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C3D8" w14:textId="4831FBC0" w:rsidR="001F072D" w:rsidRPr="00C81C4D" w:rsidRDefault="001F072D" w:rsidP="001F072D">
      <w:pPr>
        <w:pStyle w:val="Heading1"/>
        <w:shd w:val="clear" w:color="auto" w:fill="FFFFFF"/>
        <w:spacing w:before="0" w:line="360" w:lineRule="auto"/>
        <w:textAlignment w:val="baseline"/>
        <w:rPr>
          <w:rFonts w:ascii="Helvetica" w:eastAsia="Times New Roman" w:hAnsi="Helvetica" w:cs="Times New Roman"/>
          <w:color w:val="333333"/>
          <w:sz w:val="48"/>
          <w:szCs w:val="48"/>
        </w:rPr>
      </w:pPr>
      <w:r w:rsidRPr="00C81C4D">
        <w:rPr>
          <w:rFonts w:ascii="Helvetica" w:eastAsia="Times New Roman" w:hAnsi="Helvetica" w:cs="Times New Roman"/>
          <w:color w:val="333333"/>
          <w:sz w:val="48"/>
          <w:szCs w:val="48"/>
        </w:rPr>
        <w:t>Supplementary material for Part XY (</w:t>
      </w:r>
      <w:proofErr w:type="spellStart"/>
      <w:r w:rsidR="00D12999">
        <w:rPr>
          <w:rFonts w:ascii="Helvetica" w:eastAsia="Times New Roman" w:hAnsi="Helvetica" w:cs="Times New Roman"/>
          <w:color w:val="333333"/>
          <w:sz w:val="48"/>
          <w:szCs w:val="48"/>
        </w:rPr>
        <w:t>Siepel</w:t>
      </w:r>
      <w:proofErr w:type="spellEnd"/>
      <w:r w:rsidRPr="00C81C4D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 lab analysis)</w:t>
      </w:r>
    </w:p>
    <w:p w14:paraId="461F28EF" w14:textId="711E9A2C" w:rsidR="001F072D" w:rsidRDefault="00D12999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inherit" w:hAnsi="inherit" w:hint="eastAsia"/>
          <w:color w:val="574D4D"/>
          <w:sz w:val="21"/>
          <w:szCs w:val="21"/>
        </w:rPr>
      </w:pPr>
      <w:r>
        <w:rPr>
          <w:rFonts w:ascii="inherit" w:hAnsi="inherit"/>
          <w:color w:val="574D4D"/>
          <w:sz w:val="21"/>
          <w:szCs w:val="21"/>
        </w:rPr>
        <w:t xml:space="preserve">This page summarizes the analysis of Carl Zimmer’s genome </w:t>
      </w:r>
      <w:r w:rsidR="006527E7">
        <w:rPr>
          <w:rFonts w:ascii="inherit" w:hAnsi="inherit"/>
          <w:color w:val="574D4D"/>
          <w:sz w:val="21"/>
          <w:szCs w:val="21"/>
        </w:rPr>
        <w:t xml:space="preserve">by Adam </w:t>
      </w:r>
      <w:proofErr w:type="spellStart"/>
      <w:r w:rsidR="006527E7">
        <w:rPr>
          <w:rFonts w:ascii="inherit" w:hAnsi="inherit"/>
          <w:color w:val="574D4D"/>
          <w:sz w:val="21"/>
          <w:szCs w:val="21"/>
        </w:rPr>
        <w:t>Siepel’s</w:t>
      </w:r>
      <w:proofErr w:type="spellEnd"/>
      <w:r w:rsidR="006527E7">
        <w:rPr>
          <w:rFonts w:ascii="inherit" w:hAnsi="inherit"/>
          <w:color w:val="574D4D"/>
          <w:sz w:val="21"/>
          <w:szCs w:val="21"/>
        </w:rPr>
        <w:t xml:space="preserve"> </w:t>
      </w:r>
      <w:proofErr w:type="spellStart"/>
      <w:r w:rsidR="006527E7">
        <w:rPr>
          <w:rFonts w:ascii="inherit" w:hAnsi="inherit"/>
          <w:color w:val="574D4D"/>
          <w:sz w:val="21"/>
          <w:szCs w:val="21"/>
        </w:rPr>
        <w:t>laborotary</w:t>
      </w:r>
      <w:proofErr w:type="spellEnd"/>
      <w:r w:rsidR="006527E7">
        <w:rPr>
          <w:rFonts w:ascii="inherit" w:hAnsi="inherit"/>
          <w:color w:val="574D4D"/>
          <w:sz w:val="21"/>
          <w:szCs w:val="21"/>
        </w:rPr>
        <w:t>, which is centered at Cold Spring Harbor Laborator</w:t>
      </w:r>
      <w:r w:rsidR="00E93A47">
        <w:rPr>
          <w:rFonts w:ascii="inherit" w:hAnsi="inherit"/>
          <w:color w:val="574D4D"/>
          <w:sz w:val="21"/>
          <w:szCs w:val="21"/>
        </w:rPr>
        <w:t>y</w:t>
      </w:r>
      <w:r w:rsidR="006527E7">
        <w:rPr>
          <w:rFonts w:ascii="inherit" w:hAnsi="inherit"/>
          <w:color w:val="574D4D"/>
          <w:sz w:val="21"/>
          <w:szCs w:val="21"/>
        </w:rPr>
        <w:t xml:space="preserve">. The </w:t>
      </w:r>
      <w:proofErr w:type="spellStart"/>
      <w:r w:rsidR="006527E7">
        <w:rPr>
          <w:rFonts w:ascii="inherit" w:hAnsi="inherit"/>
          <w:color w:val="574D4D"/>
          <w:sz w:val="21"/>
          <w:szCs w:val="21"/>
        </w:rPr>
        <w:t>GPhoCS</w:t>
      </w:r>
      <w:proofErr w:type="spellEnd"/>
      <w:r w:rsidR="006527E7">
        <w:rPr>
          <w:rFonts w:ascii="inherit" w:hAnsi="inherit"/>
          <w:color w:val="574D4D"/>
          <w:sz w:val="21"/>
          <w:szCs w:val="21"/>
        </w:rPr>
        <w:t xml:space="preserve"> analysis was done by former lab member </w:t>
      </w:r>
      <w:proofErr w:type="spellStart"/>
      <w:r w:rsidR="006527E7">
        <w:rPr>
          <w:rFonts w:ascii="inherit" w:hAnsi="inherit"/>
          <w:color w:val="574D4D"/>
          <w:sz w:val="21"/>
          <w:szCs w:val="21"/>
        </w:rPr>
        <w:t>Ilan</w:t>
      </w:r>
      <w:proofErr w:type="spellEnd"/>
      <w:r w:rsidR="006527E7">
        <w:rPr>
          <w:rFonts w:ascii="inherit" w:hAnsi="inherit"/>
          <w:color w:val="574D4D"/>
          <w:sz w:val="21"/>
          <w:szCs w:val="21"/>
        </w:rPr>
        <w:t xml:space="preserve"> </w:t>
      </w:r>
      <w:proofErr w:type="spellStart"/>
      <w:r w:rsidR="006527E7">
        <w:rPr>
          <w:rFonts w:ascii="inherit" w:hAnsi="inherit"/>
          <w:color w:val="574D4D"/>
          <w:sz w:val="21"/>
          <w:szCs w:val="21"/>
        </w:rPr>
        <w:t>Gronau</w:t>
      </w:r>
      <w:proofErr w:type="spellEnd"/>
      <w:r w:rsidR="006527E7">
        <w:rPr>
          <w:rFonts w:ascii="inherit" w:hAnsi="inherit"/>
          <w:color w:val="574D4D"/>
          <w:sz w:val="21"/>
          <w:szCs w:val="21"/>
        </w:rPr>
        <w:t xml:space="preserve">, who is now a faculty member in computer science at the Interdisciplinary Center in </w:t>
      </w:r>
      <w:proofErr w:type="spellStart"/>
      <w:r w:rsidR="006527E7">
        <w:rPr>
          <w:rFonts w:ascii="inherit" w:hAnsi="inherit"/>
          <w:color w:val="574D4D"/>
          <w:sz w:val="21"/>
          <w:szCs w:val="21"/>
        </w:rPr>
        <w:t>Herzliya</w:t>
      </w:r>
      <w:proofErr w:type="spellEnd"/>
      <w:r w:rsidR="006527E7">
        <w:rPr>
          <w:rFonts w:ascii="inherit" w:hAnsi="inherit"/>
          <w:color w:val="574D4D"/>
          <w:sz w:val="21"/>
          <w:szCs w:val="21"/>
        </w:rPr>
        <w:t xml:space="preserve">, Israel. The </w:t>
      </w:r>
      <w:proofErr w:type="spellStart"/>
      <w:r w:rsidR="006527E7">
        <w:rPr>
          <w:rFonts w:ascii="inherit" w:hAnsi="inherit"/>
          <w:color w:val="574D4D"/>
          <w:sz w:val="21"/>
          <w:szCs w:val="21"/>
        </w:rPr>
        <w:t>ARGweaver</w:t>
      </w:r>
      <w:proofErr w:type="spellEnd"/>
      <w:r w:rsidR="006527E7">
        <w:rPr>
          <w:rFonts w:ascii="inherit" w:hAnsi="inherit"/>
          <w:color w:val="574D4D"/>
          <w:sz w:val="21"/>
          <w:szCs w:val="21"/>
        </w:rPr>
        <w:t xml:space="preserve"> analysis was done by Melissa Hubisz, who is currently a graduate student at Cornell University.</w:t>
      </w:r>
      <w:r>
        <w:rPr>
          <w:rFonts w:ascii="inherit" w:hAnsi="inherit"/>
          <w:color w:val="574D4D"/>
          <w:sz w:val="21"/>
          <w:szCs w:val="21"/>
        </w:rPr>
        <w:t xml:space="preserve"> </w:t>
      </w:r>
      <w:r w:rsidR="001F072D">
        <w:rPr>
          <w:rFonts w:ascii="inherit" w:hAnsi="inherit"/>
          <w:color w:val="574D4D"/>
          <w:sz w:val="21"/>
          <w:szCs w:val="21"/>
        </w:rPr>
        <w:t xml:space="preserve"> </w:t>
      </w:r>
      <w:r w:rsidR="001F072D" w:rsidRPr="00037A39">
        <w:rPr>
          <w:rFonts w:ascii="inherit" w:hAnsi="inherit"/>
          <w:b/>
          <w:color w:val="92CDDC" w:themeColor="accent5" w:themeTint="99"/>
          <w:sz w:val="21"/>
          <w:szCs w:val="21"/>
        </w:rPr>
        <w:t xml:space="preserve">Continue reading </w:t>
      </w:r>
      <w:r w:rsidR="001F072D" w:rsidRPr="00037A39">
        <w:rPr>
          <w:rFonts w:ascii="inherit" w:hAnsi="inherit"/>
          <w:b/>
          <w:color w:val="92CDDC" w:themeColor="accent5" w:themeTint="99"/>
          <w:sz w:val="21"/>
          <w:szCs w:val="21"/>
        </w:rPr>
        <w:sym w:font="Wingdings" w:char="F0E0"/>
      </w:r>
      <w:r w:rsidR="001F072D">
        <w:rPr>
          <w:rFonts w:ascii="inherit" w:hAnsi="inherit"/>
          <w:color w:val="574D4D"/>
          <w:sz w:val="21"/>
          <w:szCs w:val="21"/>
        </w:rPr>
        <w:t xml:space="preserve"> </w:t>
      </w:r>
      <w:r w:rsidR="001F072D">
        <w:rPr>
          <w:rFonts w:ascii="inherit" w:hAnsi="inherit" w:hint="eastAsia"/>
          <w:color w:val="574D4D"/>
          <w:sz w:val="21"/>
          <w:szCs w:val="21"/>
        </w:rPr>
        <w:t>…</w:t>
      </w:r>
    </w:p>
    <w:p w14:paraId="32CE657E" w14:textId="77777777" w:rsidR="001F072D" w:rsidRDefault="001F072D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</w:rPr>
      </w:pPr>
    </w:p>
    <w:p w14:paraId="33184F64" w14:textId="0E6B359F" w:rsidR="001F072D" w:rsidRDefault="006527E7" w:rsidP="001F072D">
      <w:pPr>
        <w:pStyle w:val="Heading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1) Data preparation</w:t>
      </w:r>
    </w:p>
    <w:p w14:paraId="2C100BF8" w14:textId="65633201" w:rsidR="001F072D" w:rsidRDefault="006527E7" w:rsidP="0019356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  <w:r>
        <w:rPr>
          <w:rFonts w:ascii="Times New Roman" w:hAnsi="Times New Roman"/>
          <w:color w:val="574D4D"/>
          <w:sz w:val="21"/>
          <w:szCs w:val="21"/>
        </w:rPr>
        <w:t xml:space="preserve">We </w:t>
      </w:r>
      <w:r w:rsidR="0019356B">
        <w:rPr>
          <w:rFonts w:ascii="Times New Roman" w:hAnsi="Times New Roman"/>
          <w:color w:val="574D4D"/>
          <w:sz w:val="21"/>
          <w:szCs w:val="21"/>
        </w:rPr>
        <w:t>received</w:t>
      </w:r>
      <w:r>
        <w:rPr>
          <w:rFonts w:ascii="Times New Roman" w:hAnsi="Times New Roman"/>
          <w:color w:val="574D4D"/>
          <w:sz w:val="21"/>
          <w:szCs w:val="21"/>
        </w:rPr>
        <w:t xml:space="preserve"> VCF file</w:t>
      </w:r>
      <w:r w:rsidR="0019356B">
        <w:rPr>
          <w:rFonts w:ascii="Times New Roman" w:hAnsi="Times New Roman"/>
          <w:color w:val="574D4D"/>
          <w:sz w:val="21"/>
          <w:szCs w:val="21"/>
        </w:rPr>
        <w:t xml:space="preserve">s that had been </w:t>
      </w:r>
      <w:r>
        <w:rPr>
          <w:rFonts w:ascii="Times New Roman" w:hAnsi="Times New Roman"/>
          <w:color w:val="574D4D"/>
          <w:sz w:val="21"/>
          <w:szCs w:val="21"/>
        </w:rPr>
        <w:t>processed at the Broad Institute</w:t>
      </w:r>
      <w:r w:rsidR="0019356B">
        <w:rPr>
          <w:rFonts w:ascii="Times New Roman" w:hAnsi="Times New Roman"/>
          <w:color w:val="574D4D"/>
          <w:sz w:val="21"/>
          <w:szCs w:val="21"/>
        </w:rPr>
        <w:t>, representing the variant calls for Carl Zimmer’s genome relative to the human reference genome (hg19).</w:t>
      </w:r>
      <w:r>
        <w:rPr>
          <w:rFonts w:ascii="Times New Roman" w:hAnsi="Times New Roman"/>
          <w:color w:val="574D4D"/>
          <w:sz w:val="21"/>
          <w:szCs w:val="21"/>
        </w:rPr>
        <w:t xml:space="preserve"> We used </w:t>
      </w:r>
      <w:r w:rsidR="0019356B">
        <w:rPr>
          <w:rFonts w:ascii="Times New Roman" w:hAnsi="Times New Roman"/>
          <w:color w:val="574D4D"/>
          <w:sz w:val="21"/>
          <w:szCs w:val="21"/>
        </w:rPr>
        <w:t xml:space="preserve">the </w:t>
      </w:r>
      <w:proofErr w:type="spellStart"/>
      <w:r w:rsidR="0019356B">
        <w:rPr>
          <w:rFonts w:ascii="Times New Roman" w:hAnsi="Times New Roman"/>
          <w:color w:val="574D4D"/>
          <w:sz w:val="21"/>
          <w:szCs w:val="21"/>
        </w:rPr>
        <w:t>VariantsToTable</w:t>
      </w:r>
      <w:proofErr w:type="spellEnd"/>
      <w:r w:rsidR="0019356B">
        <w:rPr>
          <w:rFonts w:ascii="Times New Roman" w:hAnsi="Times New Roman"/>
          <w:color w:val="574D4D"/>
          <w:sz w:val="21"/>
          <w:szCs w:val="21"/>
        </w:rPr>
        <w:t xml:space="preserve"> program from the Genome Analysis Toolkit</w:t>
      </w:r>
      <w:r w:rsidR="00220A75">
        <w:rPr>
          <w:rFonts w:ascii="Times New Roman" w:hAnsi="Times New Roman"/>
          <w:color w:val="574D4D"/>
          <w:sz w:val="21"/>
          <w:szCs w:val="21"/>
        </w:rPr>
        <w:t xml:space="preserve"> (McKenna 2010)</w:t>
      </w:r>
      <w:r w:rsidR="0019356B">
        <w:rPr>
          <w:rFonts w:ascii="Times New Roman" w:hAnsi="Times New Roman"/>
          <w:color w:val="574D4D"/>
          <w:sz w:val="21"/>
          <w:szCs w:val="21"/>
        </w:rPr>
        <w:t xml:space="preserve"> to annotate a list of all variants and non-variants called with genotype quality at least 30. All other regions were treated as unknown in the remainder of the analysis. We combined</w:t>
      </w:r>
      <w:r w:rsidR="004B76A4">
        <w:rPr>
          <w:rFonts w:ascii="Times New Roman" w:hAnsi="Times New Roman"/>
          <w:color w:val="574D4D"/>
          <w:sz w:val="21"/>
          <w:szCs w:val="21"/>
        </w:rPr>
        <w:t xml:space="preserve"> this data set with other public data sets which the lab had previously processed in a similar manner, including the genomes of the Altai Neanderthal, </w:t>
      </w:r>
      <w:proofErr w:type="spellStart"/>
      <w:r w:rsidR="004B76A4">
        <w:rPr>
          <w:rFonts w:ascii="Times New Roman" w:hAnsi="Times New Roman"/>
          <w:color w:val="574D4D"/>
          <w:sz w:val="21"/>
          <w:szCs w:val="21"/>
        </w:rPr>
        <w:t>Denisovan</w:t>
      </w:r>
      <w:proofErr w:type="spellEnd"/>
      <w:r w:rsidR="004B76A4">
        <w:rPr>
          <w:rFonts w:ascii="Times New Roman" w:hAnsi="Times New Roman"/>
          <w:color w:val="574D4D"/>
          <w:sz w:val="21"/>
          <w:szCs w:val="21"/>
        </w:rPr>
        <w:t>, several modern humans, and the chimpanzee.</w:t>
      </w:r>
      <w:r w:rsidR="0019356B">
        <w:rPr>
          <w:rFonts w:ascii="Times New Roman" w:hAnsi="Times New Roman"/>
          <w:color w:val="574D4D"/>
          <w:sz w:val="21"/>
          <w:szCs w:val="21"/>
        </w:rPr>
        <w:t xml:space="preserve"> </w:t>
      </w:r>
    </w:p>
    <w:p w14:paraId="1D55EAD8" w14:textId="77777777" w:rsidR="0019356B" w:rsidRDefault="0019356B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</w:p>
    <w:p w14:paraId="4D373AE6" w14:textId="102CE624" w:rsidR="0019356B" w:rsidRDefault="0019356B" w:rsidP="0019356B">
      <w:pPr>
        <w:pStyle w:val="Heading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2) </w:t>
      </w:r>
      <w:proofErr w:type="spellStart"/>
      <w:r>
        <w:rPr>
          <w:rFonts w:ascii="Helvetica" w:eastAsia="Times New Roman" w:hAnsi="Helvetica" w:cs="Times New Roman"/>
          <w:color w:val="333333"/>
        </w:rPr>
        <w:t>GPhoCS</w:t>
      </w:r>
      <w:proofErr w:type="spellEnd"/>
      <w:r>
        <w:rPr>
          <w:rFonts w:ascii="Helvetica" w:eastAsia="Times New Roman" w:hAnsi="Helvetica" w:cs="Times New Roman"/>
          <w:color w:val="333333"/>
        </w:rPr>
        <w:t xml:space="preserve"> analysis</w:t>
      </w:r>
    </w:p>
    <w:p w14:paraId="3F5307CE" w14:textId="7F70ACFA" w:rsidR="006256DE" w:rsidRPr="006256DE" w:rsidRDefault="006256DE" w:rsidP="006256DE">
      <w:pPr>
        <w:spacing w:line="360" w:lineRule="auto"/>
        <w:rPr>
          <w:rFonts w:eastAsia="Times New Roman" w:cs="Times New Roman"/>
        </w:rPr>
      </w:pPr>
      <w:r>
        <w:rPr>
          <w:rStyle w:val="Emphasis"/>
          <w:rFonts w:ascii="inherit" w:eastAsia="Times New Roman" w:hAnsi="inherit" w:cs="Times New Roman"/>
          <w:b/>
          <w:bCs/>
          <w:color w:val="333333"/>
          <w:bdr w:val="none" w:sz="0" w:space="0" w:color="auto" w:frame="1"/>
          <w:shd w:val="clear" w:color="auto" w:fill="FFFFFF"/>
        </w:rPr>
        <w:t>Slides p</w:t>
      </w:r>
      <w:r w:rsidR="00416AE8">
        <w:rPr>
          <w:rStyle w:val="Emphasis"/>
          <w:rFonts w:ascii="inherit" w:eastAsia="Times New Roman" w:hAnsi="inherit" w:cs="Times New Roman"/>
          <w:b/>
          <w:bCs/>
          <w:color w:val="333333"/>
          <w:bdr w:val="none" w:sz="0" w:space="0" w:color="auto" w:frame="1"/>
          <w:shd w:val="clear" w:color="auto" w:fill="FFFFFF"/>
        </w:rPr>
        <w:t xml:space="preserve">roviding more details on the </w:t>
      </w:r>
      <w:proofErr w:type="spellStart"/>
      <w:r w:rsidR="00416AE8">
        <w:rPr>
          <w:rStyle w:val="Emphasis"/>
          <w:rFonts w:ascii="inherit" w:eastAsia="Times New Roman" w:hAnsi="inherit" w:cs="Times New Roman"/>
          <w:b/>
          <w:bCs/>
          <w:color w:val="333333"/>
          <w:bdr w:val="none" w:sz="0" w:space="0" w:color="auto" w:frame="1"/>
          <w:shd w:val="clear" w:color="auto" w:fill="FFFFFF"/>
        </w:rPr>
        <w:t>GPHoCS</w:t>
      </w:r>
      <w:proofErr w:type="spellEnd"/>
      <w:r>
        <w:rPr>
          <w:rStyle w:val="Emphasis"/>
          <w:rFonts w:ascii="inherit" w:eastAsia="Times New Roman" w:hAnsi="inherit" w:cs="Times New Roman"/>
          <w:b/>
          <w:bCs/>
          <w:color w:val="333333"/>
          <w:bdr w:val="none" w:sz="0" w:space="0" w:color="auto" w:frame="1"/>
          <w:shd w:val="clear" w:color="auto" w:fill="FFFFFF"/>
        </w:rPr>
        <w:t xml:space="preserve"> analysis: </w:t>
      </w:r>
      <w:hyperlink r:id="rId5" w:history="1">
        <w:r>
          <w:rPr>
            <w:rStyle w:val="Hyperlink"/>
            <w:rFonts w:ascii="inherit" w:eastAsia="Times New Roman" w:hAnsi="inherit" w:cs="Times New Roman"/>
            <w:b/>
            <w:bCs/>
            <w:color w:val="3366FF"/>
            <w:bdr w:val="none" w:sz="0" w:space="0" w:color="auto" w:frame="1"/>
            <w:shd w:val="clear" w:color="auto" w:fill="FFFFFF"/>
          </w:rPr>
          <w:t>GPhoCS_presentation</w:t>
        </w:r>
        <w:r>
          <w:rPr>
            <w:rStyle w:val="Hyperlink"/>
            <w:rFonts w:ascii="inherit" w:eastAsia="Times New Roman" w:hAnsi="inherit" w:cs="Times New Roman"/>
            <w:b/>
            <w:bCs/>
            <w:color w:val="3366FF"/>
            <w:bdr w:val="none" w:sz="0" w:space="0" w:color="auto" w:frame="1"/>
            <w:shd w:val="clear" w:color="auto" w:fill="FFFFFF"/>
          </w:rPr>
          <w:t>.pdf</w:t>
        </w:r>
      </w:hyperlink>
    </w:p>
    <w:p w14:paraId="7BD8F4E0" w14:textId="0BEC1504" w:rsidR="0019356B" w:rsidRPr="006256DE" w:rsidRDefault="0019356B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  <w:r>
        <w:rPr>
          <w:rFonts w:ascii="Times New Roman" w:hAnsi="Times New Roman"/>
          <w:color w:val="574D4D"/>
          <w:sz w:val="21"/>
          <w:szCs w:val="21"/>
        </w:rPr>
        <w:t xml:space="preserve">We ran </w:t>
      </w:r>
      <w:proofErr w:type="spellStart"/>
      <w:r>
        <w:rPr>
          <w:rFonts w:ascii="Times New Roman" w:hAnsi="Times New Roman"/>
          <w:color w:val="574D4D"/>
          <w:sz w:val="21"/>
          <w:szCs w:val="21"/>
        </w:rPr>
        <w:t>GhoCS</w:t>
      </w:r>
      <w:proofErr w:type="spellEnd"/>
      <w:r>
        <w:rPr>
          <w:rFonts w:ascii="Times New Roman" w:hAnsi="Times New Roman"/>
          <w:color w:val="574D4D"/>
          <w:sz w:val="21"/>
          <w:szCs w:val="21"/>
        </w:rPr>
        <w:t xml:space="preserve"> using the same pipeline</w:t>
      </w:r>
      <w:r w:rsidR="00416AE8">
        <w:rPr>
          <w:rFonts w:ascii="Times New Roman" w:hAnsi="Times New Roman"/>
          <w:color w:val="574D4D"/>
          <w:sz w:val="21"/>
          <w:szCs w:val="21"/>
        </w:rPr>
        <w:t xml:space="preserve"> used in </w:t>
      </w:r>
      <w:proofErr w:type="spellStart"/>
      <w:r w:rsidR="00416AE8">
        <w:rPr>
          <w:rFonts w:ascii="Times New Roman" w:hAnsi="Times New Roman"/>
          <w:color w:val="574D4D"/>
          <w:sz w:val="21"/>
          <w:szCs w:val="21"/>
        </w:rPr>
        <w:t>Kuhlwilm</w:t>
      </w:r>
      <w:proofErr w:type="spellEnd"/>
      <w:r w:rsidR="00416AE8">
        <w:rPr>
          <w:rFonts w:ascii="Times New Roman" w:hAnsi="Times New Roman"/>
          <w:color w:val="574D4D"/>
          <w:sz w:val="21"/>
          <w:szCs w:val="21"/>
        </w:rPr>
        <w:t xml:space="preserve"> 2016</w:t>
      </w:r>
      <w:r>
        <w:rPr>
          <w:rFonts w:ascii="Times New Roman" w:hAnsi="Times New Roman"/>
          <w:color w:val="574D4D"/>
          <w:sz w:val="21"/>
          <w:szCs w:val="21"/>
        </w:rPr>
        <w:t xml:space="preserve">, </w:t>
      </w:r>
      <w:r w:rsidR="001A27F2">
        <w:rPr>
          <w:rFonts w:ascii="Times New Roman" w:hAnsi="Times New Roman"/>
          <w:color w:val="574D4D"/>
          <w:sz w:val="21"/>
          <w:szCs w:val="21"/>
        </w:rPr>
        <w:t xml:space="preserve">substituting Carl Zimmer’s genome in the place of European individuals. The PDF document </w:t>
      </w:r>
      <w:r w:rsidR="00416AE8">
        <w:rPr>
          <w:rFonts w:ascii="Times New Roman" w:hAnsi="Times New Roman"/>
          <w:color w:val="574D4D"/>
          <w:sz w:val="21"/>
          <w:szCs w:val="21"/>
        </w:rPr>
        <w:t xml:space="preserve">referenced above </w:t>
      </w:r>
      <w:r w:rsidR="001A27F2">
        <w:rPr>
          <w:rFonts w:ascii="Times New Roman" w:hAnsi="Times New Roman"/>
          <w:color w:val="574D4D"/>
          <w:sz w:val="21"/>
          <w:szCs w:val="21"/>
        </w:rPr>
        <w:t>summarizes the methods and results. Overall, this analysis ill</w:t>
      </w:r>
      <w:r w:rsidR="00416AE8">
        <w:rPr>
          <w:rFonts w:ascii="Times New Roman" w:hAnsi="Times New Roman"/>
          <w:color w:val="574D4D"/>
          <w:sz w:val="21"/>
          <w:szCs w:val="21"/>
        </w:rPr>
        <w:t>ustrates</w:t>
      </w:r>
      <w:r w:rsidR="001A27F2">
        <w:rPr>
          <w:rFonts w:ascii="Times New Roman" w:hAnsi="Times New Roman"/>
          <w:color w:val="574D4D"/>
          <w:sz w:val="21"/>
          <w:szCs w:val="21"/>
        </w:rPr>
        <w:t xml:space="preserve"> that Carl Zimmer’s genome</w:t>
      </w:r>
      <w:r w:rsidR="006256DE">
        <w:rPr>
          <w:rFonts w:ascii="Times New Roman" w:hAnsi="Times New Roman"/>
          <w:color w:val="574D4D"/>
          <w:sz w:val="21"/>
          <w:szCs w:val="21"/>
        </w:rPr>
        <w:t xml:space="preserve"> is representative of modern European genomes, and contains sufficient information to make inferences about European population history, as well as to detect ancient interbreeding between the Neanderthal and ancient modern h</w:t>
      </w:r>
      <w:r w:rsidR="00416AE8">
        <w:rPr>
          <w:rFonts w:ascii="Times New Roman" w:hAnsi="Times New Roman"/>
          <w:color w:val="574D4D"/>
          <w:sz w:val="21"/>
          <w:szCs w:val="21"/>
        </w:rPr>
        <w:t>umans</w:t>
      </w:r>
      <w:r w:rsidR="006256DE">
        <w:rPr>
          <w:rFonts w:ascii="Times New Roman" w:hAnsi="Times New Roman"/>
          <w:color w:val="574D4D"/>
          <w:sz w:val="21"/>
          <w:szCs w:val="21"/>
        </w:rPr>
        <w:t>.</w:t>
      </w:r>
    </w:p>
    <w:p w14:paraId="49C95080" w14:textId="3A983D61" w:rsidR="00106732" w:rsidRDefault="00106732" w:rsidP="001A27F2">
      <w:pPr>
        <w:pStyle w:val="NormalWeb"/>
        <w:shd w:val="clear" w:color="auto" w:fill="FFFFFF"/>
        <w:tabs>
          <w:tab w:val="left" w:pos="1365"/>
        </w:tabs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</w:p>
    <w:p w14:paraId="7423E943" w14:textId="502F0C73" w:rsidR="00106732" w:rsidRDefault="004B76A4" w:rsidP="00106732">
      <w:pPr>
        <w:pStyle w:val="Heading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3</w:t>
      </w:r>
      <w:r w:rsidR="00106732">
        <w:rPr>
          <w:rFonts w:ascii="Helvetica" w:eastAsia="Times New Roman" w:hAnsi="Helvetica" w:cs="Times New Roman"/>
          <w:color w:val="333333"/>
        </w:rPr>
        <w:t>) </w:t>
      </w:r>
      <w:proofErr w:type="spellStart"/>
      <w:r>
        <w:rPr>
          <w:rFonts w:ascii="Helvetica" w:eastAsia="Times New Roman" w:hAnsi="Helvetica" w:cs="Times New Roman"/>
          <w:color w:val="333333"/>
        </w:rPr>
        <w:t>ARGweaver</w:t>
      </w:r>
      <w:proofErr w:type="spellEnd"/>
      <w:r w:rsidR="00106732">
        <w:rPr>
          <w:rFonts w:ascii="Helvetica" w:eastAsia="Times New Roman" w:hAnsi="Helvetica" w:cs="Times New Roman"/>
          <w:color w:val="333333"/>
        </w:rPr>
        <w:t xml:space="preserve"> analysis</w:t>
      </w:r>
    </w:p>
    <w:p w14:paraId="20B892C6" w14:textId="18AE835C" w:rsidR="00106732" w:rsidRDefault="004B76A4" w:rsidP="00E010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574D4D"/>
          <w:sz w:val="21"/>
          <w:szCs w:val="21"/>
        </w:rPr>
      </w:pPr>
      <w:r>
        <w:rPr>
          <w:rFonts w:ascii="Times New Roman" w:hAnsi="Times New Roman"/>
          <w:color w:val="574D4D"/>
          <w:sz w:val="21"/>
          <w:szCs w:val="21"/>
        </w:rPr>
        <w:t xml:space="preserve">We ran </w:t>
      </w:r>
      <w:proofErr w:type="spellStart"/>
      <w:r>
        <w:rPr>
          <w:rFonts w:ascii="Times New Roman" w:hAnsi="Times New Roman"/>
          <w:color w:val="574D4D"/>
          <w:sz w:val="21"/>
          <w:szCs w:val="21"/>
        </w:rPr>
        <w:t>ARGweaver</w:t>
      </w:r>
      <w:proofErr w:type="spellEnd"/>
      <w:r w:rsidR="006256DE">
        <w:rPr>
          <w:rFonts w:ascii="Times New Roman" w:hAnsi="Times New Roman"/>
          <w:color w:val="574D4D"/>
          <w:sz w:val="21"/>
          <w:szCs w:val="21"/>
        </w:rPr>
        <w:t xml:space="preserve"> (Rasmussen 2014)</w:t>
      </w:r>
      <w:r>
        <w:rPr>
          <w:rFonts w:ascii="Times New Roman" w:hAnsi="Times New Roman"/>
          <w:color w:val="574D4D"/>
          <w:sz w:val="21"/>
          <w:szCs w:val="21"/>
        </w:rPr>
        <w:t xml:space="preserve"> on a data set including Carl Zimmer’s genome, the Altai Neanderthal</w:t>
      </w:r>
      <w:r w:rsidR="00FC2CAA">
        <w:rPr>
          <w:rFonts w:ascii="Times New Roman" w:hAnsi="Times New Roman"/>
          <w:color w:val="574D4D"/>
          <w:sz w:val="21"/>
          <w:szCs w:val="21"/>
        </w:rPr>
        <w:t xml:space="preserve"> (</w:t>
      </w:r>
      <w:proofErr w:type="spellStart"/>
      <w:r w:rsidR="00FC2CAA">
        <w:rPr>
          <w:rFonts w:ascii="Times New Roman" w:hAnsi="Times New Roman"/>
          <w:color w:val="574D4D"/>
          <w:sz w:val="21"/>
          <w:szCs w:val="21"/>
        </w:rPr>
        <w:t>Prufer</w:t>
      </w:r>
      <w:proofErr w:type="spellEnd"/>
      <w:r w:rsidR="00FC2CAA">
        <w:rPr>
          <w:rFonts w:ascii="Times New Roman" w:hAnsi="Times New Roman"/>
          <w:color w:val="574D4D"/>
          <w:sz w:val="21"/>
          <w:szCs w:val="21"/>
        </w:rPr>
        <w:t xml:space="preserve"> 2014)</w:t>
      </w:r>
      <w:r>
        <w:rPr>
          <w:rFonts w:ascii="Times New Roman" w:hAnsi="Times New Roman"/>
          <w:color w:val="574D4D"/>
          <w:sz w:val="21"/>
          <w:szCs w:val="21"/>
        </w:rPr>
        <w:t xml:space="preserve">, the </w:t>
      </w:r>
      <w:proofErr w:type="spellStart"/>
      <w:r>
        <w:rPr>
          <w:rFonts w:ascii="Times New Roman" w:hAnsi="Times New Roman"/>
          <w:color w:val="574D4D"/>
          <w:sz w:val="21"/>
          <w:szCs w:val="21"/>
        </w:rPr>
        <w:t>Denisovan</w:t>
      </w:r>
      <w:proofErr w:type="spellEnd"/>
      <w:r w:rsidR="00FC2CAA">
        <w:rPr>
          <w:rFonts w:ascii="Times New Roman" w:hAnsi="Times New Roman"/>
          <w:color w:val="574D4D"/>
          <w:sz w:val="21"/>
          <w:szCs w:val="21"/>
        </w:rPr>
        <w:t xml:space="preserve"> (Meyer 2012)</w:t>
      </w:r>
      <w:r>
        <w:rPr>
          <w:rFonts w:ascii="Times New Roman" w:hAnsi="Times New Roman"/>
          <w:color w:val="574D4D"/>
          <w:sz w:val="21"/>
          <w:szCs w:val="21"/>
        </w:rPr>
        <w:t>, and 12 public modern human genomes. The modern humans are a subset of the “69 Genomes Data” published by C</w:t>
      </w:r>
      <w:r w:rsidR="00E01020">
        <w:rPr>
          <w:rFonts w:ascii="Times New Roman" w:hAnsi="Times New Roman"/>
          <w:color w:val="574D4D"/>
          <w:sz w:val="21"/>
          <w:szCs w:val="21"/>
        </w:rPr>
        <w:t>omplete Genomics (</w:t>
      </w:r>
      <w:proofErr w:type="spellStart"/>
      <w:r w:rsidR="00E01020">
        <w:rPr>
          <w:rFonts w:ascii="Times New Roman" w:hAnsi="Times New Roman"/>
          <w:color w:val="574D4D"/>
          <w:sz w:val="21"/>
          <w:szCs w:val="21"/>
        </w:rPr>
        <w:t>Drmanac</w:t>
      </w:r>
      <w:proofErr w:type="spellEnd"/>
      <w:r w:rsidR="00E01020">
        <w:rPr>
          <w:rFonts w:ascii="Times New Roman" w:hAnsi="Times New Roman"/>
          <w:color w:val="574D4D"/>
          <w:sz w:val="21"/>
          <w:szCs w:val="21"/>
        </w:rPr>
        <w:t xml:space="preserve"> </w:t>
      </w:r>
      <w:r w:rsidR="00E01020">
        <w:rPr>
          <w:rFonts w:ascii="Times New Roman" w:hAnsi="Times New Roman"/>
          <w:i/>
          <w:color w:val="574D4D"/>
          <w:sz w:val="21"/>
          <w:szCs w:val="21"/>
        </w:rPr>
        <w:t>et al</w:t>
      </w:r>
      <w:r w:rsidR="00E01020">
        <w:rPr>
          <w:rFonts w:ascii="Times New Roman" w:hAnsi="Times New Roman"/>
          <w:color w:val="574D4D"/>
          <w:sz w:val="21"/>
          <w:szCs w:val="21"/>
        </w:rPr>
        <w:t xml:space="preserve">, 2010), and include 4 individuals each of </w:t>
      </w:r>
      <w:r w:rsidR="00E93A47">
        <w:rPr>
          <w:rFonts w:ascii="Times New Roman" w:hAnsi="Times New Roman"/>
          <w:color w:val="574D4D"/>
          <w:sz w:val="21"/>
          <w:szCs w:val="21"/>
        </w:rPr>
        <w:t>European, Asian, and African des</w:t>
      </w:r>
      <w:r w:rsidR="00E01020">
        <w:rPr>
          <w:rFonts w:ascii="Times New Roman" w:hAnsi="Times New Roman"/>
          <w:color w:val="574D4D"/>
          <w:sz w:val="21"/>
          <w:szCs w:val="21"/>
        </w:rPr>
        <w:t xml:space="preserve">cent (full list </w:t>
      </w:r>
      <w:r w:rsidR="00E01020">
        <w:rPr>
          <w:rFonts w:ascii="Times New Roman" w:hAnsi="Times New Roman"/>
          <w:color w:val="574D4D"/>
          <w:sz w:val="21"/>
          <w:szCs w:val="21"/>
        </w:rPr>
        <w:lastRenderedPageBreak/>
        <w:t>downloadable below).</w:t>
      </w:r>
      <w:r w:rsidR="00FC2CAA">
        <w:rPr>
          <w:rFonts w:ascii="Times New Roman" w:hAnsi="Times New Roman"/>
          <w:color w:val="574D4D"/>
          <w:sz w:val="21"/>
          <w:szCs w:val="21"/>
        </w:rPr>
        <w:t xml:space="preserve"> The genome was divided into </w:t>
      </w:r>
      <w:r w:rsidR="006256DE">
        <w:rPr>
          <w:rFonts w:ascii="Times New Roman" w:hAnsi="Times New Roman"/>
          <w:color w:val="574D4D"/>
          <w:sz w:val="21"/>
          <w:szCs w:val="21"/>
        </w:rPr>
        <w:t xml:space="preserve">716 overlapping chunks of roughly </w:t>
      </w:r>
      <w:r w:rsidR="00FC2CAA">
        <w:rPr>
          <w:rFonts w:ascii="Times New Roman" w:hAnsi="Times New Roman"/>
          <w:color w:val="574D4D"/>
          <w:sz w:val="21"/>
          <w:szCs w:val="21"/>
        </w:rPr>
        <w:t xml:space="preserve">5Mb </w:t>
      </w:r>
      <w:r w:rsidR="006256DE">
        <w:rPr>
          <w:rFonts w:ascii="Times New Roman" w:hAnsi="Times New Roman"/>
          <w:color w:val="574D4D"/>
          <w:sz w:val="21"/>
          <w:szCs w:val="21"/>
        </w:rPr>
        <w:t xml:space="preserve">each. “Phase integration” was used in order to account for uncertainty </w:t>
      </w:r>
      <w:r w:rsidR="00DE54AF">
        <w:rPr>
          <w:rFonts w:ascii="Times New Roman" w:hAnsi="Times New Roman"/>
          <w:color w:val="574D4D"/>
          <w:sz w:val="21"/>
          <w:szCs w:val="21"/>
        </w:rPr>
        <w:t>in</w:t>
      </w:r>
      <w:r w:rsidR="006256DE">
        <w:rPr>
          <w:rFonts w:ascii="Times New Roman" w:hAnsi="Times New Roman"/>
          <w:color w:val="574D4D"/>
          <w:sz w:val="21"/>
          <w:szCs w:val="21"/>
        </w:rPr>
        <w:t xml:space="preserve"> which allele came from </w:t>
      </w:r>
      <w:r w:rsidR="00D5563A">
        <w:rPr>
          <w:rFonts w:ascii="Times New Roman" w:hAnsi="Times New Roman"/>
          <w:color w:val="574D4D"/>
          <w:sz w:val="21"/>
          <w:szCs w:val="21"/>
        </w:rPr>
        <w:t>each</w:t>
      </w:r>
      <w:r w:rsidR="006256DE">
        <w:rPr>
          <w:rFonts w:ascii="Times New Roman" w:hAnsi="Times New Roman"/>
          <w:color w:val="574D4D"/>
          <w:sz w:val="21"/>
          <w:szCs w:val="21"/>
        </w:rPr>
        <w:t xml:space="preserve"> parent at heterozygous sites. This procedure, as well as other </w:t>
      </w:r>
      <w:proofErr w:type="spellStart"/>
      <w:r w:rsidR="006256DE">
        <w:rPr>
          <w:rFonts w:ascii="Times New Roman" w:hAnsi="Times New Roman"/>
          <w:color w:val="574D4D"/>
          <w:sz w:val="21"/>
          <w:szCs w:val="21"/>
        </w:rPr>
        <w:t>ARGweaver</w:t>
      </w:r>
      <w:proofErr w:type="spellEnd"/>
      <w:r w:rsidR="006256DE">
        <w:rPr>
          <w:rFonts w:ascii="Times New Roman" w:hAnsi="Times New Roman"/>
          <w:color w:val="574D4D"/>
          <w:sz w:val="21"/>
          <w:szCs w:val="21"/>
        </w:rPr>
        <w:t xml:space="preserve"> details such as recombination and mutation</w:t>
      </w:r>
      <w:r w:rsidR="000A2C09">
        <w:rPr>
          <w:rFonts w:ascii="Times New Roman" w:hAnsi="Times New Roman"/>
          <w:color w:val="574D4D"/>
          <w:sz w:val="21"/>
          <w:szCs w:val="21"/>
        </w:rPr>
        <w:t xml:space="preserve"> rates</w:t>
      </w:r>
      <w:r w:rsidR="006256DE">
        <w:rPr>
          <w:rFonts w:ascii="Times New Roman" w:hAnsi="Times New Roman"/>
          <w:color w:val="574D4D"/>
          <w:sz w:val="21"/>
          <w:szCs w:val="21"/>
        </w:rPr>
        <w:t xml:space="preserve"> used, were </w:t>
      </w:r>
      <w:r w:rsidR="00D5563A">
        <w:rPr>
          <w:rFonts w:ascii="Times New Roman" w:hAnsi="Times New Roman"/>
          <w:color w:val="574D4D"/>
          <w:sz w:val="21"/>
          <w:szCs w:val="21"/>
        </w:rPr>
        <w:t>the same as those used</w:t>
      </w:r>
      <w:r w:rsidR="006256DE">
        <w:rPr>
          <w:rFonts w:ascii="Times New Roman" w:hAnsi="Times New Roman"/>
          <w:color w:val="574D4D"/>
          <w:sz w:val="21"/>
          <w:szCs w:val="21"/>
        </w:rPr>
        <w:t xml:space="preserve"> in </w:t>
      </w:r>
      <w:proofErr w:type="spellStart"/>
      <w:r w:rsidR="006256DE">
        <w:rPr>
          <w:rFonts w:ascii="Times New Roman" w:hAnsi="Times New Roman"/>
          <w:color w:val="574D4D"/>
          <w:sz w:val="21"/>
          <w:szCs w:val="21"/>
        </w:rPr>
        <w:t>K</w:t>
      </w:r>
      <w:r w:rsidR="00DE54AF">
        <w:rPr>
          <w:rFonts w:ascii="Times New Roman" w:hAnsi="Times New Roman"/>
          <w:color w:val="574D4D"/>
          <w:sz w:val="21"/>
          <w:szCs w:val="21"/>
        </w:rPr>
        <w:t>uh</w:t>
      </w:r>
      <w:r w:rsidR="00E93A47">
        <w:rPr>
          <w:rFonts w:ascii="Times New Roman" w:hAnsi="Times New Roman"/>
          <w:color w:val="574D4D"/>
          <w:sz w:val="21"/>
          <w:szCs w:val="21"/>
        </w:rPr>
        <w:t>lwilm</w:t>
      </w:r>
      <w:proofErr w:type="spellEnd"/>
      <w:r w:rsidR="00E93A47">
        <w:rPr>
          <w:rFonts w:ascii="Times New Roman" w:hAnsi="Times New Roman"/>
          <w:color w:val="574D4D"/>
          <w:sz w:val="21"/>
          <w:szCs w:val="21"/>
        </w:rPr>
        <w:t xml:space="preserve"> 2016</w:t>
      </w:r>
      <w:r w:rsidR="006256DE">
        <w:rPr>
          <w:rFonts w:ascii="Times New Roman" w:hAnsi="Times New Roman"/>
          <w:color w:val="574D4D"/>
          <w:sz w:val="21"/>
          <w:szCs w:val="21"/>
        </w:rPr>
        <w:t>.</w:t>
      </w:r>
      <w:r w:rsidR="001E31CA">
        <w:rPr>
          <w:rFonts w:ascii="Times New Roman" w:hAnsi="Times New Roman"/>
          <w:color w:val="574D4D"/>
          <w:sz w:val="21"/>
          <w:szCs w:val="21"/>
        </w:rPr>
        <w:t xml:space="preserve"> </w:t>
      </w:r>
      <w:proofErr w:type="spellStart"/>
      <w:r w:rsidR="001E31CA">
        <w:rPr>
          <w:rFonts w:ascii="Times New Roman" w:hAnsi="Times New Roman"/>
          <w:color w:val="574D4D"/>
          <w:sz w:val="21"/>
          <w:szCs w:val="21"/>
        </w:rPr>
        <w:t>ARGweaver</w:t>
      </w:r>
      <w:proofErr w:type="spellEnd"/>
      <w:r w:rsidR="001E31CA">
        <w:rPr>
          <w:rFonts w:ascii="Times New Roman" w:hAnsi="Times New Roman"/>
          <w:color w:val="574D4D"/>
          <w:sz w:val="21"/>
          <w:szCs w:val="21"/>
        </w:rPr>
        <w:t xml:space="preserve"> was run for </w:t>
      </w:r>
      <w:r w:rsidR="00DE54AF">
        <w:rPr>
          <w:rFonts w:ascii="Times New Roman" w:hAnsi="Times New Roman"/>
          <w:color w:val="574D4D"/>
          <w:sz w:val="21"/>
          <w:szCs w:val="21"/>
        </w:rPr>
        <w:t xml:space="preserve">3000 iterations, </w:t>
      </w:r>
      <w:r w:rsidR="000A2C09">
        <w:rPr>
          <w:rFonts w:ascii="Times New Roman" w:hAnsi="Times New Roman"/>
          <w:color w:val="574D4D"/>
          <w:sz w:val="21"/>
          <w:szCs w:val="21"/>
        </w:rPr>
        <w:t>with the state</w:t>
      </w:r>
      <w:r w:rsidR="00DE54AF">
        <w:rPr>
          <w:rFonts w:ascii="Times New Roman" w:hAnsi="Times New Roman"/>
          <w:color w:val="574D4D"/>
          <w:sz w:val="21"/>
          <w:szCs w:val="21"/>
        </w:rPr>
        <w:t xml:space="preserve"> recorded every 20 iterations starting from iteration 1020.</w:t>
      </w:r>
      <w:r w:rsidR="000A2C09">
        <w:rPr>
          <w:rFonts w:ascii="Times New Roman" w:hAnsi="Times New Roman"/>
          <w:color w:val="574D4D"/>
          <w:sz w:val="21"/>
          <w:szCs w:val="21"/>
        </w:rPr>
        <w:t xml:space="preserve"> This resulted in 100 ancestral recombination graphs (ARGs) representing the predicted ancestral relationship between all of the individuals in the sample, at every location along the autosomal genome (chr</w:t>
      </w:r>
      <w:r w:rsidR="00E93A47">
        <w:rPr>
          <w:rFonts w:ascii="Times New Roman" w:hAnsi="Times New Roman"/>
          <w:color w:val="574D4D"/>
          <w:sz w:val="21"/>
          <w:szCs w:val="21"/>
        </w:rPr>
        <w:t xml:space="preserve">omosomes 1 through </w:t>
      </w:r>
      <w:r w:rsidR="000A2C09">
        <w:rPr>
          <w:rFonts w:ascii="Times New Roman" w:hAnsi="Times New Roman"/>
          <w:color w:val="574D4D"/>
          <w:sz w:val="21"/>
          <w:szCs w:val="21"/>
        </w:rPr>
        <w:t>22).</w:t>
      </w:r>
    </w:p>
    <w:p w14:paraId="5E43E516" w14:textId="77777777" w:rsidR="000A2C09" w:rsidRDefault="000A2C09" w:rsidP="00E010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574D4D"/>
          <w:sz w:val="21"/>
          <w:szCs w:val="21"/>
        </w:rPr>
      </w:pPr>
    </w:p>
    <w:p w14:paraId="24E1D2C1" w14:textId="7EF2C6DD" w:rsidR="00D226BC" w:rsidRPr="00D226BC" w:rsidRDefault="000A2C09" w:rsidP="00E010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574D4D"/>
          <w:sz w:val="21"/>
          <w:szCs w:val="21"/>
        </w:rPr>
      </w:pPr>
      <w:r>
        <w:rPr>
          <w:rFonts w:ascii="Times New Roman" w:hAnsi="Times New Roman"/>
          <w:color w:val="574D4D"/>
          <w:sz w:val="21"/>
          <w:szCs w:val="21"/>
        </w:rPr>
        <w:t>These ARGs were then used to look at</w:t>
      </w:r>
      <w:r w:rsidR="00E93A47">
        <w:rPr>
          <w:rFonts w:ascii="Times New Roman" w:hAnsi="Times New Roman"/>
          <w:color w:val="574D4D"/>
          <w:sz w:val="21"/>
          <w:szCs w:val="21"/>
        </w:rPr>
        <w:t xml:space="preserve"> several statistics of interest</w:t>
      </w:r>
      <w:r>
        <w:rPr>
          <w:rFonts w:ascii="Times New Roman" w:hAnsi="Times New Roman"/>
          <w:color w:val="574D4D"/>
          <w:sz w:val="21"/>
          <w:szCs w:val="21"/>
        </w:rPr>
        <w:t>, including:</w:t>
      </w:r>
    </w:p>
    <w:p w14:paraId="3FB9C1FF" w14:textId="3CA25241" w:rsidR="000A2C09" w:rsidRDefault="000A2C09" w:rsidP="00E010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574D4D"/>
          <w:sz w:val="21"/>
          <w:szCs w:val="21"/>
        </w:rPr>
      </w:pPr>
      <w:r>
        <w:rPr>
          <w:rFonts w:ascii="Times New Roman" w:hAnsi="Times New Roman"/>
          <w:i/>
          <w:color w:val="574D4D"/>
          <w:sz w:val="21"/>
          <w:szCs w:val="21"/>
        </w:rPr>
        <w:t>Pop assignment</w:t>
      </w:r>
      <w:r w:rsidR="00F07352">
        <w:rPr>
          <w:rFonts w:ascii="Times New Roman" w:hAnsi="Times New Roman"/>
          <w:color w:val="574D4D"/>
          <w:sz w:val="21"/>
          <w:szCs w:val="21"/>
        </w:rPr>
        <w:t xml:space="preserve">: For a given individual and genomic location, a population assignment of either “European”, “Asian”, “African”, or “unknown” was made. This was done by tracing the two lineages coming from </w:t>
      </w:r>
      <w:r w:rsidR="00E93A47">
        <w:rPr>
          <w:rFonts w:ascii="Times New Roman" w:hAnsi="Times New Roman"/>
          <w:color w:val="574D4D"/>
          <w:sz w:val="21"/>
          <w:szCs w:val="21"/>
        </w:rPr>
        <w:t>an</w:t>
      </w:r>
      <w:r w:rsidR="00F07352">
        <w:rPr>
          <w:rFonts w:ascii="Times New Roman" w:hAnsi="Times New Roman"/>
          <w:color w:val="574D4D"/>
          <w:sz w:val="21"/>
          <w:szCs w:val="21"/>
        </w:rPr>
        <w:t xml:space="preserve"> individual (one for each parent) and determining which other individual either of these lineages shares the most recent ancestry with. </w:t>
      </w:r>
      <w:r w:rsidR="00D5563A">
        <w:rPr>
          <w:rFonts w:ascii="Times New Roman" w:hAnsi="Times New Roman"/>
          <w:color w:val="574D4D"/>
          <w:sz w:val="21"/>
          <w:szCs w:val="21"/>
        </w:rPr>
        <w:t>No assignment was made in the case of a tie with multiple populations.</w:t>
      </w:r>
      <w:r w:rsidR="00F07352">
        <w:rPr>
          <w:rFonts w:ascii="Times New Roman" w:hAnsi="Times New Roman"/>
          <w:color w:val="574D4D"/>
          <w:sz w:val="21"/>
          <w:szCs w:val="21"/>
        </w:rPr>
        <w:t xml:space="preserve"> It is important to note that this population assignment does not necessarily indicate the population of ancestry for the genomic locati</w:t>
      </w:r>
      <w:r w:rsidR="00E93A47">
        <w:rPr>
          <w:rFonts w:ascii="Times New Roman" w:hAnsi="Times New Roman"/>
          <w:color w:val="574D4D"/>
          <w:sz w:val="21"/>
          <w:szCs w:val="21"/>
        </w:rPr>
        <w:t>on. For example</w:t>
      </w:r>
      <w:r w:rsidR="00F07352">
        <w:rPr>
          <w:rFonts w:ascii="Times New Roman" w:hAnsi="Times New Roman"/>
          <w:color w:val="574D4D"/>
          <w:sz w:val="21"/>
          <w:szCs w:val="21"/>
        </w:rPr>
        <w:t>,</w:t>
      </w:r>
      <w:r w:rsidR="00416AE8">
        <w:rPr>
          <w:rFonts w:ascii="Times New Roman" w:hAnsi="Times New Roman"/>
          <w:color w:val="574D4D"/>
          <w:sz w:val="21"/>
          <w:szCs w:val="21"/>
        </w:rPr>
        <w:t xml:space="preserve"> all non-African individuals appear to have a significant fraction of African ancestry; however this can be explained by lineages w</w:t>
      </w:r>
      <w:r w:rsidR="00D5563A">
        <w:rPr>
          <w:rFonts w:ascii="Times New Roman" w:hAnsi="Times New Roman"/>
          <w:color w:val="574D4D"/>
          <w:sz w:val="21"/>
          <w:szCs w:val="21"/>
        </w:rPr>
        <w:t>hose ancestry traces back to the</w:t>
      </w:r>
      <w:r w:rsidR="00416AE8">
        <w:rPr>
          <w:rFonts w:ascii="Times New Roman" w:hAnsi="Times New Roman"/>
          <w:color w:val="574D4D"/>
          <w:sz w:val="21"/>
          <w:szCs w:val="21"/>
        </w:rPr>
        <w:t xml:space="preserve"> ancestral population pre-dating the out-of-Africa event.</w:t>
      </w:r>
      <w:r w:rsidR="009B04F8">
        <w:rPr>
          <w:rFonts w:ascii="Times New Roman" w:hAnsi="Times New Roman"/>
          <w:color w:val="574D4D"/>
          <w:sz w:val="21"/>
          <w:szCs w:val="21"/>
        </w:rPr>
        <w:t xml:space="preserve"> Overall, Carl’s ancestry looks quite similar to that of the other European samples.</w:t>
      </w:r>
    </w:p>
    <w:p w14:paraId="0A2DE4CC" w14:textId="77777777" w:rsidR="009B04F8" w:rsidRDefault="009B04F8" w:rsidP="00E010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574D4D"/>
          <w:sz w:val="21"/>
          <w:szCs w:val="21"/>
        </w:rPr>
      </w:pPr>
    </w:p>
    <w:p w14:paraId="5FFFB1FA" w14:textId="31BD9E53" w:rsidR="009B04F8" w:rsidRDefault="00A70BDB" w:rsidP="00E010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574D4D"/>
          <w:sz w:val="21"/>
          <w:szCs w:val="21"/>
        </w:rPr>
      </w:pPr>
      <w:r>
        <w:rPr>
          <w:rFonts w:ascii="Times New Roman" w:hAnsi="Times New Roman"/>
          <w:i/>
          <w:color w:val="574D4D"/>
          <w:sz w:val="21"/>
          <w:szCs w:val="21"/>
        </w:rPr>
        <w:t>Neanderthal ancestry:</w:t>
      </w:r>
      <w:r w:rsidR="00F4199D">
        <w:rPr>
          <w:rFonts w:ascii="Times New Roman" w:hAnsi="Times New Roman"/>
          <w:color w:val="574D4D"/>
          <w:sz w:val="21"/>
          <w:szCs w:val="21"/>
        </w:rPr>
        <w:t xml:space="preserve"> To call regions of putative Neanderthal ancestry, we looked at the most recent time that one of Carl Zimmer’s parental lineages found ancestry with a Neanderthal lineage. If at least 98 out of 100 sampled ARGs show a time more recent than 300,000 years ago, then this region is flagged as possible Neanderthal introgression. The cutoff of 300,000 years was used as a very conservative estimate which helps correct for uncertainty in local mutation rates</w:t>
      </w:r>
      <w:r>
        <w:rPr>
          <w:rFonts w:ascii="Times New Roman" w:hAnsi="Times New Roman"/>
          <w:color w:val="574D4D"/>
          <w:sz w:val="21"/>
          <w:szCs w:val="21"/>
        </w:rPr>
        <w:t xml:space="preserve"> </w:t>
      </w:r>
      <w:r w:rsidR="00F4199D">
        <w:rPr>
          <w:rFonts w:ascii="Times New Roman" w:hAnsi="Times New Roman"/>
          <w:color w:val="574D4D"/>
          <w:sz w:val="21"/>
          <w:szCs w:val="21"/>
        </w:rPr>
        <w:t>and keep false positives to a minimum.</w:t>
      </w:r>
      <w:r w:rsidR="00416AE8">
        <w:rPr>
          <w:rFonts w:ascii="Times New Roman" w:hAnsi="Times New Roman"/>
          <w:color w:val="574D4D"/>
          <w:sz w:val="21"/>
          <w:szCs w:val="21"/>
        </w:rPr>
        <w:t xml:space="preserve"> The actual split time is not known precisely but is roughly considered to be around 600,000 years ago.</w:t>
      </w:r>
    </w:p>
    <w:p w14:paraId="5145EE30" w14:textId="77777777" w:rsidR="00F4199D" w:rsidRDefault="00F4199D" w:rsidP="00E010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574D4D"/>
          <w:sz w:val="21"/>
          <w:szCs w:val="21"/>
        </w:rPr>
      </w:pPr>
    </w:p>
    <w:p w14:paraId="4924EAF5" w14:textId="02CF8208" w:rsidR="00A70BDB" w:rsidRPr="00F4199D" w:rsidRDefault="00A70BDB" w:rsidP="00E010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574D4D"/>
          <w:sz w:val="21"/>
          <w:szCs w:val="21"/>
        </w:rPr>
      </w:pPr>
      <w:proofErr w:type="spellStart"/>
      <w:r>
        <w:rPr>
          <w:rFonts w:ascii="Times New Roman" w:hAnsi="Times New Roman"/>
          <w:i/>
          <w:color w:val="574D4D"/>
          <w:sz w:val="21"/>
          <w:szCs w:val="21"/>
        </w:rPr>
        <w:t>Denisovan</w:t>
      </w:r>
      <w:proofErr w:type="spellEnd"/>
      <w:r>
        <w:rPr>
          <w:rFonts w:ascii="Times New Roman" w:hAnsi="Times New Roman"/>
          <w:i/>
          <w:color w:val="574D4D"/>
          <w:sz w:val="21"/>
          <w:szCs w:val="21"/>
        </w:rPr>
        <w:t xml:space="preserve"> ancestry:</w:t>
      </w:r>
      <w:r w:rsidR="00F4199D">
        <w:rPr>
          <w:rFonts w:ascii="Times New Roman" w:hAnsi="Times New Roman"/>
          <w:color w:val="574D4D"/>
          <w:sz w:val="21"/>
          <w:szCs w:val="21"/>
        </w:rPr>
        <w:t xml:space="preserve"> This was done similarly to Neanderthal ancestry above, but with the </w:t>
      </w:r>
      <w:proofErr w:type="spellStart"/>
      <w:r w:rsidR="00F4199D">
        <w:rPr>
          <w:rFonts w:ascii="Times New Roman" w:hAnsi="Times New Roman"/>
          <w:color w:val="574D4D"/>
          <w:sz w:val="21"/>
          <w:szCs w:val="21"/>
        </w:rPr>
        <w:t>Denisovan</w:t>
      </w:r>
      <w:proofErr w:type="spellEnd"/>
      <w:r w:rsidR="00F4199D">
        <w:rPr>
          <w:rFonts w:ascii="Times New Roman" w:hAnsi="Times New Roman"/>
          <w:color w:val="574D4D"/>
          <w:sz w:val="21"/>
          <w:szCs w:val="21"/>
        </w:rPr>
        <w:t xml:space="preserve"> genome.</w:t>
      </w:r>
    </w:p>
    <w:p w14:paraId="63C2A38B" w14:textId="77777777" w:rsidR="006256DE" w:rsidRDefault="006256DE" w:rsidP="00E010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574D4D"/>
          <w:sz w:val="21"/>
          <w:szCs w:val="21"/>
        </w:rPr>
      </w:pPr>
    </w:p>
    <w:p w14:paraId="7EA7E0D6" w14:textId="3DA43DA9" w:rsidR="001F072D" w:rsidRDefault="00F4199D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  <w:r>
        <w:rPr>
          <w:rFonts w:ascii="Times New Roman" w:hAnsi="Times New Roman"/>
          <w:color w:val="574D4D"/>
          <w:sz w:val="21"/>
          <w:szCs w:val="21"/>
        </w:rPr>
        <w:t xml:space="preserve">Neanderthal and </w:t>
      </w:r>
      <w:proofErr w:type="spellStart"/>
      <w:r>
        <w:rPr>
          <w:rFonts w:ascii="Times New Roman" w:hAnsi="Times New Roman"/>
          <w:color w:val="574D4D"/>
          <w:sz w:val="21"/>
          <w:szCs w:val="21"/>
        </w:rPr>
        <w:t>Denisovan</w:t>
      </w:r>
      <w:proofErr w:type="spellEnd"/>
      <w:r>
        <w:rPr>
          <w:rFonts w:ascii="Times New Roman" w:hAnsi="Times New Roman"/>
          <w:color w:val="574D4D"/>
          <w:sz w:val="21"/>
          <w:szCs w:val="21"/>
        </w:rPr>
        <w:t xml:space="preserve"> ancestral regions were called across several individuals, as shown in the presentation below. </w:t>
      </w:r>
      <w:r w:rsidR="0085101E">
        <w:rPr>
          <w:rFonts w:ascii="Times New Roman" w:hAnsi="Times New Roman"/>
          <w:color w:val="574D4D"/>
          <w:sz w:val="21"/>
          <w:szCs w:val="21"/>
        </w:rPr>
        <w:t>The amount of Neanderthal ancestry detected in African individuals was around 0.6% and is probably indicative of the error rate of this method. Carl Zimmer’s genome showed 2.0% Neanderthal ancestry; considerably less than the ~3% observed in European and Asian controls. However,</w:t>
      </w:r>
      <w:r w:rsidR="00416AE8">
        <w:rPr>
          <w:rFonts w:ascii="Times New Roman" w:hAnsi="Times New Roman"/>
          <w:color w:val="574D4D"/>
          <w:sz w:val="21"/>
          <w:szCs w:val="21"/>
        </w:rPr>
        <w:t xml:space="preserve"> without further analysis, it is difficult to say whether this is because he has less Neanderthal </w:t>
      </w:r>
      <w:r w:rsidR="00416AE8">
        <w:rPr>
          <w:rFonts w:ascii="Times New Roman" w:hAnsi="Times New Roman"/>
          <w:color w:val="574D4D"/>
          <w:sz w:val="21"/>
          <w:szCs w:val="21"/>
        </w:rPr>
        <w:lastRenderedPageBreak/>
        <w:t>ancestry than average. It could also be explained by differences</w:t>
      </w:r>
      <w:r w:rsidR="0085101E">
        <w:rPr>
          <w:rFonts w:ascii="Times New Roman" w:hAnsi="Times New Roman"/>
          <w:color w:val="574D4D"/>
          <w:sz w:val="21"/>
          <w:szCs w:val="21"/>
        </w:rPr>
        <w:t xml:space="preserve"> in the genetic sequencing, genotyping, filtering used in Carl Zimmer’s sample compared to others. </w:t>
      </w:r>
    </w:p>
    <w:p w14:paraId="73FA1F9A" w14:textId="77777777" w:rsidR="00E84059" w:rsidRDefault="00E84059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</w:p>
    <w:p w14:paraId="282C6401" w14:textId="33EB0422" w:rsidR="00E84059" w:rsidRDefault="00E84059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  <w:r>
        <w:rPr>
          <w:rFonts w:ascii="Times New Roman" w:hAnsi="Times New Roman"/>
          <w:color w:val="574D4D"/>
          <w:sz w:val="21"/>
          <w:szCs w:val="21"/>
        </w:rPr>
        <w:t xml:space="preserve">The longest regions appearing to be Neanderthal and </w:t>
      </w:r>
      <w:proofErr w:type="spellStart"/>
      <w:r>
        <w:rPr>
          <w:rFonts w:ascii="Times New Roman" w:hAnsi="Times New Roman"/>
          <w:color w:val="574D4D"/>
          <w:sz w:val="21"/>
          <w:szCs w:val="21"/>
        </w:rPr>
        <w:t>Denisovan</w:t>
      </w:r>
      <w:proofErr w:type="spellEnd"/>
      <w:r>
        <w:rPr>
          <w:rFonts w:ascii="Times New Roman" w:hAnsi="Times New Roman"/>
          <w:color w:val="574D4D"/>
          <w:sz w:val="21"/>
          <w:szCs w:val="21"/>
        </w:rPr>
        <w:t xml:space="preserve"> in Carl Zimmer’s genome can be browsed at the following URLs:</w:t>
      </w:r>
    </w:p>
    <w:p w14:paraId="4DCFB1F6" w14:textId="36985ABB" w:rsidR="00E84059" w:rsidRDefault="00E84059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  <w:hyperlink r:id="rId6" w:history="1">
        <w:r w:rsidRPr="006F2462">
          <w:rPr>
            <w:rStyle w:val="Hyperlink"/>
            <w:rFonts w:ascii="Times New Roman" w:hAnsi="Times New Roman"/>
            <w:sz w:val="21"/>
            <w:szCs w:val="21"/>
          </w:rPr>
          <w:t>http://compgen.cshl.edu/~mhubisz/carlZimmer/carl.altai.in</w:t>
        </w:r>
        <w:r w:rsidRPr="006F2462">
          <w:rPr>
            <w:rStyle w:val="Hyperlink"/>
            <w:rFonts w:ascii="Times New Roman" w:hAnsi="Times New Roman"/>
            <w:sz w:val="21"/>
            <w:szCs w:val="21"/>
          </w:rPr>
          <w:t>t</w:t>
        </w:r>
        <w:r w:rsidRPr="006F2462">
          <w:rPr>
            <w:rStyle w:val="Hyperlink"/>
            <w:rFonts w:ascii="Times New Roman" w:hAnsi="Times New Roman"/>
            <w:sz w:val="21"/>
            <w:szCs w:val="21"/>
          </w:rPr>
          <w:t>rogressed.html</w:t>
        </w:r>
      </w:hyperlink>
    </w:p>
    <w:p w14:paraId="5A0A570E" w14:textId="5297E01D" w:rsidR="00E84059" w:rsidRDefault="00E84059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  <w:hyperlink r:id="rId7" w:history="1">
        <w:r w:rsidRPr="006F2462">
          <w:rPr>
            <w:rStyle w:val="Hyperlink"/>
            <w:rFonts w:ascii="Times New Roman" w:hAnsi="Times New Roman"/>
            <w:sz w:val="21"/>
            <w:szCs w:val="21"/>
          </w:rPr>
          <w:t>http://compgen.cshl.edu/~mhubisz/carlZimmer/carl.denisova.introg</w:t>
        </w:r>
        <w:r w:rsidRPr="006F2462">
          <w:rPr>
            <w:rStyle w:val="Hyperlink"/>
            <w:rFonts w:ascii="Times New Roman" w:hAnsi="Times New Roman"/>
            <w:sz w:val="21"/>
            <w:szCs w:val="21"/>
          </w:rPr>
          <w:t>r</w:t>
        </w:r>
        <w:r w:rsidRPr="006F2462">
          <w:rPr>
            <w:rStyle w:val="Hyperlink"/>
            <w:rFonts w:ascii="Times New Roman" w:hAnsi="Times New Roman"/>
            <w:sz w:val="21"/>
            <w:szCs w:val="21"/>
          </w:rPr>
          <w:t>e</w:t>
        </w:r>
        <w:r w:rsidRPr="006F2462">
          <w:rPr>
            <w:rStyle w:val="Hyperlink"/>
            <w:rFonts w:ascii="Times New Roman" w:hAnsi="Times New Roman"/>
            <w:sz w:val="21"/>
            <w:szCs w:val="21"/>
          </w:rPr>
          <w:t>ssed.html</w:t>
        </w:r>
      </w:hyperlink>
    </w:p>
    <w:p w14:paraId="5D9B417E" w14:textId="77777777" w:rsidR="00E84059" w:rsidRDefault="00E84059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</w:p>
    <w:p w14:paraId="09697758" w14:textId="1DB94979" w:rsidR="001F072D" w:rsidRPr="00E31ED4" w:rsidRDefault="001F072D" w:rsidP="001F072D">
      <w:pPr>
        <w:pStyle w:val="HTMLPreformatted"/>
        <w:spacing w:line="473" w:lineRule="atLeast"/>
        <w:textAlignment w:val="baseline"/>
        <w:rPr>
          <w:rStyle w:val="Strong"/>
          <w:rFonts w:ascii="inherit" w:hAnsi="inherit" w:hint="eastAsia"/>
          <w:i/>
          <w:iCs/>
          <w:color w:val="333333"/>
          <w:highlight w:val="lightGray"/>
          <w:bdr w:val="none" w:sz="0" w:space="0" w:color="auto" w:frame="1"/>
        </w:rPr>
      </w:pPr>
      <w:proofErr w:type="gramStart"/>
      <w:r w:rsidRPr="00E31ED4">
        <w:rPr>
          <w:rStyle w:val="Strong"/>
          <w:rFonts w:ascii="inherit" w:hAnsi="inherit"/>
          <w:i/>
          <w:iCs/>
          <w:color w:val="333333"/>
          <w:highlight w:val="lightGray"/>
          <w:bdr w:val="none" w:sz="0" w:space="0" w:color="auto" w:frame="1"/>
        </w:rPr>
        <w:t>associated</w:t>
      </w:r>
      <w:proofErr w:type="gramEnd"/>
      <w:r w:rsidRPr="00E31ED4">
        <w:rPr>
          <w:rStyle w:val="Strong"/>
          <w:rFonts w:ascii="inherit" w:hAnsi="inherit"/>
          <w:i/>
          <w:iCs/>
          <w:color w:val="333333"/>
          <w:highlight w:val="lightGray"/>
          <w:bdr w:val="none" w:sz="0" w:space="0" w:color="auto" w:frame="1"/>
        </w:rPr>
        <w:t xml:space="preserve"> data files:  </w:t>
      </w:r>
      <w:r w:rsidR="00E31ED4">
        <w:rPr>
          <w:rStyle w:val="Strong"/>
          <w:rFonts w:ascii="inherit" w:hAnsi="inherit"/>
          <w:i/>
          <w:iCs/>
          <w:color w:val="333333"/>
          <w:highlight w:val="lightGray"/>
          <w:bdr w:val="none" w:sz="0" w:space="0" w:color="auto" w:frame="1"/>
        </w:rPr>
        <w:t xml:space="preserve">                             </w:t>
      </w:r>
      <w:r w:rsidR="00E31ED4" w:rsidRPr="00E31ED4">
        <w:rPr>
          <w:rStyle w:val="Strong"/>
          <w:rFonts w:ascii="inherit" w:hAnsi="inherit"/>
          <w:i/>
          <w:iCs/>
          <w:color w:val="333333"/>
          <w:highlight w:val="lightGray"/>
          <w:bdr w:val="none" w:sz="0" w:space="0" w:color="auto" w:frame="1"/>
        </w:rPr>
        <w:t xml:space="preserve">  </w:t>
      </w:r>
      <w:r w:rsidR="00E31ED4" w:rsidRPr="00E31ED4">
        <w:rPr>
          <w:rStyle w:val="Strong"/>
          <w:rFonts w:ascii="inherit" w:hAnsi="inherit"/>
          <w:i/>
          <w:iCs/>
          <w:color w:val="BFBFBF" w:themeColor="background1" w:themeShade="BF"/>
          <w:highlight w:val="lightGray"/>
          <w:bdr w:val="none" w:sz="0" w:space="0" w:color="auto" w:frame="1"/>
        </w:rPr>
        <w:t>.</w:t>
      </w:r>
    </w:p>
    <w:p w14:paraId="2E14195A" w14:textId="61C9C278" w:rsidR="00C81C4D" w:rsidRPr="00E31ED4" w:rsidRDefault="00C81C4D" w:rsidP="00C81C4D">
      <w:pPr>
        <w:pStyle w:val="HTMLPreformatted"/>
        <w:spacing w:line="473" w:lineRule="atLeast"/>
        <w:textAlignment w:val="baseline"/>
        <w:rPr>
          <w:rStyle w:val="Strong"/>
          <w:rFonts w:ascii="inherit" w:hAnsi="inherit" w:hint="eastAsia"/>
          <w:color w:val="3366FF"/>
          <w:highlight w:val="lightGray"/>
          <w:bdr w:val="none" w:sz="0" w:space="0" w:color="auto" w:frame="1"/>
        </w:rPr>
      </w:pPr>
      <w:r w:rsidRPr="00E31ED4">
        <w:rPr>
          <w:rStyle w:val="Strong"/>
          <w:rFonts w:ascii="inherit" w:hAnsi="inherit"/>
          <w:i/>
          <w:iCs/>
          <w:color w:val="333333"/>
          <w:highlight w:val="lightGray"/>
          <w:bdr w:val="none" w:sz="0" w:space="0" w:color="auto" w:frame="1"/>
        </w:rPr>
        <w:tab/>
      </w:r>
      <w:hyperlink r:id="rId8" w:tgtFrame="_blank" w:history="1">
        <w:proofErr w:type="spellStart"/>
        <w:r w:rsidR="00FC2CAA">
          <w:rPr>
            <w:rStyle w:val="Hyperlink"/>
            <w:rFonts w:ascii="inherit" w:hAnsi="inherit"/>
            <w:b/>
            <w:bCs/>
            <w:color w:val="3366FF"/>
            <w:highlight w:val="lightGray"/>
            <w:bdr w:val="none" w:sz="0" w:space="0" w:color="auto" w:frame="1"/>
          </w:rPr>
          <w:t>CompleteGenomicsSamples</w:t>
        </w:r>
        <w:proofErr w:type="spellEnd"/>
        <w:r w:rsidRPr="00E31ED4">
          <w:rPr>
            <w:rStyle w:val="Hyperlink"/>
            <w:rFonts w:ascii="inherit" w:hAnsi="inherit"/>
            <w:b/>
            <w:bCs/>
            <w:color w:val="3366FF"/>
            <w:highlight w:val="lightGray"/>
            <w:bdr w:val="none" w:sz="0" w:space="0" w:color="auto" w:frame="1"/>
          </w:rPr>
          <w:t xml:space="preserve"> (</w:t>
        </w:r>
        <w:r w:rsidR="00FC2CAA">
          <w:rPr>
            <w:rStyle w:val="Hyperlink"/>
            <w:rFonts w:ascii="inherit" w:hAnsi="inherit"/>
            <w:b/>
            <w:bCs/>
            <w:color w:val="3366FF"/>
            <w:highlight w:val="lightGray"/>
            <w:bdr w:val="none" w:sz="0" w:space="0" w:color="auto" w:frame="1"/>
          </w:rPr>
          <w:t>PDF</w:t>
        </w:r>
        <w:r w:rsidRPr="00E31ED4">
          <w:rPr>
            <w:rStyle w:val="Hyperlink"/>
            <w:rFonts w:ascii="inherit" w:hAnsi="inherit"/>
            <w:b/>
            <w:bCs/>
            <w:color w:val="3366FF"/>
            <w:highlight w:val="lightGray"/>
            <w:bdr w:val="none" w:sz="0" w:space="0" w:color="auto" w:frame="1"/>
          </w:rPr>
          <w:t xml:space="preserve"> format) </w:t>
        </w:r>
      </w:hyperlink>
    </w:p>
    <w:p w14:paraId="62E8B27F" w14:textId="168508A3" w:rsidR="00E84059" w:rsidRPr="00E84059" w:rsidRDefault="00C81C4D" w:rsidP="00C81C4D">
      <w:pPr>
        <w:pStyle w:val="HTMLPreformatted"/>
        <w:spacing w:line="473" w:lineRule="atLeast"/>
        <w:textAlignment w:val="baseline"/>
        <w:rPr>
          <w:rStyle w:val="Strong"/>
          <w:rFonts w:ascii="inherit" w:hAnsi="inherit" w:hint="eastAsia"/>
          <w:color w:val="3366FF"/>
          <w:u w:val="single"/>
          <w:bdr w:val="none" w:sz="0" w:space="0" w:color="auto" w:frame="1"/>
        </w:rPr>
      </w:pPr>
      <w:r w:rsidRPr="00E31ED4">
        <w:rPr>
          <w:rStyle w:val="Strong"/>
          <w:rFonts w:ascii="inherit" w:hAnsi="inherit"/>
          <w:i/>
          <w:iCs/>
          <w:color w:val="333333"/>
          <w:highlight w:val="lightGray"/>
          <w:bdr w:val="none" w:sz="0" w:space="0" w:color="auto" w:frame="1"/>
        </w:rPr>
        <w:tab/>
      </w:r>
      <w:hyperlink r:id="rId9" w:tgtFrame="_blank" w:history="1">
        <w:proofErr w:type="spellStart"/>
        <w:r w:rsidR="00E84059">
          <w:rPr>
            <w:rStyle w:val="Hyperlink"/>
            <w:rFonts w:ascii="inherit" w:hAnsi="inherit"/>
            <w:b/>
            <w:bCs/>
            <w:color w:val="3366FF"/>
            <w:highlight w:val="lightGray"/>
            <w:bdr w:val="none" w:sz="0" w:space="0" w:color="auto" w:frame="1"/>
          </w:rPr>
          <w:t>Argweaver_presentation</w:t>
        </w:r>
        <w:bookmarkStart w:id="0" w:name="_GoBack"/>
        <w:bookmarkEnd w:id="0"/>
        <w:proofErr w:type="spellEnd"/>
        <w:r w:rsidRPr="00E31ED4">
          <w:rPr>
            <w:rStyle w:val="Hyperlink"/>
            <w:rFonts w:ascii="inherit" w:hAnsi="inherit"/>
            <w:b/>
            <w:bCs/>
            <w:color w:val="3366FF"/>
            <w:highlight w:val="lightGray"/>
            <w:bdr w:val="none" w:sz="0" w:space="0" w:color="auto" w:frame="1"/>
          </w:rPr>
          <w:t xml:space="preserve"> (</w:t>
        </w:r>
        <w:r w:rsidR="00D5563A">
          <w:rPr>
            <w:rStyle w:val="Hyperlink"/>
            <w:rFonts w:ascii="inherit" w:hAnsi="inherit"/>
            <w:b/>
            <w:bCs/>
            <w:color w:val="3366FF"/>
            <w:highlight w:val="lightGray"/>
            <w:bdr w:val="none" w:sz="0" w:space="0" w:color="auto" w:frame="1"/>
          </w:rPr>
          <w:t>PDF</w:t>
        </w:r>
        <w:r w:rsidRPr="00E31ED4">
          <w:rPr>
            <w:rStyle w:val="Hyperlink"/>
            <w:rFonts w:ascii="inherit" w:hAnsi="inherit"/>
            <w:b/>
            <w:bCs/>
            <w:color w:val="3366FF"/>
            <w:highlight w:val="lightGray"/>
            <w:bdr w:val="none" w:sz="0" w:space="0" w:color="auto" w:frame="1"/>
          </w:rPr>
          <w:t xml:space="preserve"> format) </w:t>
        </w:r>
      </w:hyperlink>
    </w:p>
    <w:p w14:paraId="051EEC77" w14:textId="77777777" w:rsidR="00D65127" w:rsidRDefault="00D65127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mphasis"/>
          <w:rFonts w:ascii="inherit" w:hAnsi="inherit" w:hint="eastAsia"/>
          <w:b/>
          <w:bCs/>
          <w:color w:val="574D4D"/>
          <w:sz w:val="21"/>
          <w:szCs w:val="21"/>
          <w:bdr w:val="none" w:sz="0" w:space="0" w:color="auto" w:frame="1"/>
        </w:rPr>
      </w:pPr>
    </w:p>
    <w:p w14:paraId="6652D8D0" w14:textId="77777777" w:rsidR="00FC2CAA" w:rsidRDefault="00D65127" w:rsidP="00D65127">
      <w:pPr>
        <w:rPr>
          <w:rFonts w:ascii="inherit" w:eastAsia="Times New Roman" w:hAnsi="inherit" w:cs="Times New Roman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proofErr w:type="gramStart"/>
      <w:r w:rsidRPr="00D65127">
        <w:rPr>
          <w:rFonts w:ascii="inherit" w:eastAsia="Times New Roman" w:hAnsi="inherit" w:cs="Times New Roman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References :</w:t>
      </w:r>
      <w:proofErr w:type="gramEnd"/>
    </w:p>
    <w:p w14:paraId="2C19618E" w14:textId="77777777" w:rsidR="00FC2CAA" w:rsidRDefault="00FC2CAA" w:rsidP="00FC2CAA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Drmanac</w:t>
      </w:r>
      <w:proofErr w:type="spellEnd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, R. et al.</w:t>
      </w:r>
      <w:r w:rsidRPr="00D65127"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 (</w:t>
      </w:r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2010</w:t>
      </w:r>
      <w:r w:rsidRPr="00D65127"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)</w:t>
      </w:r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 Human genome sequencing using unchained base reads on self-assembling DNA </w:t>
      </w:r>
      <w:proofErr w:type="spellStart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nanoarrays</w:t>
      </w:r>
      <w:proofErr w:type="spellEnd"/>
      <w:r w:rsidRPr="00D65127"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. </w:t>
      </w:r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Science. 327/5961. 78-81.</w:t>
      </w:r>
    </w:p>
    <w:p w14:paraId="3731B0E7" w14:textId="77777777" w:rsidR="00FC2CAA" w:rsidRDefault="00FC2CAA" w:rsidP="00FC2CAA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</w:p>
    <w:p w14:paraId="085C6A9C" w14:textId="24DD397A" w:rsidR="00FC2CAA" w:rsidRPr="00D65127" w:rsidRDefault="00FC2CAA" w:rsidP="00FC2CAA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Gronau</w:t>
      </w:r>
      <w:proofErr w:type="spellEnd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, I. et al. (2011) Bayesian inference of ancient human demography from individual genome sequences. Nature Genetics. 43/10. 1031-4.</w:t>
      </w:r>
    </w:p>
    <w:p w14:paraId="34AA16E8" w14:textId="249AA725" w:rsidR="00B83690" w:rsidRDefault="00D65127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  <w:r w:rsidRPr="00D65127">
        <w:rPr>
          <w:rFonts w:ascii="Helvetica" w:eastAsia="Times New Roman" w:hAnsi="Helvetica" w:cs="Times New Roman"/>
          <w:color w:val="333333"/>
        </w:rPr>
        <w:br/>
      </w:r>
      <w:proofErr w:type="spellStart"/>
      <w:r w:rsidR="00E01020"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Kuhlwilm</w:t>
      </w:r>
      <w:proofErr w:type="spellEnd"/>
      <w:r w:rsidR="00E01020"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 M. et al. (2016) Ancient gene flow from early modern humans into Eastern Neanderthals. Nature 530/7591. 429-33.</w:t>
      </w:r>
    </w:p>
    <w:p w14:paraId="29823CF0" w14:textId="77777777" w:rsidR="00220A75" w:rsidRDefault="00220A75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</w:p>
    <w:p w14:paraId="04687E3C" w14:textId="4813014F" w:rsidR="00220A75" w:rsidRDefault="00220A75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McKenna </w:t>
      </w:r>
      <w:proofErr w:type="gramStart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A</w:t>
      </w:r>
      <w:proofErr w:type="gramEnd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 et al. (2010) The Genome Analysis Toolkit: a MapReduce framework for analyzing next-generation DNA sequencing data. Genome Research 20/9. 1297-303.</w:t>
      </w:r>
    </w:p>
    <w:p w14:paraId="0F1BD4C8" w14:textId="77777777" w:rsidR="00FC2CAA" w:rsidRDefault="00FC2CAA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</w:p>
    <w:p w14:paraId="5C0AF12F" w14:textId="1A12C76E" w:rsidR="00FC2CAA" w:rsidRDefault="00FC2CAA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Meyer M. et al. (2012) </w:t>
      </w:r>
      <w:proofErr w:type="gramStart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A</w:t>
      </w:r>
      <w:proofErr w:type="gramEnd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 high-coverage genome sequence from an archaic </w:t>
      </w:r>
      <w:proofErr w:type="spellStart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Denisovan</w:t>
      </w:r>
      <w:proofErr w:type="spellEnd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 individual. Science. 338/6104. 222-6.</w:t>
      </w:r>
    </w:p>
    <w:p w14:paraId="39BEC8DC" w14:textId="77777777" w:rsidR="00FC2CAA" w:rsidRDefault="00FC2CAA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</w:p>
    <w:p w14:paraId="672C6F58" w14:textId="5D7986E0" w:rsidR="00FC2CAA" w:rsidRDefault="00FC2CAA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Prufer</w:t>
      </w:r>
      <w:proofErr w:type="spellEnd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 K. et al. (2014) </w:t>
      </w:r>
      <w:proofErr w:type="gramStart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The</w:t>
      </w:r>
      <w:proofErr w:type="gramEnd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 complete genome sequence of a Neanderthal from the Altai Mountains. Nature. 505/7481. 43-9.</w:t>
      </w:r>
    </w:p>
    <w:p w14:paraId="6872C34B" w14:textId="77777777" w:rsidR="00FC2CAA" w:rsidRDefault="00FC2CAA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</w:p>
    <w:p w14:paraId="15BAFD09" w14:textId="230FFB8A" w:rsidR="00FC2CAA" w:rsidRDefault="00FC2CAA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Rasmussen M. et al. (2014) Genome-wide inference of ancestral recombination graphs. </w:t>
      </w:r>
      <w:proofErr w:type="spellStart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PLoS</w:t>
      </w:r>
      <w:proofErr w:type="spellEnd"/>
      <w: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 xml:space="preserve"> Genetics. 10(5):e1004342.</w:t>
      </w:r>
    </w:p>
    <w:p w14:paraId="5F002172" w14:textId="77777777" w:rsidR="00FC2CAA" w:rsidRPr="00FC2CAA" w:rsidRDefault="00FC2CAA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</w:p>
    <w:sectPr w:rsidR="00FC2CAA" w:rsidRPr="00FC2CAA" w:rsidSect="00437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2D"/>
    <w:rsid w:val="0006746A"/>
    <w:rsid w:val="000A2C09"/>
    <w:rsid w:val="00106732"/>
    <w:rsid w:val="0019356B"/>
    <w:rsid w:val="001A27F2"/>
    <w:rsid w:val="001E31CA"/>
    <w:rsid w:val="001F072D"/>
    <w:rsid w:val="00220A75"/>
    <w:rsid w:val="00311991"/>
    <w:rsid w:val="00416AE8"/>
    <w:rsid w:val="00437038"/>
    <w:rsid w:val="004B76A4"/>
    <w:rsid w:val="006256DE"/>
    <w:rsid w:val="006527E7"/>
    <w:rsid w:val="0085101E"/>
    <w:rsid w:val="008A29D2"/>
    <w:rsid w:val="009B04F8"/>
    <w:rsid w:val="00A70BDB"/>
    <w:rsid w:val="00B83690"/>
    <w:rsid w:val="00C81C4D"/>
    <w:rsid w:val="00D12999"/>
    <w:rsid w:val="00D226BC"/>
    <w:rsid w:val="00D5563A"/>
    <w:rsid w:val="00D65127"/>
    <w:rsid w:val="00DE54AF"/>
    <w:rsid w:val="00E01020"/>
    <w:rsid w:val="00E31ED4"/>
    <w:rsid w:val="00E84059"/>
    <w:rsid w:val="00E93A47"/>
    <w:rsid w:val="00EB6CDA"/>
    <w:rsid w:val="00F07352"/>
    <w:rsid w:val="00F4199D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1EBFC"/>
  <w14:defaultImageDpi w14:val="300"/>
  <w15:docId w15:val="{2024FF58-A602-4C00-ABBE-78CE9B46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72D"/>
  </w:style>
  <w:style w:type="paragraph" w:styleId="Heading1">
    <w:name w:val="heading 1"/>
    <w:basedOn w:val="Normal"/>
    <w:next w:val="Normal"/>
    <w:link w:val="Heading1Char"/>
    <w:uiPriority w:val="9"/>
    <w:qFormat/>
    <w:rsid w:val="001F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072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072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2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72D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F072D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F07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07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F072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0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072D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F072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84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gersteinlab.org/proj/zimmerome/part05/data/variants/Z.variantCall.SNPs.vc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pgen.cshl.edu/~mhubisz/carlZimmer/carl.denisova.introgressed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mpgen.cshl.edu/~mhubisz/carlZimmer/carl.altai.introgressed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rchive.gersteinlab.org/proj/zimmerome/part05/ppt/Slides.Variant_Calling-Examples_F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chive.gersteinlab.org/proj/zimmerome/part05/data/variants/Z.variantCall.SNPs.v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35BB3-C178-48C4-8A75-6A76D16A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CLARKE</dc:creator>
  <cp:keywords/>
  <dc:description/>
  <cp:lastModifiedBy>Melissa Hubisz</cp:lastModifiedBy>
  <cp:revision>2</cp:revision>
  <dcterms:created xsi:type="dcterms:W3CDTF">2016-06-01T21:02:00Z</dcterms:created>
  <dcterms:modified xsi:type="dcterms:W3CDTF">2016-06-01T21:02:00Z</dcterms:modified>
</cp:coreProperties>
</file>