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001" w:rsidRDefault="00BB1001" w:rsidP="00BB1001">
      <w:pPr>
        <w:pStyle w:val="Heading1"/>
      </w:pPr>
      <w:r>
        <w:t>Personal genome outline</w:t>
      </w:r>
    </w:p>
    <w:p w:rsidR="00BB1001" w:rsidRDefault="00BB1001" w:rsidP="00BB1001">
      <w:pPr>
        <w:pStyle w:val="Heading1"/>
      </w:pPr>
      <w:bookmarkStart w:id="0" w:name="_3o3xylnyodxo" w:colFirst="0" w:colLast="0"/>
      <w:bookmarkEnd w:id="0"/>
    </w:p>
    <w:p w:rsidR="00BB1001" w:rsidRDefault="00BB1001" w:rsidP="00BB1001">
      <w:pPr>
        <w:rPr>
          <w:color w:val="222222"/>
          <w:sz w:val="19"/>
          <w:szCs w:val="19"/>
          <w:highlight w:val="white"/>
        </w:rPr>
      </w:pPr>
      <w:r>
        <w:rPr>
          <w:color w:val="222222"/>
          <w:sz w:val="19"/>
          <w:szCs w:val="19"/>
          <w:highlight w:val="white"/>
        </w:rPr>
        <w:t>Goals of the personal genome paper:</w:t>
      </w:r>
    </w:p>
    <w:p w:rsidR="00BB1001" w:rsidRDefault="00BB1001" w:rsidP="00BB1001">
      <w:pPr>
        <w:rPr>
          <w:color w:val="222222"/>
          <w:sz w:val="19"/>
          <w:szCs w:val="19"/>
          <w:highlight w:val="white"/>
        </w:rPr>
      </w:pPr>
      <w:r>
        <w:rPr>
          <w:color w:val="222222"/>
          <w:sz w:val="19"/>
          <w:szCs w:val="19"/>
          <w:highlight w:val="white"/>
        </w:rPr>
        <w:t>a) show the value of diverse data, what you can/can’t one get using the reference vs using the personal genome</w:t>
      </w:r>
    </w:p>
    <w:p w:rsidR="00BB1001" w:rsidRDefault="00BB1001" w:rsidP="00BB1001">
      <w:pPr>
        <w:rPr>
          <w:color w:val="222222"/>
          <w:sz w:val="19"/>
          <w:szCs w:val="19"/>
          <w:highlight w:val="white"/>
        </w:rPr>
      </w:pPr>
      <w:r>
        <w:rPr>
          <w:color w:val="222222"/>
          <w:sz w:val="19"/>
          <w:szCs w:val="19"/>
          <w:highlight w:val="white"/>
        </w:rPr>
        <w:t>b) define a new paradigm on how integrate data using personal genome sequencing.</w:t>
      </w:r>
    </w:p>
    <w:p w:rsidR="00BB1001" w:rsidRDefault="00BB1001" w:rsidP="00BB1001">
      <w:pPr>
        <w:rPr>
          <w:color w:val="222222"/>
          <w:sz w:val="19"/>
          <w:szCs w:val="19"/>
          <w:highlight w:val="white"/>
        </w:rPr>
      </w:pPr>
    </w:p>
    <w:p w:rsidR="00BB1001" w:rsidRDefault="00BB1001" w:rsidP="00BB1001">
      <w:pPr>
        <w:rPr>
          <w:color w:val="222222"/>
          <w:sz w:val="19"/>
          <w:szCs w:val="19"/>
          <w:highlight w:val="white"/>
        </w:rPr>
      </w:pPr>
      <w:r>
        <w:rPr>
          <w:color w:val="222222"/>
          <w:sz w:val="19"/>
          <w:szCs w:val="19"/>
          <w:highlight w:val="white"/>
        </w:rPr>
        <w:t>Values in Building Personal Phased Diploid Genomes Using Multiple Data Types</w:t>
      </w:r>
      <w:r>
        <w:rPr>
          <w:color w:val="222222"/>
          <w:sz w:val="19"/>
          <w:szCs w:val="19"/>
          <w:highlight w:val="white"/>
        </w:rPr>
        <w:br/>
        <w:t xml:space="preserve">Target: NBT Article: 4000 words, 6 display figures </w:t>
      </w:r>
      <w:r>
        <w:rPr>
          <w:color w:val="222222"/>
          <w:sz w:val="19"/>
          <w:szCs w:val="19"/>
          <w:highlight w:val="white"/>
        </w:rPr>
        <w:br/>
        <w:t>https://www.nature.com/nbt/about/content</w:t>
      </w:r>
      <w:r>
        <w:rPr>
          <w:color w:val="222222"/>
          <w:sz w:val="19"/>
          <w:szCs w:val="19"/>
          <w:highlight w:val="white"/>
        </w:rPr>
        <w:br/>
      </w:r>
      <w:r>
        <w:rPr>
          <w:color w:val="222222"/>
          <w:sz w:val="19"/>
          <w:szCs w:val="19"/>
          <w:highlight w:val="white"/>
        </w:rPr>
        <w:br/>
        <w:t>Abstract (150 words)</w:t>
      </w:r>
      <w:r>
        <w:rPr>
          <w:color w:val="222222"/>
          <w:sz w:val="19"/>
          <w:szCs w:val="19"/>
          <w:highlight w:val="white"/>
        </w:rPr>
        <w:br/>
        <w:t>Most current transcriptome and other functional genomics studies begin by mapping sequencing data to a standard haploid reference genome. While this approach has been very effective for measuring major trends to gene expression and regulation across individuals and tissue types, this approach does not account for the multiple and distinguishing genomic differences that defines each individual. Importantly the ability to phase the variants found in each genome is lost.  Consequently, the community suffers from limited power to study the role of genomic variation on such effects as allele specific binding or allele specific expression modulated by distant cis-regulatory elements. To address this critical need, as part of the ENCODE project and in collaboration with the GTEx consortium we have deeply sequenced the genomes, analyzed the transcriptional and epigenetic profiles of 4 EN-</w:t>
      </w:r>
      <w:proofErr w:type="spellStart"/>
      <w:r>
        <w:rPr>
          <w:color w:val="222222"/>
          <w:sz w:val="19"/>
          <w:szCs w:val="19"/>
          <w:highlight w:val="white"/>
        </w:rPr>
        <w:t>TEx</w:t>
      </w:r>
      <w:proofErr w:type="spellEnd"/>
      <w:r>
        <w:rPr>
          <w:color w:val="222222"/>
          <w:sz w:val="19"/>
          <w:szCs w:val="19"/>
          <w:highlight w:val="white"/>
        </w:rPr>
        <w:t xml:space="preserve"> human samples using a combination of genomic technologies. Using combinations of these genomic data in the context of alignment-based and de novo assemblies, millions of single </w:t>
      </w:r>
      <w:proofErr w:type="gramStart"/>
      <w:r>
        <w:rPr>
          <w:color w:val="222222"/>
          <w:sz w:val="19"/>
          <w:szCs w:val="19"/>
          <w:highlight w:val="white"/>
        </w:rPr>
        <w:t>nucleotide</w:t>
      </w:r>
      <w:proofErr w:type="gramEnd"/>
      <w:r>
        <w:rPr>
          <w:color w:val="222222"/>
          <w:sz w:val="19"/>
          <w:szCs w:val="19"/>
          <w:highlight w:val="white"/>
        </w:rPr>
        <w:t xml:space="preserve"> and short indel variants per genome have been identified as well as thousands of larger structural variations establishing high quality phased personalized genomes, with average phase block sizes approaching 1 million </w:t>
      </w:r>
      <w:proofErr w:type="spellStart"/>
      <w:r>
        <w:rPr>
          <w:color w:val="222222"/>
          <w:sz w:val="19"/>
          <w:szCs w:val="19"/>
          <w:highlight w:val="white"/>
        </w:rPr>
        <w:t>bp.</w:t>
      </w:r>
      <w:proofErr w:type="spellEnd"/>
      <w:r>
        <w:rPr>
          <w:color w:val="222222"/>
          <w:sz w:val="19"/>
          <w:szCs w:val="19"/>
          <w:highlight w:val="white"/>
        </w:rPr>
        <w:t xml:space="preserve"> When combined with the varieties of RNA-seq, </w:t>
      </w:r>
      <w:proofErr w:type="spellStart"/>
      <w:r>
        <w:rPr>
          <w:color w:val="222222"/>
          <w:sz w:val="19"/>
          <w:szCs w:val="19"/>
          <w:highlight w:val="white"/>
        </w:rPr>
        <w:t>ChIP</w:t>
      </w:r>
      <w:proofErr w:type="spellEnd"/>
      <w:r>
        <w:rPr>
          <w:color w:val="222222"/>
          <w:sz w:val="19"/>
          <w:szCs w:val="19"/>
          <w:highlight w:val="white"/>
        </w:rPr>
        <w:t>-Seq, and other functional genomics data also available for each of these samples, these data rich phased personal genomes provide insights not available in using consensus genome assemblies and a foundation for exploration into the interplay between variation, expression, and regulation with allele-specific resolution.</w:t>
      </w:r>
      <w:r>
        <w:rPr>
          <w:color w:val="222222"/>
          <w:sz w:val="19"/>
          <w:szCs w:val="19"/>
          <w:highlight w:val="white"/>
        </w:rPr>
        <w:br/>
      </w:r>
      <w:r>
        <w:rPr>
          <w:color w:val="222222"/>
          <w:sz w:val="19"/>
          <w:szCs w:val="19"/>
          <w:highlight w:val="white"/>
        </w:rPr>
        <w:br/>
      </w:r>
      <w:r>
        <w:rPr>
          <w:color w:val="222222"/>
          <w:sz w:val="19"/>
          <w:szCs w:val="19"/>
          <w:highlight w:val="white"/>
        </w:rPr>
        <w:br/>
        <w:t>Introduction (~1-2 pages)</w:t>
      </w:r>
      <w:r>
        <w:rPr>
          <w:color w:val="222222"/>
          <w:sz w:val="19"/>
          <w:szCs w:val="19"/>
          <w:highlight w:val="white"/>
        </w:rPr>
        <w:br/>
      </w:r>
      <w:r>
        <w:rPr>
          <w:color w:val="222222"/>
          <w:sz w:val="19"/>
          <w:szCs w:val="19"/>
          <w:highlight w:val="white"/>
        </w:rPr>
        <w:br/>
        <w:t>-</w:t>
      </w:r>
      <w:r>
        <w:rPr>
          <w:color w:val="222222"/>
          <w:sz w:val="19"/>
          <w:szCs w:val="19"/>
          <w:highlight w:val="white"/>
        </w:rPr>
        <w:tab/>
        <w:t>Brief history of human genome reference</w:t>
      </w:r>
      <w:r>
        <w:rPr>
          <w:color w:val="222222"/>
          <w:sz w:val="19"/>
          <w:szCs w:val="19"/>
          <w:highlight w:val="white"/>
        </w:rPr>
        <w:br/>
        <w:t>-</w:t>
      </w:r>
      <w:r>
        <w:rPr>
          <w:color w:val="222222"/>
          <w:sz w:val="19"/>
          <w:szCs w:val="19"/>
          <w:highlight w:val="white"/>
        </w:rPr>
        <w:tab/>
        <w:t>Needs for personalized genome</w:t>
      </w:r>
      <w:r>
        <w:rPr>
          <w:color w:val="222222"/>
          <w:sz w:val="19"/>
          <w:szCs w:val="19"/>
          <w:highlight w:val="white"/>
        </w:rPr>
        <w:br/>
        <w:t>-</w:t>
      </w:r>
      <w:r>
        <w:rPr>
          <w:color w:val="222222"/>
          <w:sz w:val="19"/>
          <w:szCs w:val="19"/>
          <w:highlight w:val="white"/>
        </w:rPr>
        <w:tab/>
        <w:t>Introduce data, methods, results presented in paper</w:t>
      </w:r>
      <w:r>
        <w:rPr>
          <w:color w:val="222222"/>
          <w:sz w:val="19"/>
          <w:szCs w:val="19"/>
          <w:highlight w:val="white"/>
        </w:rPr>
        <w:br/>
      </w:r>
      <w:r>
        <w:rPr>
          <w:color w:val="222222"/>
          <w:sz w:val="19"/>
          <w:szCs w:val="19"/>
          <w:highlight w:val="white"/>
        </w:rPr>
        <w:br/>
        <w:t>Results</w:t>
      </w:r>
      <w:r>
        <w:rPr>
          <w:color w:val="222222"/>
          <w:sz w:val="19"/>
          <w:szCs w:val="19"/>
          <w:highlight w:val="white"/>
        </w:rPr>
        <w:br/>
      </w:r>
      <w:r>
        <w:rPr>
          <w:color w:val="222222"/>
          <w:sz w:val="19"/>
          <w:szCs w:val="19"/>
          <w:highlight w:val="white"/>
        </w:rPr>
        <w:br/>
        <w:t>Section 1. Introduction of Entex datasets</w:t>
      </w:r>
      <w:r>
        <w:rPr>
          <w:color w:val="222222"/>
          <w:sz w:val="19"/>
          <w:szCs w:val="19"/>
          <w:highlight w:val="white"/>
        </w:rPr>
        <w:br/>
      </w:r>
    </w:p>
    <w:p w:rsidR="00BB1001" w:rsidRDefault="00BB1001" w:rsidP="00BB1001">
      <w:pPr>
        <w:rPr>
          <w:color w:val="222222"/>
          <w:sz w:val="19"/>
          <w:szCs w:val="19"/>
          <w:highlight w:val="white"/>
        </w:rPr>
      </w:pPr>
      <w:r>
        <w:rPr>
          <w:color w:val="222222"/>
          <w:sz w:val="19"/>
          <w:szCs w:val="19"/>
          <w:highlight w:val="white"/>
        </w:rPr>
        <w:t xml:space="preserve">Figure 1. </w:t>
      </w:r>
      <w:proofErr w:type="spellStart"/>
      <w:r>
        <w:rPr>
          <w:color w:val="222222"/>
          <w:sz w:val="19"/>
          <w:szCs w:val="19"/>
          <w:highlight w:val="white"/>
        </w:rPr>
        <w:t>RNAseq</w:t>
      </w:r>
      <w:proofErr w:type="spellEnd"/>
      <w:r>
        <w:rPr>
          <w:color w:val="222222"/>
          <w:sz w:val="19"/>
          <w:szCs w:val="19"/>
          <w:highlight w:val="white"/>
        </w:rPr>
        <w:t xml:space="preserve"> reads distribution by genomic elements. (DCC long </w:t>
      </w:r>
      <w:proofErr w:type="spellStart"/>
      <w:r>
        <w:rPr>
          <w:color w:val="222222"/>
          <w:sz w:val="19"/>
          <w:szCs w:val="19"/>
          <w:highlight w:val="white"/>
        </w:rPr>
        <w:t>RNAseq</w:t>
      </w:r>
      <w:proofErr w:type="spellEnd"/>
      <w:r>
        <w:rPr>
          <w:color w:val="222222"/>
          <w:sz w:val="19"/>
          <w:szCs w:val="19"/>
          <w:highlight w:val="white"/>
        </w:rPr>
        <w:t xml:space="preserve"> pipeline, GRCh38, gencode24)</w:t>
      </w:r>
      <w:r>
        <w:rPr>
          <w:color w:val="222222"/>
          <w:sz w:val="19"/>
          <w:szCs w:val="19"/>
          <w:highlight w:val="white"/>
        </w:rPr>
        <w:br/>
      </w:r>
      <w:r>
        <w:rPr>
          <w:color w:val="222222"/>
          <w:sz w:val="19"/>
          <w:szCs w:val="19"/>
          <w:highlight w:val="white"/>
        </w:rPr>
        <w:br/>
      </w:r>
      <w:r>
        <w:rPr>
          <w:color w:val="222222"/>
          <w:sz w:val="19"/>
          <w:szCs w:val="19"/>
          <w:highlight w:val="white"/>
        </w:rPr>
        <w:br/>
        <w:t>Section 2. Personalized Genome Construction</w:t>
      </w:r>
      <w:r>
        <w:rPr>
          <w:color w:val="222222"/>
          <w:sz w:val="19"/>
          <w:szCs w:val="19"/>
          <w:highlight w:val="white"/>
        </w:rPr>
        <w:br/>
      </w:r>
      <w:r>
        <w:rPr>
          <w:color w:val="222222"/>
          <w:sz w:val="19"/>
          <w:szCs w:val="19"/>
          <w:highlight w:val="white"/>
        </w:rPr>
        <w:br/>
      </w:r>
      <w:r>
        <w:rPr>
          <w:color w:val="222222"/>
          <w:sz w:val="19"/>
          <w:szCs w:val="19"/>
          <w:highlight w:val="white"/>
        </w:rPr>
        <w:lastRenderedPageBreak/>
        <w:t>-</w:t>
      </w:r>
      <w:r>
        <w:rPr>
          <w:color w:val="222222"/>
          <w:sz w:val="19"/>
          <w:szCs w:val="19"/>
          <w:highlight w:val="white"/>
        </w:rPr>
        <w:tab/>
        <w:t>Properties of short, linked, and long reads</w:t>
      </w:r>
      <w:r>
        <w:rPr>
          <w:color w:val="222222"/>
          <w:sz w:val="19"/>
          <w:szCs w:val="19"/>
          <w:highlight w:val="white"/>
        </w:rPr>
        <w:br/>
        <w:t>-</w:t>
      </w:r>
      <w:r>
        <w:rPr>
          <w:color w:val="222222"/>
          <w:sz w:val="19"/>
          <w:szCs w:val="19"/>
          <w:highlight w:val="white"/>
        </w:rPr>
        <w:tab/>
        <w:t>De novo assembly versus mapping approaches for variant detection</w:t>
      </w:r>
      <w:r>
        <w:rPr>
          <w:color w:val="222222"/>
          <w:sz w:val="19"/>
          <w:szCs w:val="19"/>
          <w:highlight w:val="white"/>
        </w:rPr>
        <w:br/>
        <w:t>-</w:t>
      </w:r>
      <w:r>
        <w:rPr>
          <w:color w:val="222222"/>
          <w:sz w:val="19"/>
          <w:szCs w:val="19"/>
          <w:highlight w:val="white"/>
        </w:rPr>
        <w:tab/>
        <w:t xml:space="preserve">Assessment of different technologies for phasing </w:t>
      </w:r>
      <w:r>
        <w:rPr>
          <w:color w:val="222222"/>
          <w:sz w:val="19"/>
          <w:szCs w:val="19"/>
          <w:highlight w:val="white"/>
        </w:rPr>
        <w:br/>
        <w:t>-</w:t>
      </w:r>
      <w:r>
        <w:rPr>
          <w:color w:val="222222"/>
          <w:sz w:val="19"/>
          <w:szCs w:val="19"/>
          <w:highlight w:val="white"/>
        </w:rPr>
        <w:tab/>
        <w:t>Discussion of how variants are detected, phased, and incorporated into personalized genome</w:t>
      </w:r>
      <w:r>
        <w:rPr>
          <w:color w:val="222222"/>
          <w:sz w:val="19"/>
          <w:szCs w:val="19"/>
          <w:highlight w:val="white"/>
        </w:rPr>
        <w:br/>
        <w:t>-</w:t>
      </w:r>
      <w:r>
        <w:rPr>
          <w:color w:val="222222"/>
          <w:sz w:val="19"/>
          <w:szCs w:val="19"/>
          <w:highlight w:val="white"/>
        </w:rPr>
        <w:tab/>
        <w:t>Accuracy / Completeness benchmark versus de novo approaches</w:t>
      </w:r>
      <w:r>
        <w:rPr>
          <w:color w:val="222222"/>
          <w:sz w:val="19"/>
          <w:szCs w:val="19"/>
          <w:highlight w:val="white"/>
        </w:rPr>
        <w:br/>
        <w:t>-</w:t>
      </w:r>
      <w:r>
        <w:rPr>
          <w:color w:val="222222"/>
          <w:sz w:val="19"/>
          <w:szCs w:val="19"/>
          <w:highlight w:val="white"/>
        </w:rPr>
        <w:tab/>
        <w:t>Transfer of annotation from reference to personalized genome</w:t>
      </w:r>
      <w:r>
        <w:rPr>
          <w:color w:val="222222"/>
          <w:sz w:val="19"/>
          <w:szCs w:val="19"/>
          <w:highlight w:val="white"/>
        </w:rPr>
        <w:br/>
        <w:t>-</w:t>
      </w:r>
      <w:r>
        <w:rPr>
          <w:color w:val="222222"/>
          <w:sz w:val="19"/>
          <w:szCs w:val="19"/>
          <w:highlight w:val="white"/>
        </w:rPr>
        <w:tab/>
        <w:t>Variants in a typical human genome</w:t>
      </w:r>
      <w:r>
        <w:rPr>
          <w:color w:val="222222"/>
          <w:sz w:val="19"/>
          <w:szCs w:val="19"/>
          <w:highlight w:val="white"/>
        </w:rPr>
        <w:br/>
        <w:t>-</w:t>
      </w:r>
      <w:r>
        <w:rPr>
          <w:color w:val="222222"/>
          <w:sz w:val="19"/>
          <w:szCs w:val="19"/>
          <w:highlight w:val="white"/>
        </w:rPr>
        <w:tab/>
        <w:t>Breakdown of SNPs, indels, and SVs</w:t>
      </w:r>
      <w:r>
        <w:rPr>
          <w:color w:val="222222"/>
          <w:sz w:val="19"/>
          <w:szCs w:val="19"/>
          <w:highlight w:val="white"/>
        </w:rPr>
        <w:br/>
        <w:t>-</w:t>
      </w:r>
      <w:r>
        <w:rPr>
          <w:color w:val="222222"/>
          <w:sz w:val="19"/>
          <w:szCs w:val="19"/>
          <w:highlight w:val="white"/>
        </w:rPr>
        <w:tab/>
        <w:t>Size distribution, overlap &amp; extension of 1000 genomes SVs</w:t>
      </w:r>
      <w:r>
        <w:rPr>
          <w:color w:val="222222"/>
          <w:sz w:val="19"/>
          <w:szCs w:val="19"/>
          <w:highlight w:val="white"/>
        </w:rPr>
        <w:br/>
        <w:t>-</w:t>
      </w:r>
      <w:r>
        <w:rPr>
          <w:color w:val="222222"/>
          <w:sz w:val="19"/>
          <w:szCs w:val="19"/>
          <w:highlight w:val="white"/>
        </w:rPr>
        <w:tab/>
        <w:t>Overlap of SVs in genes, regulatory features and other annotated sequences</w:t>
      </w:r>
      <w:r>
        <w:rPr>
          <w:color w:val="222222"/>
          <w:sz w:val="19"/>
          <w:szCs w:val="19"/>
          <w:highlight w:val="white"/>
        </w:rPr>
        <w:br/>
        <w:t xml:space="preserve"> </w:t>
      </w:r>
      <w:r>
        <w:rPr>
          <w:noProof/>
          <w:color w:val="222222"/>
          <w:sz w:val="19"/>
          <w:szCs w:val="19"/>
          <w:highlight w:val="white"/>
        </w:rPr>
        <w:drawing>
          <wp:inline distT="114300" distB="114300" distL="114300" distR="114300" wp14:anchorId="41A84F05" wp14:editId="70EC4C6E">
            <wp:extent cx="4433888" cy="3446211"/>
            <wp:effectExtent l="0" t="0" r="0" b="0"/>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4433888" cy="3446211"/>
                    </a:xfrm>
                    <a:prstGeom prst="rect">
                      <a:avLst/>
                    </a:prstGeom>
                    <a:ln/>
                  </pic:spPr>
                </pic:pic>
              </a:graphicData>
            </a:graphic>
          </wp:inline>
        </w:drawing>
      </w:r>
      <w:r>
        <w:rPr>
          <w:color w:val="222222"/>
          <w:sz w:val="19"/>
          <w:szCs w:val="19"/>
          <w:highlight w:val="white"/>
        </w:rPr>
        <w:br/>
        <w:t xml:space="preserve">Figure 2a. Comparison of </w:t>
      </w:r>
      <w:r>
        <w:rPr>
          <w:color w:val="222222"/>
          <w:sz w:val="19"/>
          <w:szCs w:val="19"/>
          <w:highlight w:val="white"/>
        </w:rPr>
        <w:br/>
        <w:t>SV Calling Approaches</w:t>
      </w:r>
      <w:r>
        <w:rPr>
          <w:color w:val="222222"/>
          <w:sz w:val="19"/>
          <w:szCs w:val="19"/>
          <w:highlight w:val="white"/>
        </w:rPr>
        <w:br/>
      </w:r>
      <w:r>
        <w:rPr>
          <w:color w:val="222222"/>
          <w:sz w:val="19"/>
          <w:szCs w:val="19"/>
          <w:highlight w:val="white"/>
        </w:rPr>
        <w:tab/>
        <w:t xml:space="preserve"> </w:t>
      </w:r>
      <w:r>
        <w:rPr>
          <w:color w:val="222222"/>
          <w:sz w:val="19"/>
          <w:szCs w:val="19"/>
          <w:highlight w:val="white"/>
        </w:rPr>
        <w:br/>
        <w:t>Table 2b. Summary of Variants per person</w:t>
      </w:r>
      <w:r>
        <w:rPr>
          <w:color w:val="222222"/>
          <w:sz w:val="19"/>
          <w:szCs w:val="19"/>
          <w:highlight w:val="white"/>
        </w:rPr>
        <w:br/>
        <w:t xml:space="preserve"> </w:t>
      </w:r>
      <w:r>
        <w:rPr>
          <w:color w:val="222222"/>
          <w:sz w:val="19"/>
          <w:szCs w:val="19"/>
          <w:highlight w:val="white"/>
        </w:rPr>
        <w:br/>
        <w:t>Figure 2c. Enrichment and Suppression of Variants in different annotated regions</w:t>
      </w:r>
      <w:r>
        <w:rPr>
          <w:color w:val="222222"/>
          <w:sz w:val="19"/>
          <w:szCs w:val="19"/>
          <w:highlight w:val="white"/>
        </w:rPr>
        <w:br/>
      </w:r>
      <w:r>
        <w:rPr>
          <w:color w:val="222222"/>
          <w:sz w:val="19"/>
          <w:szCs w:val="19"/>
          <w:highlight w:val="white"/>
        </w:rPr>
        <w:br/>
        <w:t>Section 3. Personal Genome Expression Analysis</w:t>
      </w:r>
      <w:r>
        <w:rPr>
          <w:color w:val="222222"/>
          <w:sz w:val="19"/>
          <w:szCs w:val="19"/>
          <w:highlight w:val="white"/>
        </w:rPr>
        <w:br/>
        <w:t>-</w:t>
      </w:r>
      <w:r>
        <w:rPr>
          <w:color w:val="222222"/>
          <w:sz w:val="19"/>
          <w:szCs w:val="19"/>
          <w:highlight w:val="white"/>
        </w:rPr>
        <w:tab/>
        <w:t>Improvement to RNA-seq mapping, “differential expression” compared to reference</w:t>
      </w:r>
    </w:p>
    <w:p w:rsidR="00BB1001" w:rsidRDefault="00BB1001" w:rsidP="00BB1001">
      <w:pPr>
        <w:rPr>
          <w:color w:val="222222"/>
          <w:sz w:val="19"/>
          <w:szCs w:val="19"/>
          <w:highlight w:val="white"/>
        </w:rPr>
      </w:pPr>
    </w:p>
    <w:p w:rsidR="00BB1001" w:rsidRDefault="00BB1001" w:rsidP="00BB1001">
      <w:pPr>
        <w:rPr>
          <w:color w:val="222222"/>
          <w:sz w:val="19"/>
          <w:szCs w:val="19"/>
          <w:highlight w:val="white"/>
        </w:rPr>
      </w:pPr>
    </w:p>
    <w:p w:rsidR="00BB1001" w:rsidRDefault="00BB1001" w:rsidP="00BB1001">
      <w:pPr>
        <w:rPr>
          <w:color w:val="222222"/>
          <w:sz w:val="19"/>
          <w:szCs w:val="19"/>
          <w:highlight w:val="white"/>
        </w:rPr>
      </w:pPr>
      <w:r>
        <w:rPr>
          <w:color w:val="222222"/>
          <w:sz w:val="19"/>
          <w:szCs w:val="19"/>
          <w:highlight w:val="white"/>
        </w:rPr>
        <w:t>-</w:t>
      </w:r>
      <w:r>
        <w:rPr>
          <w:color w:val="222222"/>
          <w:sz w:val="19"/>
          <w:szCs w:val="19"/>
          <w:highlight w:val="white"/>
        </w:rPr>
        <w:tab/>
        <w:t>Expression of genes spanning and near SVs</w:t>
      </w:r>
    </w:p>
    <w:p w:rsidR="00BB1001" w:rsidRDefault="00BB1001" w:rsidP="00BB1001">
      <w:pPr>
        <w:rPr>
          <w:color w:val="222222"/>
          <w:sz w:val="19"/>
          <w:szCs w:val="19"/>
          <w:highlight w:val="white"/>
        </w:rPr>
      </w:pPr>
    </w:p>
    <w:p w:rsidR="00BB1001" w:rsidRDefault="00BB1001" w:rsidP="00BB1001">
      <w:pPr>
        <w:rPr>
          <w:color w:val="222222"/>
          <w:sz w:val="19"/>
          <w:szCs w:val="19"/>
          <w:highlight w:val="white"/>
        </w:rPr>
      </w:pPr>
      <w:r>
        <w:rPr>
          <w:noProof/>
          <w:color w:val="222222"/>
          <w:sz w:val="19"/>
          <w:szCs w:val="19"/>
          <w:highlight w:val="white"/>
        </w:rPr>
        <w:lastRenderedPageBreak/>
        <w:drawing>
          <wp:inline distT="114300" distB="114300" distL="114300" distR="114300" wp14:anchorId="343CFB18" wp14:editId="2279872F">
            <wp:extent cx="2995613" cy="2154947"/>
            <wp:effectExtent l="0" t="0" r="0" b="0"/>
            <wp:docPr id="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2995613" cy="2154947"/>
                    </a:xfrm>
                    <a:prstGeom prst="rect">
                      <a:avLst/>
                    </a:prstGeom>
                    <a:ln/>
                  </pic:spPr>
                </pic:pic>
              </a:graphicData>
            </a:graphic>
          </wp:inline>
        </w:drawing>
      </w:r>
      <w:r>
        <w:rPr>
          <w:noProof/>
          <w:color w:val="222222"/>
          <w:sz w:val="19"/>
          <w:szCs w:val="19"/>
          <w:highlight w:val="white"/>
        </w:rPr>
        <w:drawing>
          <wp:inline distT="114300" distB="114300" distL="114300" distR="114300" wp14:anchorId="2B43EA25" wp14:editId="677A5FA3">
            <wp:extent cx="4195763" cy="2306325"/>
            <wp:effectExtent l="0" t="0" r="0" b="0"/>
            <wp:docPr id="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6"/>
                    <a:srcRect/>
                    <a:stretch>
                      <a:fillRect/>
                    </a:stretch>
                  </pic:blipFill>
                  <pic:spPr>
                    <a:xfrm>
                      <a:off x="0" y="0"/>
                      <a:ext cx="4195763" cy="2306325"/>
                    </a:xfrm>
                    <a:prstGeom prst="rect">
                      <a:avLst/>
                    </a:prstGeom>
                    <a:ln/>
                  </pic:spPr>
                </pic:pic>
              </a:graphicData>
            </a:graphic>
          </wp:inline>
        </w:drawing>
      </w:r>
    </w:p>
    <w:p w:rsidR="00BB1001" w:rsidRDefault="00BB1001" w:rsidP="00BB1001">
      <w:pPr>
        <w:rPr>
          <w:color w:val="222222"/>
          <w:sz w:val="19"/>
          <w:szCs w:val="19"/>
          <w:highlight w:val="white"/>
        </w:rPr>
      </w:pPr>
      <w:r>
        <w:rPr>
          <w:color w:val="222222"/>
          <w:sz w:val="19"/>
          <w:szCs w:val="19"/>
          <w:highlight w:val="white"/>
        </w:rPr>
        <w:t>-</w:t>
      </w:r>
      <w:r>
        <w:rPr>
          <w:color w:val="222222"/>
          <w:sz w:val="19"/>
          <w:szCs w:val="19"/>
          <w:highlight w:val="white"/>
        </w:rPr>
        <w:tab/>
        <w:t>Allele-specific analysis</w:t>
      </w:r>
      <w:r>
        <w:rPr>
          <w:color w:val="222222"/>
          <w:sz w:val="19"/>
          <w:szCs w:val="19"/>
          <w:highlight w:val="white"/>
        </w:rPr>
        <w:br/>
      </w:r>
      <w:r>
        <w:rPr>
          <w:color w:val="222222"/>
          <w:sz w:val="19"/>
          <w:szCs w:val="19"/>
          <w:highlight w:val="white"/>
        </w:rPr>
        <w:br/>
      </w:r>
      <w:r>
        <w:rPr>
          <w:color w:val="222222"/>
          <w:sz w:val="19"/>
          <w:szCs w:val="19"/>
          <w:highlight w:val="white"/>
        </w:rPr>
        <w:br/>
      </w:r>
      <w:proofErr w:type="spellStart"/>
      <w:r>
        <w:rPr>
          <w:color w:val="222222"/>
          <w:sz w:val="19"/>
          <w:szCs w:val="19"/>
          <w:highlight w:val="white"/>
        </w:rPr>
        <w:t>RNAseq</w:t>
      </w:r>
      <w:proofErr w:type="spellEnd"/>
      <w:r>
        <w:rPr>
          <w:color w:val="222222"/>
          <w:sz w:val="19"/>
          <w:szCs w:val="19"/>
          <w:highlight w:val="white"/>
        </w:rPr>
        <w:t xml:space="preserve"> analysis on reference genome</w:t>
      </w:r>
    </w:p>
    <w:p w:rsidR="00BB1001" w:rsidRDefault="00BB1001" w:rsidP="00BB1001">
      <w:pPr>
        <w:rPr>
          <w:color w:val="222222"/>
          <w:sz w:val="19"/>
          <w:szCs w:val="19"/>
          <w:highlight w:val="white"/>
        </w:rPr>
      </w:pPr>
    </w:p>
    <w:p w:rsidR="00BB1001" w:rsidRDefault="00BB1001" w:rsidP="00BB1001">
      <w:pPr>
        <w:rPr>
          <w:color w:val="222222"/>
          <w:sz w:val="19"/>
          <w:szCs w:val="19"/>
          <w:highlight w:val="white"/>
        </w:rPr>
      </w:pPr>
      <w:r>
        <w:rPr>
          <w:noProof/>
          <w:color w:val="222222"/>
          <w:sz w:val="19"/>
          <w:szCs w:val="19"/>
          <w:highlight w:val="white"/>
        </w:rPr>
        <w:drawing>
          <wp:inline distT="114300" distB="114300" distL="114300" distR="114300" wp14:anchorId="5CB3D405" wp14:editId="79D99B8E">
            <wp:extent cx="5250656" cy="2100263"/>
            <wp:effectExtent l="0" t="0" r="0" b="0"/>
            <wp:docPr id="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5250656" cy="2100263"/>
                    </a:xfrm>
                    <a:prstGeom prst="rect">
                      <a:avLst/>
                    </a:prstGeom>
                    <a:ln/>
                  </pic:spPr>
                </pic:pic>
              </a:graphicData>
            </a:graphic>
          </wp:inline>
        </w:drawing>
      </w:r>
    </w:p>
    <w:p w:rsidR="00BB1001" w:rsidRDefault="00BB1001" w:rsidP="00BB1001">
      <w:pPr>
        <w:rPr>
          <w:color w:val="222222"/>
          <w:sz w:val="19"/>
          <w:szCs w:val="19"/>
          <w:highlight w:val="white"/>
        </w:rPr>
      </w:pPr>
    </w:p>
    <w:p w:rsidR="00BB1001" w:rsidRDefault="00BB1001" w:rsidP="00BB1001">
      <w:pPr>
        <w:rPr>
          <w:color w:val="222222"/>
          <w:sz w:val="19"/>
          <w:szCs w:val="19"/>
          <w:highlight w:val="white"/>
        </w:rPr>
      </w:pPr>
      <w:r>
        <w:rPr>
          <w:color w:val="222222"/>
          <w:sz w:val="19"/>
          <w:szCs w:val="19"/>
          <w:highlight w:val="white"/>
        </w:rPr>
        <w:t>Summary statistics plots</w:t>
      </w:r>
      <w:r>
        <w:rPr>
          <w:color w:val="222222"/>
          <w:sz w:val="19"/>
          <w:szCs w:val="19"/>
          <w:highlight w:val="white"/>
        </w:rPr>
        <w:br/>
        <w:t xml:space="preserve"> </w:t>
      </w:r>
    </w:p>
    <w:p w:rsidR="00BB1001" w:rsidRDefault="00BB1001" w:rsidP="00BB1001">
      <w:pPr>
        <w:rPr>
          <w:color w:val="222222"/>
          <w:sz w:val="19"/>
          <w:szCs w:val="19"/>
          <w:highlight w:val="white"/>
        </w:rPr>
      </w:pPr>
    </w:p>
    <w:p w:rsidR="0096086F" w:rsidRDefault="00BB1001" w:rsidP="00BB1001">
      <w:r>
        <w:rPr>
          <w:color w:val="222222"/>
          <w:sz w:val="19"/>
          <w:szCs w:val="19"/>
          <w:highlight w:val="white"/>
        </w:rPr>
        <w:lastRenderedPageBreak/>
        <w:t xml:space="preserve"> </w:t>
      </w:r>
      <w:r>
        <w:rPr>
          <w:color w:val="222222"/>
          <w:sz w:val="19"/>
          <w:szCs w:val="19"/>
          <w:highlight w:val="white"/>
        </w:rPr>
        <w:br/>
        <w:t xml:space="preserve">Figure5. Hierarchical clustering </w:t>
      </w:r>
      <w:proofErr w:type="spellStart"/>
      <w:r>
        <w:rPr>
          <w:color w:val="222222"/>
          <w:sz w:val="19"/>
          <w:szCs w:val="19"/>
          <w:highlight w:val="white"/>
        </w:rPr>
        <w:t>EnTex</w:t>
      </w:r>
      <w:proofErr w:type="spellEnd"/>
      <w:r>
        <w:rPr>
          <w:color w:val="222222"/>
          <w:sz w:val="19"/>
          <w:szCs w:val="19"/>
          <w:highlight w:val="white"/>
        </w:rPr>
        <w:t xml:space="preserve"> samples, long genes</w:t>
      </w:r>
      <w:r>
        <w:rPr>
          <w:color w:val="222222"/>
          <w:sz w:val="19"/>
          <w:szCs w:val="19"/>
          <w:highlight w:val="white"/>
        </w:rPr>
        <w:br/>
      </w:r>
      <w:r>
        <w:rPr>
          <w:color w:val="222222"/>
          <w:sz w:val="19"/>
          <w:szCs w:val="19"/>
          <w:highlight w:val="white"/>
        </w:rPr>
        <w:br/>
        <w:t xml:space="preserve">Figure 5. Example of antisense expression between </w:t>
      </w:r>
      <w:proofErr w:type="spellStart"/>
      <w:r>
        <w:rPr>
          <w:color w:val="222222"/>
          <w:sz w:val="19"/>
          <w:szCs w:val="19"/>
          <w:highlight w:val="white"/>
        </w:rPr>
        <w:t>protein_coding</w:t>
      </w:r>
      <w:proofErr w:type="spellEnd"/>
      <w:r>
        <w:rPr>
          <w:color w:val="222222"/>
          <w:sz w:val="19"/>
          <w:szCs w:val="19"/>
          <w:highlight w:val="white"/>
        </w:rPr>
        <w:t xml:space="preserve"> genes and </w:t>
      </w:r>
      <w:proofErr w:type="spellStart"/>
      <w:r>
        <w:rPr>
          <w:color w:val="222222"/>
          <w:sz w:val="19"/>
          <w:szCs w:val="19"/>
          <w:highlight w:val="white"/>
        </w:rPr>
        <w:t>lncRNAs</w:t>
      </w:r>
      <w:proofErr w:type="spellEnd"/>
      <w:r>
        <w:rPr>
          <w:color w:val="222222"/>
          <w:sz w:val="19"/>
          <w:szCs w:val="19"/>
          <w:highlight w:val="white"/>
        </w:rPr>
        <w:br/>
        <w:t>[1] "Number of pairs with positive correlation (PCC&gt;= 0.6 ) 91"</w:t>
      </w:r>
      <w:r>
        <w:rPr>
          <w:color w:val="222222"/>
          <w:sz w:val="19"/>
          <w:szCs w:val="19"/>
          <w:highlight w:val="white"/>
        </w:rPr>
        <w:br/>
        <w:t>[1] "Number of pairs with negative correlation (PCC&lt;= - 0.6 ) 0"</w:t>
      </w:r>
      <w:r>
        <w:rPr>
          <w:color w:val="222222"/>
          <w:sz w:val="19"/>
          <w:szCs w:val="19"/>
          <w:highlight w:val="white"/>
        </w:rPr>
        <w:br/>
      </w:r>
      <w:proofErr w:type="spellStart"/>
      <w:r>
        <w:rPr>
          <w:color w:val="222222"/>
          <w:sz w:val="19"/>
          <w:szCs w:val="19"/>
          <w:highlight w:val="white"/>
        </w:rPr>
        <w:t>Negtaive</w:t>
      </w:r>
      <w:proofErr w:type="spellEnd"/>
      <w:r>
        <w:rPr>
          <w:color w:val="222222"/>
          <w:sz w:val="19"/>
          <w:szCs w:val="19"/>
          <w:highlight w:val="white"/>
        </w:rPr>
        <w:t xml:space="preserve"> correlation minimum value is -0.45</w:t>
      </w:r>
      <w:r>
        <w:rPr>
          <w:color w:val="222222"/>
          <w:sz w:val="19"/>
          <w:szCs w:val="19"/>
          <w:highlight w:val="white"/>
        </w:rPr>
        <w:br/>
      </w:r>
      <w:r>
        <w:rPr>
          <w:color w:val="222222"/>
          <w:sz w:val="19"/>
          <w:szCs w:val="19"/>
          <w:highlight w:val="white"/>
        </w:rPr>
        <w:br/>
        <w:t>-Differential gene expression</w:t>
      </w:r>
      <w:r>
        <w:rPr>
          <w:color w:val="222222"/>
          <w:sz w:val="19"/>
          <w:szCs w:val="19"/>
          <w:highlight w:val="white"/>
        </w:rPr>
        <w:br/>
      </w:r>
      <w:r>
        <w:rPr>
          <w:color w:val="222222"/>
          <w:sz w:val="19"/>
          <w:szCs w:val="19"/>
          <w:highlight w:val="white"/>
        </w:rPr>
        <w:br/>
      </w:r>
      <w:r>
        <w:rPr>
          <w:color w:val="222222"/>
          <w:sz w:val="19"/>
          <w:szCs w:val="19"/>
          <w:highlight w:val="white"/>
        </w:rPr>
        <w:br/>
      </w:r>
      <w:proofErr w:type="spellStart"/>
      <w:r>
        <w:rPr>
          <w:color w:val="222222"/>
          <w:sz w:val="19"/>
          <w:szCs w:val="19"/>
          <w:highlight w:val="white"/>
        </w:rPr>
        <w:t>RNAseq</w:t>
      </w:r>
      <w:proofErr w:type="spellEnd"/>
      <w:r>
        <w:rPr>
          <w:color w:val="222222"/>
          <w:sz w:val="19"/>
          <w:szCs w:val="19"/>
          <w:highlight w:val="white"/>
        </w:rPr>
        <w:t xml:space="preserve"> analysis on diploid genome</w:t>
      </w:r>
      <w:r>
        <w:rPr>
          <w:color w:val="222222"/>
          <w:sz w:val="19"/>
          <w:szCs w:val="19"/>
          <w:highlight w:val="white"/>
        </w:rPr>
        <w:br/>
        <w:t>Some text here</w:t>
      </w:r>
      <w:r>
        <w:rPr>
          <w:color w:val="222222"/>
          <w:sz w:val="19"/>
          <w:szCs w:val="19"/>
          <w:highlight w:val="white"/>
        </w:rPr>
        <w:br/>
      </w:r>
      <w:r>
        <w:rPr>
          <w:color w:val="222222"/>
          <w:sz w:val="19"/>
          <w:szCs w:val="19"/>
          <w:highlight w:val="white"/>
        </w:rPr>
        <w:br/>
        <w:t>Figure 3a. Observed Differential Expression mapping to reference or personal genome</w:t>
      </w:r>
      <w:r>
        <w:rPr>
          <w:color w:val="222222"/>
          <w:sz w:val="19"/>
          <w:szCs w:val="19"/>
          <w:highlight w:val="white"/>
        </w:rPr>
        <w:tab/>
        <w:t xml:space="preserve"> </w:t>
      </w:r>
      <w:r>
        <w:rPr>
          <w:color w:val="222222"/>
          <w:sz w:val="19"/>
          <w:szCs w:val="19"/>
          <w:highlight w:val="white"/>
        </w:rPr>
        <w:br/>
      </w:r>
      <w:r>
        <w:rPr>
          <w:color w:val="222222"/>
          <w:sz w:val="19"/>
          <w:szCs w:val="19"/>
          <w:highlight w:val="white"/>
        </w:rPr>
        <w:br/>
        <w:t>Figure 3b. Deletions cause decrease in expression</w:t>
      </w:r>
      <w:r>
        <w:rPr>
          <w:color w:val="222222"/>
          <w:sz w:val="19"/>
          <w:szCs w:val="19"/>
          <w:highlight w:val="white"/>
        </w:rPr>
        <w:tab/>
        <w:t xml:space="preserve"> </w:t>
      </w:r>
      <w:r>
        <w:rPr>
          <w:color w:val="222222"/>
          <w:sz w:val="19"/>
          <w:szCs w:val="19"/>
          <w:highlight w:val="white"/>
        </w:rPr>
        <w:br/>
        <w:t>Figure 3c. Impact of promoter deletions</w:t>
      </w:r>
      <w:r>
        <w:rPr>
          <w:color w:val="222222"/>
          <w:sz w:val="19"/>
          <w:szCs w:val="19"/>
          <w:highlight w:val="white"/>
        </w:rPr>
        <w:br/>
      </w:r>
      <w:r>
        <w:rPr>
          <w:color w:val="222222"/>
          <w:sz w:val="19"/>
          <w:szCs w:val="19"/>
          <w:highlight w:val="white"/>
        </w:rPr>
        <w:br/>
        <w:t>Section 4. Integrative analysis</w:t>
      </w:r>
      <w:r>
        <w:rPr>
          <w:color w:val="222222"/>
          <w:sz w:val="19"/>
          <w:szCs w:val="19"/>
          <w:highlight w:val="white"/>
        </w:rPr>
        <w:br/>
        <w:t>-</w:t>
      </w:r>
      <w:r>
        <w:rPr>
          <w:color w:val="222222"/>
          <w:sz w:val="19"/>
          <w:szCs w:val="19"/>
          <w:highlight w:val="white"/>
        </w:rPr>
        <w:tab/>
        <w:t>SVs overlapping eQTLs</w:t>
      </w:r>
      <w:r>
        <w:rPr>
          <w:color w:val="222222"/>
          <w:sz w:val="19"/>
          <w:szCs w:val="19"/>
          <w:highlight w:val="white"/>
        </w:rPr>
        <w:br/>
        <w:t>-</w:t>
      </w:r>
      <w:r>
        <w:rPr>
          <w:color w:val="222222"/>
          <w:sz w:val="19"/>
          <w:szCs w:val="19"/>
          <w:highlight w:val="white"/>
        </w:rPr>
        <w:tab/>
        <w:t xml:space="preserve">Analysis of </w:t>
      </w:r>
      <w:proofErr w:type="spellStart"/>
      <w:r>
        <w:rPr>
          <w:color w:val="222222"/>
          <w:sz w:val="19"/>
          <w:szCs w:val="19"/>
          <w:highlight w:val="white"/>
        </w:rPr>
        <w:t>ChipSeq</w:t>
      </w:r>
      <w:proofErr w:type="spellEnd"/>
      <w:r>
        <w:rPr>
          <w:color w:val="222222"/>
          <w:sz w:val="19"/>
          <w:szCs w:val="19"/>
          <w:highlight w:val="white"/>
        </w:rPr>
        <w:t>, Methylation, other data types?</w:t>
      </w:r>
      <w:r>
        <w:rPr>
          <w:color w:val="222222"/>
          <w:sz w:val="19"/>
          <w:szCs w:val="19"/>
          <w:highlight w:val="white"/>
        </w:rPr>
        <w:br/>
      </w:r>
      <w:r>
        <w:rPr>
          <w:color w:val="222222"/>
          <w:sz w:val="19"/>
          <w:szCs w:val="19"/>
          <w:highlight w:val="white"/>
        </w:rPr>
        <w:br/>
      </w:r>
      <w:r>
        <w:rPr>
          <w:color w:val="222222"/>
          <w:sz w:val="19"/>
          <w:szCs w:val="19"/>
          <w:highlight w:val="white"/>
        </w:rPr>
        <w:br/>
        <w:t xml:space="preserve"> </w:t>
      </w:r>
      <w:r>
        <w:rPr>
          <w:color w:val="222222"/>
          <w:sz w:val="19"/>
          <w:szCs w:val="19"/>
          <w:highlight w:val="white"/>
        </w:rPr>
        <w:br/>
        <w:t xml:space="preserve">Figure 4. Example of SV overlapping eQTL. </w:t>
      </w:r>
      <w:r>
        <w:rPr>
          <w:color w:val="222222"/>
          <w:sz w:val="19"/>
          <w:szCs w:val="19"/>
          <w:highlight w:val="white"/>
        </w:rPr>
        <w:br/>
      </w:r>
      <w:r>
        <w:rPr>
          <w:color w:val="222222"/>
          <w:sz w:val="19"/>
          <w:szCs w:val="19"/>
          <w:highlight w:val="white"/>
        </w:rPr>
        <w:br/>
        <w:t>Discussion</w:t>
      </w:r>
      <w:r>
        <w:rPr>
          <w:color w:val="222222"/>
          <w:sz w:val="19"/>
          <w:szCs w:val="19"/>
          <w:highlight w:val="white"/>
        </w:rPr>
        <w:br/>
        <w:t>-</w:t>
      </w:r>
      <w:r>
        <w:rPr>
          <w:color w:val="222222"/>
          <w:sz w:val="19"/>
          <w:szCs w:val="19"/>
          <w:highlight w:val="white"/>
        </w:rPr>
        <w:tab/>
        <w:t>Summarize findings</w:t>
      </w:r>
      <w:r>
        <w:rPr>
          <w:color w:val="222222"/>
          <w:sz w:val="19"/>
          <w:szCs w:val="19"/>
          <w:highlight w:val="white"/>
        </w:rPr>
        <w:br/>
        <w:t>-</w:t>
      </w:r>
      <w:r>
        <w:rPr>
          <w:color w:val="222222"/>
          <w:sz w:val="19"/>
          <w:szCs w:val="19"/>
          <w:highlight w:val="white"/>
        </w:rPr>
        <w:tab/>
        <w:t>Need to extend to more genomes</w:t>
      </w:r>
      <w:r>
        <w:rPr>
          <w:color w:val="222222"/>
          <w:sz w:val="19"/>
          <w:szCs w:val="19"/>
          <w:highlight w:val="white"/>
        </w:rPr>
        <w:br/>
      </w:r>
      <w:r>
        <w:rPr>
          <w:color w:val="222222"/>
          <w:sz w:val="19"/>
          <w:szCs w:val="19"/>
          <w:highlight w:val="white"/>
        </w:rPr>
        <w:br/>
        <w:t>Online Methods</w:t>
      </w:r>
      <w:r>
        <w:rPr>
          <w:color w:val="222222"/>
          <w:sz w:val="19"/>
          <w:szCs w:val="19"/>
          <w:highlight w:val="white"/>
        </w:rPr>
        <w:br/>
        <w:t>-</w:t>
      </w:r>
      <w:r>
        <w:rPr>
          <w:color w:val="222222"/>
          <w:sz w:val="19"/>
          <w:szCs w:val="19"/>
          <w:highlight w:val="white"/>
        </w:rPr>
        <w:tab/>
        <w:t>Details on data generation</w:t>
      </w:r>
      <w:r>
        <w:rPr>
          <w:color w:val="222222"/>
          <w:sz w:val="19"/>
          <w:szCs w:val="19"/>
          <w:highlight w:val="white"/>
        </w:rPr>
        <w:br/>
        <w:t>-</w:t>
      </w:r>
      <w:r>
        <w:rPr>
          <w:color w:val="222222"/>
          <w:sz w:val="19"/>
          <w:szCs w:val="19"/>
          <w:highlight w:val="white"/>
        </w:rPr>
        <w:tab/>
        <w:t>Sequencing, variant calling, phasing</w:t>
      </w:r>
      <w:r>
        <w:rPr>
          <w:color w:val="222222"/>
          <w:sz w:val="19"/>
          <w:szCs w:val="19"/>
          <w:highlight w:val="white"/>
        </w:rPr>
        <w:br/>
        <w:t>-</w:t>
      </w:r>
      <w:r>
        <w:rPr>
          <w:color w:val="222222"/>
          <w:sz w:val="19"/>
          <w:szCs w:val="19"/>
          <w:highlight w:val="white"/>
        </w:rPr>
        <w:tab/>
        <w:t>Details on reference-based analysis</w:t>
      </w:r>
      <w:r>
        <w:rPr>
          <w:color w:val="222222"/>
          <w:sz w:val="19"/>
          <w:szCs w:val="19"/>
          <w:highlight w:val="white"/>
        </w:rPr>
        <w:br/>
        <w:t>-</w:t>
      </w:r>
      <w:r>
        <w:rPr>
          <w:color w:val="222222"/>
          <w:sz w:val="19"/>
          <w:szCs w:val="19"/>
          <w:highlight w:val="white"/>
        </w:rPr>
        <w:tab/>
        <w:t xml:space="preserve">Details on </w:t>
      </w:r>
      <w:proofErr w:type="spellStart"/>
      <w:r>
        <w:rPr>
          <w:color w:val="222222"/>
          <w:sz w:val="19"/>
          <w:szCs w:val="19"/>
          <w:highlight w:val="white"/>
        </w:rPr>
        <w:t>CrossStitch</w:t>
      </w:r>
      <w:proofErr w:type="spellEnd"/>
      <w:r>
        <w:rPr>
          <w:color w:val="222222"/>
          <w:sz w:val="19"/>
          <w:szCs w:val="19"/>
          <w:highlight w:val="white"/>
        </w:rPr>
        <w:t xml:space="preserve"> pipeline: personal genome construction</w:t>
      </w:r>
      <w:r>
        <w:rPr>
          <w:color w:val="222222"/>
          <w:sz w:val="19"/>
          <w:szCs w:val="19"/>
          <w:highlight w:val="white"/>
        </w:rPr>
        <w:br/>
        <w:t>-</w:t>
      </w:r>
      <w:r>
        <w:rPr>
          <w:color w:val="222222"/>
          <w:sz w:val="19"/>
          <w:szCs w:val="19"/>
          <w:highlight w:val="white"/>
        </w:rPr>
        <w:tab/>
        <w:t>Details on personal genome-based analysis</w:t>
      </w:r>
      <w:r>
        <w:rPr>
          <w:color w:val="222222"/>
          <w:sz w:val="19"/>
          <w:szCs w:val="19"/>
          <w:highlight w:val="white"/>
        </w:rPr>
        <w:br/>
      </w:r>
      <w:r>
        <w:rPr>
          <w:color w:val="222222"/>
          <w:sz w:val="19"/>
          <w:szCs w:val="19"/>
          <w:highlight w:val="white"/>
        </w:rPr>
        <w:br/>
      </w:r>
      <w:r>
        <w:rPr>
          <w:color w:val="222222"/>
          <w:sz w:val="19"/>
          <w:szCs w:val="19"/>
          <w:highlight w:val="white"/>
        </w:rPr>
        <w:br/>
      </w:r>
      <w:bookmarkStart w:id="1" w:name="_GoBack"/>
      <w:bookmarkEnd w:id="1"/>
    </w:p>
    <w:sectPr w:rsidR="0096086F" w:rsidSect="00FC4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01"/>
    <w:rsid w:val="0096086F"/>
    <w:rsid w:val="00BB1001"/>
    <w:rsid w:val="00F27EC5"/>
    <w:rsid w:val="00FC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077F"/>
  <w15:chartTrackingRefBased/>
  <w15:docId w15:val="{D2213AFA-B2D0-1046-86C6-E72A5F54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B1001"/>
    <w:pPr>
      <w:spacing w:line="276" w:lineRule="auto"/>
    </w:pPr>
    <w:rPr>
      <w:rFonts w:ascii="Arial" w:eastAsia="Arial" w:hAnsi="Arial" w:cs="Arial"/>
      <w:sz w:val="22"/>
      <w:szCs w:val="22"/>
      <w:lang w:val="en"/>
    </w:rPr>
  </w:style>
  <w:style w:type="paragraph" w:styleId="Heading1">
    <w:name w:val="heading 1"/>
    <w:basedOn w:val="Normal"/>
    <w:next w:val="Normal"/>
    <w:link w:val="Heading1Char"/>
    <w:rsid w:val="00BB1001"/>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1001"/>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3889</Characters>
  <Application>Microsoft Office Word</Application>
  <DocSecurity>0</DocSecurity>
  <Lines>32</Lines>
  <Paragraphs>9</Paragraphs>
  <ScaleCrop>false</ScaleCrop>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Navarro</dc:creator>
  <cp:keywords/>
  <dc:description/>
  <cp:lastModifiedBy>Fabio Navarro</cp:lastModifiedBy>
  <cp:revision>1</cp:revision>
  <dcterms:created xsi:type="dcterms:W3CDTF">2018-05-16T19:00:00Z</dcterms:created>
  <dcterms:modified xsi:type="dcterms:W3CDTF">2018-05-16T19:01:00Z</dcterms:modified>
</cp:coreProperties>
</file>