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B91" w14:textId="77777777" w:rsidR="00434B83" w:rsidRPr="00C41C28" w:rsidRDefault="00434B83" w:rsidP="00434B83">
      <w:pPr>
        <w:pStyle w:val="Title"/>
      </w:pPr>
      <w:r w:rsidRPr="00C41C28">
        <w:t>RADAR: Annotation and prioritization of variants in the post-transcriptional regulome for RNA-binding proteins</w:t>
      </w:r>
    </w:p>
    <w:p w14:paraId="264C368D" w14:textId="1680C377" w:rsidR="008F2872" w:rsidRPr="00C41C28" w:rsidRDefault="008F2872" w:rsidP="008F2872">
      <w:r w:rsidRPr="00C41C28">
        <w:t>Jing Zhang</w:t>
      </w:r>
      <w:r w:rsidRPr="00C41C28">
        <w:rPr>
          <w:vertAlign w:val="superscript"/>
        </w:rPr>
        <w:t>1,2#</w:t>
      </w:r>
      <w:r w:rsidRPr="00C41C28">
        <w:t>, Jason Liu</w:t>
      </w:r>
      <w:r w:rsidRPr="00C41C28">
        <w:rPr>
          <w:vertAlign w:val="superscript"/>
        </w:rPr>
        <w:t>1,2#</w:t>
      </w:r>
      <w:r w:rsidRPr="00C41C28">
        <w:t xml:space="preserve">, </w:t>
      </w:r>
      <w:proofErr w:type="spellStart"/>
      <w:r w:rsidRPr="00C41C28">
        <w:t>Donghoon</w:t>
      </w:r>
      <w:proofErr w:type="spellEnd"/>
      <w:r w:rsidRPr="00C41C28">
        <w:t xml:space="preserve"> Lee</w:t>
      </w:r>
      <w:r w:rsidRPr="00C41C28">
        <w:rPr>
          <w:vertAlign w:val="superscript"/>
        </w:rPr>
        <w:t>1</w:t>
      </w:r>
      <w:r w:rsidRPr="00C41C28">
        <w:t>, Lucas Lochovsky</w:t>
      </w:r>
      <w:r w:rsidR="004F3E0F" w:rsidRPr="00C41C28">
        <w:rPr>
          <w:vertAlign w:val="superscript"/>
        </w:rPr>
        <w:t>2</w:t>
      </w:r>
      <w:r w:rsidRPr="00C41C28">
        <w:t>, Jo-Jo Feng</w:t>
      </w:r>
      <w:r w:rsidRPr="00C41C28">
        <w:rPr>
          <w:vertAlign w:val="superscript"/>
        </w:rPr>
        <w:t>2</w:t>
      </w:r>
      <w:r w:rsidRPr="00C41C28">
        <w:t xml:space="preserve">, </w:t>
      </w:r>
      <w:proofErr w:type="spellStart"/>
      <w:r w:rsidRPr="00C41C28">
        <w:t>Shaoke</w:t>
      </w:r>
      <w:proofErr w:type="spellEnd"/>
      <w:r w:rsidRPr="00C41C28">
        <w:t xml:space="preserve"> Lou</w:t>
      </w:r>
      <w:r w:rsidRPr="00C41C28">
        <w:rPr>
          <w:vertAlign w:val="superscript"/>
        </w:rPr>
        <w:t>1,2</w:t>
      </w:r>
      <w:r w:rsidRPr="00C41C28">
        <w:t xml:space="preserve">, Michael </w:t>
      </w:r>
      <w:r w:rsidR="001F75EE" w:rsidRPr="00C41C28">
        <w:t>Rutenberg-Schoenberg</w:t>
      </w:r>
      <w:r w:rsidRPr="00C41C28">
        <w:rPr>
          <w:vertAlign w:val="superscript"/>
        </w:rPr>
        <w:t>1,3</w:t>
      </w:r>
      <w:r w:rsidRPr="00C41C28">
        <w:t>, Mark Gerstein</w:t>
      </w:r>
      <w:r w:rsidRPr="00C41C28">
        <w:rPr>
          <w:vertAlign w:val="superscript"/>
        </w:rPr>
        <w:t>1,2,4*</w:t>
      </w:r>
    </w:p>
    <w:p w14:paraId="54D583DB" w14:textId="77777777" w:rsidR="008F2872" w:rsidRPr="00C41C28" w:rsidRDefault="008F2872" w:rsidP="008F2872">
      <w:pPr>
        <w:pStyle w:val="Affilation"/>
        <w:rPr>
          <w:rFonts w:ascii="Times New Roman" w:hAnsi="Times New Roman"/>
        </w:rPr>
      </w:pPr>
      <w:r w:rsidRPr="00C41C28">
        <w:rPr>
          <w:rFonts w:ascii="Times New Roman" w:hAnsi="Times New Roman"/>
          <w:vertAlign w:val="superscript"/>
        </w:rPr>
        <w:t>1</w:t>
      </w:r>
      <w:r w:rsidRPr="00C41C28">
        <w:rPr>
          <w:rFonts w:ascii="Times New Roman" w:hAnsi="Times New Roman"/>
        </w:rPr>
        <w:t>Program in Computational Biology and Bioinformatics, Yale University, New Haven, Connecticut 06520, USA</w:t>
      </w:r>
    </w:p>
    <w:p w14:paraId="1E305116" w14:textId="77777777" w:rsidR="008F2872" w:rsidRPr="00C41C28" w:rsidRDefault="008F2872" w:rsidP="008F2872">
      <w:pPr>
        <w:pStyle w:val="Affilation"/>
        <w:rPr>
          <w:rFonts w:ascii="Times New Roman" w:hAnsi="Times New Roman"/>
        </w:rPr>
      </w:pPr>
      <w:r w:rsidRPr="00C41C28">
        <w:rPr>
          <w:rFonts w:ascii="Times New Roman" w:hAnsi="Times New Roman"/>
          <w:vertAlign w:val="superscript"/>
        </w:rPr>
        <w:t>2</w:t>
      </w:r>
      <w:r w:rsidRPr="00C41C28">
        <w:rPr>
          <w:rFonts w:ascii="Times New Roman" w:hAnsi="Times New Roman"/>
        </w:rPr>
        <w:t>Department of Molecular Biophysics and Biochemistry, Yale University, New Haven, Connecticut 06520, USA</w:t>
      </w:r>
    </w:p>
    <w:p w14:paraId="3EA37B61" w14:textId="77777777" w:rsidR="008F2872" w:rsidRPr="00C41C28" w:rsidRDefault="008F2872" w:rsidP="008F2872">
      <w:pPr>
        <w:pStyle w:val="Affilation"/>
        <w:rPr>
          <w:rFonts w:ascii="Times New Roman" w:hAnsi="Times New Roman"/>
        </w:rPr>
      </w:pPr>
      <w:r w:rsidRPr="00C41C28">
        <w:rPr>
          <w:rFonts w:ascii="Times New Roman" w:hAnsi="Times New Roman"/>
          <w:vertAlign w:val="superscript"/>
        </w:rPr>
        <w:t>3</w:t>
      </w:r>
      <w:r w:rsidRPr="00C41C28">
        <w:rPr>
          <w:rFonts w:ascii="Times New Roman" w:hAnsi="Times New Roman"/>
        </w:rPr>
        <w:t>Chemical Biology Institute, Yale University, West Haven, CT 06516, USA</w:t>
      </w:r>
    </w:p>
    <w:p w14:paraId="20C10F88" w14:textId="77777777" w:rsidR="008F2872" w:rsidRPr="00C41C28" w:rsidRDefault="008F2872" w:rsidP="008F2872">
      <w:pPr>
        <w:pStyle w:val="Affilation"/>
        <w:rPr>
          <w:rFonts w:ascii="Times New Roman" w:hAnsi="Times New Roman"/>
        </w:rPr>
      </w:pPr>
      <w:r w:rsidRPr="00C41C28">
        <w:rPr>
          <w:rFonts w:ascii="Times New Roman" w:hAnsi="Times New Roman"/>
          <w:vertAlign w:val="superscript"/>
        </w:rPr>
        <w:t>4</w:t>
      </w:r>
      <w:r w:rsidRPr="00C41C28">
        <w:rPr>
          <w:rFonts w:ascii="Times New Roman" w:hAnsi="Times New Roman"/>
        </w:rPr>
        <w:t>Department of Computer Science, Yale University, New Haven, Connecticut 06520, USA</w:t>
      </w:r>
    </w:p>
    <w:p w14:paraId="297D9F56" w14:textId="77777777" w:rsidR="008F2872" w:rsidRPr="00C41C28" w:rsidRDefault="008F2872" w:rsidP="008F2872">
      <w:pPr>
        <w:pStyle w:val="Affilation"/>
        <w:rPr>
          <w:rFonts w:ascii="Times New Roman" w:hAnsi="Times New Roman"/>
        </w:rPr>
      </w:pPr>
    </w:p>
    <w:p w14:paraId="5356724B" w14:textId="77777777" w:rsidR="008F2872" w:rsidRPr="00C41C28" w:rsidRDefault="008F2872" w:rsidP="008F2872">
      <w:pPr>
        <w:pStyle w:val="Affilation"/>
        <w:rPr>
          <w:rFonts w:ascii="Times New Roman" w:hAnsi="Times New Roman"/>
        </w:rPr>
      </w:pPr>
    </w:p>
    <w:p w14:paraId="366B8F19" w14:textId="77777777" w:rsidR="008F2872" w:rsidRPr="00C41C28" w:rsidRDefault="008F2872" w:rsidP="008F2872">
      <w:pPr>
        <w:rPr>
          <w:rFonts w:eastAsia="Arial"/>
          <w:sz w:val="20"/>
        </w:rPr>
      </w:pPr>
      <w:r w:rsidRPr="00C41C28">
        <w:rPr>
          <w:rFonts w:eastAsia="Arial"/>
          <w:sz w:val="20"/>
        </w:rPr>
        <w:t>* To whom correspondence should be addressed. Tel: +1 203 432 6105; Fax: +1 360 838 7861; Email: pi@gersteinlab.org</w:t>
      </w:r>
    </w:p>
    <w:p w14:paraId="575D827B" w14:textId="77777777" w:rsidR="008F2872" w:rsidRPr="00C41C28" w:rsidRDefault="008F2872" w:rsidP="008F2872">
      <w:pPr>
        <w:rPr>
          <w:rFonts w:eastAsia="Arial"/>
          <w:sz w:val="20"/>
        </w:rPr>
      </w:pPr>
      <w:r w:rsidRPr="00C41C28">
        <w:rPr>
          <w:rFonts w:eastAsia="Arial"/>
          <w:sz w:val="20"/>
        </w:rPr>
        <w:t>Jing Zhang and Jason Liu are co-first authors.</w:t>
      </w:r>
    </w:p>
    <w:p w14:paraId="39637EB4" w14:textId="77777777" w:rsidR="008F2872" w:rsidRPr="00C41C28" w:rsidRDefault="008F2872" w:rsidP="008F2872">
      <w:pPr>
        <w:pStyle w:val="1"/>
        <w:spacing w:after="0" w:line="480" w:lineRule="auto"/>
        <w:rPr>
          <w:rFonts w:ascii="Times New Roman" w:hAnsi="Times New Roman" w:cs="Times New Roman"/>
          <w:sz w:val="20"/>
        </w:rPr>
      </w:pPr>
      <w:r w:rsidRPr="00C41C28">
        <w:rPr>
          <w:rFonts w:ascii="Times New Roman" w:hAnsi="Times New Roman" w:cs="Times New Roman"/>
          <w:sz w:val="20"/>
        </w:rPr>
        <w:t>#  Equal contributors</w:t>
      </w:r>
    </w:p>
    <w:p w14:paraId="47E6297E" w14:textId="77777777" w:rsidR="00434B83" w:rsidRPr="00C41C28" w:rsidRDefault="00434B83" w:rsidP="00434B83"/>
    <w:p w14:paraId="63D29CDD" w14:textId="77777777" w:rsidR="00434B83" w:rsidRPr="00C41C28" w:rsidRDefault="00434B83" w:rsidP="00434B83">
      <w:r w:rsidRPr="00C41C28">
        <w:br w:type="page"/>
      </w:r>
    </w:p>
    <w:p w14:paraId="21D8BF2D" w14:textId="77777777" w:rsidR="00434B83" w:rsidRPr="00C41C28" w:rsidRDefault="00434B83" w:rsidP="00434B83">
      <w:pPr>
        <w:pStyle w:val="Heading1"/>
      </w:pPr>
      <w:r w:rsidRPr="00C41C28">
        <w:lastRenderedPageBreak/>
        <w:t>Abstract</w:t>
      </w:r>
    </w:p>
    <w:p w14:paraId="3BFE5164" w14:textId="67D0201D" w:rsidR="00601F94" w:rsidRPr="00C41C28" w:rsidRDefault="00601F94" w:rsidP="00601F94">
      <w:pPr>
        <w:rPr>
          <w:sz w:val="20"/>
          <w:szCs w:val="20"/>
        </w:rPr>
      </w:pPr>
      <w:r w:rsidRPr="00C41C28">
        <w:rPr>
          <w:sz w:val="20"/>
          <w:szCs w:val="20"/>
        </w:rPr>
        <w:t>RNA Binding proteins (RBP) play key roles in post-transcriptional regulation. Their binding sites cover more nucleotides than coding exons</w:t>
      </w:r>
      <w:del w:id="0" w:author="jingzhang.wti.bupt@gmail.com" w:date="2018-05-04T23:52:00Z">
        <w:r w:rsidRPr="00C41C28" w:rsidDel="006A08F7">
          <w:rPr>
            <w:sz w:val="20"/>
            <w:szCs w:val="20"/>
          </w:rPr>
          <w:delText xml:space="preserve">, but </w:delText>
        </w:r>
      </w:del>
      <w:ins w:id="1" w:author="jingzhang.wti.bupt@gmail.com" w:date="2018-05-04T23:52:00Z">
        <w:r w:rsidR="006A08F7">
          <w:rPr>
            <w:sz w:val="20"/>
            <w:szCs w:val="20"/>
          </w:rPr>
          <w:t xml:space="preserve"> while </w:t>
        </w:r>
      </w:ins>
      <w:del w:id="2" w:author="jingzhang.wti.bupt@gmail.com" w:date="2018-05-04T23:51:00Z">
        <w:r w:rsidRPr="00C41C28" w:rsidDel="006A08F7">
          <w:rPr>
            <w:sz w:val="20"/>
            <w:szCs w:val="20"/>
          </w:rPr>
          <w:delText>most current methods</w:delText>
        </w:r>
      </w:del>
      <w:ins w:id="3" w:author="jingzhang.wti.bupt@gmail.com" w:date="2018-05-04T23:51:00Z">
        <w:r w:rsidR="006A08F7">
          <w:rPr>
            <w:sz w:val="20"/>
            <w:szCs w:val="20"/>
          </w:rPr>
          <w:t>most of the current method</w:t>
        </w:r>
      </w:ins>
      <w:r w:rsidRPr="00C41C28">
        <w:rPr>
          <w:sz w:val="20"/>
          <w:szCs w:val="20"/>
        </w:rPr>
        <w:t xml:space="preserve"> ignore </w:t>
      </w:r>
      <w:del w:id="4" w:author="jingzhang.wti.bupt@gmail.com" w:date="2018-05-04T23:52:00Z">
        <w:r w:rsidR="00E0665C" w:rsidRPr="00C41C28" w:rsidDel="006A08F7">
          <w:rPr>
            <w:sz w:val="20"/>
            <w:szCs w:val="20"/>
          </w:rPr>
          <w:delText xml:space="preserve">such </w:delText>
        </w:r>
      </w:del>
      <w:ins w:id="5" w:author="jingzhang.wti.bupt@gmail.com" w:date="2018-05-04T23:52:00Z">
        <w:r w:rsidR="006A08F7">
          <w:rPr>
            <w:sz w:val="20"/>
            <w:szCs w:val="20"/>
          </w:rPr>
          <w:t>their effects</w:t>
        </w:r>
      </w:ins>
      <w:del w:id="6" w:author="jingzhang.wti.bupt@gmail.com" w:date="2018-05-04T23:52:00Z">
        <w:r w:rsidRPr="00C41C28" w:rsidDel="006A08F7">
          <w:rPr>
            <w:sz w:val="20"/>
            <w:szCs w:val="20"/>
          </w:rPr>
          <w:delText>RBP-mediated regulation</w:delText>
        </w:r>
      </w:del>
      <w:r w:rsidRPr="00C41C28">
        <w:rPr>
          <w:sz w:val="20"/>
          <w:szCs w:val="20"/>
        </w:rPr>
        <w:t xml:space="preserve">. Here, we integrate the entire ENCODE eCLIP experiments to </w:t>
      </w:r>
      <w:del w:id="7" w:author="jingzhang.wti.bupt@gmail.com" w:date="2018-05-04T23:52:00Z">
        <w:r w:rsidRPr="00C41C28" w:rsidDel="006A08F7">
          <w:rPr>
            <w:sz w:val="20"/>
            <w:szCs w:val="20"/>
          </w:rPr>
          <w:delText xml:space="preserve">deeply annotate the RBP regulome. We </w:delText>
        </w:r>
      </w:del>
      <w:r w:rsidRPr="00C41C28">
        <w:rPr>
          <w:sz w:val="20"/>
          <w:szCs w:val="20"/>
        </w:rPr>
        <w:t xml:space="preserve">propose a variant impact scoring framework </w:t>
      </w:r>
      <w:r w:rsidR="00B1404A" w:rsidRPr="00C41C28">
        <w:rPr>
          <w:sz w:val="20"/>
          <w:szCs w:val="20"/>
        </w:rPr>
        <w:t xml:space="preserve">called </w:t>
      </w:r>
      <w:r w:rsidRPr="00C41C28">
        <w:rPr>
          <w:sz w:val="20"/>
          <w:szCs w:val="20"/>
        </w:rPr>
        <w:t>RADAR</w:t>
      </w:r>
      <w:ins w:id="8" w:author="jingzhang.wti.bupt@gmail.com" w:date="2018-05-04T23:52:00Z">
        <w:r w:rsidR="006A08F7">
          <w:rPr>
            <w:sz w:val="20"/>
            <w:szCs w:val="20"/>
          </w:rPr>
          <w:t>.</w:t>
        </w:r>
      </w:ins>
      <w:del w:id="9" w:author="jingzhang.wti.bupt@gmail.com" w:date="2018-05-04T23:52:00Z">
        <w:r w:rsidRPr="00C41C28" w:rsidDel="006A08F7">
          <w:rPr>
            <w:sz w:val="20"/>
            <w:szCs w:val="20"/>
          </w:rPr>
          <w:delText>,</w:delText>
        </w:r>
      </w:del>
      <w:r w:rsidRPr="00C41C28">
        <w:rPr>
          <w:sz w:val="20"/>
          <w:szCs w:val="20"/>
        </w:rPr>
        <w:t xml:space="preserve"> </w:t>
      </w:r>
      <w:del w:id="10" w:author="jingzhang.wti.bupt@gmail.com" w:date="2018-05-04T23:52:00Z">
        <w:r w:rsidRPr="00C41C28" w:rsidDel="006A08F7">
          <w:rPr>
            <w:sz w:val="20"/>
            <w:szCs w:val="20"/>
          </w:rPr>
          <w:delText xml:space="preserve">which </w:delText>
        </w:r>
      </w:del>
      <w:ins w:id="11" w:author="jingzhang.wti.bupt@gmail.com" w:date="2018-05-04T23:52:00Z">
        <w:r w:rsidR="006A08F7">
          <w:rPr>
            <w:sz w:val="20"/>
            <w:szCs w:val="20"/>
          </w:rPr>
          <w:t>It</w:t>
        </w:r>
        <w:r w:rsidR="006A08F7" w:rsidRPr="00C41C28">
          <w:rPr>
            <w:sz w:val="20"/>
            <w:szCs w:val="20"/>
          </w:rPr>
          <w:t xml:space="preserve"> </w:t>
        </w:r>
      </w:ins>
      <w:r w:rsidRPr="00C41C28">
        <w:rPr>
          <w:sz w:val="20"/>
          <w:szCs w:val="20"/>
        </w:rPr>
        <w:t>uses conservation,</w:t>
      </w:r>
      <w:r w:rsidR="00B1404A" w:rsidRPr="00C41C28">
        <w:rPr>
          <w:sz w:val="20"/>
          <w:szCs w:val="20"/>
        </w:rPr>
        <w:t xml:space="preserve"> RNA</w:t>
      </w:r>
      <w:r w:rsidRPr="00C41C28">
        <w:rPr>
          <w:sz w:val="20"/>
          <w:szCs w:val="20"/>
        </w:rPr>
        <w:t xml:space="preserve"> structure, network</w:t>
      </w:r>
      <w:r w:rsidR="00B1404A" w:rsidRPr="00C41C28">
        <w:rPr>
          <w:sz w:val="20"/>
          <w:szCs w:val="20"/>
        </w:rPr>
        <w:t xml:space="preserve"> centrality</w:t>
      </w:r>
      <w:r w:rsidRPr="00C41C28">
        <w:rPr>
          <w:sz w:val="20"/>
          <w:szCs w:val="20"/>
        </w:rPr>
        <w:t>, and motif information to provide a baseline impact score</w:t>
      </w:r>
      <w:ins w:id="12" w:author="jingzhang.wti.bupt@gmail.com" w:date="2018-05-04T23:49:00Z">
        <w:r w:rsidR="00C53CB4">
          <w:rPr>
            <w:sz w:val="20"/>
            <w:szCs w:val="20"/>
          </w:rPr>
          <w:t xml:space="preserve">s </w:t>
        </w:r>
      </w:ins>
      <w:del w:id="13" w:author="jingzhang.wti.bupt@gmail.com" w:date="2018-05-04T23:49:00Z">
        <w:r w:rsidRPr="00C41C28" w:rsidDel="00C53CB4">
          <w:rPr>
            <w:sz w:val="20"/>
            <w:szCs w:val="20"/>
          </w:rPr>
          <w:delText>. Then</w:delText>
        </w:r>
      </w:del>
      <w:ins w:id="14" w:author="jingzhang.wti.bupt@gmail.com" w:date="2018-05-04T23:49:00Z">
        <w:r w:rsidR="00C53CB4">
          <w:rPr>
            <w:sz w:val="20"/>
            <w:szCs w:val="20"/>
          </w:rPr>
          <w:t xml:space="preserve">and then </w:t>
        </w:r>
      </w:ins>
      <w:del w:id="15" w:author="jingzhang.wti.bupt@gmail.com" w:date="2018-05-04T23:49:00Z">
        <w:r w:rsidRPr="00C41C28" w:rsidDel="00C53CB4">
          <w:rPr>
            <w:sz w:val="20"/>
            <w:szCs w:val="20"/>
          </w:rPr>
          <w:delText xml:space="preserve"> RADAR </w:delText>
        </w:r>
      </w:del>
      <w:r w:rsidRPr="00C41C28">
        <w:rPr>
          <w:sz w:val="20"/>
          <w:szCs w:val="20"/>
        </w:rPr>
        <w:t xml:space="preserve">further incorporates </w:t>
      </w:r>
      <w:r w:rsidR="00B1404A" w:rsidRPr="00C41C28">
        <w:rPr>
          <w:sz w:val="20"/>
          <w:szCs w:val="20"/>
        </w:rPr>
        <w:t>tissue</w:t>
      </w:r>
      <w:r w:rsidRPr="00C41C28">
        <w:rPr>
          <w:sz w:val="20"/>
          <w:szCs w:val="20"/>
        </w:rPr>
        <w:t>-specific inputs to highlight disease-specific variants. Results on somatic and germline variants demonstrate that RADAR can successfully pinpoint deleterious variants, such as splicing-disruptive ones</w:t>
      </w:r>
      <w:ins w:id="16" w:author="jingzhang.wti.bupt@gmail.com" w:date="2018-05-04T23:54:00Z">
        <w:r w:rsidR="006A08F7">
          <w:rPr>
            <w:sz w:val="20"/>
            <w:szCs w:val="20"/>
          </w:rPr>
          <w:t xml:space="preserve"> in TP53</w:t>
        </w:r>
      </w:ins>
      <w:r w:rsidRPr="00C41C28">
        <w:rPr>
          <w:sz w:val="20"/>
          <w:szCs w:val="20"/>
        </w:rPr>
        <w:t xml:space="preserve"> that cannot be highlighted by current prioritization methods</w:t>
      </w:r>
      <w:r w:rsidR="00B1404A" w:rsidRPr="00C41C28">
        <w:rPr>
          <w:sz w:val="20"/>
          <w:szCs w:val="20"/>
        </w:rPr>
        <w:t>.</w:t>
      </w:r>
    </w:p>
    <w:p w14:paraId="7C3C3D34" w14:textId="77777777" w:rsidR="00083A5C" w:rsidRPr="00C41C28" w:rsidRDefault="00083A5C" w:rsidP="00434B83">
      <w:bookmarkStart w:id="17" w:name="_GoBack"/>
      <w:bookmarkEnd w:id="17"/>
    </w:p>
    <w:p w14:paraId="4EA4625A" w14:textId="3A770285" w:rsidR="002A1C4D" w:rsidRPr="00C41C28" w:rsidRDefault="00EA061A" w:rsidP="002A1C4D">
      <w:pPr>
        <w:pStyle w:val="Heading1"/>
      </w:pPr>
      <w:r w:rsidRPr="00C41C28">
        <w:t>Keywords</w:t>
      </w:r>
    </w:p>
    <w:p w14:paraId="655D7D7F" w14:textId="51C0ECAA" w:rsidR="002A1C4D" w:rsidRPr="00C41C28" w:rsidRDefault="00EA061A" w:rsidP="00434B83">
      <w:r w:rsidRPr="00C41C28">
        <w:t xml:space="preserve">RNA binding protein, post-transcriptional regulation, variant prioritization, </w:t>
      </w:r>
      <w:r w:rsidR="00615996" w:rsidRPr="00C41C28">
        <w:t xml:space="preserve">variant </w:t>
      </w:r>
      <w:r w:rsidRPr="00C41C28">
        <w:t xml:space="preserve">functional </w:t>
      </w:r>
      <w:r w:rsidR="00615996" w:rsidRPr="00C41C28">
        <w:t xml:space="preserve">impact </w:t>
      </w:r>
    </w:p>
    <w:p w14:paraId="6F445C87" w14:textId="77777777" w:rsidR="00434B83" w:rsidRPr="00C41C28" w:rsidRDefault="00434B83" w:rsidP="00434B83">
      <w:r w:rsidRPr="00C41C28">
        <w:br w:type="page"/>
      </w:r>
    </w:p>
    <w:p w14:paraId="2C9E896D" w14:textId="370219AE" w:rsidR="00434B83" w:rsidRPr="00C41C28" w:rsidRDefault="00D0624E" w:rsidP="00434B83">
      <w:pPr>
        <w:pStyle w:val="Heading1"/>
      </w:pPr>
      <w:r w:rsidRPr="00C41C28">
        <w:lastRenderedPageBreak/>
        <w:t>Background</w:t>
      </w:r>
      <w:r w:rsidR="00434B83" w:rsidRPr="00C41C28">
        <w:t xml:space="preserve"> </w:t>
      </w:r>
    </w:p>
    <w:p w14:paraId="590AE11B" w14:textId="5BBB8F6E" w:rsidR="00434B83" w:rsidRPr="00C41C28" w:rsidRDefault="00434B83" w:rsidP="00434B83">
      <w:r w:rsidRPr="00C41C28">
        <w:t>Dysregulation of gene expression is a hallmark of many diseases, including cancer</w:t>
      </w:r>
      <w:ins w:id="18" w:author="jingzhang.wti.bupt@gmail.com" w:date="2018-05-04T21:18:00Z">
        <w:r w:rsidR="00CB31FD">
          <w:t xml:space="preserve"> </w:t>
        </w:r>
      </w:ins>
      <w:r w:rsidRPr="00C41C28">
        <w:fldChar w:fldCharType="begin"/>
      </w:r>
      <w:r w:rsidR="004E526D" w:rsidRPr="00C41C28">
        <w:instrText xml:space="preserve"> ADDIN EN.CITE &lt;EndNote&gt;&lt;Cite&gt;&lt;Author&gt;Croce&lt;/Author&gt;&lt;Year&gt;2009&lt;/Year&gt;&lt;RecNum&gt;2&lt;/RecNum&gt;&lt;DisplayText&gt;[1]&lt;/DisplayText&gt;&lt;record&gt;&lt;rec-number&gt;2&lt;/rec-number&gt;&lt;foreign-keys&gt;&lt;key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C41C28">
        <w:fldChar w:fldCharType="separate"/>
      </w:r>
      <w:r w:rsidR="004E526D" w:rsidRPr="00C41C28">
        <w:rPr>
          <w:noProof/>
        </w:rPr>
        <w:t>[1]</w:t>
      </w:r>
      <w:r w:rsidRPr="00C41C28">
        <w:fldChar w:fldCharType="end"/>
      </w:r>
      <w:r w:rsidRPr="00C41C28">
        <w:t xml:space="preserve">. In recent years, the accumulation of transcription-level functional characterization data, such as transcriptional factor binding, chromatin accessibility, histone modification, and methylation, has brought great success to annotating and pinpointing deleterious variants. </w:t>
      </w:r>
      <w:r w:rsidR="001E085D" w:rsidRPr="00C41C28">
        <w:t>However,</w:t>
      </w:r>
      <w:r w:rsidRPr="00C41C28">
        <w:t xml:space="preserve"> beyond transcriptional processing, genes also experience various delicately controlled steps, including the conversion of premature RNA to mature RNA, and then the transportation, translation, and degradation of RNA in the cell. Dysregulation in any one of these steps can alter the final fate of gene products and result in abnormal phenotypes</w:t>
      </w:r>
      <w:r w:rsidRPr="00C41C28">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rsidRPr="00C41C28">
        <w:instrText xml:space="preserve"> ADDIN EN.CITE </w:instrText>
      </w:r>
      <w:r w:rsidR="004E526D" w:rsidRPr="00C41C28">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[2-4]</w:t>
      </w:r>
      <w:r w:rsidRPr="00C41C28">
        <w:fldChar w:fldCharType="end"/>
      </w:r>
      <w:r w:rsidRPr="00C41C28">
        <w:t xml:space="preserve">. </w:t>
      </w:r>
      <w:r w:rsidRPr="00C41C28">
        <w:rPr>
          <w:rFonts w:hint="eastAsia"/>
        </w:rPr>
        <w:t>Fur</w:t>
      </w:r>
      <w:r w:rsidRPr="00C41C28">
        <w:t xml:space="preserve">thermore, </w:t>
      </w:r>
      <w:r w:rsidR="0079164B" w:rsidRPr="00C41C28">
        <w:rPr>
          <w:sz w:val="20"/>
          <w:szCs w:val="20"/>
        </w:rPr>
        <w:t>the</w:t>
      </w:r>
      <w:r w:rsidRPr="00C41C28">
        <w:t xml:space="preserve"> post-transcriptional regulome covers an even larger amount of the genome than coding exons and demonstrates significantly higher cross-population and cross-species conservation. Unfortunately, variant </w:t>
      </w:r>
      <w:r w:rsidR="0079164B" w:rsidRPr="00C41C28">
        <w:t xml:space="preserve">impact </w:t>
      </w:r>
      <w:r w:rsidRPr="00C41C28">
        <w:t>in the post-transcriptional regulome has been barely investigated, partially due to the lack of large-scale functional mapping.</w:t>
      </w:r>
    </w:p>
    <w:p w14:paraId="116A9FBB" w14:textId="77777777" w:rsidR="00434B83" w:rsidRPr="00C41C28" w:rsidRDefault="00434B83" w:rsidP="00434B83"/>
    <w:p w14:paraId="427E7105" w14:textId="02C12993" w:rsidR="00434B83" w:rsidRPr="00C41C28" w:rsidRDefault="00434B83" w:rsidP="00434B83">
      <w:r w:rsidRPr="00C41C28">
        <w:t>RNA binding proteins (RBPs) have been reported to play essential roles in both co- and post-transcriptional regulation</w:t>
      </w:r>
      <w:r w:rsidRPr="00C41C28">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rsidRPr="00C41C28">
        <w:instrText xml:space="preserve"> ADDIN EN.CITE </w:instrText>
      </w:r>
      <w:r w:rsidR="004E526D" w:rsidRPr="00C41C28">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[5-7]</w:t>
      </w:r>
      <w:r w:rsidRPr="00C41C28">
        <w:fldChar w:fldCharType="end"/>
      </w:r>
      <w:r w:rsidRPr="00C41C28">
        <w:t>. RBPs bind to thousands of genes in the cell through multiple processes, including splicing, cleavage and polyadenylation, editing, localization, stability, and translation</w:t>
      </w:r>
      <w:r w:rsidRPr="00C41C28">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rsidRPr="00C41C28">
        <w:instrText xml:space="preserve"> ADDIN EN.CITE </w:instrText>
      </w:r>
      <w:r w:rsidR="004E526D" w:rsidRPr="00C41C28">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[8-12]</w:t>
      </w:r>
      <w:r w:rsidRPr="00C41C28">
        <w:fldChar w:fldCharType="end"/>
      </w:r>
      <w:r w:rsidRPr="00C41C28">
        <w:t xml:space="preserve">. Recently, scientists have made efforts to complete these post- or co-transcriptional </w:t>
      </w:r>
      <w:proofErr w:type="spellStart"/>
      <w:r w:rsidRPr="00C41C28">
        <w:t>regulomes</w:t>
      </w:r>
      <w:proofErr w:type="spellEnd"/>
      <w:r w:rsidRPr="00C41C28">
        <w:t xml:space="preserve"> by synthesizing public RBP binding profiles</w:t>
      </w:r>
      <w:r w:rsidRPr="00C41C28">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rsidRPr="00C41C28">
        <w:instrText xml:space="preserve"> ADDIN EN.CITE </w:instrText>
      </w:r>
      <w:r w:rsidR="004E526D" w:rsidRPr="00C41C28">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[13-16]</w:t>
      </w:r>
      <w:r w:rsidRPr="00C41C28">
        <w:fldChar w:fldCharType="end"/>
      </w:r>
      <w:r w:rsidRPr="00C41C28">
        <w:rPr>
          <w:sz w:val="20"/>
          <w:szCs w:val="20"/>
        </w:rPr>
        <w:t xml:space="preserve">, </w:t>
      </w:r>
      <w:r w:rsidRPr="00C41C28">
        <w:t>which have greatly expanded our understanding of RBP regulation. Since</w:t>
      </w:r>
      <w:r w:rsidRPr="00C41C28">
        <w:rPr>
          <w:sz w:val="20"/>
          <w:szCs w:val="20"/>
        </w:rPr>
        <w:t xml:space="preserve"> 2016,</w:t>
      </w:r>
      <w:r w:rsidRPr="00C41C28">
        <w:t xml:space="preserve"> the Encyclopedia of DNA Elements (ENCODE) consortium started to release data from various types of assays on matched cell types to map the functional elements in post-transcriptional regulome. For instance, ENCODE has released large-scale enhanced crosslinking and immunoprecipitation (eCLIP) experiments for hundreds of RBPs</w:t>
      </w:r>
      <w:r w:rsidRPr="00C41C28">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rsidRPr="00C41C28">
        <w:instrText xml:space="preserve"> ADDIN EN.CITE </w:instrText>
      </w:r>
      <w:r w:rsidR="004E526D" w:rsidRPr="00C41C28">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[17]</w:t>
      </w:r>
      <w:r w:rsidRPr="00C41C28">
        <w:fldChar w:fldCharType="end"/>
      </w:r>
      <w:r w:rsidRPr="00C41C28">
        <w:t xml:space="preserve">. This methodology provides high-quality RBP binding profiles with strict quality control and uniform peak calling to accurately catalog the RBP binding sites at a single nucleotide resolution. </w:t>
      </w:r>
      <w:r w:rsidRPr="00C41C28">
        <w:lastRenderedPageBreak/>
        <w:t xml:space="preserve">Simultaneously, ENCODE performed expression quantification by </w:t>
      </w:r>
      <w:r w:rsidRPr="00C41C28">
        <w:rPr>
          <w:sz w:val="20"/>
        </w:rPr>
        <w:t>RNA-</w:t>
      </w:r>
      <w:proofErr w:type="spellStart"/>
      <w:r w:rsidRPr="00C41C28">
        <w:rPr>
          <w:sz w:val="20"/>
        </w:rPr>
        <w:t>Seq</w:t>
      </w:r>
      <w:proofErr w:type="spellEnd"/>
      <w:r w:rsidRPr="00C41C28">
        <w:rPr>
          <w:sz w:val="20"/>
        </w:rPr>
        <w:t xml:space="preserve"> a</w:t>
      </w:r>
      <w:r w:rsidRPr="00C41C28">
        <w:t>fter knocking down various RBPs. Finally, ENCODE has quantitatively assessed the context and structural binding specificity of many RBPs by Bind-n-</w:t>
      </w:r>
      <w:proofErr w:type="spellStart"/>
      <w:r w:rsidRPr="00C41C28">
        <w:t>Seq</w:t>
      </w:r>
      <w:proofErr w:type="spellEnd"/>
      <w:r w:rsidRPr="00C41C28">
        <w:t xml:space="preserve"> experiments</w:t>
      </w:r>
      <w:r w:rsidRPr="00C41C28">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rsidRPr="00C41C28">
        <w:instrText xml:space="preserve"> ADDIN EN.CITE </w:instrText>
      </w:r>
      <w:r w:rsidR="004E526D" w:rsidRPr="00C41C28">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[18]</w:t>
      </w:r>
      <w:r w:rsidRPr="00C41C28">
        <w:fldChar w:fldCharType="end"/>
      </w:r>
      <w:r w:rsidR="006E2B14" w:rsidRPr="00C41C28">
        <w:t>.</w:t>
      </w:r>
    </w:p>
    <w:p w14:paraId="07C2AD7A" w14:textId="135CBF9A" w:rsidR="00434B83" w:rsidRPr="00C41C28" w:rsidRDefault="00434B83" w:rsidP="00434B83"/>
    <w:p w14:paraId="5285E0EF" w14:textId="13E14D7F" w:rsidR="00434B83" w:rsidRPr="00C41C28" w:rsidRDefault="00434B83" w:rsidP="00434B83">
      <w:r w:rsidRPr="00C41C28">
        <w:t xml:space="preserve">In this study, we aimed to construct a comprehensive RBP regulome and a scoring framework to annotate and prioritize variants within it. We collected </w:t>
      </w:r>
      <w:r w:rsidR="00512CC9" w:rsidRPr="00C41C28">
        <w:t>the</w:t>
      </w:r>
      <w:r w:rsidRPr="00C41C28">
        <w:t xml:space="preserve"> full catalog of 318 eCLIP (for 112 RBPs), 76 Bind-n-</w:t>
      </w:r>
      <w:proofErr w:type="spellStart"/>
      <w:r w:rsidRPr="00C41C28">
        <w:t>Seq</w:t>
      </w:r>
      <w:proofErr w:type="spellEnd"/>
      <w:r w:rsidRPr="00C41C28">
        <w:t>, and 472 RNA-</w:t>
      </w:r>
      <w:proofErr w:type="spellStart"/>
      <w:r w:rsidRPr="00C41C28">
        <w:t>Seq</w:t>
      </w:r>
      <w:proofErr w:type="spellEnd"/>
      <w:r w:rsidRPr="00C41C28">
        <w:t xml:space="preserve"> experiments</w:t>
      </w:r>
      <w:r w:rsidR="00CB0F59" w:rsidRPr="00C41C28">
        <w:t xml:space="preserve"> after RBP knockdown</w:t>
      </w:r>
      <w:r w:rsidRPr="00C41C28">
        <w:t xml:space="preserve"> from ENCODE to construct a comprehensive post-transcriptional regulome. By combining polymorphism data from large sequencing cohorts, like the 1,000 Genomes Project, we demonstrated that </w:t>
      </w:r>
      <w:r w:rsidR="000A485A" w:rsidRPr="00C41C28">
        <w:t xml:space="preserve">the </w:t>
      </w:r>
      <w:r w:rsidRPr="00C41C28">
        <w:t>RBP</w:t>
      </w:r>
      <w:r w:rsidR="000A485A" w:rsidRPr="00C41C28">
        <w:t xml:space="preserve"> binding sites</w:t>
      </w:r>
      <w:r w:rsidRPr="00C41C28">
        <w:t xml:space="preserve"> showed increased cross-population conservations in both coding and noncoding regions. This strongly indicates the purifying selection </w:t>
      </w:r>
      <w:del w:id="19" w:author="jingzhang.wti.bupt@gmail.com" w:date="2018-05-04T21:27:00Z">
        <w:r w:rsidRPr="00C41C28" w:rsidDel="00790421">
          <w:delText xml:space="preserve">of </w:delText>
        </w:r>
      </w:del>
      <w:ins w:id="20" w:author="jingzhang.wti.bupt@gmail.com" w:date="2018-05-04T21:27:00Z">
        <w:r w:rsidR="00790421">
          <w:t>on</w:t>
        </w:r>
        <w:r w:rsidR="00790421" w:rsidRPr="00C41C28">
          <w:t xml:space="preserve"> </w:t>
        </w:r>
      </w:ins>
      <w:r w:rsidRPr="00C41C28">
        <w:t xml:space="preserve">the RBP regulome. Furthermore, we developed a </w:t>
      </w:r>
      <w:r w:rsidRPr="00C41C28">
        <w:rPr>
          <w:rFonts w:hint="eastAsia"/>
        </w:rPr>
        <w:t xml:space="preserve">scoring </w:t>
      </w:r>
      <w:r w:rsidRPr="00C41C28">
        <w:t>scheme, named RADAR (</w:t>
      </w:r>
      <w:r w:rsidRPr="00C41C28">
        <w:rPr>
          <w:b/>
          <w:i/>
          <w:u w:val="single"/>
        </w:rPr>
        <w:t>R</w:t>
      </w:r>
      <w:r w:rsidRPr="00C41C28">
        <w:t>N</w:t>
      </w:r>
      <w:r w:rsidRPr="00C41C28">
        <w:rPr>
          <w:b/>
          <w:i/>
          <w:u w:val="single"/>
        </w:rPr>
        <w:t>A</w:t>
      </w:r>
      <w:r w:rsidRPr="00C41C28">
        <w:t xml:space="preserve"> </w:t>
      </w:r>
      <w:proofErr w:type="spellStart"/>
      <w:r w:rsidRPr="00C41C28">
        <w:t>Bin</w:t>
      </w:r>
      <w:r w:rsidRPr="00C41C28">
        <w:rPr>
          <w:b/>
          <w:i/>
          <w:u w:val="single"/>
        </w:rPr>
        <w:t>D</w:t>
      </w:r>
      <w:r w:rsidRPr="00C41C28">
        <w:t>ing</w:t>
      </w:r>
      <w:proofErr w:type="spellEnd"/>
      <w:r w:rsidRPr="00C41C28">
        <w:t xml:space="preserve"> Protein regulome </w:t>
      </w:r>
      <w:r w:rsidRPr="00C41C28">
        <w:rPr>
          <w:b/>
          <w:i/>
          <w:u w:val="single"/>
        </w:rPr>
        <w:t>A</w:t>
      </w:r>
      <w:r w:rsidRPr="00C41C28">
        <w:t xml:space="preserve">nnotation and </w:t>
      </w:r>
      <w:proofErr w:type="spellStart"/>
      <w:r w:rsidR="000A485A" w:rsidRPr="00C41C28">
        <w:t>p</w:t>
      </w:r>
      <w:r w:rsidR="000A485A" w:rsidRPr="00C41C28">
        <w:rPr>
          <w:b/>
          <w:i/>
          <w:u w:val="single"/>
        </w:rPr>
        <w:t>R</w:t>
      </w:r>
      <w:r w:rsidR="000A485A" w:rsidRPr="00C41C28">
        <w:t>ioritization</w:t>
      </w:r>
      <w:proofErr w:type="spellEnd"/>
      <w:r w:rsidRPr="00C41C28">
        <w:t xml:space="preserve">), to investigate variant impact in such regions. RADAR first combines RBP binding, </w:t>
      </w:r>
      <w:ins w:id="21" w:author="jingzhang.wti.bupt@gmail.com" w:date="2018-05-04T21:28:00Z">
        <w:r w:rsidR="00790421">
          <w:t xml:space="preserve">cross-species and cross-population </w:t>
        </w:r>
      </w:ins>
      <w:r w:rsidRPr="00C41C28">
        <w:t xml:space="preserve">conservation, network, and motif features with polymorphism data to quantify variant impact described by a baseline score. Then, it allows tissue- or disease-specific inputs, such as </w:t>
      </w:r>
      <w:r w:rsidR="00AD06DE" w:rsidRPr="00C41C28">
        <w:t xml:space="preserve">patient </w:t>
      </w:r>
      <w:r w:rsidRPr="00C41C28">
        <w:t>expression</w:t>
      </w:r>
      <w:ins w:id="22" w:author="jingzhang.wti.bupt@gmail.com" w:date="2018-05-04T21:29:00Z">
        <w:r w:rsidR="00790421">
          <w:t>,</w:t>
        </w:r>
      </w:ins>
      <w:r w:rsidR="00AD06DE" w:rsidRPr="00C41C28">
        <w:t xml:space="preserve"> </w:t>
      </w:r>
      <w:del w:id="23" w:author="jingzhang.wti.bupt@gmail.com" w:date="2018-05-04T21:29:00Z">
        <w:r w:rsidR="00AD06DE" w:rsidRPr="00C41C28" w:rsidDel="00790421">
          <w:delText>or</w:delText>
        </w:r>
        <w:r w:rsidRPr="00C41C28" w:rsidDel="00790421">
          <w:delText xml:space="preserve"> </w:delText>
        </w:r>
      </w:del>
      <w:r w:rsidRPr="00C41C28">
        <w:t>somatic mutation</w:t>
      </w:r>
      <w:r w:rsidR="00AD06DE" w:rsidRPr="00C41C28">
        <w:t xml:space="preserve"> profiles</w:t>
      </w:r>
      <w:ins w:id="24" w:author="jingzhang.wti.bupt@gmail.com" w:date="2018-05-04T21:29:00Z">
        <w:r w:rsidR="00790421">
          <w:t>,</w:t>
        </w:r>
      </w:ins>
      <w:r w:rsidRPr="00C41C28">
        <w:t xml:space="preserve"> and </w:t>
      </w:r>
      <w:del w:id="25" w:author="jingzhang.wti.bupt@gmail.com" w:date="2018-05-04T21:28:00Z">
        <w:r w:rsidR="00045534" w:rsidRPr="00C41C28" w:rsidDel="00790421">
          <w:delText xml:space="preserve">other </w:delText>
        </w:r>
        <w:r w:rsidRPr="00C41C28" w:rsidDel="00790421">
          <w:delText xml:space="preserve">prior </w:delText>
        </w:r>
        <w:r w:rsidR="00DF29E5" w:rsidRPr="00C41C28" w:rsidDel="00790421">
          <w:delText>information</w:delText>
        </w:r>
      </w:del>
      <w:ins w:id="26" w:author="jingzhang.wti.bupt@gmail.com" w:date="2018-05-04T21:28:00Z">
        <w:r w:rsidR="00790421">
          <w:t>gene rank list</w:t>
        </w:r>
      </w:ins>
      <w:r w:rsidR="006277FB" w:rsidRPr="00C41C28">
        <w:t>,</w:t>
      </w:r>
      <w:r w:rsidRPr="00C41C28">
        <w:t xml:space="preserve"> to further highlight relevant variants (Fig. 1). By applying RADAR to both somatic and germline variants from disease genomes, we </w:t>
      </w:r>
      <w:r w:rsidRPr="00C41C28">
        <w:rPr>
          <w:sz w:val="20"/>
          <w:szCs w:val="20"/>
        </w:rPr>
        <w:t>demonstrate</w:t>
      </w:r>
      <w:r w:rsidRPr="00C41C28">
        <w:t xml:space="preserve"> that </w:t>
      </w:r>
      <w:r w:rsidRPr="00C41C28">
        <w:rPr>
          <w:sz w:val="20"/>
          <w:szCs w:val="20"/>
        </w:rPr>
        <w:t>it</w:t>
      </w:r>
      <w:r w:rsidRPr="00C41C28">
        <w:t xml:space="preserve"> can pinpoint disease-associated variants missed by other methods. </w:t>
      </w:r>
      <w:r w:rsidR="006277FB" w:rsidRPr="00C41C28">
        <w:t>In summary</w:t>
      </w:r>
      <w:r w:rsidRPr="00C41C28">
        <w:t>, RADAR provides an effective approach to analyz</w:t>
      </w:r>
      <w:r w:rsidR="008B0FE6" w:rsidRPr="00C41C28">
        <w:t>e</w:t>
      </w:r>
      <w:r w:rsidRPr="00C41C28">
        <w:t xml:space="preserve"> genetic variants in the RBP regulome, and can be leveraged to expand our understanding of post-transcriptional regulation. To this end, we have implemented the RADAR annotation and prioritization scheme into software for community use (radar.gersteinlab.org). </w:t>
      </w:r>
    </w:p>
    <w:p w14:paraId="751312D4" w14:textId="77777777" w:rsidR="00434B83" w:rsidRPr="00C41C28" w:rsidRDefault="00434B83" w:rsidP="00434B83">
      <w:pPr>
        <w:pStyle w:val="Heading1"/>
      </w:pPr>
      <w:r w:rsidRPr="00C41C28">
        <w:t>Results</w:t>
      </w:r>
    </w:p>
    <w:p w14:paraId="77C63F54" w14:textId="77777777" w:rsidR="00434B83" w:rsidRPr="00C41C28" w:rsidRDefault="00434B83" w:rsidP="00434B83">
      <w:pPr>
        <w:pStyle w:val="Heading2"/>
        <w:rPr>
          <w:color w:val="000000" w:themeColor="text1"/>
        </w:rPr>
      </w:pPr>
      <w:r w:rsidRPr="00C41C28">
        <w:lastRenderedPageBreak/>
        <w:t>Defining</w:t>
      </w:r>
      <w:r w:rsidRPr="00C41C28">
        <w:rPr>
          <w:color w:val="000000" w:themeColor="text1"/>
        </w:rPr>
        <w:t xml:space="preserve"> the RBP regulome </w:t>
      </w:r>
      <w:r w:rsidRPr="00C41C28">
        <w:t>using</w:t>
      </w:r>
      <w:r w:rsidRPr="00C41C28">
        <w:rPr>
          <w:color w:val="000000" w:themeColor="text1"/>
        </w:rPr>
        <w:t xml:space="preserve"> eCLIP data</w:t>
      </w:r>
    </w:p>
    <w:p w14:paraId="0B788483" w14:textId="0C7C1FCE" w:rsidR="00434B83" w:rsidRPr="00C41C28" w:rsidRDefault="00434B83" w:rsidP="00434B83">
      <w:r w:rsidRPr="00C41C28">
        <w:t xml:space="preserve">We used the binding profiles of 112 distinct RBPs from ENCODE to fully explore the human RBP regulome (Supplementary Table </w:t>
      </w:r>
      <w:r w:rsidR="00DA226C" w:rsidRPr="00C41C28">
        <w:t>S</w:t>
      </w:r>
      <w:r w:rsidRPr="00C41C28">
        <w:t xml:space="preserve">1), which has been previously </w:t>
      </w:r>
      <w:r w:rsidR="003D21CF" w:rsidRPr="00C41C28">
        <w:t>under-investigated</w:t>
      </w:r>
      <w:r w:rsidRPr="00C41C28">
        <w:t xml:space="preserve">. Many of these RBPs are known to play key roles in post-transcriptional regulation, including splicing, RNA localization, transportation, decay, and translation (Supplementary Fig. </w:t>
      </w:r>
      <w:r w:rsidR="007E30B7" w:rsidRPr="00C41C28">
        <w:t>S</w:t>
      </w:r>
      <w:r w:rsidRPr="00C41C28">
        <w:t>1).</w:t>
      </w:r>
    </w:p>
    <w:p w14:paraId="298046F8" w14:textId="77777777" w:rsidR="00434B83" w:rsidRPr="00C41C28" w:rsidRDefault="00434B83" w:rsidP="00434B83"/>
    <w:p w14:paraId="392F6678" w14:textId="41B38D2D" w:rsidR="00434B83" w:rsidRPr="00C41C28" w:rsidRDefault="00434B83" w:rsidP="00434B83">
      <w:r w:rsidRPr="00C41C28">
        <w:t xml:space="preserve">Our definition of the RBP regulome covers 52.6 </w:t>
      </w:r>
      <w:proofErr w:type="spellStart"/>
      <w:r w:rsidRPr="00C41C28">
        <w:t>Mbp</w:t>
      </w:r>
      <w:proofErr w:type="spellEnd"/>
      <w:r w:rsidRPr="00C41C28">
        <w:t xml:space="preserve"> of the human genome after duplicate and blacklist removal (Fig. 2A). </w:t>
      </w:r>
      <w:r w:rsidR="00166F1B" w:rsidRPr="00C41C28">
        <w:t>It</w:t>
      </w:r>
      <w:r w:rsidRPr="00C41C28">
        <w:t xml:space="preserve"> is 1.5 and 5.9 times the size </w:t>
      </w:r>
      <w:r w:rsidR="00406CEA" w:rsidRPr="00C41C28">
        <w:t xml:space="preserve">of </w:t>
      </w:r>
      <w:r w:rsidRPr="00C41C28">
        <w:t xml:space="preserve">the whole exome and </w:t>
      </w:r>
      <w:proofErr w:type="spellStart"/>
      <w:r w:rsidRPr="00C41C28">
        <w:t>lincRNAs</w:t>
      </w:r>
      <w:proofErr w:type="spellEnd"/>
      <w:r w:rsidRPr="00C41C28">
        <w:t>, respectively. In addition, only 53.1% of the RBP regulome has transcription-level annotations, such as transcription</w:t>
      </w:r>
      <w:r w:rsidR="005B62E1" w:rsidRPr="00C41C28">
        <w:t xml:space="preserve"> factor</w:t>
      </w:r>
      <w:r w:rsidRPr="00C41C28">
        <w:t xml:space="preserve"> binding, open chromatin, and </w:t>
      </w:r>
      <w:r w:rsidR="005B62E1" w:rsidRPr="00C41C28">
        <w:t xml:space="preserve">active </w:t>
      </w:r>
      <w:r w:rsidRPr="00C41C28">
        <w:t xml:space="preserve">enhancers. </w:t>
      </w:r>
      <w:del w:id="27" w:author="jingzhang.wti.bupt@gmail.com" w:date="2018-05-04T21:30:00Z">
        <w:r w:rsidRPr="00C41C28" w:rsidDel="00F269D4">
          <w:delText xml:space="preserve">Unlike the transcription regulome, which has many distal elements, </w:delText>
        </w:r>
      </w:del>
      <w:r w:rsidRPr="00C41C28">
        <w:t>55.1% of the RBP regulome is in the immediate neighborhood of the exome regions, such as coding exons, 3’ or 5’ untranslated regions (UTRs), and nearby introns (Fig. 2B; see methods section for more details). Furthermore, we observed significantly higher</w:t>
      </w:r>
      <w:r w:rsidR="003A3A1C" w:rsidRPr="00C41C28">
        <w:t xml:space="preserve"> cross-species</w:t>
      </w:r>
      <w:r w:rsidRPr="00C41C28">
        <w:t xml:space="preserve"> conservation score in the peak regions versus the non-peak regions in almost all annotation categories, providing additional evidence of regulatory roles of RBP</w:t>
      </w:r>
      <w:r w:rsidR="00D633DF" w:rsidRPr="00C41C28">
        <w:t>s</w:t>
      </w:r>
      <w:r w:rsidRPr="00C41C28">
        <w:t xml:space="preserve"> (Fig. 2C). In summary, the large size of the regulome, the limited overlap with </w:t>
      </w:r>
      <w:r w:rsidR="0038706E" w:rsidRPr="00C41C28">
        <w:t>existing</w:t>
      </w:r>
      <w:r w:rsidRPr="00C41C28">
        <w:t xml:space="preserve"> annotations, and the elevated conservation </w:t>
      </w:r>
      <w:r w:rsidR="002F3A17" w:rsidRPr="00C41C28">
        <w:t>level</w:t>
      </w:r>
      <w:r w:rsidRPr="00C41C28">
        <w:t xml:space="preserve"> highlight the necessity of computational efforts to </w:t>
      </w:r>
      <w:r w:rsidR="00D633DF" w:rsidRPr="00C41C28">
        <w:t>annotate and prioritize</w:t>
      </w:r>
      <w:r w:rsidRPr="00C41C28">
        <w:t xml:space="preserve"> the RBP regulome.</w:t>
      </w:r>
    </w:p>
    <w:p w14:paraId="6A7AE348" w14:textId="77777777" w:rsidR="00434B83" w:rsidRPr="00C41C28" w:rsidRDefault="00434B83" w:rsidP="00434B83">
      <w:pPr>
        <w:pStyle w:val="Heading2"/>
      </w:pPr>
      <w:r w:rsidRPr="00C41C28">
        <w:rPr>
          <w:rFonts w:eastAsia="Times New Roman"/>
        </w:rPr>
        <w:t>Using universal</w:t>
      </w:r>
      <w:r w:rsidRPr="00C41C28">
        <w:t xml:space="preserve"> features for baseline RADAR score</w:t>
      </w:r>
    </w:p>
    <w:p w14:paraId="076E2B42" w14:textId="77777777" w:rsidR="00434B83" w:rsidRPr="00C41C28" w:rsidRDefault="00434B83" w:rsidP="00434B83">
      <w:r w:rsidRPr="00C41C28">
        <w:t>To annotate and prioritize variants in RBP binding sites, we built a baseline score framework for RADAR that includes three components: (1) sequence and structure conservation; (2) network centrality; and (3) nucleotide impact from motif analysis.</w:t>
      </w:r>
    </w:p>
    <w:p w14:paraId="287E3E3F" w14:textId="77777777" w:rsidR="00434B83" w:rsidRPr="00C41C28" w:rsidRDefault="00434B83" w:rsidP="00BE1706">
      <w:pPr>
        <w:pStyle w:val="Heading3"/>
      </w:pPr>
      <w:r w:rsidRPr="00C41C28">
        <w:t>Sequence and structure conservation in the RBP regulome</w:t>
      </w:r>
    </w:p>
    <w:p w14:paraId="0E26C45E" w14:textId="0F7C3A85" w:rsidR="00434B83" w:rsidRPr="00C41C28" w:rsidRDefault="00434B83" w:rsidP="00434B83">
      <w:r w:rsidRPr="00C41C28">
        <w:t>Cross-species sequence comparisons have been widely used to discover regions with biological functions</w:t>
      </w:r>
      <w:r w:rsidR="00646DBF" w:rsidRPr="00C41C28">
        <w:t xml:space="preserve"> </w:t>
      </w:r>
      <w:r w:rsidR="004E526D" w:rsidRPr="00C41C28">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73230A" w:rsidRPr="00C41C28">
        <w:instrText xml:space="preserve"> ADDIN EN.CITE </w:instrText>
      </w:r>
      <w:r w:rsidR="0073230A" w:rsidRPr="00C41C28">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73230A" w:rsidRPr="00C41C28">
        <w:instrText xml:space="preserve"> ADDIN EN.CITE.DATA </w:instrText>
      </w:r>
      <w:r w:rsidR="0073230A" w:rsidRPr="00C41C28">
        <w:fldChar w:fldCharType="end"/>
      </w:r>
      <w:r w:rsidR="004E526D" w:rsidRPr="00C41C28">
        <w:fldChar w:fldCharType="separate"/>
      </w:r>
      <w:r w:rsidR="004E526D" w:rsidRPr="00C41C28">
        <w:rPr>
          <w:noProof/>
        </w:rPr>
        <w:t>[19, 20]</w:t>
      </w:r>
      <w:r w:rsidR="004E526D" w:rsidRPr="00C41C28">
        <w:fldChar w:fldCharType="end"/>
      </w:r>
      <w:r w:rsidR="00646DBF" w:rsidRPr="00C41C28">
        <w:t>.</w:t>
      </w:r>
      <w:r w:rsidRPr="00C41C28">
        <w:t xml:space="preserve"> For example, GERP score maps the human genome to other species to identify nucleotide-level </w:t>
      </w:r>
      <w:r w:rsidRPr="00C41C28">
        <w:lastRenderedPageBreak/>
        <w:t>evolutional constraints</w:t>
      </w:r>
      <w:r w:rsidRPr="00C41C28">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73230A" w:rsidRPr="00C41C28">
        <w:instrText xml:space="preserve"> ADDIN EN.CITE </w:instrText>
      </w:r>
      <w:r w:rsidR="0073230A" w:rsidRPr="00C41C28">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73230A" w:rsidRPr="00C41C28">
        <w:instrText xml:space="preserve"> ADDIN EN.CITE.DATA </w:instrText>
      </w:r>
      <w:r w:rsidR="0073230A" w:rsidRPr="00C41C28">
        <w:fldChar w:fldCharType="end"/>
      </w:r>
      <w:r w:rsidRPr="00C41C28">
        <w:fldChar w:fldCharType="separate"/>
      </w:r>
      <w:r w:rsidR="004E526D" w:rsidRPr="00C41C28">
        <w:rPr>
          <w:noProof/>
        </w:rPr>
        <w:t>[21, 22]</w:t>
      </w:r>
      <w:r w:rsidRPr="00C41C28">
        <w:fldChar w:fldCharType="end"/>
      </w:r>
      <w:r w:rsidRPr="00C41C28">
        <w:t xml:space="preserve">. </w:t>
      </w:r>
      <w:r w:rsidR="00C66CDB" w:rsidRPr="00C41C28">
        <w:t>Therefore, w</w:t>
      </w:r>
      <w:r w:rsidRPr="00C41C28">
        <w:t xml:space="preserve">e used the GERP score in our </w:t>
      </w:r>
      <w:r w:rsidR="004205EF" w:rsidRPr="00C41C28">
        <w:t xml:space="preserve">RADAR </w:t>
      </w:r>
      <w:r w:rsidRPr="00C41C28">
        <w:t>baseline framework to detect potentially deleterious mutations in the RBP regulome</w:t>
      </w:r>
      <w:r w:rsidR="00AE7E01" w:rsidRPr="00C41C28">
        <w:t xml:space="preserve"> (see methods section for more details)</w:t>
      </w:r>
      <w:r w:rsidRPr="00C41C28">
        <w:t>.</w:t>
      </w:r>
    </w:p>
    <w:p w14:paraId="0047F696" w14:textId="77777777" w:rsidR="00434B83" w:rsidRPr="00C41C28" w:rsidRDefault="00434B83" w:rsidP="00434B83"/>
    <w:p w14:paraId="63CB80F4" w14:textId="65E07D9B" w:rsidR="00434B83" w:rsidRPr="00C41C28" w:rsidRDefault="00B32ADC" w:rsidP="00434B83">
      <w:r w:rsidRPr="00C41C28">
        <w:t>Since</w:t>
      </w:r>
      <w:r w:rsidR="00434B83" w:rsidRPr="00C41C28">
        <w:t xml:space="preserve"> the enrichment of rare variants indicates a purifying selection in functional regions in</w:t>
      </w:r>
      <w:r w:rsidR="004205EF" w:rsidRPr="00C41C28">
        <w:t xml:space="preserve"> the</w:t>
      </w:r>
      <w:r w:rsidR="00434B83" w:rsidRPr="00C41C28">
        <w:t xml:space="preserve"> human genome</w:t>
      </w:r>
      <w:r w:rsidR="00434B83"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rsidRPr="00C41C28">
        <w:instrText xml:space="preserve"> ADDIN EN.CITE </w:instrText>
      </w:r>
      <w:r w:rsidR="004E526D"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rsidRPr="00C41C28">
        <w:instrText xml:space="preserve"> ADDIN EN.CITE.DATA </w:instrText>
      </w:r>
      <w:r w:rsidR="004E526D" w:rsidRPr="00C41C28">
        <w:fldChar w:fldCharType="end"/>
      </w:r>
      <w:r w:rsidR="00434B83" w:rsidRPr="00C41C28">
        <w:fldChar w:fldCharType="separate"/>
      </w:r>
      <w:r w:rsidR="004E526D" w:rsidRPr="00C41C28">
        <w:rPr>
          <w:noProof/>
        </w:rPr>
        <w:t>[19, 23, 24]</w:t>
      </w:r>
      <w:r w:rsidR="00434B83" w:rsidRPr="00C41C28">
        <w:fldChar w:fldCharType="end"/>
      </w:r>
      <w:r w:rsidR="00434B83" w:rsidRPr="00C41C28">
        <w:t xml:space="preserve">, </w:t>
      </w:r>
      <w:r w:rsidR="00AA1AA3" w:rsidRPr="00C41C28">
        <w:t xml:space="preserve">here </w:t>
      </w:r>
      <w:r w:rsidR="00434B83" w:rsidRPr="00C41C28">
        <w:t xml:space="preserve">we inferred </w:t>
      </w:r>
      <w:r w:rsidR="007F0E56" w:rsidRPr="00C41C28">
        <w:t xml:space="preserve">the </w:t>
      </w:r>
      <w:r w:rsidR="00434B83" w:rsidRPr="00C41C28">
        <w:t>conservation of RBP</w:t>
      </w:r>
      <w:r w:rsidR="00434B83" w:rsidRPr="00C41C28" w:rsidDel="00B2104A">
        <w:t xml:space="preserve"> </w:t>
      </w:r>
      <w:r w:rsidR="00434B83" w:rsidRPr="00C41C28">
        <w:t>binding sites by integrating population-level polymorphism data from large cohorts (i.e. the 1,000 Genomes Project)</w:t>
      </w:r>
      <w:r w:rsidR="00434B83" w:rsidRPr="00C41C28">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rsidRPr="00C41C28">
        <w:instrText xml:space="preserve"> ADDIN EN.CITE </w:instrText>
      </w:r>
      <w:r w:rsidR="004E526D" w:rsidRPr="00C41C28">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rsidRPr="00C41C28">
        <w:instrText xml:space="preserve"> ADDIN EN.CITE.DATA </w:instrText>
      </w:r>
      <w:r w:rsidR="004E526D" w:rsidRPr="00C41C28">
        <w:fldChar w:fldCharType="end"/>
      </w:r>
      <w:r w:rsidR="00434B83" w:rsidRPr="00C41C28">
        <w:fldChar w:fldCharType="separate"/>
      </w:r>
      <w:r w:rsidR="004E526D" w:rsidRPr="00C41C28">
        <w:rPr>
          <w:noProof/>
        </w:rPr>
        <w:t>[25, 26]</w:t>
      </w:r>
      <w:r w:rsidR="00434B83" w:rsidRPr="00C41C28">
        <w:fldChar w:fldCharType="end"/>
      </w:r>
      <w:r w:rsidR="00434B83" w:rsidRPr="00C41C28">
        <w:t>.</w:t>
      </w:r>
      <w:r w:rsidR="00434B83" w:rsidRPr="00C41C28">
        <w:rPr>
          <w:sz w:val="20"/>
        </w:rPr>
        <w:t xml:space="preserve"> </w:t>
      </w:r>
      <w:r w:rsidR="00434B83" w:rsidRPr="00C41C28">
        <w:t>GC percentage may confound such inference by introducing read coverage variations, which is a sensitive parameter in the downstream variant calling process</w:t>
      </w:r>
      <w:r w:rsidR="00434B83" w:rsidRPr="00C41C28">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rsidRPr="00C41C28">
        <w:instrText xml:space="preserve"> ADDIN EN.CITE </w:instrText>
      </w:r>
      <w:r w:rsidR="004E526D" w:rsidRPr="00C41C28">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rsidRPr="00C41C28">
        <w:instrText xml:space="preserve"> ADDIN EN.CITE.DATA </w:instrText>
      </w:r>
      <w:r w:rsidR="004E526D" w:rsidRPr="00C41C28">
        <w:fldChar w:fldCharType="end"/>
      </w:r>
      <w:r w:rsidR="00434B83" w:rsidRPr="00C41C28">
        <w:fldChar w:fldCharType="separate"/>
      </w:r>
      <w:r w:rsidR="004E526D" w:rsidRPr="00C41C28">
        <w:rPr>
          <w:noProof/>
        </w:rPr>
        <w:t>[27, 28]</w:t>
      </w:r>
      <w:r w:rsidR="00434B83" w:rsidRPr="00C41C28">
        <w:fldChar w:fldCharType="end"/>
      </w:r>
      <w:r w:rsidR="00434B83" w:rsidRPr="00C41C28">
        <w:t xml:space="preserve">. Therefore, we calculated the fraction of rare variants, defined as those with derived allele frequencies (DAFs) less than 0.5%, within </w:t>
      </w:r>
      <w:r w:rsidR="00EE16B3" w:rsidRPr="00C41C28">
        <w:t xml:space="preserve">the </w:t>
      </w:r>
      <w:r w:rsidR="00434B83" w:rsidRPr="00C41C28">
        <w:t>binding site</w:t>
      </w:r>
      <w:r w:rsidR="00EE16B3" w:rsidRPr="00C41C28">
        <w:t>s of each RBP</w:t>
      </w:r>
      <w:r w:rsidR="00AA1AA3" w:rsidRPr="00C41C28">
        <w:t>.</w:t>
      </w:r>
      <w:r w:rsidR="00434B83" w:rsidRPr="00C41C28">
        <w:t xml:space="preserve"> </w:t>
      </w:r>
      <w:r w:rsidR="00AA1AA3" w:rsidRPr="00C41C28">
        <w:t xml:space="preserve">Then we </w:t>
      </w:r>
      <w:r w:rsidR="00434B83" w:rsidRPr="00C41C28">
        <w:t xml:space="preserve">compared them with those from regions with similar GC content as </w:t>
      </w:r>
      <w:r w:rsidR="00EE16B3" w:rsidRPr="00C41C28">
        <w:t>a</w:t>
      </w:r>
      <w:r w:rsidR="00434B83" w:rsidRPr="00C41C28">
        <w:t xml:space="preserve"> background (see methods section for more details). In total, 88.4% of the RBPs (99 out of 112) showed elevated rare variant fraction in coding regions after GC correction (Fig. 3A). Similarly, in the noncoding part of the binding sites, 93.8% of RBPs (105 out of 112) exhibited an enrichment of rare variants. This observation convincingly demonstrates the accuracy of our RBP regulome definition (Supplementary Table </w:t>
      </w:r>
      <w:r w:rsidR="002A4E39" w:rsidRPr="00C41C28">
        <w:t>S3</w:t>
      </w:r>
      <w:r w:rsidR="00434B83" w:rsidRPr="00C41C28">
        <w:t>).</w:t>
      </w:r>
    </w:p>
    <w:p w14:paraId="111EEDC8" w14:textId="77777777" w:rsidR="00434B83" w:rsidRPr="00C41C28" w:rsidRDefault="00434B83" w:rsidP="00434B83"/>
    <w:p w14:paraId="6A94CB0D" w14:textId="50269BAA" w:rsidR="00434B83" w:rsidRPr="00C41C28" w:rsidRDefault="00434B83" w:rsidP="00434B83">
      <w:r w:rsidRPr="00C41C28">
        <w:t>Some well-known disease-causing RBPs demonstrate the largest enrichment of rare variants. For example, the oncogene XRN2, which binds to the 3’ end of transcripts to degrade aberrantly transcribed isoforms, showed significant enrichment of rare variants in its binding sites</w:t>
      </w:r>
      <w:r w:rsidRPr="00C41C28">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rsidRPr="00C41C28">
        <w:instrText xml:space="preserve"> ADDIN EN.CITE </w:instrText>
      </w:r>
      <w:r w:rsidR="004E526D" w:rsidRPr="00C41C28">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[29]</w:t>
      </w:r>
      <w:r w:rsidRPr="00C41C28">
        <w:fldChar w:fldCharType="end"/>
      </w:r>
      <w:r w:rsidRPr="00C41C28">
        <w:t xml:space="preserve">. Specifically, it demonstrates 12.7% and 10.3% more rare variants in coding and noncoding regions, respectively (adjusted P values </w:t>
      </w:r>
      <w:r w:rsidR="00EE16B3" w:rsidRPr="00C41C28">
        <w:t>at</w:t>
      </w:r>
      <w:r w:rsidRPr="00C41C28">
        <w:rPr>
          <w:sz w:val="20"/>
        </w:rPr>
        <w:t xml:space="preserve"> 1.89</w:t>
      </w:r>
      <m:oMath>
        <m:r>
          <w:rPr>
            <w:rFonts w:ascii="Cambria Math" w:hAnsi="Cambria Math" w:hint="eastAsia"/>
            <w:sz w:val="20"/>
          </w:rPr>
          <m:t>×</m:t>
        </m:r>
      </m:oMath>
      <w:r w:rsidRPr="00C41C28">
        <w:rPr>
          <w:sz w:val="20"/>
        </w:rPr>
        <w:t>10</w:t>
      </w:r>
      <w:r w:rsidRPr="00C41C28">
        <w:rPr>
          <w:sz w:val="20"/>
          <w:vertAlign w:val="superscript"/>
        </w:rPr>
        <w:t>-9</w:t>
      </w:r>
      <w:r w:rsidRPr="00C41C28">
        <w:rPr>
          <w:sz w:val="20"/>
        </w:rPr>
        <w:t xml:space="preserve"> and 2.85</w:t>
      </w:r>
      <m:oMath>
        <m:r>
          <w:rPr>
            <w:rFonts w:ascii="Cambria Math" w:hAnsi="Cambria Math" w:hint="eastAsia"/>
            <w:sz w:val="20"/>
          </w:rPr>
          <m:t>×</m:t>
        </m:r>
      </m:oMath>
      <w:r w:rsidRPr="00C41C28">
        <w:rPr>
          <w:sz w:val="20"/>
        </w:rPr>
        <w:t>10</w:t>
      </w:r>
      <w:r w:rsidRPr="00C41C28">
        <w:rPr>
          <w:sz w:val="20"/>
          <w:vertAlign w:val="superscript"/>
        </w:rPr>
        <w:t>-118</w:t>
      </w:r>
      <w:r w:rsidRPr="00C41C28">
        <w:rPr>
          <w:sz w:val="20"/>
          <w:szCs w:val="20"/>
        </w:rPr>
        <w:t xml:space="preserve"> </w:t>
      </w:r>
      <w:r w:rsidRPr="00C41C28">
        <w:t>for one-sided binomial tests</w:t>
      </w:r>
      <w:r w:rsidRPr="00C41C28">
        <w:rPr>
          <w:sz w:val="20"/>
          <w:szCs w:val="20"/>
        </w:rPr>
        <w:t>)</w:t>
      </w:r>
      <w:r w:rsidRPr="00C41C28">
        <w:fldChar w:fldCharType="begin"/>
      </w:r>
      <w:r w:rsidR="004E526D" w:rsidRPr="00C41C28">
        <w:instrText xml:space="preserve"> ADDIN EN.CITE &lt;EndNote&gt;&lt;Cite&gt;&lt;Author&gt;Davidson&lt;/Author&gt;&lt;Year&gt;2012&lt;/Year&gt;&lt;RecNum&gt;48&lt;/RecNum&gt;&lt;DisplayText&gt;[30]&lt;/DisplayText&gt;&lt;record&gt;&lt;rec-number&gt;48&lt;/rec-number&gt;&lt;foreign-keys&gt;&lt;key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C41C28">
        <w:fldChar w:fldCharType="separate"/>
      </w:r>
      <w:r w:rsidR="004E526D" w:rsidRPr="00C41C28">
        <w:rPr>
          <w:noProof/>
        </w:rPr>
        <w:t>[30]</w:t>
      </w:r>
      <w:r w:rsidRPr="00C41C28">
        <w:fldChar w:fldCharType="end"/>
      </w:r>
      <w:r w:rsidRPr="00C41C28">
        <w:t xml:space="preserve">. Hence, we used the enrichment of rare variants to infer the selection pressure in RBP binding sites </w:t>
      </w:r>
      <w:r w:rsidR="00164E25" w:rsidRPr="00C41C28">
        <w:t>and</w:t>
      </w:r>
      <w:r w:rsidRPr="00C41C28">
        <w:t xml:space="preserve"> </w:t>
      </w:r>
      <w:r w:rsidR="00164E25" w:rsidRPr="00C41C28">
        <w:t>adjust</w:t>
      </w:r>
      <w:r w:rsidRPr="00C41C28">
        <w:t xml:space="preserve"> the </w:t>
      </w:r>
      <w:r w:rsidR="00164E25" w:rsidRPr="00C41C28">
        <w:t xml:space="preserve">baseline </w:t>
      </w:r>
      <w:r w:rsidRPr="00C41C28">
        <w:t>variant</w:t>
      </w:r>
      <w:r w:rsidR="00164E25" w:rsidRPr="00C41C28">
        <w:t xml:space="preserve"> scores</w:t>
      </w:r>
      <w:r w:rsidRPr="00C41C28">
        <w:t xml:space="preserve"> in such regulator regions (see methods for more details)</w:t>
      </w:r>
      <w:r w:rsidRPr="00C41C28">
        <w:rPr>
          <w:sz w:val="20"/>
        </w:rPr>
        <w:t>.</w:t>
      </w:r>
    </w:p>
    <w:p w14:paraId="693E90CE" w14:textId="77777777" w:rsidR="00434B83" w:rsidRPr="00C41C28" w:rsidRDefault="00434B83" w:rsidP="00434B83"/>
    <w:p w14:paraId="20461BEF" w14:textId="1E6438C2" w:rsidR="00434B83" w:rsidRPr="00C41C28" w:rsidRDefault="00434B83" w:rsidP="00434B83">
      <w:r w:rsidRPr="00C41C28">
        <w:lastRenderedPageBreak/>
        <w:t>RNA secondary structures have been reported to affect</w:t>
      </w:r>
      <w:r w:rsidR="00E02D78" w:rsidRPr="00C41C28">
        <w:t xml:space="preserve"> almost</w:t>
      </w:r>
      <w:r w:rsidRPr="00C41C28">
        <w:t xml:space="preserve"> every step of protein expression and RNA stability</w:t>
      </w:r>
      <w:r w:rsidRPr="00C41C28">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73230A" w:rsidRPr="00C41C28">
        <w:instrText xml:space="preserve"> ADDIN EN.CITE </w:instrText>
      </w:r>
      <w:r w:rsidR="0073230A" w:rsidRPr="00C41C28">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73230A" w:rsidRPr="00C41C28">
        <w:instrText xml:space="preserve"> ADDIN EN.CITE.DATA </w:instrText>
      </w:r>
      <w:r w:rsidR="0073230A" w:rsidRPr="00C41C28">
        <w:fldChar w:fldCharType="end"/>
      </w:r>
      <w:r w:rsidRPr="00C41C28">
        <w:fldChar w:fldCharType="separate"/>
      </w:r>
      <w:r w:rsidR="004E526D" w:rsidRPr="00C41C28">
        <w:rPr>
          <w:noProof/>
        </w:rPr>
        <w:t>[31]</w:t>
      </w:r>
      <w:r w:rsidRPr="00C41C28">
        <w:fldChar w:fldCharType="end"/>
      </w:r>
      <w:r w:rsidRPr="00C41C28">
        <w:t xml:space="preserve">. We incorporated structural features predicted by </w:t>
      </w:r>
      <w:proofErr w:type="spellStart"/>
      <w:r w:rsidRPr="00C41C28">
        <w:t>Evofold</w:t>
      </w:r>
      <w:proofErr w:type="spellEnd"/>
      <w:r w:rsidRPr="00C41C28">
        <w:t xml:space="preserve">, which uses </w:t>
      </w:r>
      <w:r w:rsidR="00381613" w:rsidRPr="00C41C28">
        <w:t xml:space="preserve">a </w:t>
      </w:r>
      <w:r w:rsidRPr="00C41C28">
        <w:t>phylogenetic stochastic context-free grammar to identify functional RNAs in the human genome that are deeply conserved across species</w:t>
      </w:r>
      <w:r w:rsidRPr="00C41C28">
        <w:fldChar w:fldCharType="begin"/>
      </w:r>
      <w:r w:rsidR="0073230A" w:rsidRPr="00C41C28">
        <w:instrText xml:space="preserve"> ADDIN EN.CITE &lt;EndNote&gt;&lt;Cite&gt;&lt;Author&gt;Pedersen&lt;/Author&gt;&lt;Year&gt;2006&lt;/Year&gt;&lt;RecNum&gt;199&lt;/RecNum&gt;&lt;DisplayText&gt;[32]&lt;/DisplayText&gt;&lt;record&gt;&lt;rec-number&gt;199&lt;/rec-number&gt;&lt;foreign-keys&gt;&lt;key app="EN" db-id="fxs5d9f9ops59ketrsnpsz9ues02rdfsade5" timestamp="1513370113"&gt;199&lt;/key&gt;&lt;/foreign-keys&gt;&lt;ref-type name="Journal Article"&gt;17&lt;/ref-type&gt;&lt;contributors&gt;&lt;authors&gt;&lt;author&gt;Pedersen, J. S.&lt;/author&gt;&lt;author&gt;Bejerano, G.&lt;/author&gt;&lt;author&gt;Siepel, A.&lt;/author&gt;&lt;author&gt;Rosenbloom, K.&lt;/author&gt;&lt;author&gt;Lindblad-Toh, K.&lt;/author&gt;&lt;author&gt;Lander, E. S.&lt;/author&gt;&lt;author&gt;Kent, J.&lt;/author&gt;&lt;author&gt;Miller, W.&lt;/author&gt;&lt;author&gt;Haussler, D.&lt;/author&gt;&lt;/authors&gt;&lt;/contributors&gt;&lt;auth-address&gt;Center for Biomolecular Science and Engineering, University of California Santa Cruz, Santa Cruz, California, USA. jsp@soe.ucsc.edu&lt;/auth-address&gt;&lt;titles&gt;&lt;title&gt;Identification and classification of conserved RNA secondary structures in the human genome&lt;/title&gt;&lt;secondary-title&gt;PLoS Comput Biol&lt;/secondary-title&gt;&lt;/titles&gt;&lt;periodical&gt;&lt;full-title&gt;PLoS Comput Biol&lt;/full-title&gt;&lt;/periodical&gt;&lt;pages&gt;e33&lt;/pages&gt;&lt;volume&gt;2&lt;/volume&gt;&lt;number&gt;4&lt;/number&gt;&lt;keywords&gt;&lt;keyword&gt;3&amp;apos; Untranslated Regions&lt;/keyword&gt;&lt;keyword&gt;Animals&lt;/keyword&gt;&lt;keyword&gt;Chickens&lt;/keyword&gt;&lt;keyword&gt;Computational Biology/methods&lt;/keyword&gt;&lt;keyword&gt;Conserved Sequence&lt;/keyword&gt;&lt;keyword&gt;Dogs&lt;/keyword&gt;&lt;keyword&gt;Genome&lt;/keyword&gt;&lt;keyword&gt;*Genome, Human&lt;/keyword&gt;&lt;keyword&gt;Humans&lt;/keyword&gt;&lt;keyword&gt;Mice&lt;/keyword&gt;&lt;keyword&gt;MicroRNAs/*chemistry&lt;/keyword&gt;&lt;keyword&gt;*Nucleic Acid Conformation&lt;/keyword&gt;&lt;keyword&gt;Rats&lt;/keyword&gt;&lt;keyword&gt;Sequence Analysis, RNA/*methods&lt;/keyword&gt;&lt;keyword&gt;Tetraodontiformes&lt;/keyword&gt;&lt;keyword&gt;Zebrafish&lt;/keyword&gt;&lt;/keywords&gt;&lt;dates&gt;&lt;year&gt;2006&lt;/year&gt;&lt;pub-dates&gt;&lt;date&gt;Apr&lt;/date&gt;&lt;/pub-dates&gt;&lt;/dates&gt;&lt;isbn&gt;1553-7358 (Electronic)&amp;#xD;1553-734X (Linking)&lt;/isbn&gt;&lt;accession-num&gt;16628248&lt;/accession-num&gt;&lt;urls&gt;&lt;related-urls&gt;&lt;url&gt;https://www.ncbi.nlm.nih.gov/pubmed/16628248&lt;/url&gt;&lt;/related-urls&gt;&lt;/urls&gt;&lt;custom2&gt;PMC1440920&lt;/custom2&gt;&lt;electronic-resource-num&gt;10.1371/journal.pcbi.0020033&lt;/electronic-resource-num&gt;&lt;/record&gt;&lt;/Cite&gt;&lt;/EndNote&gt;</w:instrText>
      </w:r>
      <w:r w:rsidRPr="00C41C28">
        <w:fldChar w:fldCharType="separate"/>
      </w:r>
      <w:r w:rsidR="004E526D" w:rsidRPr="00C41C28">
        <w:rPr>
          <w:noProof/>
        </w:rPr>
        <w:t>[32]</w:t>
      </w:r>
      <w:r w:rsidRPr="00C41C28">
        <w:fldChar w:fldCharType="end"/>
      </w:r>
      <w:r w:rsidRPr="00C41C28">
        <w:t xml:space="preserve">. We found that the RBP binding sites demonstrated significantly higher conversation after intersecting with conserved structural regions defined by </w:t>
      </w:r>
      <w:proofErr w:type="spellStart"/>
      <w:r w:rsidRPr="00C41C28">
        <w:t>Evofold</w:t>
      </w:r>
      <w:proofErr w:type="spellEnd"/>
      <w:r w:rsidRPr="00C41C28">
        <w:t xml:space="preserve">. Thus, we used the </w:t>
      </w:r>
      <w:proofErr w:type="spellStart"/>
      <w:r w:rsidRPr="00C41C28">
        <w:t>Evofold</w:t>
      </w:r>
      <w:proofErr w:type="spellEnd"/>
      <w:r w:rsidRPr="00C41C28">
        <w:t xml:space="preserve"> regions in our baseline scor</w:t>
      </w:r>
      <w:r w:rsidR="00381613" w:rsidRPr="00C41C28">
        <w:t>ing system</w:t>
      </w:r>
      <w:r w:rsidRPr="00C41C28">
        <w:t>.</w:t>
      </w:r>
    </w:p>
    <w:p w14:paraId="6FFC639B" w14:textId="77777777" w:rsidR="00434B83" w:rsidRPr="00C41C28" w:rsidRDefault="00434B83" w:rsidP="00BE1706">
      <w:pPr>
        <w:pStyle w:val="Heading3"/>
      </w:pPr>
      <w:r w:rsidRPr="00C41C28">
        <w:t>Highlighting variants in binding hubs</w:t>
      </w:r>
    </w:p>
    <w:p w14:paraId="40861317" w14:textId="3B0E4D44" w:rsidR="00434B83" w:rsidRPr="00C41C28" w:rsidRDefault="00434B83" w:rsidP="00434B83">
      <w:r w:rsidRPr="00C41C28">
        <w:t xml:space="preserve">It has been reported that genes within network hubs demonstrate </w:t>
      </w:r>
      <w:r w:rsidR="00025555" w:rsidRPr="00C41C28">
        <w:t>higher</w:t>
      </w:r>
      <w:r w:rsidRPr="00C41C28">
        <w:t xml:space="preserve"> cross-population conservation</w:t>
      </w:r>
      <w:r w:rsidR="003F3206" w:rsidRPr="00C41C28">
        <w:t xml:space="preserve"> </w:t>
      </w:r>
      <w:r w:rsidRPr="00C41C28">
        <w:t>—</w:t>
      </w:r>
      <w:r w:rsidR="004A1936" w:rsidRPr="00C41C28">
        <w:t xml:space="preserve"> </w:t>
      </w:r>
      <w:r w:rsidRPr="00C41C28">
        <w:t>a sign</w:t>
      </w:r>
      <w:r w:rsidRPr="00C41C28">
        <w:rPr>
          <w:sz w:val="20"/>
        </w:rPr>
        <w:t xml:space="preserve"> of </w:t>
      </w:r>
      <w:r w:rsidRPr="00C41C28">
        <w:t>strong purifying selection</w:t>
      </w:r>
      <w:r w:rsidRPr="00C41C28">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rsidRPr="00C41C28">
        <w:instrText xml:space="preserve"> ADDIN EN.CITE </w:instrText>
      </w:r>
      <w:r w:rsidR="004E526D" w:rsidRPr="00C41C28">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rsidRPr="00C41C28">
        <w:instrText xml:space="preserve"> ADDIN EN.CITE.DATA </w:instrText>
      </w:r>
      <w:r w:rsidR="004E526D" w:rsidRPr="00C41C28">
        <w:fldChar w:fldCharType="end"/>
      </w:r>
      <w:r w:rsidRPr="00C41C28">
        <w:fldChar w:fldCharType="separate"/>
      </w:r>
      <w:r w:rsidR="004E526D" w:rsidRPr="00C41C28">
        <w:rPr>
          <w:noProof/>
        </w:rPr>
        <w:t>[23, 24, 33]</w:t>
      </w:r>
      <w:r w:rsidRPr="00C41C28">
        <w:fldChar w:fldCharType="end"/>
      </w:r>
      <w:r w:rsidRPr="00C41C28">
        <w:t xml:space="preserve">. We hypothesized that RBP binding hubs </w:t>
      </w:r>
      <w:r w:rsidR="00E75359" w:rsidRPr="00C41C28">
        <w:t>could</w:t>
      </w:r>
      <w:r w:rsidRPr="00C41C28">
        <w:t xml:space="preserve"> show similar characteristics because once mutated </w:t>
      </w:r>
      <w:r w:rsidR="009F6803" w:rsidRPr="00C41C28">
        <w:t xml:space="preserve">they might introduce </w:t>
      </w:r>
      <w:r w:rsidRPr="00C41C28">
        <w:t>larger regulation alterations. T</w:t>
      </w:r>
      <w:r w:rsidRPr="00C41C28">
        <w:rPr>
          <w:sz w:val="20"/>
        </w:rPr>
        <w:t xml:space="preserve">o </w:t>
      </w:r>
      <w:r w:rsidRPr="00C41C28">
        <w:t xml:space="preserve">test this, we separated the regulome based on the number of associated RBPs. Most regulome regions (62%) were associated with only one RBP (Supplementary Fig. </w:t>
      </w:r>
      <w:r w:rsidR="006232A4" w:rsidRPr="00C41C28">
        <w:t>6</w:t>
      </w:r>
      <w:r w:rsidRPr="00C41C28">
        <w:t>). As the number of RBPs increased, we observed a clear trend of larger rare variant enrichment</w:t>
      </w:r>
      <w:r w:rsidR="006232A4" w:rsidRPr="00C41C28">
        <w:t xml:space="preserve"> (Fig. 3D)</w:t>
      </w:r>
      <w:r w:rsidRPr="00C41C28">
        <w:t>. For instance, noncoding regions with at least five or 10 RBPs exhibited 2.2% or 13.4% more rare variants, respectively (top 5% and 1%, Fig 3</w:t>
      </w:r>
      <w:r w:rsidR="00D71988" w:rsidRPr="00C41C28">
        <w:t>D</w:t>
      </w:r>
      <w:r w:rsidRPr="00C41C28">
        <w:t xml:space="preserve">). This observation supports our hypothesis that the RNA regulome hubs are under stronger selection pressure and, </w:t>
      </w:r>
      <w:r w:rsidR="005F4847" w:rsidRPr="00C41C28">
        <w:t>therefore</w:t>
      </w:r>
      <w:r w:rsidRPr="00C41C28">
        <w:t>, should be given high</w:t>
      </w:r>
      <w:r w:rsidR="00884E9D" w:rsidRPr="00C41C28">
        <w:t>er</w:t>
      </w:r>
      <w:r w:rsidRPr="00C41C28">
        <w:t xml:space="preserve"> priority when evaluating functional impact of mutations.</w:t>
      </w:r>
    </w:p>
    <w:p w14:paraId="729734D7" w14:textId="77777777" w:rsidR="00434B83" w:rsidRPr="00C41C28" w:rsidRDefault="00434B83" w:rsidP="00434B83"/>
    <w:p w14:paraId="2DD313FE" w14:textId="77777777" w:rsidR="00434B83" w:rsidRPr="00C41C28" w:rsidRDefault="00434B83" w:rsidP="00BE1706">
      <w:pPr>
        <w:pStyle w:val="Heading3"/>
      </w:pPr>
      <w:r w:rsidRPr="00C41C28">
        <w:t>Emphasizing genes differentially expressed after RBP knockdown</w:t>
      </w:r>
    </w:p>
    <w:p w14:paraId="15B2C2BB" w14:textId="1B300F6B" w:rsidR="00434B83" w:rsidRPr="00C41C28" w:rsidRDefault="00434B83" w:rsidP="00434B83">
      <w:r w:rsidRPr="00C41C28">
        <w:t>RNA-</w:t>
      </w:r>
      <w:proofErr w:type="spellStart"/>
      <w:r w:rsidRPr="00C41C28">
        <w:t>seq</w:t>
      </w:r>
      <w:proofErr w:type="spellEnd"/>
      <w:r w:rsidRPr="00C41C28">
        <w:t xml:space="preserve"> expression profiling before and after shRNA mediated RBP depletion from ENCODE can help to infer the gene expression changes introduced by RBP knockdown. Variants with disruptive effects on RBP binding may affect or even completely remove the RBP binding and hence affect gene expressions in a similar way. Therefore, we extracted the differentially expressed genes from RNA-</w:t>
      </w:r>
      <w:proofErr w:type="spellStart"/>
      <w:r w:rsidRPr="00C41C28">
        <w:t>Seq</w:t>
      </w:r>
      <w:proofErr w:type="spellEnd"/>
      <w:r w:rsidRPr="00C41C28">
        <w:t xml:space="preserve"> before and after shRNA-mediated RBP depletion. Then, we up-weighted all variants that were located near</w:t>
      </w:r>
      <w:r w:rsidR="008217D8" w:rsidRPr="00C41C28">
        <w:t xml:space="preserve"> the</w:t>
      </w:r>
      <w:r w:rsidRPr="00C41C28">
        <w:t xml:space="preserve"> differentially </w:t>
      </w:r>
      <w:r w:rsidRPr="00C41C28">
        <w:lastRenderedPageBreak/>
        <w:t xml:space="preserve">expressed genes and simultaneously disrupted the binding of the corresponding RBPs (schematic in Supplementary Fig. </w:t>
      </w:r>
      <w:r w:rsidR="008217D8" w:rsidRPr="00C41C28">
        <w:t>S9</w:t>
      </w:r>
      <w:r w:rsidRPr="00C41C28">
        <w:t>).</w:t>
      </w:r>
    </w:p>
    <w:p w14:paraId="05E5300B" w14:textId="77777777" w:rsidR="00434B83" w:rsidRPr="00C41C28" w:rsidRDefault="00434B83" w:rsidP="00BE1706">
      <w:pPr>
        <w:pStyle w:val="Heading3"/>
        <w:rPr>
          <w:sz w:val="22"/>
        </w:rPr>
      </w:pPr>
      <w:r w:rsidRPr="00C41C28">
        <w:t>Using</w:t>
      </w:r>
      <w:r w:rsidRPr="00C41C28">
        <w:rPr>
          <w:sz w:val="22"/>
        </w:rPr>
        <w:t xml:space="preserve"> motif analysis</w:t>
      </w:r>
      <w:r w:rsidRPr="00C41C28">
        <w:t xml:space="preserve"> to determine nucleotide impact</w:t>
      </w:r>
    </w:p>
    <w:p w14:paraId="4470BAA3" w14:textId="7508DDB9" w:rsidR="00434B83" w:rsidRPr="00C41C28" w:rsidRDefault="00434B83" w:rsidP="00434B83">
      <w:r w:rsidRPr="00C41C28">
        <w:t>Mutations that change the RBP binding affinity may alter RBP regulation via motif disruption. We quantified the difference of position weight matrix</w:t>
      </w:r>
      <w:r w:rsidR="003E0B83" w:rsidRPr="00C41C28">
        <w:t xml:space="preserve"> (PWM)</w:t>
      </w:r>
      <w:r w:rsidRPr="00C41C28">
        <w:t xml:space="preserve"> scores of the mutant allele against the reference allele. RADAR consists of two sources of motifs. First, we used the motifs identified from RNA Bind-n-</w:t>
      </w:r>
      <w:proofErr w:type="spellStart"/>
      <w:r w:rsidRPr="00C41C28">
        <w:t>Seq</w:t>
      </w:r>
      <w:proofErr w:type="spellEnd"/>
      <w:r w:rsidRPr="00C41C28">
        <w:t xml:space="preserve"> experiments from ENCODE because it has been reported that many RBP binding events </w:t>
      </w:r>
      <w:r w:rsidRPr="00C41C28">
        <w:rPr>
          <w:i/>
        </w:rPr>
        <w:t>in vivo</w:t>
      </w:r>
      <w:r w:rsidRPr="00C41C28">
        <w:t xml:space="preserve"> can be captured by binding preferences </w:t>
      </w:r>
      <w:r w:rsidRPr="00C41C28">
        <w:rPr>
          <w:i/>
        </w:rPr>
        <w:t>in vitro</w:t>
      </w:r>
      <w:r w:rsidRPr="00C41C28">
        <w:t xml:space="preserve">. Second, we used the </w:t>
      </w:r>
      <w:r w:rsidRPr="00C41C28">
        <w:rPr>
          <w:i/>
        </w:rPr>
        <w:t>de novo</w:t>
      </w:r>
      <w:r w:rsidRPr="00C41C28">
        <w:t xml:space="preserve"> motifs discovered directly from binding peaks using the default settings in </w:t>
      </w:r>
      <w:r w:rsidRPr="00C41C28">
        <w:rPr>
          <w:sz w:val="20"/>
        </w:rPr>
        <w:t>DREME</w:t>
      </w:r>
      <w:r w:rsidRPr="00C41C28">
        <w:rPr>
          <w:sz w:val="20"/>
          <w:szCs w:val="20"/>
        </w:rPr>
        <w:t xml:space="preserve"> (</w:t>
      </w:r>
      <w:r w:rsidRPr="00C41C28">
        <w:t xml:space="preserve">see </w:t>
      </w:r>
      <w:r w:rsidR="00CE73FE" w:rsidRPr="00C41C28">
        <w:t xml:space="preserve">details in </w:t>
      </w:r>
      <w:r w:rsidRPr="00C41C28">
        <w:t>methods).</w:t>
      </w:r>
      <w:r w:rsidRPr="00C41C28">
        <w:rPr>
          <w:sz w:val="20"/>
        </w:rPr>
        <w:t xml:space="preserve"> </w:t>
      </w:r>
      <w:r w:rsidRPr="00C41C28">
        <w:t>For each variant, we quantified the nucleotide effect using the highest motif score from these two sources.</w:t>
      </w:r>
    </w:p>
    <w:p w14:paraId="33B4D23D" w14:textId="77777777" w:rsidR="00434B83" w:rsidRPr="00C41C28" w:rsidRDefault="00434B83" w:rsidP="00434B83">
      <w:pPr>
        <w:pStyle w:val="Heading2"/>
      </w:pPr>
      <w:r w:rsidRPr="00C41C28">
        <w:t xml:space="preserve">Incorporating </w:t>
      </w:r>
      <w:r w:rsidRPr="00C41C28">
        <w:rPr>
          <w:rFonts w:eastAsia="Times New Roman"/>
        </w:rPr>
        <w:t>user-</w:t>
      </w:r>
      <w:r w:rsidRPr="00C41C28">
        <w:t>specific features to reweight variant impact</w:t>
      </w:r>
    </w:p>
    <w:p w14:paraId="3AF22B87" w14:textId="35BC6770" w:rsidR="00434B83" w:rsidRPr="00C41C28" w:rsidRDefault="00434B83" w:rsidP="00434B83">
      <w:r w:rsidRPr="00C41C28">
        <w:t>Variant Prioritization can be improved if informative priors can be appropriately incorporated into the scoring system. Therefore, our RADAR framework allows various types of user-input to help identify disease-relevant variants. Specifically, we adopted a top-down scheme to incorporate regulator</w:t>
      </w:r>
      <w:r w:rsidR="008807F8" w:rsidRPr="00C41C28">
        <w:t xml:space="preserve"> and</w:t>
      </w:r>
      <w:r w:rsidRPr="00C41C28">
        <w:t xml:space="preserve"> element level information to up-weight factors that are possibly associated with disease</w:t>
      </w:r>
      <w:r w:rsidR="00D26A4D" w:rsidRPr="00C41C28">
        <w:t xml:space="preserve"> of interest</w:t>
      </w:r>
      <w:r w:rsidRPr="00C41C28">
        <w:t>.</w:t>
      </w:r>
    </w:p>
    <w:p w14:paraId="777CAAD0" w14:textId="77777777" w:rsidR="00434B83" w:rsidRPr="00C41C28" w:rsidRDefault="00434B83" w:rsidP="00434B83"/>
    <w:p w14:paraId="04B1E66D" w14:textId="77777777" w:rsidR="00434B83" w:rsidRPr="00C41C28" w:rsidRDefault="00434B83" w:rsidP="00BE1706">
      <w:pPr>
        <w:pStyle w:val="Heading3"/>
      </w:pPr>
      <w:r w:rsidRPr="00C41C28">
        <w:rPr>
          <w:rFonts w:eastAsia="Times New Roman"/>
        </w:rPr>
        <w:t>Highlighting</w:t>
      </w:r>
      <w:r w:rsidRPr="00C41C28">
        <w:t xml:space="preserve"> key regulators through expression profiles</w:t>
      </w:r>
    </w:p>
    <w:p w14:paraId="37E196A0" w14:textId="662BC342" w:rsidR="00434B83" w:rsidRPr="00C41C28" w:rsidRDefault="00434B83" w:rsidP="00434B83">
      <w:r w:rsidRPr="00C41C28">
        <w:t xml:space="preserve">Key regulators are often associated with disease progression, so variants that affect </w:t>
      </w:r>
      <w:r w:rsidR="00FF1E95" w:rsidRPr="00C41C28">
        <w:t>such</w:t>
      </w:r>
      <w:r w:rsidRPr="00C41C28">
        <w:t xml:space="preserve"> regulation should be prioritized</w:t>
      </w:r>
      <w:r w:rsidR="004E526D" w:rsidRPr="00C41C28">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73230A" w:rsidRPr="00C41C28">
        <w:instrText xml:space="preserve"> ADDIN EN.CITE </w:instrText>
      </w:r>
      <w:r w:rsidR="0073230A" w:rsidRPr="00C41C28">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73230A" w:rsidRPr="00C41C28">
        <w:instrText xml:space="preserve"> ADDIN EN.CITE.DATA </w:instrText>
      </w:r>
      <w:r w:rsidR="0073230A" w:rsidRPr="00C41C28">
        <w:fldChar w:fldCharType="end"/>
      </w:r>
      <w:r w:rsidR="004E526D" w:rsidRPr="00C41C28">
        <w:fldChar w:fldCharType="separate"/>
      </w:r>
      <w:r w:rsidR="004E526D" w:rsidRPr="00C41C28">
        <w:rPr>
          <w:noProof/>
        </w:rPr>
        <w:t>[34]</w:t>
      </w:r>
      <w:r w:rsidR="004E526D" w:rsidRPr="00C41C28">
        <w:fldChar w:fldCharType="end"/>
      </w:r>
      <w:r w:rsidRPr="00C41C28">
        <w:t>. RADAR find</w:t>
      </w:r>
      <w:r w:rsidR="00CE598B" w:rsidRPr="00C41C28">
        <w:t>s</w:t>
      </w:r>
      <w:r w:rsidRPr="00C41C28">
        <w:t xml:space="preserve"> such key regulators by combining the RBP regulatory network information with </w:t>
      </w:r>
      <w:r w:rsidR="00CE598B" w:rsidRPr="00C41C28">
        <w:t xml:space="preserve">TCGA </w:t>
      </w:r>
      <w:r w:rsidRPr="00C41C28">
        <w:t>expression</w:t>
      </w:r>
      <w:r w:rsidR="007416C3" w:rsidRPr="00C41C28">
        <w:t xml:space="preserve"> profiles</w:t>
      </w:r>
      <w:r w:rsidRPr="00C41C28">
        <w:t xml:space="preserve">. Specifically, we first constructed the RBP network from eCLIP </w:t>
      </w:r>
      <w:r w:rsidR="003A2E55" w:rsidRPr="00C41C28">
        <w:t xml:space="preserve">binding </w:t>
      </w:r>
      <w:r w:rsidR="007416C3" w:rsidRPr="00C41C28">
        <w:t>peaks</w:t>
      </w:r>
      <w:r w:rsidRPr="00C41C28">
        <w:t xml:space="preserve"> and defined </w:t>
      </w:r>
      <w:r w:rsidR="00EE7816" w:rsidRPr="00C41C28">
        <w:t xml:space="preserve">the </w:t>
      </w:r>
      <w:r w:rsidR="008E3581" w:rsidRPr="00C41C28">
        <w:t xml:space="preserve">gene </w:t>
      </w:r>
      <w:r w:rsidRPr="00C41C28">
        <w:t>differential express</w:t>
      </w:r>
      <w:r w:rsidR="00EE7816" w:rsidRPr="00C41C28">
        <w:t xml:space="preserve">ion status </w:t>
      </w:r>
      <w:r w:rsidRPr="00C41C28">
        <w:t>from disease and normal cell types</w:t>
      </w:r>
      <w:r w:rsidR="00550BF5" w:rsidRPr="00C41C28">
        <w:t xml:space="preserve"> (see Methods)</w:t>
      </w:r>
      <w:r w:rsidRPr="00C41C28">
        <w:t xml:space="preserve">. Then for each RBP, we quantified </w:t>
      </w:r>
      <w:r w:rsidR="000D57F9" w:rsidRPr="00C41C28">
        <w:t>its</w:t>
      </w:r>
      <w:r w:rsidRPr="00C41C28">
        <w:t xml:space="preserve"> regulation </w:t>
      </w:r>
      <w:r w:rsidR="00E76204" w:rsidRPr="00C41C28">
        <w:t xml:space="preserve">potential </w:t>
      </w:r>
      <w:r w:rsidRPr="00C41C28">
        <w:t xml:space="preserve">by </w:t>
      </w:r>
      <w:r w:rsidR="006C1F5F" w:rsidRPr="00C41C28">
        <w:t>associating its network connectivity</w:t>
      </w:r>
      <w:r w:rsidRPr="00C41C28">
        <w:t xml:space="preserve"> with aggregated disease-to-normal differential expressions from many samples. We applied </w:t>
      </w:r>
      <w:r w:rsidRPr="00C41C28">
        <w:lastRenderedPageBreak/>
        <w:t>this approach on 1</w:t>
      </w:r>
      <w:r w:rsidR="0095735C" w:rsidRPr="00C41C28">
        <w:t>9</w:t>
      </w:r>
      <w:r w:rsidRPr="00C41C28">
        <w:t xml:space="preserve"> cancer types from TCGA and the regulation </w:t>
      </w:r>
      <w:r w:rsidR="00E76204" w:rsidRPr="00C41C28">
        <w:t xml:space="preserve">potentials </w:t>
      </w:r>
      <w:r w:rsidRPr="00C41C28">
        <w:t xml:space="preserve">are given in Fig. 4. </w:t>
      </w:r>
      <w:r w:rsidR="00E76204" w:rsidRPr="00C41C28">
        <w:t>The</w:t>
      </w:r>
      <w:r w:rsidR="00715ACE" w:rsidRPr="00C41C28">
        <w:t xml:space="preserve"> values of the regulation potential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715ACE" w:rsidRPr="00C41C28">
        <w:t xml:space="preserve">, see Methods) for all cancer types and RBPs are provided in </w:t>
      </w:r>
      <w:r w:rsidR="00E76204" w:rsidRPr="00C41C28">
        <w:t xml:space="preserve">supplementary Table S7. </w:t>
      </w:r>
      <w:r w:rsidRPr="00C41C28">
        <w:t xml:space="preserve">We found that among </w:t>
      </w:r>
      <w:r w:rsidR="00550BF5" w:rsidRPr="00C41C28">
        <w:t>the</w:t>
      </w:r>
      <w:r w:rsidRPr="00C41C28">
        <w:t xml:space="preserve"> RBPs with larger </w:t>
      </w:r>
      <w:r w:rsidR="00D72E14" w:rsidRPr="00C41C28">
        <w:t xml:space="preserve">regulation </w:t>
      </w:r>
      <w:r w:rsidR="00E76204" w:rsidRPr="00C41C28">
        <w:t>potential</w:t>
      </w:r>
      <w:r w:rsidR="00550BF5" w:rsidRPr="00C41C28">
        <w:t>, many</w:t>
      </w:r>
      <w:r w:rsidR="00E76204" w:rsidRPr="00C41C28">
        <w:t xml:space="preserve"> </w:t>
      </w:r>
      <w:r w:rsidRPr="00C41C28">
        <w:t>have been reported as cancer-associated genes (</w:t>
      </w:r>
      <w:r w:rsidR="0095735C" w:rsidRPr="00C41C28">
        <w:t>Supplementary</w:t>
      </w:r>
      <w:r w:rsidRPr="00C41C28">
        <w:t xml:space="preserve"> Table S</w:t>
      </w:r>
      <w:r w:rsidR="001416D0" w:rsidRPr="00C41C28">
        <w:t>8</w:t>
      </w:r>
      <w:r w:rsidRPr="00C41C28">
        <w:t xml:space="preserve">). </w:t>
      </w:r>
      <w:r w:rsidR="00E76204" w:rsidRPr="00C41C28">
        <w:t xml:space="preserve">For RBPs with high </w:t>
      </w:r>
      <w:r w:rsidR="00550BF5" w:rsidRPr="00C41C28">
        <w:t>regulation potential</w:t>
      </w:r>
      <w:r w:rsidR="00E76204" w:rsidRPr="00C41C28">
        <w:t xml:space="preserve">s from aggregated expression analysis, we also performed a patient-wise </w:t>
      </w:r>
      <w:r w:rsidR="00550BF5" w:rsidRPr="00C41C28">
        <w:t>regulation potential</w:t>
      </w:r>
      <w:r w:rsidR="00E76204" w:rsidRPr="00C41C28">
        <w:t xml:space="preserve"> inference, where the differential expression</w:t>
      </w:r>
      <w:r w:rsidR="00550BF5" w:rsidRPr="00C41C28">
        <w:t xml:space="preserve"> of a gene</w:t>
      </w:r>
      <w:r w:rsidR="00E76204" w:rsidRPr="00C41C28">
        <w:t xml:space="preserve"> is determined as th</w:t>
      </w:r>
      <w:r w:rsidR="00715ACE" w:rsidRPr="00C41C28">
        <w:t xml:space="preserve">e normalized difference between an individual patient’s </w:t>
      </w:r>
      <w:r w:rsidR="00E76204" w:rsidRPr="00C41C28">
        <w:t>tumor</w:t>
      </w:r>
      <w:r w:rsidR="00E76204" w:rsidRPr="00C41C28" w:rsidDel="00DD010D">
        <w:t xml:space="preserve"> </w:t>
      </w:r>
      <w:r w:rsidR="00E76204" w:rsidRPr="00C41C28">
        <w:t xml:space="preserve">and normal expressions. Then, we tried to associate this individual </w:t>
      </w:r>
      <w:r w:rsidR="00550BF5" w:rsidRPr="00C41C28">
        <w:t>regulation potential</w:t>
      </w:r>
      <w:r w:rsidR="00E76204" w:rsidRPr="00C41C28">
        <w:t xml:space="preserve"> with disease prognosis. We downloaded the patient survival data from TCGA and performed survival analysis using the survival package in R (version 2.4.1-3). </w:t>
      </w:r>
      <w:r w:rsidRPr="00C41C28">
        <w:t xml:space="preserve">Interestingly, the regulatory power of two key </w:t>
      </w:r>
      <w:r w:rsidR="008807F8" w:rsidRPr="00C41C28">
        <w:t>RBPs</w:t>
      </w:r>
      <w:r w:rsidRPr="00C41C28">
        <w:t xml:space="preserve"> PPIL4 and SUB1 were found to be significantly associated with patient survival (Fig. 4C). </w:t>
      </w:r>
    </w:p>
    <w:p w14:paraId="645C4659" w14:textId="77777777" w:rsidR="00434B83" w:rsidRPr="00C41C28" w:rsidRDefault="00434B83" w:rsidP="00434B83"/>
    <w:p w14:paraId="4303B673" w14:textId="37EEAA05" w:rsidR="00434B83" w:rsidRPr="00C41C28" w:rsidRDefault="00434B83" w:rsidP="00434B83">
      <w:pPr>
        <w:rPr>
          <w:sz w:val="20"/>
        </w:rPr>
      </w:pPr>
      <w:r w:rsidRPr="00C41C28">
        <w:t xml:space="preserve">In our RADAR framework, we further highlight variants that are associated with </w:t>
      </w:r>
      <w:r w:rsidR="00BC6358" w:rsidRPr="00C41C28">
        <w:t xml:space="preserve">RBPs with high </w:t>
      </w:r>
      <w:r w:rsidR="00550BF5" w:rsidRPr="00C41C28">
        <w:t>regulation potential</w:t>
      </w:r>
      <w:r w:rsidRPr="00C41C28">
        <w:t xml:space="preserve"> in their corresponding cancer types by adding extra </w:t>
      </w:r>
      <w:r w:rsidR="008807F8" w:rsidRPr="00C41C28">
        <w:t>score</w:t>
      </w:r>
      <w:r w:rsidRPr="00C41C28">
        <w:t xml:space="preserve"> to their </w:t>
      </w:r>
      <w:r w:rsidR="00255764" w:rsidRPr="00C41C28">
        <w:t>disease</w:t>
      </w:r>
      <w:r w:rsidR="006E3B38" w:rsidRPr="00C41C28">
        <w:t>-</w:t>
      </w:r>
      <w:r w:rsidR="00255764" w:rsidRPr="00C41C28">
        <w:t>specific</w:t>
      </w:r>
      <w:r w:rsidRPr="00C41C28">
        <w:t xml:space="preserve"> scores (</w:t>
      </w:r>
      <w:r w:rsidR="008879DF" w:rsidRPr="00C41C28">
        <w:t xml:space="preserve">see more </w:t>
      </w:r>
      <w:r w:rsidRPr="00C41C28">
        <w:t xml:space="preserve">details </w:t>
      </w:r>
      <w:r w:rsidR="009E5EA5" w:rsidRPr="00C41C28">
        <w:t xml:space="preserve">in </w:t>
      </w:r>
      <w:r w:rsidRPr="00C41C28">
        <w:t>methods). We can easily extend such analysis for other diseases by incorporating differential expression profiles from others cohorts such as</w:t>
      </w:r>
      <w:r w:rsidRPr="00C41C28">
        <w:rPr>
          <w:sz w:val="20"/>
        </w:rPr>
        <w:t xml:space="preserve"> </w:t>
      </w:r>
      <w:proofErr w:type="spellStart"/>
      <w:r w:rsidRPr="00C41C28">
        <w:t>GTEx</w:t>
      </w:r>
      <w:proofErr w:type="spellEnd"/>
      <w:r w:rsidRPr="00C41C28">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73230A" w:rsidRPr="00C41C28">
        <w:rPr>
          <w:sz w:val="20"/>
        </w:rPr>
        <w:instrText xml:space="preserve"> ADDIN EN.CITE </w:instrText>
      </w:r>
      <w:r w:rsidR="0073230A" w:rsidRPr="00C41C28">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73230A" w:rsidRPr="00C41C28">
        <w:rPr>
          <w:sz w:val="20"/>
        </w:rPr>
        <w:instrText xml:space="preserve"> ADDIN EN.CITE.DATA </w:instrText>
      </w:r>
      <w:r w:rsidR="0073230A" w:rsidRPr="00C41C28">
        <w:rPr>
          <w:sz w:val="20"/>
        </w:rPr>
      </w:r>
      <w:r w:rsidR="0073230A" w:rsidRPr="00C41C28">
        <w:rPr>
          <w:sz w:val="20"/>
        </w:rPr>
        <w:fldChar w:fldCharType="end"/>
      </w:r>
      <w:r w:rsidRPr="00C41C28">
        <w:rPr>
          <w:sz w:val="20"/>
        </w:rPr>
      </w:r>
      <w:r w:rsidRPr="00C41C28">
        <w:rPr>
          <w:sz w:val="20"/>
        </w:rPr>
        <w:fldChar w:fldCharType="separate"/>
      </w:r>
      <w:r w:rsidR="004E526D" w:rsidRPr="00C41C28">
        <w:rPr>
          <w:noProof/>
          <w:sz w:val="20"/>
        </w:rPr>
        <w:t>[35, 36]</w:t>
      </w:r>
      <w:r w:rsidRPr="00C41C28">
        <w:rPr>
          <w:sz w:val="20"/>
        </w:rPr>
        <w:fldChar w:fldCharType="end"/>
      </w:r>
      <w:r w:rsidRPr="00C41C28">
        <w:rPr>
          <w:sz w:val="20"/>
        </w:rPr>
        <w:t>.</w:t>
      </w:r>
    </w:p>
    <w:p w14:paraId="007B25C2" w14:textId="77777777" w:rsidR="00434B83" w:rsidRPr="00C41C28" w:rsidRDefault="00434B83" w:rsidP="00434B83"/>
    <w:p w14:paraId="0F643E00" w14:textId="77777777" w:rsidR="00434B83" w:rsidRPr="00C41C28" w:rsidRDefault="00434B83" w:rsidP="00BE1706">
      <w:pPr>
        <w:pStyle w:val="Heading3"/>
      </w:pPr>
      <w:r w:rsidRPr="00C41C28">
        <w:t>Up-</w:t>
      </w:r>
      <w:r w:rsidRPr="00C41C28">
        <w:rPr>
          <w:rFonts w:eastAsia="Times New Roman"/>
        </w:rPr>
        <w:t>weighting</w:t>
      </w:r>
      <w:r w:rsidRPr="00C41C28">
        <w:t xml:space="preserve"> key elements from either prior knowledge or mutational profiles</w:t>
      </w:r>
    </w:p>
    <w:p w14:paraId="13AB3429" w14:textId="59FD62FF" w:rsidR="00434B83" w:rsidRPr="00C41C28" w:rsidRDefault="00434B83" w:rsidP="00434B83">
      <w:r w:rsidRPr="00C41C28">
        <w:t>RADAR reconsider</w:t>
      </w:r>
      <w:r w:rsidR="00A15E9C" w:rsidRPr="00C41C28">
        <w:t>s</w:t>
      </w:r>
      <w:r w:rsidRPr="00C41C28">
        <w:t xml:space="preserve"> the functional impact difference among RBP peaks by their associated genes. </w:t>
      </w:r>
      <w:r w:rsidR="00834D72" w:rsidRPr="00C41C28">
        <w:t xml:space="preserve">For example, </w:t>
      </w:r>
      <w:r w:rsidR="00ED16F2" w:rsidRPr="00C41C28">
        <w:t>u</w:t>
      </w:r>
      <w:r w:rsidRPr="00C41C28">
        <w:t xml:space="preserve">sers can input a prioritized gene list, such as well-documented risk genes for </w:t>
      </w:r>
      <w:r w:rsidR="00A15E9C" w:rsidRPr="00C41C28">
        <w:t>the</w:t>
      </w:r>
      <w:r w:rsidRPr="00C41C28">
        <w:t xml:space="preserve"> disease of interest</w:t>
      </w:r>
      <w:r w:rsidR="002E609A" w:rsidRPr="00C41C28">
        <w:t>. Alternatively, genes that undergo significant expression or epigenetic changes are mostly cell</w:t>
      </w:r>
      <w:r w:rsidR="00A00597" w:rsidRPr="00C41C28">
        <w:t>-</w:t>
      </w:r>
      <w:r w:rsidR="002E609A" w:rsidRPr="00C41C28">
        <w:t>type</w:t>
      </w:r>
      <w:r w:rsidR="00A00597" w:rsidRPr="00C41C28">
        <w:t>-</w:t>
      </w:r>
      <w:r w:rsidR="002E609A" w:rsidRPr="00C41C28">
        <w:t>specific and can be used to highlight more relevant variants.</w:t>
      </w:r>
      <w:r w:rsidR="00DB7D2C" w:rsidRPr="00C41C28">
        <w:t xml:space="preserve"> </w:t>
      </w:r>
      <w:r w:rsidR="00A00597" w:rsidRPr="00C41C28">
        <w:t xml:space="preserve">Our </w:t>
      </w:r>
      <w:r w:rsidRPr="00C41C28">
        <w:t xml:space="preserve">RADAR </w:t>
      </w:r>
      <w:r w:rsidR="00A00597" w:rsidRPr="00C41C28">
        <w:t xml:space="preserve">framework </w:t>
      </w:r>
      <w:r w:rsidR="002E609A" w:rsidRPr="00C41C28">
        <w:t xml:space="preserve">will </w:t>
      </w:r>
      <w:r w:rsidRPr="00C41C28">
        <w:t>up-weight all the RBP peaks that are close to these genes.</w:t>
      </w:r>
    </w:p>
    <w:p w14:paraId="29FCC3AD" w14:textId="77777777" w:rsidR="00434B83" w:rsidRPr="00C41C28" w:rsidRDefault="00434B83" w:rsidP="00434B83"/>
    <w:p w14:paraId="60EB9D93" w14:textId="77BFE8D3" w:rsidR="00434B83" w:rsidRPr="00C41C28" w:rsidRDefault="00434B83" w:rsidP="00434B83">
      <w:r w:rsidRPr="00C41C28">
        <w:lastRenderedPageBreak/>
        <w:t xml:space="preserve">In addition, RADAR can incorporate </w:t>
      </w:r>
      <w:r w:rsidR="007B6E59" w:rsidRPr="00C41C28">
        <w:t xml:space="preserve">somatic </w:t>
      </w:r>
      <w:r w:rsidRPr="00C41C28">
        <w:t xml:space="preserve">variant recurrence, which has been widely used to discover key disease regions, to reweight different RBP peaks. </w:t>
      </w:r>
      <w:r w:rsidR="00F8010B" w:rsidRPr="00C41C28">
        <w:t>Peaks</w:t>
      </w:r>
      <w:r w:rsidRPr="00C41C28">
        <w:t xml:space="preserve"> with more</w:t>
      </w:r>
      <w:r w:rsidR="003B3437" w:rsidRPr="00C41C28">
        <w:t xml:space="preserve"> somatic</w:t>
      </w:r>
      <w:r w:rsidRPr="00C41C28">
        <w:t xml:space="preserve"> mutations than expected are often considered to be disease-driving</w:t>
      </w:r>
      <w:r w:rsidRPr="00C41C28">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73230A" w:rsidRPr="00C41C28">
        <w:instrText xml:space="preserve"> ADDIN EN.CITE </w:instrText>
      </w:r>
      <w:r w:rsidR="0073230A" w:rsidRPr="00C41C28">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73230A" w:rsidRPr="00C41C28">
        <w:instrText xml:space="preserve"> ADDIN EN.CITE.DATA </w:instrText>
      </w:r>
      <w:r w:rsidR="0073230A" w:rsidRPr="00C41C28">
        <w:fldChar w:fldCharType="end"/>
      </w:r>
      <w:r w:rsidRPr="00C41C28">
        <w:fldChar w:fldCharType="separate"/>
      </w:r>
      <w:r w:rsidR="004E526D" w:rsidRPr="00C41C28">
        <w:rPr>
          <w:noProof/>
        </w:rPr>
        <w:t>[37-39]</w:t>
      </w:r>
      <w:r w:rsidRPr="00C41C28">
        <w:fldChar w:fldCharType="end"/>
      </w:r>
      <w:r w:rsidRPr="00C41C28">
        <w:t xml:space="preserve">. </w:t>
      </w:r>
      <w:r w:rsidR="003B3437" w:rsidRPr="00C41C28">
        <w:t>Here</w:t>
      </w:r>
      <w:r w:rsidRPr="00C41C28">
        <w:t xml:space="preserve">, we </w:t>
      </w:r>
      <w:r w:rsidR="003B3437" w:rsidRPr="00C41C28">
        <w:t>first</w:t>
      </w:r>
      <w:r w:rsidRPr="00C41C28">
        <w:t xml:space="preserve"> define</w:t>
      </w:r>
      <w:r w:rsidR="003B3437" w:rsidRPr="00C41C28">
        <w:t>d</w:t>
      </w:r>
      <w:r w:rsidRPr="00C41C28">
        <w:t xml:space="preserve"> a local background somatic mutation rate from a large cohort of cancer patients to evaluate the mutation burden in each RBP peak</w:t>
      </w:r>
      <w:r w:rsidR="002B2AA5" w:rsidRPr="00C41C28">
        <w:t xml:space="preserve"> (see details in methods)</w:t>
      </w:r>
      <w:r w:rsidRPr="00C41C28">
        <w:t xml:space="preserve">. Variants that are associated with burdened elements are given higher priority in </w:t>
      </w:r>
      <w:r w:rsidR="003B3437" w:rsidRPr="00C41C28">
        <w:t>our</w:t>
      </w:r>
      <w:r w:rsidRPr="00C41C28">
        <w:t xml:space="preserve"> scoring scheme.</w:t>
      </w:r>
    </w:p>
    <w:p w14:paraId="4A08EACE" w14:textId="77777777" w:rsidR="00434B83" w:rsidRPr="00C41C28" w:rsidRDefault="00434B83" w:rsidP="00434B83">
      <w:pPr>
        <w:pStyle w:val="Heading2"/>
      </w:pPr>
      <w:r w:rsidRPr="00C41C28">
        <w:t>Prioritizing variants with a RADAR weighted scoring scheme</w:t>
      </w:r>
    </w:p>
    <w:p w14:paraId="4117C7AB" w14:textId="61F0D001" w:rsidR="00434B83" w:rsidRPr="00C41C28" w:rsidRDefault="00434B83" w:rsidP="00434B83">
      <w:r w:rsidRPr="00C41C28">
        <w:t xml:space="preserve">By integrating the </w:t>
      </w:r>
      <w:r w:rsidR="00125B7B" w:rsidRPr="00C41C28">
        <w:t>pre-built</w:t>
      </w:r>
      <w:r w:rsidRPr="00C41C28">
        <w:t xml:space="preserve"> and user-specific </w:t>
      </w:r>
      <w:r w:rsidR="0063708B" w:rsidRPr="00C41C28">
        <w:t>data context</w:t>
      </w:r>
      <w:r w:rsidRPr="00C41C28">
        <w:t xml:space="preserve"> described above, our entropy-based scoring scheme </w:t>
      </w:r>
      <w:r w:rsidR="009A0818" w:rsidRPr="00C41C28">
        <w:t>evaluated</w:t>
      </w:r>
      <w:r w:rsidRPr="00C41C28">
        <w:t xml:space="preserve"> the functional impacts of variants that are specific to post-transcriptional regulation (Fig. 1</w:t>
      </w:r>
      <w:r w:rsidR="00546340" w:rsidRPr="00C41C28">
        <w:t xml:space="preserve"> and</w:t>
      </w:r>
      <w:r w:rsidRPr="00C41C28">
        <w:t xml:space="preserve"> Table 1). First, RADAR add</w:t>
      </w:r>
      <w:r w:rsidR="00226934" w:rsidRPr="00C41C28">
        <w:t>ed</w:t>
      </w:r>
      <w:r w:rsidRPr="00C41C28">
        <w:t xml:space="preserve"> up the (</w:t>
      </w:r>
      <w:r w:rsidR="008F04EF" w:rsidRPr="00C41C28">
        <w:t>universal</w:t>
      </w:r>
      <w:r w:rsidRPr="00C41C28">
        <w:t xml:space="preserve">) score of variants for all </w:t>
      </w:r>
      <w:r w:rsidR="00226934" w:rsidRPr="00C41C28">
        <w:t>pre-built</w:t>
      </w:r>
      <w:r w:rsidRPr="00C41C28">
        <w:t xml:space="preserve"> features, which include sequence and structure conservation, </w:t>
      </w:r>
      <w:r w:rsidR="006B6E3E" w:rsidRPr="00C41C28">
        <w:t>network</w:t>
      </w:r>
      <w:r w:rsidR="008F04EF" w:rsidRPr="00C41C28">
        <w:t xml:space="preserve"> binding hub</w:t>
      </w:r>
      <w:r w:rsidR="006B6E3E" w:rsidRPr="00C41C28">
        <w:t>,</w:t>
      </w:r>
      <w:r w:rsidR="008F04EF" w:rsidRPr="00C41C28">
        <w:t xml:space="preserve"> RBP-gene association,</w:t>
      </w:r>
      <w:r w:rsidR="006B6E3E" w:rsidRPr="00C41C28">
        <w:t xml:space="preserve"> and motif information</w:t>
      </w:r>
      <w:r w:rsidRPr="00C41C28">
        <w:t>. Then, depending on user inputs, RADAR further up-weight</w:t>
      </w:r>
      <w:r w:rsidR="000A4158" w:rsidRPr="00C41C28">
        <w:t>ed</w:t>
      </w:r>
      <w:r w:rsidRPr="00C41C28">
        <w:t xml:space="preserve"> variants</w:t>
      </w:r>
      <w:r w:rsidR="008F04EF" w:rsidRPr="00C41C28">
        <w:t>’ score</w:t>
      </w:r>
      <w:r w:rsidRPr="00C41C28">
        <w:t xml:space="preserve"> </w:t>
      </w:r>
      <w:r w:rsidR="008F04EF" w:rsidRPr="00C41C28">
        <w:t xml:space="preserve">based on tissue specific information from </w:t>
      </w:r>
      <w:r w:rsidRPr="00C41C28">
        <w:t>mutations in the key RBP binding sites, nearby genes</w:t>
      </w:r>
      <w:r w:rsidR="008F04EF" w:rsidRPr="00C41C28">
        <w:t xml:space="preserve"> with differential expression</w:t>
      </w:r>
      <w:r w:rsidRPr="00C41C28">
        <w:t xml:space="preserve">, or </w:t>
      </w:r>
      <w:r w:rsidR="008F04EF" w:rsidRPr="00C41C28">
        <w:t>the RBP regulatory potential</w:t>
      </w:r>
      <w:r w:rsidRPr="00C41C28">
        <w:t>.</w:t>
      </w:r>
    </w:p>
    <w:p w14:paraId="4853CD47" w14:textId="77777777" w:rsidR="00434B83" w:rsidRPr="00C41C28" w:rsidRDefault="00434B83" w:rsidP="00434B83">
      <w:pPr>
        <w:jc w:val="center"/>
      </w:pPr>
      <w:r w:rsidRPr="00C41C28">
        <w:t>Table 1. Features used by RADAR</w:t>
      </w:r>
    </w:p>
    <w:tbl>
      <w:tblPr>
        <w:tblStyle w:val="TableGrid"/>
        <w:tblW w:w="8017" w:type="dxa"/>
        <w:tblInd w:w="906" w:type="dxa"/>
        <w:tblBorders>
          <w:bottom w:val="single" w:sz="8" w:space="0" w:color="000000"/>
        </w:tblBorders>
        <w:tblCellMar>
          <w:top w:w="14" w:type="dxa"/>
          <w:left w:w="115" w:type="dxa"/>
          <w:bottom w:w="14" w:type="dxa"/>
          <w:right w:w="115" w:type="dxa"/>
        </w:tblCellMar>
        <w:tblLook w:val="04A0" w:firstRow="1" w:lastRow="0" w:firstColumn="1" w:lastColumn="0" w:noHBand="0" w:noVBand="1"/>
      </w:tblPr>
      <w:tblGrid>
        <w:gridCol w:w="1574"/>
        <w:gridCol w:w="2881"/>
        <w:gridCol w:w="1992"/>
        <w:gridCol w:w="1570"/>
      </w:tblGrid>
      <w:tr w:rsidR="004D5406" w:rsidRPr="00C41C28" w14:paraId="1118F784" w14:textId="77777777" w:rsidTr="00C672D2">
        <w:tc>
          <w:tcPr>
            <w:tcW w:w="1574" w:type="dxa"/>
            <w:tcBorders>
              <w:top w:val="single" w:sz="8" w:space="0" w:color="000000"/>
              <w:left w:val="single" w:sz="8" w:space="0" w:color="000000"/>
              <w:bottom w:val="single" w:sz="8" w:space="0" w:color="000000"/>
              <w:right w:val="single" w:sz="8" w:space="0" w:color="000000"/>
            </w:tcBorders>
            <w:vAlign w:val="center"/>
          </w:tcPr>
          <w:p w14:paraId="51F6F4AF" w14:textId="77777777" w:rsidR="004D5406" w:rsidRPr="00C41C28" w:rsidRDefault="004D5406" w:rsidP="00D46F70">
            <w:pPr>
              <w:pStyle w:val="NoSpacing"/>
              <w:jc w:val="center"/>
              <w:rPr>
                <w:b/>
              </w:rPr>
            </w:pPr>
            <w:r w:rsidRPr="00C41C28">
              <w:rPr>
                <w:b/>
              </w:rPr>
              <w:t>Category</w:t>
            </w:r>
          </w:p>
        </w:tc>
        <w:tc>
          <w:tcPr>
            <w:tcW w:w="2881" w:type="dxa"/>
            <w:tcBorders>
              <w:top w:val="single" w:sz="8" w:space="0" w:color="000000"/>
              <w:left w:val="single" w:sz="8" w:space="0" w:color="000000"/>
              <w:bottom w:val="single" w:sz="8" w:space="0" w:color="000000"/>
            </w:tcBorders>
            <w:vAlign w:val="center"/>
          </w:tcPr>
          <w:p w14:paraId="0A15B9E4" w14:textId="77777777" w:rsidR="004D5406" w:rsidRPr="00C41C28" w:rsidRDefault="004D5406" w:rsidP="00D46F70">
            <w:pPr>
              <w:pStyle w:val="NoSpacing"/>
              <w:jc w:val="center"/>
              <w:rPr>
                <w:b/>
              </w:rPr>
            </w:pPr>
            <w:r w:rsidRPr="00C41C28">
              <w:rPr>
                <w:b/>
              </w:rPr>
              <w:t>Feature</w:t>
            </w:r>
          </w:p>
        </w:tc>
        <w:tc>
          <w:tcPr>
            <w:tcW w:w="1992" w:type="dxa"/>
            <w:tcBorders>
              <w:top w:val="single" w:sz="8" w:space="0" w:color="000000"/>
              <w:bottom w:val="single" w:sz="8" w:space="0" w:color="000000"/>
            </w:tcBorders>
            <w:vAlign w:val="center"/>
          </w:tcPr>
          <w:p w14:paraId="7E890AE9" w14:textId="77777777" w:rsidR="004D5406" w:rsidRPr="00C41C28" w:rsidRDefault="004D5406" w:rsidP="00D46F70">
            <w:pPr>
              <w:pStyle w:val="NoSpacing"/>
              <w:jc w:val="center"/>
              <w:rPr>
                <w:b/>
              </w:rPr>
            </w:pPr>
            <w:r w:rsidRPr="00C41C28">
              <w:rPr>
                <w:b/>
              </w:rPr>
              <w:t>Source</w:t>
            </w:r>
          </w:p>
        </w:tc>
        <w:tc>
          <w:tcPr>
            <w:tcW w:w="1570" w:type="dxa"/>
            <w:tcBorders>
              <w:top w:val="single" w:sz="8" w:space="0" w:color="000000"/>
              <w:bottom w:val="single" w:sz="8" w:space="0" w:color="000000"/>
              <w:right w:val="single" w:sz="8" w:space="0" w:color="000000"/>
            </w:tcBorders>
            <w:vAlign w:val="center"/>
          </w:tcPr>
          <w:p w14:paraId="6A74777D" w14:textId="4FC6A542" w:rsidR="004D5406" w:rsidRPr="00C41C28" w:rsidRDefault="004D5406" w:rsidP="00D46F70">
            <w:pPr>
              <w:pStyle w:val="NoSpacing"/>
              <w:jc w:val="center"/>
              <w:rPr>
                <w:b/>
              </w:rPr>
            </w:pPr>
            <w:r w:rsidRPr="00C41C28">
              <w:rPr>
                <w:b/>
              </w:rPr>
              <w:t>Scoring Scheme</w:t>
            </w:r>
          </w:p>
        </w:tc>
      </w:tr>
      <w:tr w:rsidR="004D5406" w:rsidRPr="00C41C28" w14:paraId="6714B34D" w14:textId="77777777" w:rsidTr="00C672D2">
        <w:tc>
          <w:tcPr>
            <w:tcW w:w="1574" w:type="dxa"/>
            <w:vMerge w:val="restart"/>
            <w:tcBorders>
              <w:top w:val="single" w:sz="8" w:space="0" w:color="000000"/>
              <w:left w:val="single" w:sz="8" w:space="0" w:color="000000"/>
              <w:right w:val="single" w:sz="8" w:space="0" w:color="000000"/>
            </w:tcBorders>
            <w:vAlign w:val="center"/>
          </w:tcPr>
          <w:p w14:paraId="05DC3529" w14:textId="77777777" w:rsidR="004D5406" w:rsidRPr="00C41C28" w:rsidRDefault="004D5406" w:rsidP="00D46F70">
            <w:pPr>
              <w:pStyle w:val="NoSpacing"/>
              <w:jc w:val="center"/>
              <w:rPr>
                <w:b/>
              </w:rPr>
            </w:pPr>
            <w:r w:rsidRPr="00C41C28">
              <w:rPr>
                <w:b/>
              </w:rPr>
              <w:t>Universal</w:t>
            </w:r>
          </w:p>
        </w:tc>
        <w:tc>
          <w:tcPr>
            <w:tcW w:w="2881" w:type="dxa"/>
            <w:tcBorders>
              <w:top w:val="single" w:sz="8" w:space="0" w:color="000000"/>
              <w:left w:val="single" w:sz="8" w:space="0" w:color="000000"/>
            </w:tcBorders>
            <w:vAlign w:val="center"/>
          </w:tcPr>
          <w:p w14:paraId="6BF00DD4" w14:textId="6E68A21C" w:rsidR="004D5406" w:rsidRPr="00C41C28" w:rsidRDefault="004D5406" w:rsidP="0046204B">
            <w:pPr>
              <w:pStyle w:val="NoSpacing"/>
              <w:jc w:val="center"/>
            </w:pPr>
            <w:r w:rsidRPr="00C41C28">
              <w:t>Cross-</w:t>
            </w:r>
            <w:r w:rsidR="0046204B" w:rsidRPr="00C41C28">
              <w:t xml:space="preserve">population </w:t>
            </w:r>
            <w:r w:rsidRPr="00C41C28">
              <w:t>conservation</w:t>
            </w:r>
          </w:p>
        </w:tc>
        <w:tc>
          <w:tcPr>
            <w:tcW w:w="1992" w:type="dxa"/>
            <w:tcBorders>
              <w:top w:val="single" w:sz="8" w:space="0" w:color="000000"/>
            </w:tcBorders>
            <w:vAlign w:val="center"/>
          </w:tcPr>
          <w:p w14:paraId="734F7719" w14:textId="77777777" w:rsidR="004D5406" w:rsidRPr="00C41C28" w:rsidRDefault="004D5406" w:rsidP="00D46F70">
            <w:pPr>
              <w:pStyle w:val="NoSpacing"/>
              <w:jc w:val="center"/>
            </w:pPr>
            <w:r w:rsidRPr="00C41C28">
              <w:t>eCLIP</w:t>
            </w:r>
          </w:p>
        </w:tc>
        <w:tc>
          <w:tcPr>
            <w:tcW w:w="1570" w:type="dxa"/>
            <w:tcBorders>
              <w:top w:val="single" w:sz="8" w:space="0" w:color="000000"/>
              <w:right w:val="single" w:sz="8" w:space="0" w:color="000000"/>
            </w:tcBorders>
            <w:vAlign w:val="center"/>
          </w:tcPr>
          <w:p w14:paraId="4A98E84D" w14:textId="3B3C3775" w:rsidR="004D5406" w:rsidRPr="00C41C28" w:rsidRDefault="004D5406" w:rsidP="00D46F70">
            <w:pPr>
              <w:pStyle w:val="NoSpacing"/>
              <w:jc w:val="center"/>
            </w:pPr>
            <w:r w:rsidRPr="00C41C28">
              <w:t>Adjusted-entropy</w:t>
            </w:r>
          </w:p>
        </w:tc>
      </w:tr>
      <w:tr w:rsidR="004D5406" w:rsidRPr="00C41C28" w14:paraId="6B3AC623" w14:textId="77777777" w:rsidTr="00C672D2">
        <w:tc>
          <w:tcPr>
            <w:tcW w:w="1574" w:type="dxa"/>
            <w:vMerge/>
            <w:tcBorders>
              <w:left w:val="single" w:sz="8" w:space="0" w:color="000000"/>
              <w:right w:val="single" w:sz="8" w:space="0" w:color="000000"/>
            </w:tcBorders>
            <w:vAlign w:val="center"/>
          </w:tcPr>
          <w:p w14:paraId="7B84E2ED" w14:textId="77777777" w:rsidR="004D5406" w:rsidRPr="00C41C28" w:rsidRDefault="004D5406" w:rsidP="00D46F70">
            <w:pPr>
              <w:pStyle w:val="NoSpacing"/>
              <w:jc w:val="center"/>
              <w:rPr>
                <w:b/>
              </w:rPr>
            </w:pPr>
          </w:p>
        </w:tc>
        <w:tc>
          <w:tcPr>
            <w:tcW w:w="2881" w:type="dxa"/>
            <w:tcBorders>
              <w:left w:val="single" w:sz="8" w:space="0" w:color="000000"/>
            </w:tcBorders>
            <w:vAlign w:val="center"/>
          </w:tcPr>
          <w:p w14:paraId="34028713" w14:textId="3F1FEDA7" w:rsidR="004D5406" w:rsidRPr="00C41C28" w:rsidRDefault="004D5406" w:rsidP="0046204B">
            <w:pPr>
              <w:pStyle w:val="NoSpacing"/>
              <w:jc w:val="center"/>
            </w:pPr>
            <w:r w:rsidRPr="00C41C28">
              <w:t>Cross-</w:t>
            </w:r>
            <w:r w:rsidR="0046204B" w:rsidRPr="00C41C28">
              <w:t xml:space="preserve">species </w:t>
            </w:r>
            <w:r w:rsidRPr="00C41C28">
              <w:t>conservation</w:t>
            </w:r>
          </w:p>
        </w:tc>
        <w:tc>
          <w:tcPr>
            <w:tcW w:w="1992" w:type="dxa"/>
            <w:vAlign w:val="center"/>
          </w:tcPr>
          <w:p w14:paraId="6004A9CF" w14:textId="1C59AE8F" w:rsidR="004D5406" w:rsidRPr="00C41C28" w:rsidRDefault="004D5406" w:rsidP="00D46F70">
            <w:pPr>
              <w:pStyle w:val="NoSpacing"/>
              <w:jc w:val="center"/>
            </w:pPr>
            <w:proofErr w:type="spellStart"/>
            <w:r w:rsidRPr="00C41C28">
              <w:t>Gerp</w:t>
            </w:r>
            <w:proofErr w:type="spellEnd"/>
          </w:p>
        </w:tc>
        <w:tc>
          <w:tcPr>
            <w:tcW w:w="1570" w:type="dxa"/>
            <w:tcBorders>
              <w:right w:val="single" w:sz="8" w:space="0" w:color="000000"/>
            </w:tcBorders>
            <w:vAlign w:val="center"/>
          </w:tcPr>
          <w:p w14:paraId="2DF35619" w14:textId="0E0F2FDE" w:rsidR="004D5406" w:rsidRPr="00C41C28" w:rsidRDefault="006D1AAF" w:rsidP="00D46F70">
            <w:pPr>
              <w:pStyle w:val="NoSpacing"/>
              <w:jc w:val="center"/>
            </w:pPr>
            <w:r w:rsidRPr="00C41C28">
              <w:t>Sigmoid Function</w:t>
            </w:r>
          </w:p>
        </w:tc>
      </w:tr>
      <w:tr w:rsidR="004D5406" w:rsidRPr="00C41C28" w14:paraId="38A02205" w14:textId="77777777" w:rsidTr="00C672D2">
        <w:tc>
          <w:tcPr>
            <w:tcW w:w="1574" w:type="dxa"/>
            <w:vMerge/>
            <w:tcBorders>
              <w:left w:val="single" w:sz="8" w:space="0" w:color="000000"/>
              <w:right w:val="single" w:sz="8" w:space="0" w:color="000000"/>
            </w:tcBorders>
            <w:vAlign w:val="center"/>
          </w:tcPr>
          <w:p w14:paraId="389204CA" w14:textId="77777777" w:rsidR="004D5406" w:rsidRPr="00C41C28" w:rsidRDefault="004D5406" w:rsidP="00D46F70">
            <w:pPr>
              <w:pStyle w:val="NoSpacing"/>
              <w:jc w:val="center"/>
              <w:rPr>
                <w:b/>
              </w:rPr>
            </w:pPr>
          </w:p>
        </w:tc>
        <w:tc>
          <w:tcPr>
            <w:tcW w:w="2881" w:type="dxa"/>
            <w:tcBorders>
              <w:left w:val="single" w:sz="8" w:space="0" w:color="000000"/>
            </w:tcBorders>
            <w:vAlign w:val="center"/>
          </w:tcPr>
          <w:p w14:paraId="54CE7AF2" w14:textId="7245DBAD" w:rsidR="004D5406" w:rsidRPr="00C41C28" w:rsidRDefault="004D5406" w:rsidP="00D46F70">
            <w:pPr>
              <w:pStyle w:val="NoSpacing"/>
              <w:jc w:val="center"/>
            </w:pPr>
            <w:r w:rsidRPr="00C41C28">
              <w:t>Structural conservation</w:t>
            </w:r>
          </w:p>
        </w:tc>
        <w:tc>
          <w:tcPr>
            <w:tcW w:w="1992" w:type="dxa"/>
            <w:vAlign w:val="center"/>
          </w:tcPr>
          <w:p w14:paraId="104F6D49" w14:textId="6BF12C5A" w:rsidR="004D5406" w:rsidRPr="00C41C28" w:rsidRDefault="004D5406" w:rsidP="00D46F70">
            <w:pPr>
              <w:pStyle w:val="NoSpacing"/>
              <w:jc w:val="center"/>
            </w:pPr>
            <w:proofErr w:type="spellStart"/>
            <w:r w:rsidRPr="00C41C28">
              <w:t>Evofold</w:t>
            </w:r>
            <w:proofErr w:type="spellEnd"/>
          </w:p>
        </w:tc>
        <w:tc>
          <w:tcPr>
            <w:tcW w:w="1570" w:type="dxa"/>
            <w:tcBorders>
              <w:right w:val="single" w:sz="8" w:space="0" w:color="000000"/>
            </w:tcBorders>
            <w:vAlign w:val="center"/>
          </w:tcPr>
          <w:p w14:paraId="5220350D" w14:textId="46ED05A5" w:rsidR="004D5406" w:rsidRPr="00C41C28" w:rsidRDefault="0046204B" w:rsidP="00D46F70">
            <w:pPr>
              <w:pStyle w:val="NoSpacing"/>
              <w:jc w:val="center"/>
            </w:pPr>
            <w:r w:rsidRPr="00C41C28">
              <w:t>Fixed Value</w:t>
            </w:r>
          </w:p>
        </w:tc>
      </w:tr>
      <w:tr w:rsidR="004D5406" w:rsidRPr="00C41C28" w14:paraId="58FDE736" w14:textId="77777777" w:rsidTr="00C672D2">
        <w:tc>
          <w:tcPr>
            <w:tcW w:w="1574" w:type="dxa"/>
            <w:vMerge/>
            <w:tcBorders>
              <w:left w:val="single" w:sz="8" w:space="0" w:color="000000"/>
              <w:right w:val="single" w:sz="8" w:space="0" w:color="000000"/>
            </w:tcBorders>
            <w:vAlign w:val="center"/>
          </w:tcPr>
          <w:p w14:paraId="202F8F4E" w14:textId="77777777" w:rsidR="004D5406" w:rsidRPr="00C41C28" w:rsidRDefault="004D5406" w:rsidP="00D46F70">
            <w:pPr>
              <w:pStyle w:val="NoSpacing"/>
              <w:jc w:val="center"/>
              <w:rPr>
                <w:b/>
              </w:rPr>
            </w:pPr>
          </w:p>
        </w:tc>
        <w:tc>
          <w:tcPr>
            <w:tcW w:w="2881" w:type="dxa"/>
            <w:tcBorders>
              <w:left w:val="single" w:sz="8" w:space="0" w:color="000000"/>
            </w:tcBorders>
            <w:vAlign w:val="center"/>
          </w:tcPr>
          <w:p w14:paraId="5B996040" w14:textId="4C40FD27" w:rsidR="004D5406" w:rsidRPr="00C41C28" w:rsidRDefault="003E2FE3" w:rsidP="00D46F70">
            <w:pPr>
              <w:pStyle w:val="NoSpacing"/>
              <w:jc w:val="center"/>
            </w:pPr>
            <w:r w:rsidRPr="00C41C28">
              <w:t xml:space="preserve">RBP </w:t>
            </w:r>
            <w:r w:rsidR="004D5406" w:rsidRPr="00C41C28">
              <w:t>Binding hub</w:t>
            </w:r>
          </w:p>
        </w:tc>
        <w:tc>
          <w:tcPr>
            <w:tcW w:w="1992" w:type="dxa"/>
            <w:vAlign w:val="center"/>
          </w:tcPr>
          <w:p w14:paraId="260E6AF1" w14:textId="77777777" w:rsidR="004D5406" w:rsidRPr="00C41C28" w:rsidRDefault="004D5406" w:rsidP="00D46F70">
            <w:pPr>
              <w:pStyle w:val="NoSpacing"/>
              <w:jc w:val="center"/>
            </w:pPr>
            <w:r w:rsidRPr="00C41C28">
              <w:t>eCLIP</w:t>
            </w:r>
          </w:p>
        </w:tc>
        <w:tc>
          <w:tcPr>
            <w:tcW w:w="1570" w:type="dxa"/>
            <w:tcBorders>
              <w:right w:val="single" w:sz="8" w:space="0" w:color="000000"/>
            </w:tcBorders>
            <w:vAlign w:val="center"/>
          </w:tcPr>
          <w:p w14:paraId="1229646A" w14:textId="7377C123" w:rsidR="004D5406" w:rsidRPr="00C41C28" w:rsidRDefault="004D5406" w:rsidP="00D46F70">
            <w:pPr>
              <w:pStyle w:val="NoSpacing"/>
              <w:jc w:val="center"/>
            </w:pPr>
            <w:r w:rsidRPr="00C41C28">
              <w:t>Adjusted-entropy</w:t>
            </w:r>
          </w:p>
        </w:tc>
      </w:tr>
      <w:tr w:rsidR="004D5406" w:rsidRPr="00C41C28" w14:paraId="46C2F7C3" w14:textId="77777777" w:rsidTr="00C672D2">
        <w:tc>
          <w:tcPr>
            <w:tcW w:w="1574" w:type="dxa"/>
            <w:vMerge/>
            <w:tcBorders>
              <w:left w:val="single" w:sz="8" w:space="0" w:color="000000"/>
              <w:right w:val="single" w:sz="8" w:space="0" w:color="000000"/>
            </w:tcBorders>
            <w:vAlign w:val="center"/>
          </w:tcPr>
          <w:p w14:paraId="1F9BDF02" w14:textId="77777777" w:rsidR="004D5406" w:rsidRPr="00C41C28" w:rsidRDefault="004D5406" w:rsidP="00D46F70">
            <w:pPr>
              <w:pStyle w:val="NoSpacing"/>
              <w:jc w:val="center"/>
              <w:rPr>
                <w:b/>
              </w:rPr>
            </w:pPr>
          </w:p>
        </w:tc>
        <w:tc>
          <w:tcPr>
            <w:tcW w:w="2881" w:type="dxa"/>
            <w:tcBorders>
              <w:left w:val="single" w:sz="8" w:space="0" w:color="000000"/>
            </w:tcBorders>
            <w:vAlign w:val="center"/>
          </w:tcPr>
          <w:p w14:paraId="39C701C8" w14:textId="77777777" w:rsidR="004D5406" w:rsidRPr="00C41C28" w:rsidRDefault="004D5406" w:rsidP="00D46F70">
            <w:pPr>
              <w:pStyle w:val="NoSpacing"/>
              <w:jc w:val="center"/>
            </w:pPr>
            <w:r w:rsidRPr="00C41C28">
              <w:t>RBP-gene association</w:t>
            </w:r>
          </w:p>
        </w:tc>
        <w:tc>
          <w:tcPr>
            <w:tcW w:w="1992" w:type="dxa"/>
            <w:vAlign w:val="center"/>
          </w:tcPr>
          <w:p w14:paraId="229C1606" w14:textId="77777777" w:rsidR="004D5406" w:rsidRPr="00C41C28" w:rsidRDefault="004D5406" w:rsidP="00D46F70">
            <w:pPr>
              <w:pStyle w:val="NoSpacing"/>
              <w:jc w:val="center"/>
            </w:pPr>
            <w:r w:rsidRPr="00C41C28">
              <w:t>shRNA RNA-</w:t>
            </w:r>
            <w:proofErr w:type="spellStart"/>
            <w:r w:rsidRPr="00C41C28">
              <w:t>seq</w:t>
            </w:r>
            <w:proofErr w:type="spellEnd"/>
          </w:p>
        </w:tc>
        <w:tc>
          <w:tcPr>
            <w:tcW w:w="1570" w:type="dxa"/>
            <w:tcBorders>
              <w:right w:val="single" w:sz="8" w:space="0" w:color="000000"/>
            </w:tcBorders>
            <w:vAlign w:val="center"/>
          </w:tcPr>
          <w:p w14:paraId="590598C7" w14:textId="0DFE6CF3" w:rsidR="004D5406" w:rsidRPr="00C41C28" w:rsidRDefault="0046204B" w:rsidP="00D46F70">
            <w:pPr>
              <w:pStyle w:val="NoSpacing"/>
              <w:jc w:val="center"/>
            </w:pPr>
            <w:r w:rsidRPr="00C41C28">
              <w:t>Fixed Value</w:t>
            </w:r>
          </w:p>
        </w:tc>
      </w:tr>
      <w:tr w:rsidR="004D5406" w:rsidRPr="00C41C28" w14:paraId="4916B0F9" w14:textId="77777777" w:rsidTr="00C672D2">
        <w:trPr>
          <w:trHeight w:val="242"/>
        </w:trPr>
        <w:tc>
          <w:tcPr>
            <w:tcW w:w="1574" w:type="dxa"/>
            <w:vMerge/>
            <w:tcBorders>
              <w:left w:val="single" w:sz="8" w:space="0" w:color="000000"/>
              <w:right w:val="single" w:sz="8" w:space="0" w:color="000000"/>
            </w:tcBorders>
            <w:vAlign w:val="center"/>
          </w:tcPr>
          <w:p w14:paraId="40A7DC24" w14:textId="77777777" w:rsidR="004D5406" w:rsidRPr="00C41C28" w:rsidRDefault="004D5406" w:rsidP="00D46F70">
            <w:pPr>
              <w:pStyle w:val="NoSpacing"/>
              <w:jc w:val="center"/>
              <w:rPr>
                <w:b/>
              </w:rPr>
            </w:pPr>
          </w:p>
        </w:tc>
        <w:tc>
          <w:tcPr>
            <w:tcW w:w="2881" w:type="dxa"/>
            <w:vMerge w:val="restart"/>
            <w:tcBorders>
              <w:left w:val="single" w:sz="8" w:space="0" w:color="000000"/>
            </w:tcBorders>
            <w:vAlign w:val="center"/>
          </w:tcPr>
          <w:p w14:paraId="02B524ED" w14:textId="77777777" w:rsidR="004D5406" w:rsidRPr="00C41C28" w:rsidRDefault="004D5406" w:rsidP="00D46F70">
            <w:pPr>
              <w:pStyle w:val="NoSpacing"/>
              <w:jc w:val="center"/>
            </w:pPr>
            <w:r w:rsidRPr="00C41C28">
              <w:t>Motif disruption</w:t>
            </w:r>
          </w:p>
        </w:tc>
        <w:tc>
          <w:tcPr>
            <w:tcW w:w="1992" w:type="dxa"/>
            <w:vAlign w:val="center"/>
          </w:tcPr>
          <w:p w14:paraId="7A565563" w14:textId="77777777" w:rsidR="004D5406" w:rsidRPr="00C41C28" w:rsidRDefault="004D5406" w:rsidP="00D46F70">
            <w:pPr>
              <w:pStyle w:val="NoSpacing"/>
              <w:jc w:val="center"/>
            </w:pPr>
            <w:r w:rsidRPr="00C41C28">
              <w:t>Bind-n-</w:t>
            </w:r>
            <w:proofErr w:type="spellStart"/>
            <w:r w:rsidRPr="00C41C28">
              <w:t>Seq</w:t>
            </w:r>
            <w:proofErr w:type="spellEnd"/>
          </w:p>
        </w:tc>
        <w:tc>
          <w:tcPr>
            <w:tcW w:w="1570" w:type="dxa"/>
            <w:vMerge w:val="restart"/>
            <w:tcBorders>
              <w:right w:val="single" w:sz="8" w:space="0" w:color="000000"/>
            </w:tcBorders>
            <w:vAlign w:val="center"/>
          </w:tcPr>
          <w:p w14:paraId="5D16A722" w14:textId="03FB267A" w:rsidR="004D5406" w:rsidRPr="00C41C28" w:rsidRDefault="004D5406" w:rsidP="00D46F70">
            <w:pPr>
              <w:pStyle w:val="NoSpacing"/>
              <w:jc w:val="center"/>
            </w:pPr>
            <w:r w:rsidRPr="00C41C28">
              <w:t>Adjusted-entropy</w:t>
            </w:r>
          </w:p>
        </w:tc>
      </w:tr>
      <w:tr w:rsidR="004D5406" w:rsidRPr="00C41C28" w14:paraId="147E76AC" w14:textId="77777777" w:rsidTr="00C672D2">
        <w:trPr>
          <w:trHeight w:val="36"/>
        </w:trPr>
        <w:tc>
          <w:tcPr>
            <w:tcW w:w="1574" w:type="dxa"/>
            <w:vMerge/>
            <w:tcBorders>
              <w:left w:val="single" w:sz="8" w:space="0" w:color="000000"/>
              <w:right w:val="single" w:sz="8" w:space="0" w:color="000000"/>
            </w:tcBorders>
            <w:vAlign w:val="center"/>
          </w:tcPr>
          <w:p w14:paraId="06901056" w14:textId="77777777" w:rsidR="004D5406" w:rsidRPr="00C41C28" w:rsidRDefault="004D5406" w:rsidP="00D46F70">
            <w:pPr>
              <w:pStyle w:val="NoSpacing"/>
              <w:jc w:val="center"/>
              <w:rPr>
                <w:b/>
              </w:rPr>
            </w:pPr>
          </w:p>
        </w:tc>
        <w:tc>
          <w:tcPr>
            <w:tcW w:w="2881" w:type="dxa"/>
            <w:vMerge/>
            <w:tcBorders>
              <w:left w:val="single" w:sz="8" w:space="0" w:color="000000"/>
            </w:tcBorders>
            <w:vAlign w:val="center"/>
          </w:tcPr>
          <w:p w14:paraId="5FCF587B" w14:textId="77777777" w:rsidR="004D5406" w:rsidRPr="00C41C28" w:rsidRDefault="004D5406" w:rsidP="00D46F70">
            <w:pPr>
              <w:pStyle w:val="NoSpacing"/>
              <w:jc w:val="center"/>
            </w:pPr>
          </w:p>
        </w:tc>
        <w:tc>
          <w:tcPr>
            <w:tcW w:w="1992" w:type="dxa"/>
            <w:vAlign w:val="center"/>
          </w:tcPr>
          <w:p w14:paraId="30824B17" w14:textId="77777777" w:rsidR="004D5406" w:rsidRPr="00C41C28" w:rsidRDefault="004D5406" w:rsidP="00D46F70">
            <w:pPr>
              <w:pStyle w:val="NoSpacing"/>
              <w:jc w:val="center"/>
            </w:pPr>
            <w:r w:rsidRPr="00C41C28">
              <w:t>DREME</w:t>
            </w:r>
          </w:p>
        </w:tc>
        <w:tc>
          <w:tcPr>
            <w:tcW w:w="1570" w:type="dxa"/>
            <w:vMerge/>
            <w:tcBorders>
              <w:right w:val="single" w:sz="8" w:space="0" w:color="000000"/>
            </w:tcBorders>
            <w:vAlign w:val="center"/>
          </w:tcPr>
          <w:p w14:paraId="1187741F" w14:textId="71864474" w:rsidR="004D5406" w:rsidRPr="00C41C28" w:rsidRDefault="004D5406" w:rsidP="00D46F70">
            <w:pPr>
              <w:pStyle w:val="NoSpacing"/>
              <w:jc w:val="center"/>
            </w:pPr>
          </w:p>
        </w:tc>
      </w:tr>
      <w:tr w:rsidR="004D5406" w:rsidRPr="00C41C28" w14:paraId="1C566581" w14:textId="77777777" w:rsidTr="00C672D2">
        <w:trPr>
          <w:trHeight w:val="359"/>
        </w:trPr>
        <w:tc>
          <w:tcPr>
            <w:tcW w:w="1574" w:type="dxa"/>
            <w:vMerge w:val="restart"/>
            <w:tcBorders>
              <w:left w:val="single" w:sz="8" w:space="0" w:color="000000"/>
              <w:right w:val="single" w:sz="8" w:space="0" w:color="000000"/>
            </w:tcBorders>
            <w:vAlign w:val="center"/>
          </w:tcPr>
          <w:p w14:paraId="7514EAE6" w14:textId="77777777" w:rsidR="004D5406" w:rsidRPr="00C41C28" w:rsidRDefault="004D5406" w:rsidP="00D46F70">
            <w:pPr>
              <w:pStyle w:val="NoSpacing"/>
              <w:jc w:val="center"/>
              <w:rPr>
                <w:b/>
              </w:rPr>
            </w:pPr>
            <w:r w:rsidRPr="00C41C28">
              <w:rPr>
                <w:b/>
              </w:rPr>
              <w:t>User-specific</w:t>
            </w:r>
          </w:p>
        </w:tc>
        <w:tc>
          <w:tcPr>
            <w:tcW w:w="2881" w:type="dxa"/>
            <w:tcBorders>
              <w:left w:val="single" w:sz="8" w:space="0" w:color="000000"/>
            </w:tcBorders>
            <w:vAlign w:val="center"/>
          </w:tcPr>
          <w:p w14:paraId="3E845E1C" w14:textId="771280F0" w:rsidR="004D5406" w:rsidRPr="00C41C28" w:rsidRDefault="004D5406" w:rsidP="008F04EF">
            <w:pPr>
              <w:pStyle w:val="NoSpacing"/>
              <w:jc w:val="center"/>
            </w:pPr>
            <w:r w:rsidRPr="00C41C28">
              <w:t xml:space="preserve">RBP </w:t>
            </w:r>
            <w:r w:rsidR="008F04EF" w:rsidRPr="00C41C28">
              <w:t>regulatory potential</w:t>
            </w:r>
          </w:p>
        </w:tc>
        <w:tc>
          <w:tcPr>
            <w:tcW w:w="1992" w:type="dxa"/>
            <w:vAlign w:val="center"/>
          </w:tcPr>
          <w:p w14:paraId="771B2904" w14:textId="4FA537C2" w:rsidR="004D5406" w:rsidRPr="00C41C28" w:rsidRDefault="004D5406" w:rsidP="00D46F70">
            <w:pPr>
              <w:pStyle w:val="NoSpacing"/>
              <w:jc w:val="center"/>
            </w:pPr>
            <w:r w:rsidRPr="00C41C28">
              <w:t>Expression</w:t>
            </w:r>
          </w:p>
        </w:tc>
        <w:tc>
          <w:tcPr>
            <w:tcW w:w="1570" w:type="dxa"/>
            <w:tcBorders>
              <w:right w:val="single" w:sz="8" w:space="0" w:color="000000"/>
            </w:tcBorders>
            <w:vAlign w:val="center"/>
          </w:tcPr>
          <w:p w14:paraId="68017E47" w14:textId="1BE972BF" w:rsidR="004D5406" w:rsidRPr="00C41C28" w:rsidRDefault="0046204B" w:rsidP="00D46F70">
            <w:pPr>
              <w:pStyle w:val="NoSpacing"/>
              <w:jc w:val="center"/>
            </w:pPr>
            <w:r w:rsidRPr="00C41C28">
              <w:t>Fixed Value</w:t>
            </w:r>
          </w:p>
        </w:tc>
      </w:tr>
      <w:tr w:rsidR="004D5406" w:rsidRPr="00C41C28" w14:paraId="537737F7" w14:textId="77777777" w:rsidTr="00C672D2">
        <w:trPr>
          <w:trHeight w:val="296"/>
        </w:trPr>
        <w:tc>
          <w:tcPr>
            <w:tcW w:w="1574" w:type="dxa"/>
            <w:vMerge/>
            <w:tcBorders>
              <w:left w:val="single" w:sz="8" w:space="0" w:color="000000"/>
              <w:right w:val="single" w:sz="8" w:space="0" w:color="000000"/>
            </w:tcBorders>
            <w:vAlign w:val="center"/>
          </w:tcPr>
          <w:p w14:paraId="130368C1" w14:textId="77777777" w:rsidR="004D5406" w:rsidRPr="00C41C28" w:rsidRDefault="004D5406" w:rsidP="00D46F70">
            <w:pPr>
              <w:pStyle w:val="NoSpacing"/>
              <w:jc w:val="center"/>
            </w:pPr>
          </w:p>
        </w:tc>
        <w:tc>
          <w:tcPr>
            <w:tcW w:w="2881" w:type="dxa"/>
            <w:tcBorders>
              <w:left w:val="single" w:sz="8" w:space="0" w:color="000000"/>
            </w:tcBorders>
            <w:vAlign w:val="center"/>
          </w:tcPr>
          <w:p w14:paraId="04D672D5" w14:textId="65E3D117" w:rsidR="004D5406" w:rsidRPr="00C41C28" w:rsidRDefault="008F04EF" w:rsidP="00D46F70">
            <w:pPr>
              <w:pStyle w:val="NoSpacing"/>
              <w:jc w:val="center"/>
            </w:pPr>
            <w:r w:rsidRPr="00C41C28">
              <w:t>Differentially expressed Genes</w:t>
            </w:r>
          </w:p>
        </w:tc>
        <w:tc>
          <w:tcPr>
            <w:tcW w:w="1992" w:type="dxa"/>
            <w:vAlign w:val="center"/>
          </w:tcPr>
          <w:p w14:paraId="32000A21" w14:textId="77777777" w:rsidR="004D5406" w:rsidRPr="00C41C28" w:rsidRDefault="004D5406" w:rsidP="00D46F70">
            <w:pPr>
              <w:pStyle w:val="NoSpacing"/>
              <w:jc w:val="center"/>
            </w:pPr>
            <w:r w:rsidRPr="00C41C28">
              <w:t>Prior knowledge</w:t>
            </w:r>
          </w:p>
        </w:tc>
        <w:tc>
          <w:tcPr>
            <w:tcW w:w="1570" w:type="dxa"/>
            <w:tcBorders>
              <w:right w:val="single" w:sz="8" w:space="0" w:color="000000"/>
            </w:tcBorders>
            <w:vAlign w:val="center"/>
          </w:tcPr>
          <w:p w14:paraId="46916908" w14:textId="6FD95909" w:rsidR="004D5406" w:rsidRPr="00C41C28" w:rsidRDefault="0046204B" w:rsidP="00D46F70">
            <w:pPr>
              <w:pStyle w:val="NoSpacing"/>
              <w:jc w:val="center"/>
            </w:pPr>
            <w:r w:rsidRPr="00C41C28">
              <w:t>Fixed Value</w:t>
            </w:r>
          </w:p>
        </w:tc>
      </w:tr>
      <w:tr w:rsidR="004D5406" w:rsidRPr="00C41C28" w14:paraId="7339D7EE" w14:textId="77777777" w:rsidTr="00C672D2">
        <w:trPr>
          <w:trHeight w:val="80"/>
        </w:trPr>
        <w:tc>
          <w:tcPr>
            <w:tcW w:w="1574" w:type="dxa"/>
            <w:vMerge/>
            <w:tcBorders>
              <w:left w:val="single" w:sz="8" w:space="0" w:color="000000"/>
              <w:right w:val="single" w:sz="8" w:space="0" w:color="000000"/>
            </w:tcBorders>
            <w:vAlign w:val="center"/>
          </w:tcPr>
          <w:p w14:paraId="1FAAD354" w14:textId="77777777" w:rsidR="004D5406" w:rsidRPr="00C41C28" w:rsidRDefault="004D5406" w:rsidP="00D46F70">
            <w:pPr>
              <w:pStyle w:val="NoSpacing"/>
              <w:jc w:val="center"/>
            </w:pPr>
          </w:p>
        </w:tc>
        <w:tc>
          <w:tcPr>
            <w:tcW w:w="2881" w:type="dxa"/>
            <w:tcBorders>
              <w:left w:val="single" w:sz="8" w:space="0" w:color="000000"/>
            </w:tcBorders>
            <w:vAlign w:val="center"/>
          </w:tcPr>
          <w:p w14:paraId="7779F3C3" w14:textId="77777777" w:rsidR="004D5406" w:rsidRPr="00C41C28" w:rsidRDefault="004D5406" w:rsidP="00D46F70">
            <w:pPr>
              <w:pStyle w:val="NoSpacing"/>
              <w:jc w:val="center"/>
            </w:pPr>
            <w:r w:rsidRPr="00C41C28">
              <w:t>Mutation Recurrence</w:t>
            </w:r>
          </w:p>
        </w:tc>
        <w:tc>
          <w:tcPr>
            <w:tcW w:w="1992" w:type="dxa"/>
            <w:vAlign w:val="center"/>
          </w:tcPr>
          <w:p w14:paraId="1C896D2A" w14:textId="77777777" w:rsidR="004D5406" w:rsidRPr="00C41C28" w:rsidRDefault="004D5406" w:rsidP="00D46F70">
            <w:pPr>
              <w:pStyle w:val="NoSpacing"/>
              <w:jc w:val="center"/>
            </w:pPr>
            <w:r w:rsidRPr="00C41C28">
              <w:t>Mutation profiles</w:t>
            </w:r>
          </w:p>
        </w:tc>
        <w:tc>
          <w:tcPr>
            <w:tcW w:w="1570" w:type="dxa"/>
            <w:tcBorders>
              <w:right w:val="single" w:sz="8" w:space="0" w:color="000000"/>
            </w:tcBorders>
            <w:vAlign w:val="center"/>
          </w:tcPr>
          <w:p w14:paraId="5F2D9855" w14:textId="56B40F23" w:rsidR="004D5406" w:rsidRPr="00C41C28" w:rsidRDefault="004D5406" w:rsidP="00D46F70">
            <w:pPr>
              <w:pStyle w:val="NoSpacing"/>
              <w:jc w:val="center"/>
            </w:pPr>
            <w:r w:rsidRPr="00C41C28">
              <w:t>Fix</w:t>
            </w:r>
            <w:r w:rsidR="003E2FE3" w:rsidRPr="00C41C28">
              <w:t>ed</w:t>
            </w:r>
            <w:r w:rsidRPr="00C41C28">
              <w:t xml:space="preserve"> Value</w:t>
            </w:r>
          </w:p>
        </w:tc>
      </w:tr>
    </w:tbl>
    <w:p w14:paraId="0D1DCA9D" w14:textId="77777777" w:rsidR="00434B83" w:rsidRPr="00C41C28" w:rsidRDefault="00434B83" w:rsidP="00434B83"/>
    <w:p w14:paraId="443FFA81" w14:textId="77777777" w:rsidR="00063090" w:rsidRPr="00C41C28" w:rsidRDefault="00063090" w:rsidP="00434B83"/>
    <w:p w14:paraId="4AF293F8" w14:textId="77777777" w:rsidR="00434B83" w:rsidRPr="00C41C28" w:rsidRDefault="00434B83" w:rsidP="00434B83">
      <w:pPr>
        <w:pStyle w:val="Heading2"/>
      </w:pPr>
      <w:r w:rsidRPr="00C41C28">
        <w:t>Applying RADAR to pathological germline variants</w:t>
      </w:r>
    </w:p>
    <w:p w14:paraId="7FF7F557" w14:textId="57F0D58D" w:rsidR="00644C84" w:rsidRPr="00C41C28" w:rsidRDefault="00644C84" w:rsidP="00644C84">
      <w:r w:rsidRPr="00C41C28">
        <w:t>We calculated baseline RADAR scores on all pathological variants from HGMD (version 2015)</w:t>
      </w:r>
      <w:r w:rsidR="00731D52" w:rsidRPr="00C41C28">
        <w:t xml:space="preserve"> and compared then with variant scores from</w:t>
      </w:r>
      <w:r w:rsidRPr="00C41C28">
        <w:t xml:space="preserve"> 1,000 Genomes variants as </w:t>
      </w:r>
      <w:r w:rsidR="00731D52" w:rsidRPr="00C41C28">
        <w:t>a</w:t>
      </w:r>
      <w:r w:rsidRPr="00C41C28">
        <w:t xml:space="preserve"> background. As expected, the HGMD variants scored significantly higher than somatic mutations (Supplementary </w:t>
      </w:r>
      <w:r w:rsidR="00011CED" w:rsidRPr="00C41C28">
        <w:t>Fig. S</w:t>
      </w:r>
      <w:r w:rsidR="00126251" w:rsidRPr="00C41C28">
        <w:t>10</w:t>
      </w:r>
      <w:r w:rsidRPr="00C41C28">
        <w:t>). For example, the mean RADAR score for HGMD variants is 0.589, while it is only 0.025 for 1,000 genomes variants (P value &lt;2.2</w:t>
      </w:r>
      <m:oMath>
        <m:r>
          <w:rPr>
            <w:rFonts w:ascii="Cambria Math" w:hAnsi="Cambria Math"/>
          </w:rPr>
          <m:t>×</m:t>
        </m:r>
      </m:oMath>
      <w:r w:rsidRPr="00C41C28">
        <w:t>10</w:t>
      </w:r>
      <w:r w:rsidRPr="00C41C28">
        <w:rPr>
          <w:vertAlign w:val="superscript"/>
        </w:rPr>
        <w:t>-16</w:t>
      </w:r>
      <w:r w:rsidRPr="00C41C28">
        <w:t xml:space="preserve"> for </w:t>
      </w:r>
      <w:r w:rsidR="007A28D9" w:rsidRPr="00C41C28">
        <w:t>one</w:t>
      </w:r>
      <w:r w:rsidRPr="00C41C28">
        <w:t xml:space="preserve"> sided Wilcoxon test). We further compared the baseline RADAR scores of HGMD and 1,000 genomes variants within the RBP regulome to remove potential bias since HGMD variants may be more like</w:t>
      </w:r>
      <w:r w:rsidR="00394975" w:rsidRPr="00C41C28">
        <w:t>ly</w:t>
      </w:r>
      <w:r w:rsidRPr="00C41C28">
        <w:t xml:space="preserve"> to be within or nearby to exons. We still observed significantly higher baseline RADAR score in the HGMD ones (1.871 vs. 1.337, P value &lt;2.2</w:t>
      </w:r>
      <m:oMath>
        <m:r>
          <w:rPr>
            <w:rFonts w:ascii="Cambria Math" w:hAnsi="Cambria Math"/>
          </w:rPr>
          <m:t>×</m:t>
        </m:r>
      </m:oMath>
      <w:r w:rsidRPr="00C41C28">
        <w:t>10</w:t>
      </w:r>
      <w:r w:rsidRPr="00C41C28">
        <w:rPr>
          <w:vertAlign w:val="superscript"/>
        </w:rPr>
        <w:t>-16</w:t>
      </w:r>
      <w:r w:rsidRPr="00C41C28">
        <w:t xml:space="preserve"> for </w:t>
      </w:r>
      <w:r w:rsidR="0040778F" w:rsidRPr="00C41C28">
        <w:t>one</w:t>
      </w:r>
      <w:r w:rsidRPr="00C41C28">
        <w:t xml:space="preserve"> sided Wilcoxon test</w:t>
      </w:r>
      <w:r w:rsidR="00C01DAA" w:rsidRPr="00C41C28">
        <w:t>, Supplementary Fig. S10</w:t>
      </w:r>
      <w:r w:rsidRPr="00C41C28">
        <w:t>).</w:t>
      </w:r>
    </w:p>
    <w:p w14:paraId="668C197E" w14:textId="77777777" w:rsidR="00644C84" w:rsidRPr="00C41C28" w:rsidRDefault="00644C84" w:rsidP="00644C84"/>
    <w:p w14:paraId="27BADF9A" w14:textId="0AD10BE4" w:rsidR="00644C84" w:rsidRPr="00C41C28" w:rsidRDefault="00644C84" w:rsidP="00644C84">
      <w:r w:rsidRPr="00C41C28">
        <w:t>We further compared RADAR scores of HGMD variants with other methods. In total, 720 HGMD variants were explained by our methods but could not be highlighted by other methods (see details in methods</w:t>
      </w:r>
      <w:r w:rsidR="00813B62" w:rsidRPr="00C41C28">
        <w:t>, Supplementary Table S9</w:t>
      </w:r>
      <w:r w:rsidRPr="00C41C28">
        <w:t>). Many of these variants are located nearby the splice junctions. An example is shown in Fig. 5</w:t>
      </w:r>
      <w:r w:rsidR="001D0C3A" w:rsidRPr="00C41C28">
        <w:t>.</w:t>
      </w:r>
      <w:r w:rsidRPr="00C41C28">
        <w:t xml:space="preserve"> </w:t>
      </w:r>
      <w:r w:rsidR="001D0C3A" w:rsidRPr="00C41C28">
        <w:t>T</w:t>
      </w:r>
      <w:r w:rsidRPr="00C41C28">
        <w:t xml:space="preserve">his variant is located </w:t>
      </w:r>
      <w:r w:rsidR="009C4CA8" w:rsidRPr="00C41C28">
        <w:t>4</w:t>
      </w:r>
      <w:r w:rsidRPr="00C41C28">
        <w:t xml:space="preserve"> base pairs away from splice junction in BRCA1. eCLIP experiments showed strong binding evidence in </w:t>
      </w:r>
      <w:r w:rsidR="00332D79" w:rsidRPr="00C41C28">
        <w:t>5</w:t>
      </w:r>
      <w:r w:rsidRPr="00C41C28">
        <w:t xml:space="preserve"> RBPs (Fig. 5). Specifically, the T to C mutation strongly disrupts the binding motif of PRPF8, increasing the possibility of splicing alteration effects. Our finding is not </w:t>
      </w:r>
      <w:r w:rsidR="006C0078" w:rsidRPr="00C41C28">
        <w:t>highlighted</w:t>
      </w:r>
      <w:r w:rsidRPr="00C41C28">
        <w:t xml:space="preserve"> in previous methods for variant prioritization</w:t>
      </w:r>
      <w:r w:rsidR="00802687" w:rsidRPr="00C41C28">
        <w:t xml:space="preserve">, such as </w:t>
      </w:r>
      <w:proofErr w:type="spellStart"/>
      <w:r w:rsidR="006C0078" w:rsidRPr="00C41C28">
        <w:t>FunSeq</w:t>
      </w:r>
      <w:proofErr w:type="spellEnd"/>
      <w:ins w:id="28" w:author="jingzhang.wti.bupt@gmail.com" w:date="2018-05-04T21:36:00Z">
        <w:r w:rsidR="00512C02">
          <w:t xml:space="preserve">, </w:t>
        </w:r>
      </w:ins>
      <w:del w:id="29" w:author="jingzhang.wti.bupt@gmail.com" w:date="2018-05-04T21:36:00Z">
        <w:r w:rsidR="006C0078" w:rsidRPr="00C41C28" w:rsidDel="00512C02">
          <w:delText xml:space="preserve"> </w:delText>
        </w:r>
        <w:r w:rsidR="00802687" w:rsidRPr="00C41C28" w:rsidDel="00512C02">
          <w:delText xml:space="preserve">and </w:delText>
        </w:r>
      </w:del>
      <w:r w:rsidR="00802687" w:rsidRPr="00C41C28">
        <w:t>CADD</w:t>
      </w:r>
      <w:ins w:id="30" w:author="jingzhang.wti.bupt@gmail.com" w:date="2018-05-04T21:36:00Z">
        <w:r w:rsidR="00512C02">
          <w:t xml:space="preserve">, and </w:t>
        </w:r>
      </w:ins>
      <w:ins w:id="31" w:author="jingzhang.wti.bupt@gmail.com" w:date="2018-05-04T21:39:00Z">
        <w:r w:rsidR="00B337E1" w:rsidRPr="00B337E1">
          <w:t>FATHMM-MKL</w:t>
        </w:r>
      </w:ins>
      <w:r w:rsidRPr="00C41C28">
        <w:t>.</w:t>
      </w:r>
    </w:p>
    <w:p w14:paraId="57236E01" w14:textId="7018BC2D" w:rsidR="00434B83" w:rsidRPr="00C41C28" w:rsidRDefault="00434B83" w:rsidP="00434B83"/>
    <w:p w14:paraId="4E7ECCB5" w14:textId="77777777" w:rsidR="003132A6" w:rsidRPr="00C41C28" w:rsidRDefault="003132A6" w:rsidP="003132A6">
      <w:pPr>
        <w:pStyle w:val="Heading2"/>
      </w:pPr>
      <w:r w:rsidRPr="00C41C28">
        <w:lastRenderedPageBreak/>
        <w:t>Applying RADAR baseline score to somatic variants in cancer</w:t>
      </w:r>
    </w:p>
    <w:p w14:paraId="71802088" w14:textId="27EC208C" w:rsidR="003132A6" w:rsidRPr="00C41C28" w:rsidRDefault="003132A6" w:rsidP="003132A6">
      <w:r w:rsidRPr="00C41C28">
        <w:t>We next aimed to leverage our</w:t>
      </w:r>
      <w:r w:rsidR="00737F6D" w:rsidRPr="00C41C28">
        <w:t xml:space="preserve"> baseline RADAR</w:t>
      </w:r>
      <w:r w:rsidRPr="00C41C28">
        <w:t xml:space="preserve"> scheme to evaluate the deleteriousness of somatic variants from public datasets. Due to the lack of a gold standard, we evaluated our results from two perspectives. First, we reasoned that since hundreds of cancer-associated genes are known to play essential roles through various pathways</w:t>
      </w:r>
      <w:r w:rsidRPr="00C41C28">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0073230A" w:rsidRPr="00C41C28">
        <w:instrText xml:space="preserve"> ADDIN EN.CITE </w:instrText>
      </w:r>
      <w:r w:rsidR="0073230A" w:rsidRPr="00C41C28">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0073230A" w:rsidRPr="00C41C28">
        <w:instrText xml:space="preserve"> ADDIN EN.CITE.DATA </w:instrText>
      </w:r>
      <w:r w:rsidR="0073230A" w:rsidRPr="00C41C28">
        <w:fldChar w:fldCharType="end"/>
      </w:r>
      <w:r w:rsidRPr="00C41C28">
        <w:fldChar w:fldCharType="separate"/>
      </w:r>
      <w:r w:rsidR="0073230A" w:rsidRPr="00C41C28">
        <w:rPr>
          <w:noProof/>
        </w:rPr>
        <w:t>[40, 41]</w:t>
      </w:r>
      <w:r w:rsidRPr="00C41C28">
        <w:fldChar w:fldCharType="end"/>
      </w:r>
      <w:r w:rsidRPr="00C41C28">
        <w:t>, variants associated with these genes are likely to have the high</w:t>
      </w:r>
      <w:r w:rsidR="007828BD" w:rsidRPr="00C41C28">
        <w:t>er</w:t>
      </w:r>
      <w:r w:rsidRPr="00C41C28">
        <w:t xml:space="preserve"> functional impact</w:t>
      </w:r>
      <w:r w:rsidRPr="00C41C28">
        <w:fldChar w:fldCharType="begin"/>
      </w:r>
      <w:r w:rsidR="0073230A" w:rsidRPr="00C41C28">
        <w:instrText xml:space="preserve"> ADDIN EN.CITE &lt;EndNote&gt;&lt;Cite&gt;&lt;Author&gt;Fu&lt;/Author&gt;&lt;Year&gt;2014&lt;/Year&gt;&lt;RecNum&gt;64&lt;/RecNum&gt;&lt;DisplayText&gt;[23]&lt;/DisplayText&gt;&lt;record&gt;&lt;rec-number&gt;64&lt;/rec-number&gt;&lt;foreign-keys&gt;&lt;key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C41C28">
        <w:fldChar w:fldCharType="separate"/>
      </w:r>
      <w:r w:rsidR="0073230A" w:rsidRPr="00C41C28">
        <w:rPr>
          <w:noProof/>
        </w:rPr>
        <w:t>[23]</w:t>
      </w:r>
      <w:r w:rsidRPr="00C41C28">
        <w:fldChar w:fldCharType="end"/>
      </w:r>
      <w:r w:rsidRPr="00C41C28">
        <w:t xml:space="preserve">. To test this hypothesis, we first </w:t>
      </w:r>
      <w:r w:rsidR="00756051" w:rsidRPr="00C41C28">
        <w:t xml:space="preserve">selected variants within </w:t>
      </w:r>
      <w:r w:rsidR="00E02308" w:rsidRPr="00C41C28">
        <w:t xml:space="preserve">the </w:t>
      </w:r>
      <w:r w:rsidR="00756051" w:rsidRPr="00C41C28">
        <w:t xml:space="preserve">1kb </w:t>
      </w:r>
      <w:r w:rsidR="00E02308" w:rsidRPr="00C41C28">
        <w:t>region</w:t>
      </w:r>
      <w:r w:rsidR="00756051" w:rsidRPr="00C41C28">
        <w:t xml:space="preserve"> of the COSMIC</w:t>
      </w:r>
      <w:r w:rsidR="0073230A" w:rsidRPr="00C41C28">
        <w:fldChar w:fldCharType="begin"/>
      </w:r>
      <w:r w:rsidR="0073230A" w:rsidRPr="00C41C28">
        <w:instrText xml:space="preserve"> ADDIN EN.CITE &lt;EndNote&gt;&lt;Cite&gt;&lt;Author&gt;Forbes&lt;/Author&gt;&lt;Year&gt;2016&lt;/Year&gt;&lt;RecNum&gt;615&lt;/RecNum&gt;&lt;DisplayText&gt;[42]&lt;/DisplayText&gt;&lt;record&gt;&lt;rec-number&gt;615&lt;/rec-number&gt;&lt;foreign-keys&gt;&lt;key app="EN" db-id="fxs5d9f9ops59ketrsnpsz9ues02rdfsade5" timestamp="1514921529"&gt;615&lt;/key&gt;&lt;/foreign-keys&gt;&lt;ref-type name="Journal Article"&gt;17&lt;/ref-type&gt;&lt;contributors&gt;&lt;authors&gt;&lt;author&gt;Forbes, S. A.&lt;/author&gt;&lt;author&gt;Beare, D.&lt;/author&gt;&lt;author&gt;Bindal, N.&lt;/author&gt;&lt;author&gt;Bamford, S.&lt;/author&gt;&lt;author&gt;Ward, S.&lt;/author&gt;&lt;author&gt;Cole, C. G.&lt;/author&gt;&lt;author&gt;Jia, M.&lt;/author&gt;&lt;author&gt;Kok, C.&lt;/author&gt;&lt;author&gt;Boutselakis, H.&lt;/author&gt;&lt;author&gt;De, T.&lt;/author&gt;&lt;author&gt;Sondka, Z.&lt;/author&gt;&lt;author&gt;Ponting, L.&lt;/author&gt;&lt;author&gt;Stefancsik, R.&lt;/author&gt;&lt;author&gt;Harsha, B.&lt;/author&gt;&lt;author&gt;Tate, J.&lt;/author&gt;&lt;author&gt;Dawson, E.&lt;/author&gt;&lt;author&gt;Thompson, S.&lt;/author&gt;&lt;author&gt;Jubb, H.&lt;/author&gt;&lt;author&gt;Campbell, P. J.&lt;/author&gt;&lt;/authors&gt;&lt;/contributors&gt;&lt;auth-address&gt;Wellcome Trust Sanger Institute, Wellcome Genome Campus, Hinxton, United Kingdom.&lt;/auth-address&gt;&lt;titles&gt;&lt;title&gt;COSMIC: High-Resolution Cancer Genetics Using the Catalogue of Somatic Mutations in Cancer&lt;/title&gt;&lt;secondary-title&gt;Curr Protoc Hum Genet&lt;/secondary-title&gt;&lt;/titles&gt;&lt;periodical&gt;&lt;full-title&gt;Curr Protoc Hum Genet&lt;/full-title&gt;&lt;/periodical&gt;&lt;pages&gt;10 11 1-10 11 37&lt;/pages&gt;&lt;volume&gt;91&lt;/volume&gt;&lt;keywords&gt;&lt;keyword&gt;Cosmic&lt;/keyword&gt;&lt;keyword&gt;cancer&lt;/keyword&gt;&lt;keyword&gt;database&lt;/keyword&gt;&lt;keyword&gt;genetics&lt;/keyword&gt;&lt;keyword&gt;genomics&lt;/keyword&gt;&lt;keyword&gt;mutation&lt;/keyword&gt;&lt;keyword&gt;somatic&lt;/keyword&gt;&lt;/keywords&gt;&lt;dates&gt;&lt;year&gt;2016&lt;/year&gt;&lt;pub-dates&gt;&lt;date&gt;Oct 11&lt;/date&gt;&lt;/pub-dates&gt;&lt;/dates&gt;&lt;isbn&gt;1934-8258 (Electronic)&amp;#xD;1934-8258 (Linking)&lt;/isbn&gt;&lt;accession-num&gt;27727438&lt;/accession-num&gt;&lt;urls&gt;&lt;related-urls&gt;&lt;url&gt;https://www.ncbi.nlm.nih.gov/pubmed/27727438&lt;/url&gt;&lt;/related-urls&gt;&lt;/urls&gt;&lt;electronic-resource-num&gt;10.1002/cphg.21&lt;/electronic-resource-num&gt;&lt;/record&gt;&lt;/Cite&gt;&lt;/EndNote&gt;</w:instrText>
      </w:r>
      <w:r w:rsidR="0073230A" w:rsidRPr="00C41C28">
        <w:fldChar w:fldCharType="separate"/>
      </w:r>
      <w:r w:rsidR="0073230A" w:rsidRPr="00C41C28">
        <w:rPr>
          <w:noProof/>
        </w:rPr>
        <w:t>[42]</w:t>
      </w:r>
      <w:r w:rsidR="0073230A" w:rsidRPr="00C41C28">
        <w:fldChar w:fldCharType="end"/>
      </w:r>
      <w:r w:rsidR="00756051" w:rsidRPr="00C41C28">
        <w:t xml:space="preserve"> genes </w:t>
      </w:r>
      <w:r w:rsidR="00524789" w:rsidRPr="00C41C28">
        <w:t>and compared them</w:t>
      </w:r>
      <w:r w:rsidR="00B760AB" w:rsidRPr="00C41C28">
        <w:t xml:space="preserve"> with other variants</w:t>
      </w:r>
      <w:r w:rsidRPr="00C41C28">
        <w:t xml:space="preserve">. We tested four cancer types, breast, liver, lung, and prostate cancer, and found in all cases that variants associated with </w:t>
      </w:r>
      <w:r w:rsidR="00064473" w:rsidRPr="00C41C28">
        <w:t>COSMIC</w:t>
      </w:r>
      <w:r w:rsidRPr="00C41C28">
        <w:t xml:space="preserve"> genes showed significant enrichment, with a larger RNA level functional impact (</w:t>
      </w:r>
      <w:r w:rsidR="00D921AA" w:rsidRPr="00C41C28">
        <w:t xml:space="preserve">Fig. 5 and </w:t>
      </w:r>
      <w:r w:rsidRPr="00C41C28">
        <w:t xml:space="preserve">Supplementary Fig. </w:t>
      </w:r>
      <w:r w:rsidR="00891A05" w:rsidRPr="00C41C28">
        <w:t>S11</w:t>
      </w:r>
      <w:r w:rsidRPr="00C41C28">
        <w:t xml:space="preserve">). For example, we found a 4.58- and 8.75-fold increase in high-impact variants at a threshold level of 3 and 4, respectively, in breast cancer patients (P &lt; </w:t>
      </w:r>
      <w:r w:rsidR="00F5564B" w:rsidRPr="00C41C28">
        <w:t>2.2</w:t>
      </w:r>
      <m:oMath>
        <m:r>
          <w:rPr>
            <w:rFonts w:ascii="Cambria Math" w:hAnsi="Cambria Math"/>
          </w:rPr>
          <m:t>×</m:t>
        </m:r>
      </m:oMath>
      <w:r w:rsidR="00F5564B" w:rsidRPr="00C41C28">
        <w:t>10</w:t>
      </w:r>
      <w:r w:rsidR="00F5564B" w:rsidRPr="00C41C28">
        <w:rPr>
          <w:vertAlign w:val="superscript"/>
        </w:rPr>
        <w:t>-16</w:t>
      </w:r>
      <w:r w:rsidRPr="00C41C28">
        <w:t>, one-sided Wilcoxon).</w:t>
      </w:r>
    </w:p>
    <w:p w14:paraId="5B6CE702" w14:textId="77777777" w:rsidR="003132A6" w:rsidRPr="00C41C28" w:rsidRDefault="003132A6" w:rsidP="003132A6"/>
    <w:p w14:paraId="7BE71D40" w14:textId="25776F24" w:rsidR="003132A6" w:rsidRPr="00C41C28" w:rsidRDefault="003132A6" w:rsidP="003132A6">
      <w:r w:rsidRPr="00C41C28">
        <w:t>In our second approach, we hypothesized that variant recurrence could be a sign of functionality and may indicate an association with cancer</w:t>
      </w:r>
      <w:r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73230A" w:rsidRPr="00C41C28">
        <w:instrText xml:space="preserve"> ADDIN EN.CITE </w:instrText>
      </w:r>
      <w:r w:rsidR="0073230A"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73230A" w:rsidRPr="00C41C28">
        <w:instrText xml:space="preserve"> ADDIN EN.CITE.DATA </w:instrText>
      </w:r>
      <w:r w:rsidR="0073230A" w:rsidRPr="00C41C28">
        <w:fldChar w:fldCharType="end"/>
      </w:r>
      <w:r w:rsidRPr="00C41C28">
        <w:fldChar w:fldCharType="separate"/>
      </w:r>
      <w:r w:rsidR="0073230A" w:rsidRPr="00C41C28">
        <w:rPr>
          <w:noProof/>
        </w:rPr>
        <w:t>[19, 23, 24]</w:t>
      </w:r>
      <w:r w:rsidRPr="00C41C28">
        <w:fldChar w:fldCharType="end"/>
      </w:r>
      <w:r w:rsidRPr="00C41C28">
        <w:t>. Thus, we compared the variants’ score</w:t>
      </w:r>
      <w:r w:rsidR="00EF3FD6" w:rsidRPr="00C41C28">
        <w:t>s</w:t>
      </w:r>
      <w:r w:rsidRPr="00C41C28">
        <w:t xml:space="preserve"> from </w:t>
      </w:r>
      <w:r w:rsidR="001113DF" w:rsidRPr="00C41C28">
        <w:t>RBP</w:t>
      </w:r>
      <w:r w:rsidRPr="00C41C28">
        <w:t xml:space="preserve"> binding peaks with or without recurrence. Specifically, we separated the</w:t>
      </w:r>
      <w:r w:rsidR="00E41852" w:rsidRPr="00C41C28">
        <w:t xml:space="preserve"> RBP</w:t>
      </w:r>
      <w:r w:rsidRPr="00C41C28">
        <w:t xml:space="preserve"> peaks </w:t>
      </w:r>
      <w:r w:rsidR="00FE531F" w:rsidRPr="00C41C28">
        <w:t>with</w:t>
      </w:r>
      <w:r w:rsidRPr="00C41C28">
        <w:t xml:space="preserve"> variants from more than one sample from those that were mutated in only one sample, and then compared the baseline RADAR scor</w:t>
      </w:r>
      <w:r w:rsidR="00153C6C" w:rsidRPr="00C41C28">
        <w:t>e</w:t>
      </w:r>
      <w:r w:rsidRPr="00C41C28">
        <w:t xml:space="preserve">s. We found that in most cancer types, </w:t>
      </w:r>
      <w:r w:rsidR="00322C74" w:rsidRPr="00C41C28">
        <w:t>peaks</w:t>
      </w:r>
      <w:r w:rsidRPr="00C41C28">
        <w:t xml:space="preserve"> with recurrent variants were associated with a larger fraction of high-impact mutations. For example, in breast cancer recurrent elements demonstrated a 1.67-, and 2.57-fold more high-impact variants with RADAR greater than 3.0 and 4.0, respectively, resulting in a P value of </w:t>
      </w:r>
      <w:r w:rsidR="00102F4D" w:rsidRPr="00C41C28">
        <w:rPr>
          <w:sz w:val="20"/>
        </w:rPr>
        <w:t>2.2</w:t>
      </w:r>
      <m:oMath>
        <m:r>
          <w:rPr>
            <w:rFonts w:ascii="Cambria Math" w:hAnsi="Cambria Math"/>
            <w:sz w:val="20"/>
          </w:rPr>
          <m:t>×</m:t>
        </m:r>
      </m:oMath>
      <w:r w:rsidR="00102F4D" w:rsidRPr="00C41C28">
        <w:rPr>
          <w:sz w:val="20"/>
        </w:rPr>
        <w:t>10</w:t>
      </w:r>
      <w:r w:rsidR="00102F4D" w:rsidRPr="00C41C28">
        <w:rPr>
          <w:sz w:val="20"/>
          <w:vertAlign w:val="superscript"/>
        </w:rPr>
        <w:t>-16</w:t>
      </w:r>
      <w:r w:rsidR="00102F4D" w:rsidRPr="00C41C28">
        <w:rPr>
          <w:sz w:val="20"/>
          <w:szCs w:val="20"/>
        </w:rPr>
        <w:t xml:space="preserve"> </w:t>
      </w:r>
      <w:r w:rsidRPr="00C41C28">
        <w:t xml:space="preserve">in one-sided Wilcoxon test. We observed similar trend in </w:t>
      </w:r>
      <w:r w:rsidR="008A24B5" w:rsidRPr="00C41C28">
        <w:t xml:space="preserve">most of the </w:t>
      </w:r>
      <w:r w:rsidRPr="00C41C28">
        <w:t>other cancer types</w:t>
      </w:r>
      <w:r w:rsidR="008A24B5" w:rsidRPr="00C41C28">
        <w:t xml:space="preserve"> (Supplementary Fig. S11)</w:t>
      </w:r>
      <w:r w:rsidRPr="00C41C28">
        <w:t>.</w:t>
      </w:r>
    </w:p>
    <w:p w14:paraId="516742F3" w14:textId="6D722192" w:rsidR="00434B83" w:rsidRPr="00C41C28" w:rsidRDefault="00434B83" w:rsidP="00434B83"/>
    <w:p w14:paraId="01804670" w14:textId="71C63190" w:rsidR="00434B83" w:rsidRPr="00C41C28" w:rsidRDefault="00434B83" w:rsidP="00434B83">
      <w:pPr>
        <w:pStyle w:val="Heading2"/>
      </w:pPr>
      <w:r w:rsidRPr="00C41C28">
        <w:lastRenderedPageBreak/>
        <w:t>A case study on breast cancer patients</w:t>
      </w:r>
      <w:r w:rsidR="00837681" w:rsidRPr="00C41C28">
        <w:t xml:space="preserve"> using disease specific features</w:t>
      </w:r>
    </w:p>
    <w:p w14:paraId="4F164B74" w14:textId="04287A4B" w:rsidR="000A0847" w:rsidRPr="00C41C28" w:rsidRDefault="00434B83" w:rsidP="000A0847">
      <w:r w:rsidRPr="00C41C28">
        <w:t xml:space="preserve">We applied our method </w:t>
      </w:r>
      <w:r w:rsidR="00B37557" w:rsidRPr="00C41C28">
        <w:t>to</w:t>
      </w:r>
      <w:r w:rsidRPr="00C41C28">
        <w:t xml:space="preserve"> a set of breast cancer somatic variants from 963 patients released by </w:t>
      </w:r>
      <w:proofErr w:type="spellStart"/>
      <w:r w:rsidRPr="00C41C28">
        <w:t>Alexandrov</w:t>
      </w:r>
      <w:proofErr w:type="spellEnd"/>
      <w:r w:rsidRPr="00C41C28">
        <w:t xml:space="preserve"> </w:t>
      </w:r>
      <w:r w:rsidRPr="00C41C28">
        <w:rPr>
          <w:i/>
        </w:rPr>
        <w:t>et al</w:t>
      </w:r>
      <w:r w:rsidR="00B37557" w:rsidRPr="00C41C28">
        <w:rPr>
          <w:i/>
        </w:rPr>
        <w:t xml:space="preserve">. </w:t>
      </w:r>
      <w:r w:rsidRPr="00C41C28">
        <w:fldChar w:fldCharType="begin"/>
      </w:r>
      <w:r w:rsidR="0073230A" w:rsidRPr="00C41C28">
        <w:instrText xml:space="preserve"> ADDIN EN.CITE &lt;EndNote&gt;&lt;Cite&gt;&lt;Author&gt;Alexandrov&lt;/Author&gt;&lt;Year&gt;2014&lt;/Year&gt;&lt;RecNum&gt;67&lt;/RecNum&gt;&lt;DisplayText&gt;[43]&lt;/DisplayText&gt;&lt;record&gt;&lt;rec-number&gt;67&lt;/rec-number&gt;&lt;foreign-keys&gt;&lt;key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C41C28">
        <w:fldChar w:fldCharType="separate"/>
      </w:r>
      <w:r w:rsidR="0073230A" w:rsidRPr="00C41C28">
        <w:rPr>
          <w:noProof/>
        </w:rPr>
        <w:t>[43]</w:t>
      </w:r>
      <w:r w:rsidRPr="00C41C28">
        <w:fldChar w:fldCharType="end"/>
      </w:r>
      <w:r w:rsidRPr="00C41C28">
        <w:t xml:space="preserve">. </w:t>
      </w:r>
      <w:r w:rsidR="000A0847" w:rsidRPr="00C41C28">
        <w:t xml:space="preserve">We used COSMIC gene list, expression and mutational profiles as additional features. In total, we found that around 3% of the 687,517 variants could alter post-transcriptional regulation to some degree. We incorporated the above disease-specific features and demonstrated how they could help to reweight the variant scoring process on a coding variant in Fig. 6. This variant is located within an RBP binding ultra-hot region and showed high sequence conservations (7% more rare variants </w:t>
      </w:r>
      <w:r w:rsidR="002B537F" w:rsidRPr="00C41C28">
        <w:t>for</w:t>
      </w:r>
      <w:r w:rsidR="000A0847" w:rsidRPr="00C41C28">
        <w:t xml:space="preserve"> its </w:t>
      </w:r>
      <w:r w:rsidR="002B537F" w:rsidRPr="00C41C28">
        <w:t xml:space="preserve">binding </w:t>
      </w:r>
      <w:r w:rsidR="000A0847" w:rsidRPr="00C41C28">
        <w:t xml:space="preserve">RBP). It also demonstrated strong motif disruption effect (PPIG in Fig 6). All such features resulted in a baseline RADAR score of 3.67, which is ranked 296 out of all variants. However, we found that it is located in the exon region of the well-known tumor suppressor TP53 (orange track in Fig.6), and its binding peaks demonstrated more than expected somatic mutations (purple in Fig. 6). Besides, 3 out of the 6 RBPs binding there showed high </w:t>
      </w:r>
      <w:r w:rsidR="00550BF5" w:rsidRPr="00C41C28">
        <w:t>regulation potential</w:t>
      </w:r>
      <w:r w:rsidR="000A0847" w:rsidRPr="00C41C28">
        <w:t xml:space="preserve"> in breast cancer (green in Fig. 6). Hence, these additional features boost its overall RADAR score to 6.67, which is ranked 38 out of all variants).</w:t>
      </w:r>
      <w:r w:rsidR="00064110" w:rsidRPr="00C41C28">
        <w:t xml:space="preserve"> In </w:t>
      </w:r>
      <w:r w:rsidR="00AC6909" w:rsidRPr="00C41C28">
        <w:t>comparison,</w:t>
      </w:r>
      <w:r w:rsidR="00064110" w:rsidRPr="00C41C28">
        <w:t xml:space="preserve"> this variant only shows moderate scores </w:t>
      </w:r>
      <w:r w:rsidR="005670BF" w:rsidRPr="00C41C28">
        <w:t>for</w:t>
      </w:r>
      <w:r w:rsidR="00064110" w:rsidRPr="00C41C28">
        <w:t xml:space="preserve"> FunSeq2 (3) and CADD (7.46), and while it is scored in the top </w:t>
      </w:r>
      <w:del w:id="32" w:author="jingzhang.wti.bupt@gmail.com" w:date="2018-05-04T21:40:00Z">
        <w:r w:rsidR="00064110" w:rsidRPr="00C41C28" w:rsidDel="00B337E1">
          <w:delText>in the top 1% of FATHMM-MKL scores</w:delText>
        </w:r>
        <w:r w:rsidR="00AC6909" w:rsidRPr="00C41C28" w:rsidDel="00B337E1">
          <w:delText>, it is ranked</w:delText>
        </w:r>
      </w:del>
      <w:ins w:id="33" w:author="jingzhang.wti.bupt@gmail.com" w:date="2018-05-04T21:40:00Z">
        <w:r w:rsidR="00B337E1">
          <w:t>but showed</w:t>
        </w:r>
      </w:ins>
      <w:r w:rsidR="00AC6909" w:rsidRPr="00C41C28">
        <w:t xml:space="preserve"> much lower </w:t>
      </w:r>
      <w:ins w:id="34" w:author="jingzhang.wti.bupt@gmail.com" w:date="2018-05-04T21:40:00Z">
        <w:r w:rsidR="00B337E1">
          <w:t xml:space="preserve">rank </w:t>
        </w:r>
      </w:ins>
      <w:r w:rsidR="00AC6909" w:rsidRPr="00C41C28">
        <w:t>than RADAR</w:t>
      </w:r>
      <w:del w:id="35" w:author="jingzhang.wti.bupt@gmail.com" w:date="2018-05-04T21:41:00Z">
        <w:r w:rsidR="00AC6909" w:rsidRPr="00C41C28" w:rsidDel="00B337E1">
          <w:delText xml:space="preserve"> ranks it</w:delText>
        </w:r>
      </w:del>
      <w:r w:rsidR="00AC6909" w:rsidRPr="00C41C28">
        <w:t>.</w:t>
      </w:r>
    </w:p>
    <w:p w14:paraId="621E3E1D" w14:textId="77777777" w:rsidR="00AC6909" w:rsidRPr="00C41C28" w:rsidRDefault="00AC6909" w:rsidP="000A0847"/>
    <w:p w14:paraId="255982ED" w14:textId="092949C8" w:rsidR="000A0847" w:rsidRPr="00C41C28" w:rsidRDefault="00571C67" w:rsidP="00571C67">
      <w:r w:rsidRPr="00C41C28">
        <w:t xml:space="preserve">RADAR aims to prioritize variants relevant to the post-transcriptional regulome, while FunSeq2, FATHMM-MKL, and CADD focus on those that affect the transcriptional regulome. Therefore, we do find many variants that demonstrate a high overall RADAR score, but only show moderate FunSeq2, CADD, and FATHMM-MKL scores. </w:t>
      </w:r>
      <w:r w:rsidR="000A0847" w:rsidRPr="00C41C28">
        <w:t xml:space="preserve">For example, </w:t>
      </w:r>
      <w:r w:rsidR="001E40BC" w:rsidRPr="00C41C28">
        <w:t xml:space="preserve">13 </w:t>
      </w:r>
      <w:r w:rsidRPr="00C41C28">
        <w:t xml:space="preserve">coding </w:t>
      </w:r>
      <w:r w:rsidR="000A0847" w:rsidRPr="00C41C28">
        <w:t xml:space="preserve">and </w:t>
      </w:r>
      <w:r w:rsidR="001E40BC" w:rsidRPr="00C41C28">
        <w:t xml:space="preserve">41 </w:t>
      </w:r>
      <w:r w:rsidRPr="00C41C28">
        <w:t xml:space="preserve">noncoding </w:t>
      </w:r>
      <w:r w:rsidR="000A0847" w:rsidRPr="00C41C28">
        <w:t xml:space="preserve">variants </w:t>
      </w:r>
      <w:r w:rsidR="005670BF" w:rsidRPr="00C41C28">
        <w:t xml:space="preserve">that </w:t>
      </w:r>
      <w:r w:rsidR="000A0847" w:rsidRPr="00C41C28">
        <w:t>are ranked within</w:t>
      </w:r>
      <w:r w:rsidR="005670BF" w:rsidRPr="00C41C28">
        <w:t xml:space="preserve"> the</w:t>
      </w:r>
      <w:r w:rsidR="000A0847" w:rsidRPr="00C41C28">
        <w:t xml:space="preserve"> top 1% of overall RADAR scores </w:t>
      </w:r>
      <w:r w:rsidRPr="00C41C28">
        <w:t>are not in the top 10% of CADD, FunSeq2, or FATHMM-MKL scores</w:t>
      </w:r>
      <w:r w:rsidR="00886531" w:rsidRPr="00C41C28">
        <w:t xml:space="preserve"> </w:t>
      </w:r>
      <w:r w:rsidRPr="00C41C28">
        <w:t>(</w:t>
      </w:r>
      <w:r w:rsidR="00C15486" w:rsidRPr="00C41C28">
        <w:t>Supplementary Table S10 and Table S11)</w:t>
      </w:r>
      <w:r w:rsidR="000A0847" w:rsidRPr="00C41C28">
        <w:t xml:space="preserve">. Many of such variants are located in RBP binding hubs, </w:t>
      </w:r>
      <w:r w:rsidR="001E40BC" w:rsidRPr="00C41C28">
        <w:t xml:space="preserve">and undergo </w:t>
      </w:r>
      <w:r w:rsidR="000A0847" w:rsidRPr="00C41C28">
        <w:t xml:space="preserve">strong purifying selection, demonstrated strong motif disruptiveness, and </w:t>
      </w:r>
      <w:r w:rsidR="001E40BC" w:rsidRPr="00C41C28">
        <w:t xml:space="preserve">are </w:t>
      </w:r>
      <w:r w:rsidR="000A0847" w:rsidRPr="00C41C28">
        <w:t xml:space="preserve">regulated by </w:t>
      </w:r>
      <w:r w:rsidR="00803960" w:rsidRPr="00C41C28">
        <w:t>key</w:t>
      </w:r>
      <w:r w:rsidR="000A0847" w:rsidRPr="00C41C28">
        <w:t xml:space="preserve"> RBPs that are associated with breast cancer from multiple sources of evidence. We believe the discovery </w:t>
      </w:r>
      <w:r w:rsidR="000A0847" w:rsidRPr="00C41C28">
        <w:lastRenderedPageBreak/>
        <w:t>of such events demonstrates the value of RADAR as an important</w:t>
      </w:r>
      <w:r w:rsidR="0011783E" w:rsidRPr="00C41C28">
        <w:t xml:space="preserve"> and necessary</w:t>
      </w:r>
      <w:r w:rsidR="000A0847" w:rsidRPr="00C41C28">
        <w:t xml:space="preserve"> </w:t>
      </w:r>
      <w:r w:rsidR="003006E9" w:rsidRPr="00C41C28">
        <w:t>complement</w:t>
      </w:r>
      <w:r w:rsidR="000A0847" w:rsidRPr="00C41C28">
        <w:t xml:space="preserve"> to the existing transcriptional-level function annotation and prioritization tools.</w:t>
      </w:r>
    </w:p>
    <w:p w14:paraId="311AE837" w14:textId="304ABD80" w:rsidR="00434B83" w:rsidRPr="00C41C28" w:rsidRDefault="00434B83" w:rsidP="00434B83"/>
    <w:p w14:paraId="704B624A" w14:textId="6B925F2C" w:rsidR="00434B83" w:rsidRPr="00C41C28" w:rsidRDefault="00434B83" w:rsidP="00434B83">
      <w:pPr>
        <w:pStyle w:val="Heading1"/>
      </w:pPr>
      <w:r w:rsidRPr="00C41C28">
        <w:t>Discussion</w:t>
      </w:r>
    </w:p>
    <w:p w14:paraId="79F9C57E" w14:textId="77777777" w:rsidR="00BA1F2A" w:rsidRPr="00C41C28" w:rsidRDefault="00434B83" w:rsidP="00BA1F2A">
      <w:pPr>
        <w:rPr>
          <w:ins w:id="36" w:author="jingzhang.wti.bupt@gmail.com" w:date="2018-05-04T23:28:00Z"/>
        </w:rPr>
      </w:pPr>
      <w:r w:rsidRPr="00C41C28">
        <w:t>In this study, we integrated the full catalog of eCLIP, Bind-n-</w:t>
      </w:r>
      <w:proofErr w:type="spellStart"/>
      <w:r w:rsidRPr="00C41C28">
        <w:t>Seq</w:t>
      </w:r>
      <w:proofErr w:type="spellEnd"/>
      <w:r w:rsidRPr="00C41C28">
        <w:t>, and shRNA RNA-</w:t>
      </w:r>
      <w:proofErr w:type="spellStart"/>
      <w:r w:rsidRPr="00C41C28">
        <w:t>Seq</w:t>
      </w:r>
      <w:proofErr w:type="spellEnd"/>
      <w:r w:rsidRPr="00C41C28">
        <w:t xml:space="preserve"> experiments from ENCODE to build a</w:t>
      </w:r>
      <w:r w:rsidR="009C199A" w:rsidRPr="00C41C28">
        <w:t>n</w:t>
      </w:r>
      <w:r w:rsidRPr="00C41C28">
        <w:t xml:space="preserve"> RNA regulome for post-transcriptional regulation. </w:t>
      </w:r>
      <w:del w:id="37" w:author="jingzhang.wti.bupt@gmail.com" w:date="2018-05-04T23:25:00Z">
        <w:r w:rsidRPr="00C41C28" w:rsidDel="00BA1F2A">
          <w:delText>Although DNA-level regulation takes up a larger part of the genome, o</w:delText>
        </w:r>
      </w:del>
      <w:ins w:id="38" w:author="jingzhang.wti.bupt@gmail.com" w:date="2018-05-04T23:25:00Z">
        <w:r w:rsidR="00BA1F2A">
          <w:t>O</w:t>
        </w:r>
      </w:ins>
      <w:r w:rsidRPr="00C41C28">
        <w:t xml:space="preserve">ur defined RBP regulome is </w:t>
      </w:r>
      <w:r w:rsidR="0079106F" w:rsidRPr="00C41C28">
        <w:t>remarkably</w:t>
      </w:r>
      <w:r w:rsidR="00F530C1" w:rsidRPr="00C41C28">
        <w:t xml:space="preserve"> </w:t>
      </w:r>
      <w:r w:rsidRPr="00C41C28">
        <w:t xml:space="preserve">larger </w:t>
      </w:r>
      <w:r w:rsidR="00722C57" w:rsidRPr="00C41C28">
        <w:t>than one may think</w:t>
      </w:r>
      <w:r w:rsidRPr="00C41C28">
        <w:t xml:space="preserve"> and covered </w:t>
      </w:r>
      <w:r w:rsidR="008D421D" w:rsidRPr="00C41C28">
        <w:t>up to</w:t>
      </w:r>
      <w:r w:rsidRPr="00C41C28">
        <w:t xml:space="preserve"> 5</w:t>
      </w:r>
      <w:r w:rsidR="005F7928" w:rsidRPr="00C41C28">
        <w:t>2.6</w:t>
      </w:r>
      <w:r w:rsidRPr="00C41C28">
        <w:t xml:space="preserve"> </w:t>
      </w:r>
      <w:proofErr w:type="spellStart"/>
      <w:r w:rsidRPr="00C41C28">
        <w:t>Mbp</w:t>
      </w:r>
      <w:proofErr w:type="spellEnd"/>
      <w:r w:rsidRPr="00C41C28">
        <w:t xml:space="preserve"> of the genome (Fig. 2A</w:t>
      </w:r>
      <w:ins w:id="39" w:author="jingzhang.wti.bupt@gmail.com" w:date="2018-05-04T23:25:00Z">
        <w:r w:rsidR="00BA1F2A">
          <w:t>)</w:t>
        </w:r>
      </w:ins>
      <w:del w:id="40" w:author="jingzhang.wti.bupt@gmail.com" w:date="2018-05-04T23:25:00Z">
        <w:r w:rsidRPr="00C41C28" w:rsidDel="00BA1F2A">
          <w:delText xml:space="preserve">). In fact, the regulome is larger than the size of </w:delText>
        </w:r>
        <w:r w:rsidR="007E7172" w:rsidRPr="00C41C28" w:rsidDel="00BA1F2A">
          <w:delText xml:space="preserve">the </w:delText>
        </w:r>
        <w:r w:rsidRPr="00C41C28" w:rsidDel="00BA1F2A">
          <w:delText>whole exome</w:delText>
        </w:r>
      </w:del>
      <w:r w:rsidRPr="00C41C28">
        <w:t xml:space="preserve"> and </w:t>
      </w:r>
      <w:ins w:id="41" w:author="jingzhang.wti.bupt@gmail.com" w:date="2018-05-04T23:25:00Z">
        <w:r w:rsidR="00BA1F2A">
          <w:t xml:space="preserve">the majority of it was not covered by </w:t>
        </w:r>
      </w:ins>
      <w:del w:id="42" w:author="jingzhang.wti.bupt@gmail.com" w:date="2018-05-04T23:25:00Z">
        <w:r w:rsidRPr="00C41C28" w:rsidDel="00BA1F2A">
          <w:delText>only</w:delText>
        </w:r>
      </w:del>
      <w:del w:id="43" w:author="jingzhang.wti.bupt@gmail.com" w:date="2018-05-04T23:26:00Z">
        <w:r w:rsidRPr="00C41C28" w:rsidDel="00BA1F2A">
          <w:delText xml:space="preserve"> showed limited overlap w</w:delText>
        </w:r>
      </w:del>
      <w:proofErr w:type="spellStart"/>
      <w:r w:rsidRPr="00C41C28">
        <w:t>ith</w:t>
      </w:r>
      <w:proofErr w:type="spellEnd"/>
      <w:r w:rsidRPr="00C41C28">
        <w:t xml:space="preserve"> previous transcription-level annotations</w:t>
      </w:r>
      <w:ins w:id="44" w:author="jingzhang.wti.bupt@gmail.com" w:date="2018-05-04T23:26:00Z">
        <w:r w:rsidR="00BA1F2A">
          <w:t>, such DHS, TFBS, and enhancers</w:t>
        </w:r>
      </w:ins>
      <w:r w:rsidRPr="00C41C28">
        <w:t>.</w:t>
      </w:r>
      <w:r w:rsidR="005D05CD">
        <w:t xml:space="preserve"> </w:t>
      </w:r>
      <w:ins w:id="45" w:author="jingzhang.wti.bupt@gmail.com" w:date="2018-05-04T23:28:00Z">
        <w:r w:rsidR="00BA1F2A">
          <w:t>W</w:t>
        </w:r>
        <w:r w:rsidR="00BA1F2A" w:rsidRPr="00C41C28">
          <w:t>e found that the RBP regulome demonstrated a noticeably higher conservation from two aspects: higher cross-species conservation in almost all annotation categories (Fig. 2C) and higher cross-population conservation by showing significant enrichment in rare variants (Fig. 3). These two sources of evidence support the notion that the RBP regulome is under strong purifying selection and carries out essential biological functions. In addition, these results signify the necessity of computational tools to annotate and prioritize variants in the RBP regulome.</w:t>
        </w:r>
      </w:ins>
    </w:p>
    <w:p w14:paraId="1706B433" w14:textId="7A7C2F3E" w:rsidR="00434B83" w:rsidRPr="00C41C28" w:rsidDel="00BA1F2A" w:rsidRDefault="007B67F6" w:rsidP="00434B83">
      <w:pPr>
        <w:rPr>
          <w:del w:id="46" w:author="jingzhang.wti.bupt@gmail.com" w:date="2018-05-04T23:28:00Z"/>
        </w:rPr>
      </w:pPr>
      <w:del w:id="47" w:author="jingzhang.wti.bupt@gmail.com" w:date="2018-05-04T23:28:00Z">
        <w:r w:rsidDel="00BA1F2A">
          <w:delText xml:space="preserve">It is important to note that </w:delText>
        </w:r>
      </w:del>
      <w:del w:id="48" w:author="jingzhang.wti.bupt@gmail.com" w:date="2018-05-04T21:43:00Z">
        <w:r w:rsidDel="00E72ABC">
          <w:delText xml:space="preserve">different from ChIP-Seq data peak calling, the normalization issue in </w:delText>
        </w:r>
      </w:del>
      <w:del w:id="49" w:author="jingzhang.wti.bupt@gmail.com" w:date="2018-05-04T23:28:00Z">
        <w:r w:rsidDel="00BA1F2A">
          <w:delText xml:space="preserve">eCLIP </w:delText>
        </w:r>
      </w:del>
      <w:del w:id="50" w:author="jingzhang.wti.bupt@gmail.com" w:date="2018-05-04T21:44:00Z">
        <w:r w:rsidDel="00E72ABC">
          <w:delText xml:space="preserve">data </w:delText>
        </w:r>
      </w:del>
      <w:del w:id="51" w:author="jingzhang.wti.bupt@gmail.com" w:date="2018-05-04T21:48:00Z">
        <w:r w:rsidDel="00002895">
          <w:delText>is more complex and the definition of the transcribed region is not as obvious and extending the null model to the whole genome might introduce false positives. As a conservative approach, we use the results that are more conservative, where peak calling is done on only the annotated transcribed region.</w:delText>
        </w:r>
        <w:r w:rsidR="00434B83" w:rsidRPr="00C41C28" w:rsidDel="00002895">
          <w:delText xml:space="preserve"> </w:delText>
        </w:r>
      </w:del>
      <w:del w:id="52" w:author="jingzhang.wti.bupt@gmail.com" w:date="2018-05-04T23:28:00Z">
        <w:r w:rsidDel="00BA1F2A">
          <w:delText>W</w:delText>
        </w:r>
        <w:r w:rsidR="00434B83" w:rsidRPr="00C41C28" w:rsidDel="00BA1F2A">
          <w:delText xml:space="preserve">e </w:delText>
        </w:r>
      </w:del>
      <w:del w:id="53" w:author="jingzhang.wti.bupt@gmail.com" w:date="2018-05-04T21:50:00Z">
        <w:r w:rsidDel="00002895">
          <w:delText xml:space="preserve">also </w:delText>
        </w:r>
      </w:del>
      <w:del w:id="54" w:author="jingzhang.wti.bupt@gmail.com" w:date="2018-05-04T23:28:00Z">
        <w:r w:rsidR="00434B83" w:rsidRPr="00C41C28" w:rsidDel="00BA1F2A">
          <w:delText xml:space="preserve">found that the RBP regulome demonstrated </w:delText>
        </w:r>
        <w:r w:rsidR="00104C6D" w:rsidRPr="00C41C28" w:rsidDel="00BA1F2A">
          <w:delText xml:space="preserve">a </w:delText>
        </w:r>
        <w:r w:rsidR="00434B83" w:rsidRPr="00C41C28" w:rsidDel="00BA1F2A">
          <w:delText xml:space="preserve">noticeably </w:delText>
        </w:r>
        <w:r w:rsidR="0079106F" w:rsidRPr="00C41C28" w:rsidDel="00BA1F2A">
          <w:delText>higher</w:delText>
        </w:r>
        <w:r w:rsidR="00434B83" w:rsidRPr="00C41C28" w:rsidDel="00BA1F2A">
          <w:delText xml:space="preserve"> conservation </w:delText>
        </w:r>
        <w:r w:rsidR="00775555" w:rsidRPr="00C41C28" w:rsidDel="00BA1F2A">
          <w:delText>from</w:delText>
        </w:r>
        <w:r w:rsidR="00434B83" w:rsidRPr="00C41C28" w:rsidDel="00BA1F2A">
          <w:delText xml:space="preserve"> two </w:delText>
        </w:r>
        <w:r w:rsidR="00F0105B" w:rsidRPr="00C41C28" w:rsidDel="00BA1F2A">
          <w:delText>aspects</w:delText>
        </w:r>
        <w:r w:rsidR="00434B83" w:rsidRPr="00C41C28" w:rsidDel="00BA1F2A">
          <w:delText xml:space="preserve">: higher cross-species conservation </w:delText>
        </w:r>
        <w:r w:rsidR="00DB54B7" w:rsidRPr="00C41C28" w:rsidDel="00BA1F2A">
          <w:delText>in</w:delText>
        </w:r>
        <w:r w:rsidR="00434B83" w:rsidRPr="00C41C28" w:rsidDel="00BA1F2A">
          <w:delText xml:space="preserve"> </w:delText>
        </w:r>
        <w:r w:rsidR="00691A1E" w:rsidRPr="00C41C28" w:rsidDel="00BA1F2A">
          <w:delText xml:space="preserve">almost </w:delText>
        </w:r>
        <w:r w:rsidR="00434B83" w:rsidRPr="00C41C28" w:rsidDel="00BA1F2A">
          <w:delText xml:space="preserve">all annotation categories (Fig. 2C) and </w:delText>
        </w:r>
        <w:r w:rsidR="006F328C" w:rsidRPr="00C41C28" w:rsidDel="00BA1F2A">
          <w:delText xml:space="preserve">higher cross-population conservation by showing </w:delText>
        </w:r>
        <w:r w:rsidR="00434B83" w:rsidRPr="00C41C28" w:rsidDel="00BA1F2A">
          <w:delText xml:space="preserve">significant enrichment in rare variants (Fig. 3). These two sources of evidence support the notion that the RBP regulome is under strong purifying selection and carries out </w:delText>
        </w:r>
        <w:r w:rsidR="00DE7A1A" w:rsidRPr="00C41C28" w:rsidDel="00BA1F2A">
          <w:delText>essential</w:delText>
        </w:r>
        <w:r w:rsidR="00434B83" w:rsidRPr="00C41C28" w:rsidDel="00BA1F2A">
          <w:delText xml:space="preserve"> biological functions. In addition, these results signify the necessity of computational tools to annotate and prioritize variants in the RBP regulome.</w:delText>
        </w:r>
      </w:del>
    </w:p>
    <w:p w14:paraId="773BB568" w14:textId="77777777" w:rsidR="00434B83" w:rsidRPr="00C41C28" w:rsidRDefault="00434B83" w:rsidP="00434B83"/>
    <w:p w14:paraId="48AB4F6A" w14:textId="39CE2FD2" w:rsidR="00434B83" w:rsidRDefault="00817B88" w:rsidP="00434B83">
      <w:pPr>
        <w:rPr>
          <w:ins w:id="55" w:author="jingzhang.wti.bupt@gmail.com" w:date="2018-05-04T23:29:00Z"/>
        </w:rPr>
      </w:pPr>
      <w:r w:rsidRPr="00C41C28">
        <w:t>By integrating a variety of regulator-, element-, and nucleotide-level features, we propose an entropy-based scoring frame, RADAR, to investigate the impact of somatic and germline variants. The variant prioritization framework of RADAR contains two parts. First, by incorporating eCLIP, Bind-n-</w:t>
      </w:r>
      <w:proofErr w:type="spellStart"/>
      <w:r w:rsidRPr="00C41C28">
        <w:t>Seq</w:t>
      </w:r>
      <w:proofErr w:type="spellEnd"/>
      <w:r w:rsidRPr="00C41C28">
        <w:t>, shRNA RNA-</w:t>
      </w:r>
      <w:proofErr w:type="spellStart"/>
      <w:r w:rsidRPr="00C41C28">
        <w:t>seq</w:t>
      </w:r>
      <w:proofErr w:type="spellEnd"/>
      <w:r w:rsidRPr="00C41C28">
        <w:t xml:space="preserve"> experiments with conservation and structural features, we built a pre-defined data context to quantify the baseline variant impact score. This approach is suitable for multiple-disease analysis or cases where no other prior information can be used. </w:t>
      </w:r>
      <w:r w:rsidR="001802D7" w:rsidRPr="00C41C28">
        <w:t>We a</w:t>
      </w:r>
      <w:r w:rsidRPr="00C41C28">
        <w:t>ppl</w:t>
      </w:r>
      <w:r w:rsidR="001802D7" w:rsidRPr="00C41C28">
        <w:t>ied</w:t>
      </w:r>
      <w:r w:rsidRPr="00C41C28">
        <w:t xml:space="preserve"> </w:t>
      </w:r>
      <w:r w:rsidR="001802D7" w:rsidRPr="00C41C28">
        <w:t>this RADAR baseline score</w:t>
      </w:r>
      <w:r w:rsidRPr="00C41C28">
        <w:t xml:space="preserve"> to HGMD pathological variants </w:t>
      </w:r>
      <w:r w:rsidR="001802D7" w:rsidRPr="00C41C28">
        <w:t xml:space="preserve">and </w:t>
      </w:r>
      <w:r w:rsidRPr="00C41C28">
        <w:t xml:space="preserve">highlighted many candidates that </w:t>
      </w:r>
      <w:r w:rsidR="003131C3" w:rsidRPr="00C41C28">
        <w:t>cannot</w:t>
      </w:r>
      <w:r w:rsidR="001802D7" w:rsidRPr="00C41C28">
        <w:t xml:space="preserve"> be</w:t>
      </w:r>
      <w:r w:rsidRPr="00C41C28">
        <w:t xml:space="preserve"> highlighted by </w:t>
      </w:r>
      <w:r w:rsidR="001802D7" w:rsidRPr="00C41C28">
        <w:t>other methods. Besides, our</w:t>
      </w:r>
      <w:r w:rsidRPr="00C41C28">
        <w:t xml:space="preserve"> </w:t>
      </w:r>
      <w:r w:rsidR="001802D7" w:rsidRPr="00C41C28">
        <w:t>RADAR framework</w:t>
      </w:r>
      <w:r w:rsidRPr="00C41C28">
        <w:t xml:space="preserve"> provided detailed explanations of the underlying disease-causing mechanism (Fig. </w:t>
      </w:r>
      <w:r w:rsidRPr="00C41C28">
        <w:lastRenderedPageBreak/>
        <w:t xml:space="preserve">5). In addition to the baseline score, RADAR also allows user-specific inputs such as prior knowledge, patient expression and mutation profiles for a re-weighting process to highlight relevant variants in a disease-specific manner. As an example, we applied the RADAR disease-specific scores to variants from several cancer types and showed that </w:t>
      </w:r>
      <w:r w:rsidR="0022288D" w:rsidRPr="00C41C28">
        <w:t xml:space="preserve">RADAR </w:t>
      </w:r>
      <w:r w:rsidRPr="00C41C28">
        <w:t>c</w:t>
      </w:r>
      <w:r w:rsidR="00531F6E" w:rsidRPr="00C41C28">
        <w:t>ould</w:t>
      </w:r>
      <w:r w:rsidRPr="00C41C28">
        <w:t xml:space="preserve"> identify relevant variants in key cancer-associated genes </w:t>
      </w:r>
      <w:r w:rsidR="00434B83" w:rsidRPr="00C41C28">
        <w:t>(</w:t>
      </w:r>
      <w:r w:rsidR="003131C3" w:rsidRPr="00C41C28">
        <w:t>Fig. 6</w:t>
      </w:r>
      <w:r w:rsidR="00434B83" w:rsidRPr="00C41C28">
        <w:t>).</w:t>
      </w:r>
    </w:p>
    <w:p w14:paraId="092D5CD5" w14:textId="77777777" w:rsidR="00BA1F2A" w:rsidRDefault="00BA1F2A" w:rsidP="00434B83">
      <w:pPr>
        <w:rPr>
          <w:ins w:id="56" w:author="jingzhang.wti.bupt@gmail.com" w:date="2018-05-04T23:29:00Z"/>
        </w:rPr>
      </w:pPr>
    </w:p>
    <w:p w14:paraId="2C4EFBDF" w14:textId="344A07B1" w:rsidR="00BA1F2A" w:rsidRPr="00C41C28" w:rsidRDefault="00BA1F2A" w:rsidP="00434B83">
      <w:ins w:id="57" w:author="jingzhang.wti.bupt@gmail.com" w:date="2018-05-04T23:29:00Z">
        <w:r>
          <w:t xml:space="preserve">It is important to note that as compared to </w:t>
        </w:r>
        <w:proofErr w:type="spellStart"/>
        <w:r>
          <w:t>ChIP-Seq</w:t>
        </w:r>
        <w:proofErr w:type="spellEnd"/>
        <w:r>
          <w:t xml:space="preserve"> experiments which generate peaks with up to </w:t>
        </w:r>
        <w:proofErr w:type="spellStart"/>
        <w:r>
          <w:t>kbp</w:t>
        </w:r>
        <w:proofErr w:type="spellEnd"/>
        <w:r>
          <w:t xml:space="preserve"> resolution, eCLIP experiments provide higher resolution functional site annotation (even single nucleotide resolution). Such accurate and compact annotation can greatly improve our variant function interpretations. We also want to mention that most of the current eCLIP peak calling approaches call peaks on the annotated transcribed regions. With the development of computational approached for eCLIP peak calling, we hope that the size of our annotated RBP regulome can be further expanded. </w:t>
        </w:r>
      </w:ins>
    </w:p>
    <w:p w14:paraId="6F12806E" w14:textId="7A100094" w:rsidR="00434B83" w:rsidRPr="00C41C28" w:rsidRDefault="00EE21BB" w:rsidP="00EE21BB">
      <w:pPr>
        <w:pStyle w:val="Heading1"/>
      </w:pPr>
      <w:r w:rsidRPr="00C41C28">
        <w:t>Conclusions</w:t>
      </w:r>
    </w:p>
    <w:p w14:paraId="33D5DD85" w14:textId="39250271" w:rsidR="00434B83" w:rsidRPr="00C41C28" w:rsidRDefault="009F57D6" w:rsidP="00434B83">
      <w:r w:rsidRPr="00C41C28">
        <w:t xml:space="preserve">In summary, we have shown that RADAR is a useful tool for annotating and prioritizing post-transcriptional regulome for RBPs, which has not been covered by most of the current variant impact interpretation tools. Our method provides additional layers of information to the current gene </w:t>
      </w:r>
      <w:proofErr w:type="spellStart"/>
      <w:r w:rsidRPr="00C41C28">
        <w:t>regulomes</w:t>
      </w:r>
      <w:proofErr w:type="spellEnd"/>
      <w:r w:rsidRPr="00C41C28">
        <w:t xml:space="preserve">. Importantly, the RADAR scoring scheme can be used in conjunction with existing transcriptional-level variant impact evaluation tools, such as </w:t>
      </w:r>
      <w:proofErr w:type="spellStart"/>
      <w:r w:rsidRPr="00C41C28">
        <w:t>Fun</w:t>
      </w:r>
      <w:r w:rsidR="00B56802" w:rsidRPr="00C41C28">
        <w:t>S</w:t>
      </w:r>
      <w:r w:rsidRPr="00C41C28">
        <w:t>eq</w:t>
      </w:r>
      <w:proofErr w:type="spellEnd"/>
      <w:r w:rsidR="00AF193F" w:rsidRPr="00C41C28">
        <w:t xml:space="preserve"> </w:t>
      </w:r>
      <w:r w:rsidR="004E526D" w:rsidRPr="00C41C28">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rsidRPr="00C41C28">
        <w:instrText xml:space="preserve"> ADDIN EN.CITE </w:instrText>
      </w:r>
      <w:r w:rsidR="004E526D" w:rsidRPr="00C41C28">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rsidRPr="00C41C28">
        <w:instrText xml:space="preserve"> ADDIN EN.CITE.DATA </w:instrText>
      </w:r>
      <w:r w:rsidR="004E526D" w:rsidRPr="00C41C28">
        <w:fldChar w:fldCharType="end"/>
      </w:r>
      <w:r w:rsidR="004E526D" w:rsidRPr="00C41C28">
        <w:fldChar w:fldCharType="separate"/>
      </w:r>
      <w:r w:rsidR="004E526D" w:rsidRPr="00C41C28">
        <w:rPr>
          <w:noProof/>
        </w:rPr>
        <w:t>[23, 24]</w:t>
      </w:r>
      <w:r w:rsidR="004E526D" w:rsidRPr="00C41C28">
        <w:fldChar w:fldCharType="end"/>
      </w:r>
      <w:r w:rsidRPr="00C41C28">
        <w:t>, to quantify variant impacts. Given the fast-expanding collection of RBP binding profiles from additional cell types, we envision that our RADAR framework can better tackle the functional consequence of mutations from both somatic and germline genomes.</w:t>
      </w:r>
    </w:p>
    <w:p w14:paraId="2E9FFDFA" w14:textId="77777777" w:rsidR="00434B83" w:rsidRPr="00C41C28" w:rsidRDefault="00434B83" w:rsidP="00434B83">
      <w:pPr>
        <w:pStyle w:val="Heading1"/>
        <w:rPr>
          <w:sz w:val="22"/>
          <w:szCs w:val="22"/>
        </w:rPr>
      </w:pPr>
    </w:p>
    <w:p w14:paraId="4ADF1E4F" w14:textId="77777777" w:rsidR="00434B83" w:rsidRPr="00C41C28" w:rsidRDefault="00434B83" w:rsidP="00434B83">
      <w:pPr>
        <w:pStyle w:val="Heading1"/>
      </w:pPr>
      <w:r w:rsidRPr="00C41C28">
        <w:t>Methods</w:t>
      </w:r>
    </w:p>
    <w:p w14:paraId="6C9AA945" w14:textId="77777777" w:rsidR="00434B83" w:rsidRPr="00C41C28" w:rsidRDefault="00434B83" w:rsidP="00434B83"/>
    <w:p w14:paraId="787B5B1B" w14:textId="77777777" w:rsidR="009F74B3" w:rsidRPr="00C41C28" w:rsidRDefault="009F74B3" w:rsidP="009F74B3">
      <w:pPr>
        <w:pStyle w:val="Heading2"/>
        <w:rPr>
          <w:rFonts w:cs="Times New Roman"/>
        </w:rPr>
      </w:pPr>
      <w:r w:rsidRPr="00C41C28">
        <w:rPr>
          <w:rFonts w:cs="Times New Roman"/>
        </w:rPr>
        <w:t>eCLIP Data Processing and Quality Control</w:t>
      </w:r>
    </w:p>
    <w:p w14:paraId="2F63049C" w14:textId="521286FF" w:rsidR="009F74B3" w:rsidRPr="00C41C28" w:rsidRDefault="009F74B3" w:rsidP="009F74B3">
      <w:r w:rsidRPr="00C41C28">
        <w:t>We collected 318 eCLIP experiments of 112 unique RBPs from the ENCODE data portal (encodeprojects.org, released and processed by July 2017). eCLIP data was processed through the ENCODE 3 uniform data processing pipeline and peaks with score 1,000 were used in our analysis. We then removed peaks overlapped with blacklisted regions. We further separated the peaks into coding regions and the noncoding regions in our analysis to infer the selection pressure.</w:t>
      </w:r>
      <w:r w:rsidR="002F5C30">
        <w:t xml:space="preserve"> We also provide versions of the eCLIP peaks that are annotated by RBP’s function, such as splicing – which is the most common function aside from RNA binding (see radar.gersteinlab.org). </w:t>
      </w:r>
    </w:p>
    <w:p w14:paraId="04B49A6F" w14:textId="77777777" w:rsidR="009F74B3" w:rsidRPr="00C41C28" w:rsidRDefault="009F74B3" w:rsidP="009F74B3">
      <w:pPr>
        <w:rPr>
          <w:rFonts w:eastAsiaTheme="majorEastAsia"/>
          <w:b/>
          <w:sz w:val="28"/>
          <w:szCs w:val="26"/>
        </w:rPr>
      </w:pPr>
    </w:p>
    <w:p w14:paraId="1F954BEC" w14:textId="77777777" w:rsidR="009F74B3" w:rsidRPr="00C41C28" w:rsidRDefault="009F74B3" w:rsidP="009F74B3">
      <w:pPr>
        <w:rPr>
          <w:rFonts w:eastAsiaTheme="majorEastAsia"/>
          <w:b/>
          <w:sz w:val="28"/>
          <w:szCs w:val="26"/>
        </w:rPr>
      </w:pPr>
      <w:r w:rsidRPr="00C41C28">
        <w:rPr>
          <w:rFonts w:eastAsiaTheme="majorEastAsia"/>
          <w:b/>
          <w:sz w:val="28"/>
          <w:szCs w:val="26"/>
        </w:rPr>
        <w:t>Universal RADAR Score</w:t>
      </w:r>
    </w:p>
    <w:p w14:paraId="3D8E6E08" w14:textId="77777777" w:rsidR="009F74B3" w:rsidRPr="00C41C28" w:rsidRDefault="009F74B3" w:rsidP="009F74B3"/>
    <w:p w14:paraId="1C2005D2" w14:textId="77777777" w:rsidR="009F74B3" w:rsidRPr="00C41C28" w:rsidRDefault="009F74B3" w:rsidP="009F74B3">
      <w:pPr>
        <w:pStyle w:val="Heading2"/>
        <w:rPr>
          <w:rFonts w:cs="Times New Roman"/>
          <w:sz w:val="24"/>
          <w:szCs w:val="24"/>
        </w:rPr>
      </w:pPr>
      <w:r w:rsidRPr="00C41C28">
        <w:rPr>
          <w:rFonts w:cs="Times New Roman"/>
          <w:sz w:val="24"/>
          <w:szCs w:val="24"/>
        </w:rPr>
        <w:t>Cross-population conservation inference</w:t>
      </w:r>
    </w:p>
    <w:p w14:paraId="65B7B811" w14:textId="73095FEF" w:rsidR="00D94246" w:rsidRPr="00C41C28" w:rsidRDefault="00D94246" w:rsidP="009F74B3">
      <w:r w:rsidRPr="00C41C28">
        <w:t>The cross-population conservation score consists of two components.</w:t>
      </w:r>
      <w:r w:rsidR="00BF780A" w:rsidRPr="00C41C28">
        <w:t xml:space="preserve"> The Shannon entropy considers the length effect of the RBPs while the selection pressure inference aims to determine the conservation of regions. For the Shannon entropy, for each RBP, we define </w:t>
      </w:r>
      <m:oMath>
        <m:r>
          <w:rPr>
            <w:rFonts w:ascii="Cambria Math" w:hAnsi="Cambria Math"/>
          </w:rPr>
          <m:t>f</m:t>
        </m:r>
      </m:oMath>
      <w:r w:rsidR="00BF780A" w:rsidRPr="00C41C28">
        <w:t xml:space="preserve"> to be</w:t>
      </w:r>
    </w:p>
    <w:p w14:paraId="67CB99FB" w14:textId="67E38252" w:rsidR="00BF780A" w:rsidRPr="00C41C28" w:rsidRDefault="00BF780A" w:rsidP="00BF780A">
      <w:pPr>
        <w:jc w:val="right"/>
      </w:pPr>
      <m:oMath>
        <m:r>
          <w:rPr>
            <w:rFonts w:ascii="Cambria Math" w:hAnsi="Cambria Math"/>
          </w:rPr>
          <m:t>f</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in</m:t>
                </m:r>
              </m:sub>
            </m:sSub>
          </m:num>
          <m:den>
            <m:sSub>
              <m:sSubPr>
                <m:ctrlPr>
                  <w:rPr>
                    <w:rFonts w:ascii="Cambria Math" w:hAnsi="Cambria Math"/>
                  </w:rPr>
                </m:ctrlPr>
              </m:sSubPr>
              <m:e>
                <m:r>
                  <w:rPr>
                    <w:rFonts w:ascii="Cambria Math" w:hAnsi="Cambria Math"/>
                  </w:rPr>
                  <m:t>n</m:t>
                </m:r>
              </m:e>
              <m:sub>
                <m:r>
                  <w:rPr>
                    <w:rFonts w:ascii="Cambria Math" w:hAnsi="Cambria Math"/>
                  </w:rPr>
                  <m:t>total</m:t>
                </m:r>
              </m:sub>
            </m:sSub>
          </m:den>
        </m:f>
      </m:oMath>
      <w:r w:rsidRPr="00C41C28">
        <w:t xml:space="preserve">                                                                    </w:t>
      </w:r>
      <w:r w:rsidRPr="00C41C28">
        <w:tab/>
        <w:t>(1)</w:t>
      </w:r>
    </w:p>
    <w:p w14:paraId="6BBEF1FE" w14:textId="6E7CFEBE" w:rsidR="007A4139" w:rsidRPr="00C41C28" w:rsidRDefault="00BF780A" w:rsidP="009F74B3">
      <w:r w:rsidRPr="00C41C28">
        <w:t xml:space="preserve">where </w:t>
      </w:r>
      <m:oMath>
        <m:sSub>
          <m:sSubPr>
            <m:ctrlPr>
              <w:rPr>
                <w:rFonts w:ascii="Cambria Math" w:hAnsi="Cambria Math"/>
              </w:rPr>
            </m:ctrlPr>
          </m:sSubPr>
          <m:e>
            <m:r>
              <w:rPr>
                <w:rFonts w:ascii="Cambria Math" w:hAnsi="Cambria Math"/>
              </w:rPr>
              <m:t>n</m:t>
            </m:r>
          </m:e>
          <m:sub>
            <m:r>
              <w:rPr>
                <w:rFonts w:ascii="Cambria Math" w:hAnsi="Cambria Math"/>
              </w:rPr>
              <m:t>in</m:t>
            </m:r>
          </m:sub>
        </m:sSub>
      </m:oMath>
      <w:r w:rsidRPr="00C41C28">
        <w:t xml:space="preserve"> represents the number of 1KG variants falling in that RBP, and </w:t>
      </w:r>
      <m:oMath>
        <m:sSub>
          <m:sSubPr>
            <m:ctrlPr>
              <w:rPr>
                <w:rFonts w:ascii="Cambria Math" w:hAnsi="Cambria Math"/>
              </w:rPr>
            </m:ctrlPr>
          </m:sSubPr>
          <m:e>
            <m:r>
              <w:rPr>
                <w:rFonts w:ascii="Cambria Math" w:hAnsi="Cambria Math"/>
              </w:rPr>
              <m:t>n</m:t>
            </m:r>
          </m:e>
          <m:sub>
            <m:r>
              <w:rPr>
                <w:rFonts w:ascii="Cambria Math" w:hAnsi="Cambria Math"/>
              </w:rPr>
              <m:t>total</m:t>
            </m:r>
          </m:sub>
        </m:sSub>
      </m:oMath>
      <w:r w:rsidRPr="00C41C28">
        <w:t xml:space="preserve"> to be the total number of 1KG variants (fixed number). In this way, </w:t>
      </w:r>
      <m:oMath>
        <m:r>
          <w:rPr>
            <w:rFonts w:ascii="Cambria Math" w:hAnsi="Cambria Math"/>
          </w:rPr>
          <m:t>f</m:t>
        </m:r>
      </m:oMath>
      <w:r w:rsidRPr="00C41C28">
        <w:t xml:space="preserve"> takes into account the coverage of an RBPs binding site, since a larger coverage is more likely to have a larger value of </w:t>
      </w:r>
      <m:oMath>
        <m:sSub>
          <m:sSubPr>
            <m:ctrlPr>
              <w:rPr>
                <w:rFonts w:ascii="Cambria Math" w:hAnsi="Cambria Math"/>
              </w:rPr>
            </m:ctrlPr>
          </m:sSubPr>
          <m:e>
            <m:r>
              <w:rPr>
                <w:rFonts w:ascii="Cambria Math" w:hAnsi="Cambria Math"/>
              </w:rPr>
              <m:t>n</m:t>
            </m:r>
          </m:e>
          <m:sub>
            <m:r>
              <w:rPr>
                <w:rFonts w:ascii="Cambria Math" w:hAnsi="Cambria Math"/>
              </w:rPr>
              <m:t>in</m:t>
            </m:r>
          </m:sub>
        </m:sSub>
      </m:oMath>
      <w:r w:rsidRPr="00C41C28">
        <w:t xml:space="preserve">. </w:t>
      </w:r>
      <w:r w:rsidR="007A4139" w:rsidRPr="00C41C28">
        <w:t>The Shannon entropy is therefore equal to</w:t>
      </w:r>
    </w:p>
    <w:p w14:paraId="019DF107" w14:textId="3C04208A" w:rsidR="007A4139" w:rsidRPr="00C41C28" w:rsidRDefault="00AF3C2A" w:rsidP="007A4139">
      <w:pPr>
        <w:jc w:val="right"/>
      </w:pP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=1+f×</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f</m:t>
            </m:r>
          </m:e>
        </m:func>
        <m:r>
          <w:rPr>
            <w:rFonts w:ascii="Cambria Math" w:hAnsi="Cambria Math"/>
          </w:rPr>
          <m:t>+(1-f)×</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(1-f)</m:t>
            </m:r>
          </m:e>
        </m:func>
      </m:oMath>
      <w:r w:rsidR="007A4139" w:rsidRPr="00C41C28">
        <w:t xml:space="preserve">                               (2)</w:t>
      </w:r>
    </w:p>
    <w:p w14:paraId="4C459EEE" w14:textId="77777777" w:rsidR="007A4139" w:rsidRPr="00C41C28" w:rsidRDefault="007A4139" w:rsidP="009F74B3"/>
    <w:p w14:paraId="138C05C2" w14:textId="48BDFA5A" w:rsidR="009F74B3" w:rsidRPr="00C41C28" w:rsidRDefault="007A4139" w:rsidP="009F74B3">
      <w:pPr>
        <w:rPr>
          <w:rFonts w:eastAsiaTheme="minorEastAsia"/>
        </w:rPr>
      </w:pPr>
      <w:r w:rsidRPr="00C41C28">
        <w:lastRenderedPageBreak/>
        <w:t>We then</w:t>
      </w:r>
      <w:r w:rsidR="009F74B3" w:rsidRPr="00C41C28">
        <w:t xml:space="preserve"> calculate the selection pressure from the enrichment of rare germline variants from the 1</w:t>
      </w:r>
      <w:ins w:id="58" w:author="jingzhang.wti.bupt@gmail.com" w:date="2018-05-04T23:31:00Z">
        <w:r w:rsidR="00153D74">
          <w:t>,</w:t>
        </w:r>
      </w:ins>
      <w:r w:rsidR="009F74B3" w:rsidRPr="00C41C28">
        <w:t xml:space="preserve">000 Genomes Project. Our analysis at each step is separated into coding and noncoding parts. For a given RBP, we suppose its binding peaks contain </w:t>
      </w:r>
      <m:oMath>
        <m:sSub>
          <m:sSubPr>
            <m:ctrlPr>
              <w:rPr>
                <w:rFonts w:ascii="Cambria Math" w:hAnsi="Cambria Math"/>
              </w:rPr>
            </m:ctrlPr>
          </m:sSubPr>
          <m:e>
            <m:r>
              <w:rPr>
                <w:rFonts w:ascii="Cambria Math" w:hAnsi="Cambria Math"/>
              </w:rPr>
              <m:t>n</m:t>
            </m:r>
          </m:e>
          <m:sub>
            <m:r>
              <w:rPr>
                <w:rFonts w:ascii="Cambria Math" w:hAnsi="Cambria Math"/>
              </w:rPr>
              <m:t>r</m:t>
            </m:r>
          </m:sub>
        </m:sSub>
      </m:oMath>
      <w:r w:rsidR="009F74B3" w:rsidRPr="00C41C28">
        <w:rPr>
          <w:rFonts w:eastAsiaTheme="minorEastAsia"/>
        </w:rPr>
        <w:t xml:space="preserve"> rare variants (</w:t>
      </w:r>
      <m:oMath>
        <m:r>
          <w:rPr>
            <w:rFonts w:ascii="Cambria Math" w:eastAsiaTheme="minorEastAsia" w:hAnsi="Cambria Math"/>
          </w:rPr>
          <m:t>DAF≤0.005</m:t>
        </m:r>
      </m:oMath>
      <w:r w:rsidR="009F74B3" w:rsidRPr="00C41C28">
        <w:rPr>
          <w:rFonts w:eastAsiaTheme="minorEastAsia"/>
        </w:rPr>
        <w:t xml:space="preserve">) and </w:t>
      </w:r>
      <m:oMath>
        <m:sSub>
          <m:sSubPr>
            <m:ctrlPr>
              <w:rPr>
                <w:rFonts w:ascii="Cambria Math" w:hAnsi="Cambria Math"/>
              </w:rPr>
            </m:ctrlPr>
          </m:sSubPr>
          <m:e>
            <m:r>
              <w:rPr>
                <w:rFonts w:ascii="Cambria Math" w:hAnsi="Cambria Math"/>
              </w:rPr>
              <m:t>n</m:t>
            </m:r>
          </m:e>
          <m:sub>
            <m:r>
              <w:rPr>
                <w:rFonts w:ascii="Cambria Math" w:hAnsi="Cambria Math"/>
              </w:rPr>
              <m:t>c</m:t>
            </m:r>
          </m:sub>
        </m:sSub>
      </m:oMath>
      <w:r w:rsidR="009F74B3" w:rsidRPr="00C41C28">
        <w:rPr>
          <w:rFonts w:eastAsiaTheme="minorEastAsia"/>
        </w:rPr>
        <w:t xml:space="preserve"> common variants. The percentage of rare variants in that RBP’s binding peaks is defined as</w:t>
      </w:r>
    </w:p>
    <w:p w14:paraId="7DC5AD5A" w14:textId="77777777" w:rsidR="009F74B3" w:rsidRPr="00C41C28" w:rsidRDefault="009F74B3" w:rsidP="009F74B3">
      <w:pPr>
        <w:jc w:val="right"/>
      </w:pPr>
      <m:oMath>
        <m:r>
          <m:rPr>
            <m:sty m:val="p"/>
          </m:rPr>
          <w:rPr>
            <w:rFonts w:ascii="Cambria Math" w:hAnsi="Cambria Math"/>
          </w:rPr>
          <m:t>ρ=</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r</m:t>
                </m:r>
              </m:sub>
            </m:sSub>
          </m:num>
          <m:den>
            <m:sSub>
              <m:sSubPr>
                <m:ctrlPr>
                  <w:rPr>
                    <w:rFonts w:ascii="Cambria Math" w:hAnsi="Cambria Math"/>
                  </w:rPr>
                </m:ctrlPr>
              </m:sSubPr>
              <m:e>
                <m:r>
                  <w:rPr>
                    <w:rFonts w:ascii="Cambria Math" w:hAnsi="Cambria Math"/>
                  </w:rPr>
                  <m:t>n</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den>
        </m:f>
      </m:oMath>
      <w:r w:rsidRPr="00C41C28">
        <w:t xml:space="preserve">                                                                    (1)</w:t>
      </w:r>
    </w:p>
    <w:p w14:paraId="6D7140DC" w14:textId="77777777" w:rsidR="007A4139" w:rsidRPr="00C41C28" w:rsidRDefault="007A4139" w:rsidP="009F74B3"/>
    <w:p w14:paraId="3302AD1F" w14:textId="3B3A38F2" w:rsidR="009F74B3" w:rsidRPr="00C41C28" w:rsidRDefault="007A4139" w:rsidP="007A4139">
      <w:r w:rsidRPr="00C41C28">
        <w:t xml:space="preserve">The value of </w:t>
      </w:r>
      <m:oMath>
        <m:r>
          <m:rPr>
            <m:sty m:val="p"/>
          </m:rPr>
          <w:rPr>
            <w:rFonts w:ascii="Cambria Math" w:hAnsi="Cambria Math"/>
          </w:rPr>
          <m:t>ρ</m:t>
        </m:r>
      </m:oMath>
      <w:r w:rsidRPr="00C41C28">
        <w:t xml:space="preserve"> is often confounded by factors such as GC content or sequencing depth. I</w:t>
      </w:r>
      <w:r w:rsidR="009F74B3" w:rsidRPr="00C41C28">
        <w:t>n order to correct for potential GC content bias, we bin the genome into 500 base pair bins and group them according to their GC percentage. Then we compute the background rare variant percentage using the same rare and common variants from 1</w:t>
      </w:r>
      <w:ins w:id="59" w:author="jingzhang.wti.bupt@gmail.com" w:date="2018-05-04T23:31:00Z">
        <w:r w:rsidR="00153D74">
          <w:t>,</w:t>
        </w:r>
      </w:ins>
      <w:r w:rsidR="009F74B3" w:rsidRPr="00C41C28">
        <w:t xml:space="preserve">000 Genomes Project for each group (See Supplement). For a given RBP with GC percentage </w:t>
      </w:r>
      <m:oMath>
        <m:r>
          <w:rPr>
            <w:rFonts w:ascii="Cambria Math" w:hAnsi="Cambria Math"/>
          </w:rPr>
          <m:t>g</m:t>
        </m:r>
      </m:oMath>
      <w:r w:rsidR="009F74B3" w:rsidRPr="00C41C28">
        <w:t xml:space="preserve">, we select the background group with closest GC, to obtain a background rare variant percentage </w:t>
      </w:r>
      <m:oMath>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oMath>
      <w:r w:rsidR="009F74B3" w:rsidRPr="00C41C28">
        <w:t>. Therefore, after adjusting for GC bias, the enrichment of rare variants is defined to be</w:t>
      </w:r>
    </w:p>
    <w:p w14:paraId="08B85A21" w14:textId="77777777" w:rsidR="009F74B3" w:rsidRPr="00C41C28" w:rsidRDefault="00AF3C2A" w:rsidP="009F74B3">
      <w:pPr>
        <w:jc w:val="right"/>
      </w:pP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m:t>
        </m:r>
        <m:f>
          <m:fPr>
            <m:type m:val="lin"/>
            <m:ctrlPr>
              <w:rPr>
                <w:rFonts w:ascii="Cambria Math" w:hAnsi="Cambria Math"/>
                <w:i/>
              </w:rPr>
            </m:ctrlPr>
          </m:fPr>
          <m:num>
            <m:r>
              <w:rPr>
                <w:rFonts w:ascii="Cambria Math" w:hAnsi="Cambria Math"/>
              </w:rPr>
              <m:t>ρ</m:t>
            </m:r>
          </m:num>
          <m:den>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den>
        </m:f>
      </m:oMath>
      <w:r w:rsidR="009F74B3" w:rsidRPr="00C41C28">
        <w:t xml:space="preserve">                                                                         (3)</w:t>
      </w:r>
    </w:p>
    <w:p w14:paraId="23664BA1" w14:textId="77777777" w:rsidR="009F74B3" w:rsidRPr="00C41C28" w:rsidRDefault="009F74B3" w:rsidP="009F74B3">
      <w:pPr>
        <w:rPr>
          <w:rFonts w:eastAsiaTheme="minorEastAsia"/>
        </w:rPr>
      </w:pPr>
      <w:r w:rsidRPr="00C41C28">
        <w:t xml:space="preserve">RBPs with a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rPr>
          <w:rFonts w:eastAsiaTheme="minorEastAsia"/>
        </w:rPr>
        <w:t xml:space="preserve"> larger than 1 suggests a higher than expected selection pressure. We then adjust the species conservation entropy score as follows</w:t>
      </w:r>
    </w:p>
    <w:p w14:paraId="26701656" w14:textId="31C19DAB" w:rsidR="009F74B3" w:rsidRPr="00C41C28" w:rsidRDefault="00AF3C2A" w:rsidP="009F74B3">
      <w:pPr>
        <w:jc w:val="right"/>
      </w:pPr>
      <m:oMath>
        <m:sSub>
          <m:sSubPr>
            <m:ctrlPr>
              <w:rPr>
                <w:rFonts w:ascii="Cambria Math" w:hAnsi="Cambria Math"/>
                <w:i/>
              </w:rPr>
            </m:ctrlPr>
          </m:sSubPr>
          <m:e>
            <m:r>
              <w:rPr>
                <w:rFonts w:ascii="Cambria Math" w:hAnsi="Cambria Math"/>
              </w:rPr>
              <m:t>S</m:t>
            </m:r>
          </m:e>
          <m:sub>
            <w:del w:id="60" w:author="jingzhang.wti.bupt@gmail.com" w:date="2018-05-04T23:32:00Z">
              <m:r>
                <w:rPr>
                  <w:rFonts w:ascii="Cambria Math" w:hAnsi="Cambria Math"/>
                </w:rPr>
                <m:t>f</m:t>
              </m:r>
            </w:del>
            <w:ins w:id="61" w:author="jingzhang.wti.bupt@gmail.com" w:date="2018-05-04T23:32:00Z">
              <m:r>
                <w:rPr>
                  <w:rFonts w:ascii="Cambria Math" w:hAnsi="Cambria Math"/>
                </w:rPr>
                <m:t>population_conservation</m:t>
              </m:r>
            </w:ins>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×S</m:t>
            </m:r>
          </m:e>
          <m:sub>
            <m:r>
              <w:rPr>
                <w:rFonts w:ascii="Cambria Math" w:hAnsi="Cambria Math"/>
              </w:rPr>
              <m:t>f</m:t>
            </m:r>
          </m:sub>
        </m:sSub>
      </m:oMath>
      <w:r w:rsidR="009F74B3" w:rsidRPr="00C41C28">
        <w:t xml:space="preserve">               </w:t>
      </w:r>
      <w:r w:rsidR="007A4139" w:rsidRPr="00C41C28">
        <w:tab/>
      </w:r>
      <w:r w:rsidR="007A4139" w:rsidRPr="00C41C28">
        <w:tab/>
      </w:r>
      <w:r w:rsidR="007A4139" w:rsidRPr="00C41C28">
        <w:tab/>
      </w:r>
      <w:r w:rsidR="007A4139" w:rsidRPr="00C41C28">
        <w:tab/>
      </w:r>
      <w:r w:rsidR="009F74B3" w:rsidRPr="00C41C28">
        <w:t xml:space="preserve">                (4)</w:t>
      </w:r>
    </w:p>
    <w:p w14:paraId="3515B995" w14:textId="1A9C214C" w:rsidR="009F74B3" w:rsidRPr="00C41C28" w:rsidDel="00A24E35" w:rsidRDefault="009F74B3" w:rsidP="009F74B3">
      <w:pPr>
        <w:rPr>
          <w:del w:id="62" w:author="jingzhang.wti.bupt@gmail.com" w:date="2018-05-04T21:50:00Z"/>
        </w:rPr>
      </w:pPr>
    </w:p>
    <w:p w14:paraId="1D7D68E4" w14:textId="139A0304" w:rsidR="009F74B3" w:rsidRPr="00C41C28" w:rsidRDefault="009F74B3" w:rsidP="009F74B3">
      <w:r w:rsidRPr="00C41C28">
        <w:rPr>
          <w:rFonts w:eastAsiaTheme="minorEastAsia"/>
        </w:rPr>
        <w:t xml:space="preserve">Given a variant falling in the RBP regulome that intersects a set of RBP eCLIP peaks, set P, the cross-species conservation score of that variant is equal to the maximum </w:t>
      </w:r>
      <m:oMath>
        <m:sSub>
          <m:sSubPr>
            <m:ctrlPr>
              <w:rPr>
                <w:rFonts w:ascii="Cambria Math" w:hAnsi="Cambria Math"/>
                <w:i/>
              </w:rPr>
            </m:ctrlPr>
          </m:sSubPr>
          <m:e>
            <m:r>
              <w:rPr>
                <w:rFonts w:ascii="Cambria Math" w:hAnsi="Cambria Math"/>
              </w:rPr>
              <m:t>S</m:t>
            </m:r>
          </m:e>
          <m:sub>
            <w:del w:id="63" w:author="jingzhang.wti.bupt@gmail.com" w:date="2018-05-04T23:32:00Z">
              <m:r>
                <w:rPr>
                  <w:rFonts w:ascii="Cambria Math" w:hAnsi="Cambria Math"/>
                </w:rPr>
                <m:t>adjusted species</m:t>
              </m:r>
            </w:del>
            <w:ins w:id="64" w:author="jingzhang.wti.bupt@gmail.com" w:date="2018-05-04T23:32:00Z">
              <m:r>
                <w:rPr>
                  <w:rFonts w:ascii="Cambria Math" w:hAnsi="Cambria Math"/>
                </w:rPr>
                <m:t>population_</m:t>
              </m:r>
            </w:ins>
            <w:del w:id="65" w:author="jingzhang.wti.bupt@gmail.com" w:date="2018-05-04T23:32:00Z">
              <m:r>
                <w:rPr>
                  <w:rFonts w:ascii="Cambria Math" w:hAnsi="Cambria Math"/>
                </w:rPr>
                <m:t xml:space="preserve"> </m:t>
              </m:r>
            </w:del>
            <m:r>
              <w:rPr>
                <w:rFonts w:ascii="Cambria Math" w:hAnsi="Cambria Math"/>
              </w:rPr>
              <m:t>conservation</m:t>
            </m:r>
          </m:sub>
        </m:sSub>
      </m:oMath>
      <w:r w:rsidRPr="00C41C28">
        <w:rPr>
          <w:rFonts w:eastAsiaTheme="minorEastAsia"/>
        </w:rPr>
        <w:t xml:space="preserve"> for all </w:t>
      </w:r>
      <w:del w:id="66" w:author="jingzhang.wti.bupt@gmail.com" w:date="2018-05-04T23:33:00Z">
        <w:r w:rsidRPr="00C41C28" w:rsidDel="00153D74">
          <w:rPr>
            <w:rFonts w:eastAsiaTheme="minorEastAsia"/>
          </w:rPr>
          <w:delText xml:space="preserve">entropy score associated with </w:delText>
        </w:r>
      </w:del>
      <w:r w:rsidRPr="00C41C28">
        <w:rPr>
          <w:rFonts w:eastAsiaTheme="minorEastAsia"/>
        </w:rPr>
        <w:t xml:space="preserve">RBPs in set P. </w:t>
      </w:r>
    </w:p>
    <w:p w14:paraId="6F2DAB8C" w14:textId="77777777" w:rsidR="009F74B3" w:rsidRPr="00C41C28" w:rsidRDefault="009F74B3" w:rsidP="009F74B3"/>
    <w:p w14:paraId="461B06F4" w14:textId="77777777" w:rsidR="009F74B3" w:rsidRPr="00C41C28" w:rsidRDefault="009F74B3" w:rsidP="009F74B3">
      <w:pPr>
        <w:pStyle w:val="Heading2"/>
        <w:rPr>
          <w:rFonts w:cs="Times New Roman"/>
          <w:sz w:val="24"/>
          <w:szCs w:val="24"/>
        </w:rPr>
      </w:pPr>
      <w:r w:rsidRPr="00C41C28">
        <w:rPr>
          <w:rFonts w:cs="Times New Roman"/>
          <w:sz w:val="24"/>
          <w:szCs w:val="24"/>
        </w:rPr>
        <w:t>Cross-species conservation using GERP</w:t>
      </w:r>
    </w:p>
    <w:p w14:paraId="73BA7EAA" w14:textId="380FFE2F" w:rsidR="009F74B3" w:rsidRPr="00C41C28" w:rsidRDefault="009F74B3" w:rsidP="009F74B3">
      <w:r w:rsidRPr="00C41C28">
        <w:t>We use GERP score as a way to measure the cross-</w:t>
      </w:r>
      <w:r w:rsidR="00693124" w:rsidRPr="00C41C28">
        <w:t>species</w:t>
      </w:r>
      <w:r w:rsidRPr="00C41C28">
        <w:t xml:space="preserve"> conservation. </w:t>
      </w:r>
      <w:r w:rsidR="00486155" w:rsidRPr="00C41C28">
        <w:t xml:space="preserve">For each position, a GERP of greater than 2 is often used to define bases that are conserved. The transformation of GERP to a RADAR </w:t>
      </w:r>
      <w:r w:rsidR="00486155" w:rsidRPr="00C41C28">
        <w:lastRenderedPageBreak/>
        <w:t xml:space="preserve">component score, is adapted from Fu </w:t>
      </w:r>
      <w:r w:rsidR="00486155" w:rsidRPr="00C41C28">
        <w:rPr>
          <w:i/>
        </w:rPr>
        <w:t>et al</w:t>
      </w:r>
      <w:r w:rsidR="00486155" w:rsidRPr="00C41C28">
        <w:t>.</w:t>
      </w:r>
      <w:r w:rsidR="00486155" w:rsidRPr="00C41C28">
        <w:rPr>
          <w:i/>
        </w:rPr>
        <w:t xml:space="preserve"> </w:t>
      </w:r>
      <w:r w:rsidR="00486155" w:rsidRPr="00C41C28">
        <w:t>Therefore, a sigmoidal transformation is used to fit the GERP scores between 0 and 1, and the parameters used force the curve to be sharp at G</w:t>
      </w:r>
      <w:r w:rsidR="007906CF" w:rsidRPr="00C41C28">
        <w:t>ERP equal to 2 (see Supplement</w:t>
      </w:r>
      <w:r w:rsidR="00486155" w:rsidRPr="00C41C28">
        <w:t>).</w:t>
      </w:r>
    </w:p>
    <w:p w14:paraId="549A30AC" w14:textId="7455E10A" w:rsidR="009F74B3" w:rsidRPr="00C41C28" w:rsidRDefault="009F74B3" w:rsidP="009F74B3"/>
    <w:p w14:paraId="3A4A2C7F" w14:textId="77777777" w:rsidR="009F74B3" w:rsidRPr="00C41C28" w:rsidRDefault="009F74B3" w:rsidP="009F74B3">
      <w:pPr>
        <w:pStyle w:val="Heading2"/>
        <w:rPr>
          <w:rFonts w:cs="Times New Roman"/>
          <w:sz w:val="24"/>
          <w:szCs w:val="24"/>
        </w:rPr>
      </w:pPr>
      <w:r w:rsidRPr="00C41C28">
        <w:rPr>
          <w:rFonts w:cs="Times New Roman"/>
          <w:sz w:val="24"/>
          <w:szCs w:val="24"/>
        </w:rPr>
        <w:t>Structural Conservation</w:t>
      </w:r>
    </w:p>
    <w:p w14:paraId="4A99E133" w14:textId="77777777" w:rsidR="009F74B3" w:rsidRPr="00C41C28" w:rsidRDefault="009F74B3" w:rsidP="009F74B3">
      <w:r w:rsidRPr="00C41C28">
        <w:t xml:space="preserve">We use the output of </w:t>
      </w:r>
      <w:proofErr w:type="spellStart"/>
      <w:r w:rsidRPr="00C41C28">
        <w:t>Evo</w:t>
      </w:r>
      <w:proofErr w:type="spellEnd"/>
      <w:r w:rsidRPr="00C41C28">
        <w:t xml:space="preserve">-fold as an indicator of cross species RNA structure. A variant falling in a region given by </w:t>
      </w:r>
      <w:proofErr w:type="spellStart"/>
      <w:r w:rsidRPr="00C41C28">
        <w:t>Evo</w:t>
      </w:r>
      <w:proofErr w:type="spellEnd"/>
      <w:r w:rsidRPr="00C41C28">
        <w:t>-fold as conservative receives a score of 1 while a variant that does not fall in such region receives a score of 0.</w:t>
      </w:r>
    </w:p>
    <w:p w14:paraId="0C612BEF" w14:textId="77777777" w:rsidR="009F74B3" w:rsidRPr="00C41C28" w:rsidRDefault="009F74B3" w:rsidP="009F74B3"/>
    <w:p w14:paraId="06DF3177" w14:textId="77777777" w:rsidR="009F74B3" w:rsidRPr="00C41C28" w:rsidRDefault="009F74B3" w:rsidP="009F74B3">
      <w:pPr>
        <w:pStyle w:val="Heading2"/>
        <w:rPr>
          <w:rFonts w:cs="Times New Roman"/>
          <w:sz w:val="24"/>
          <w:szCs w:val="24"/>
        </w:rPr>
      </w:pPr>
      <w:r w:rsidRPr="00C41C28">
        <w:rPr>
          <w:rFonts w:cs="Times New Roman"/>
          <w:sz w:val="24"/>
          <w:szCs w:val="24"/>
        </w:rPr>
        <w:t>RBP Binding Hubs and Networks</w:t>
      </w:r>
    </w:p>
    <w:p w14:paraId="3B795A34" w14:textId="36E19EE6" w:rsidR="009F74B3" w:rsidRPr="00C41C28" w:rsidRDefault="009F74B3" w:rsidP="009F74B3">
      <w:pPr>
        <w:rPr>
          <w:rFonts w:eastAsiaTheme="minorEastAsia"/>
        </w:rPr>
      </w:pPr>
      <w:r w:rsidRPr="00C41C28">
        <w:t xml:space="preserve">We define the number of RBPs binding at a </w:t>
      </w:r>
      <w:del w:id="67" w:author="jingzhang.wti.bupt@gmail.com" w:date="2018-05-04T23:34:00Z">
        <w:r w:rsidRPr="00C41C28" w:rsidDel="00153D74">
          <w:delText>particular position</w:delText>
        </w:r>
      </w:del>
      <w:ins w:id="68" w:author="jingzhang.wti.bupt@gmail.com" w:date="2018-05-04T23:34:00Z">
        <w:r w:rsidR="00153D74" w:rsidRPr="00C41C28">
          <w:t>position</w:t>
        </w:r>
      </w:ins>
      <w:r w:rsidRPr="00C41C28">
        <w:t xml:space="preserve"> to </w:t>
      </w:r>
      <w:del w:id="69" w:author="jingzhang.wti.bupt@gmail.com" w:date="2018-05-04T23:34:00Z">
        <w:r w:rsidRPr="00C41C28" w:rsidDel="00153D74">
          <w:delText xml:space="preserve">be known </w:delText>
        </w:r>
      </w:del>
      <w:r w:rsidRPr="00C41C28">
        <w:t xml:space="preserve">as </w:t>
      </w:r>
      <w:del w:id="70" w:author="jingzhang.wti.bupt@gmail.com" w:date="2018-05-04T23:34:00Z">
        <w:r w:rsidRPr="00C41C28" w:rsidDel="00153D74">
          <w:delText xml:space="preserve">the hub number, </w:delText>
        </w:r>
      </w:del>
      <w:r w:rsidRPr="00C41C28">
        <w:rPr>
          <w:i/>
        </w:rPr>
        <w:t>H</w:t>
      </w:r>
      <w:r w:rsidRPr="00C41C28">
        <w:t xml:space="preserve">. We first separated the RBP peaks into coding and noncoding regions and then grouped regions on the genome by </w:t>
      </w:r>
      <w:ins w:id="71" w:author="jingzhang.wti.bupt@gmail.com" w:date="2018-05-04T23:34:00Z">
        <w:r w:rsidR="00153D74" w:rsidRPr="00C41C28">
          <w:rPr>
            <w:i/>
          </w:rPr>
          <w:t>H</w:t>
        </w:r>
      </w:ins>
      <w:del w:id="72" w:author="jingzhang.wti.bupt@gmail.com" w:date="2018-05-04T23:34:00Z">
        <w:r w:rsidRPr="00C41C28" w:rsidDel="00153D74">
          <w:delText>their hub number</w:delText>
        </w:r>
      </w:del>
      <w:r w:rsidRPr="00C41C28">
        <w:t xml:space="preserve">. For each group, we calculated the GC-corrected enrichment of rare variants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t xml:space="preserve"> for each group in coding and noncoding regions by equation (2). We also compute </w:t>
      </w:r>
      <w:r w:rsidRPr="00C41C28">
        <w:rPr>
          <w:i/>
        </w:rPr>
        <w:t>f</w:t>
      </w:r>
      <w:r w:rsidRPr="00C41C28">
        <w:t xml:space="preserve"> for the set of regions associated with a fixed </w:t>
      </w:r>
      <w:ins w:id="73" w:author="jingzhang.wti.bupt@gmail.com" w:date="2018-05-04T23:35:00Z">
        <w:r w:rsidR="00153D74" w:rsidRPr="00C41C28">
          <w:rPr>
            <w:i/>
          </w:rPr>
          <w:t>H</w:t>
        </w:r>
        <w:r w:rsidR="00153D74" w:rsidRPr="00C41C28" w:rsidDel="00153D74">
          <w:t xml:space="preserve"> </w:t>
        </w:r>
      </w:ins>
      <w:del w:id="74" w:author="jingzhang.wti.bupt@gmail.com" w:date="2018-05-04T23:35:00Z">
        <w:r w:rsidRPr="00C41C28" w:rsidDel="00153D74">
          <w:delText xml:space="preserve">hub number </w:delText>
        </w:r>
      </w:del>
      <w:r w:rsidRPr="00C41C28">
        <w:t xml:space="preserve">(From equation 2). For each value of </w:t>
      </w:r>
      <w:r w:rsidRPr="00C41C28">
        <w:rPr>
          <w:i/>
        </w:rPr>
        <w:t>f,</w:t>
      </w:r>
      <w:r w:rsidRPr="00C41C28">
        <w:t xml:space="preserve"> we compute the Shannon entropy from equation 2 to be S. We determine the hub numbers associated with hot and ultra-hot regions to be the number such that only 5% and 1% of 1KG variants fall in such regions</w:t>
      </w:r>
      <w:r w:rsidR="00CF3E17" w:rsidRPr="00C41C28">
        <w:t>, respectively</w:t>
      </w:r>
      <w:r w:rsidRPr="00C41C28">
        <w:t>.</w:t>
      </w:r>
      <w:r w:rsidR="00CF3E17" w:rsidRPr="00C41C28">
        <w:t xml:space="preserve"> These cutoffs are defined to represent rare and ultra-rare events.</w:t>
      </w:r>
      <w:r w:rsidRPr="00C41C28">
        <w:t xml:space="preserve"> Our values of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rPr>
          <w:rFonts w:eastAsiaTheme="minorEastAsia"/>
        </w:rPr>
        <w:t xml:space="preserve"> are altered in such a way to reflect this phenomenon. The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rPr>
          <w:rFonts w:eastAsiaTheme="minorEastAsia"/>
        </w:rPr>
        <w:t xml:space="preserve"> associated with hub scores less than that of the hot regions are converted to 0. The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rPr>
          <w:rFonts w:eastAsiaTheme="minorEastAsia"/>
        </w:rPr>
        <w:t xml:space="preserve"> associated with hot regions demonstrate a mostly increasing trend and are smoothed using a kernel smoother. The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rPr>
          <w:rFonts w:eastAsiaTheme="minorEastAsia"/>
        </w:rPr>
        <w:t xml:space="preserve"> of the ultra-hot region is kept constant, equal to the max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rPr>
          <w:rFonts w:eastAsiaTheme="minorEastAsia"/>
        </w:rPr>
        <w:t xml:space="preserve"> of the hot region.</w:t>
      </w:r>
    </w:p>
    <w:p w14:paraId="39864AAB" w14:textId="77777777" w:rsidR="009F74B3" w:rsidRPr="00C41C28" w:rsidRDefault="009F74B3" w:rsidP="009F74B3">
      <w:pPr>
        <w:rPr>
          <w:rFonts w:eastAsiaTheme="minorEastAsia"/>
        </w:rPr>
      </w:pPr>
    </w:p>
    <w:p w14:paraId="6FEB4A6D" w14:textId="0899AFFB" w:rsidR="009F74B3" w:rsidRPr="00C41C28" w:rsidRDefault="009F74B3" w:rsidP="009F74B3">
      <w:r w:rsidRPr="00C41C28">
        <w:rPr>
          <w:rFonts w:eastAsiaTheme="minorEastAsia"/>
        </w:rPr>
        <w:lastRenderedPageBreak/>
        <w:t xml:space="preserve">Finally, we multiply the values of the new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rPr>
          <w:rFonts w:eastAsiaTheme="minorEastAsia"/>
        </w:rPr>
        <w:t xml:space="preserve"> by its respective Shannon entropy, S. A variant falling in the regulome with </w:t>
      </w:r>
      <w:del w:id="75" w:author="jingzhang.wti.bupt@gmail.com" w:date="2018-05-04T23:35:00Z">
        <w:r w:rsidRPr="00C41C28" w:rsidDel="00153D74">
          <w:rPr>
            <w:rFonts w:eastAsiaTheme="minorEastAsia"/>
          </w:rPr>
          <w:delText xml:space="preserve">a hub number of </w:delText>
        </w:r>
      </w:del>
      <w:r w:rsidRPr="00C41C28">
        <w:rPr>
          <w:rFonts w:eastAsiaTheme="minorEastAsia"/>
        </w:rPr>
        <w:t xml:space="preserve">H would have a score equal to the </w:t>
      </w: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(H)*S</m:t>
        </m:r>
      </m:oMath>
      <w:r w:rsidRPr="00C41C28">
        <w:rPr>
          <w:rFonts w:eastAsiaTheme="minorEastAsia"/>
        </w:rPr>
        <w:t>.</w:t>
      </w:r>
    </w:p>
    <w:p w14:paraId="30931C4D" w14:textId="77777777" w:rsidR="009F74B3" w:rsidRPr="00C41C28" w:rsidRDefault="009F74B3" w:rsidP="009F74B3"/>
    <w:p w14:paraId="16B1949C" w14:textId="77777777" w:rsidR="009F74B3" w:rsidRPr="00C41C28" w:rsidRDefault="009F74B3" w:rsidP="009F74B3">
      <w:pPr>
        <w:pStyle w:val="Heading2"/>
        <w:rPr>
          <w:rFonts w:cs="Times New Roman"/>
          <w:sz w:val="24"/>
          <w:szCs w:val="24"/>
        </w:rPr>
      </w:pPr>
      <w:r w:rsidRPr="00C41C28">
        <w:rPr>
          <w:rFonts w:cs="Times New Roman"/>
          <w:sz w:val="24"/>
          <w:szCs w:val="24"/>
        </w:rPr>
        <w:t>Motif Analysis and Disruption</w:t>
      </w:r>
    </w:p>
    <w:p w14:paraId="359EE7F5" w14:textId="77777777" w:rsidR="009F74B3" w:rsidRPr="00C41C28" w:rsidRDefault="009F74B3" w:rsidP="009F74B3">
      <w:r w:rsidRPr="00C41C28">
        <w:t xml:space="preserve">We used the changes of PWMs introduced by a variant to quantify the motif disruptiveness effect through </w:t>
      </w:r>
      <w:proofErr w:type="spellStart"/>
      <w:r w:rsidRPr="00C41C28">
        <w:t>motiftools</w:t>
      </w:r>
      <w:proofErr w:type="spellEnd"/>
      <w:r w:rsidRPr="00C41C28">
        <w:t xml:space="preserve"> (</w:t>
      </w:r>
      <w:hyperlink r:id="rId8" w:history="1">
        <w:r w:rsidRPr="00C41C28">
          <w:rPr>
            <w:u w:val="single"/>
          </w:rPr>
          <w:t>https://github.com/hoondy/MotifTools</w:t>
        </w:r>
      </w:hyperlink>
      <w:r w:rsidRPr="00C41C28">
        <w:t>). Specifically, we defined the D-score as in equation (3) to represent the difference between sequence specificities in reference to an alternative sequence.</w:t>
      </w:r>
    </w:p>
    <w:p w14:paraId="2C358031" w14:textId="77777777" w:rsidR="009F74B3" w:rsidRPr="00C41C28" w:rsidRDefault="009F74B3" w:rsidP="009F74B3">
      <w:pPr>
        <w:jc w:val="right"/>
      </w:pPr>
      <m:oMath>
        <m:r>
          <w:rPr>
            <w:rFonts w:ascii="Cambria Math" w:hAnsi="Cambria Math"/>
          </w:rPr>
          <m:t>Dscore</m:t>
        </m:r>
        <m:r>
          <m:rPr>
            <m:sty m:val="p"/>
          </m:rPr>
          <w:rPr>
            <w:rFonts w:ascii="Cambria Math" w:hAnsi="Cambria Math"/>
          </w:rPr>
          <m:t xml:space="preserve">= </m:t>
        </m:r>
        <m:sSub>
          <m:sSubPr>
            <m:ctrlPr>
              <w:rPr>
                <w:rFonts w:ascii="Cambria Math" w:hAnsi="Cambria Math"/>
              </w:rPr>
            </m:ctrlPr>
          </m:sSubPr>
          <m:e>
            <m:r>
              <w:rPr>
                <w:rFonts w:ascii="Cambria Math" w:hAnsi="Cambria Math"/>
              </w:rPr>
              <m:t>motifscore</m:t>
            </m:r>
          </m:e>
          <m:sub>
            <m:r>
              <w:rPr>
                <w:rFonts w:ascii="Cambria Math" w:hAnsi="Cambria Math"/>
              </w:rPr>
              <m:t>ref</m:t>
            </m:r>
          </m:sub>
        </m:sSub>
        <m:r>
          <m:rPr>
            <m:sty m:val="p"/>
          </m:rPr>
          <w:rPr>
            <w:rFonts w:ascii="Cambria Math" w:hAnsi="Cambria Math"/>
          </w:rPr>
          <m:t>-</m:t>
        </m:r>
        <m:sSub>
          <m:sSubPr>
            <m:ctrlPr>
              <w:rPr>
                <w:rFonts w:ascii="Cambria Math" w:hAnsi="Cambria Math"/>
              </w:rPr>
            </m:ctrlPr>
          </m:sSubPr>
          <m:e>
            <m:r>
              <w:rPr>
                <w:rFonts w:ascii="Cambria Math" w:hAnsi="Cambria Math"/>
              </w:rPr>
              <m:t>motifscore</m:t>
            </m:r>
          </m:e>
          <m:sub>
            <m:r>
              <w:rPr>
                <w:rFonts w:ascii="Cambria Math" w:hAnsi="Cambria Math"/>
              </w:rPr>
              <m:t>alt</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ref</m:t>
                        </m:r>
                      </m:sub>
                    </m:sSub>
                  </m:num>
                  <m:den>
                    <m:sSub>
                      <m:sSubPr>
                        <m:ctrlPr>
                          <w:rPr>
                            <w:rFonts w:ascii="Cambria Math" w:hAnsi="Cambria Math"/>
                          </w:rPr>
                        </m:ctrlPr>
                      </m:sSubPr>
                      <m:e>
                        <m:r>
                          <w:rPr>
                            <w:rFonts w:ascii="Cambria Math" w:hAnsi="Cambria Math"/>
                          </w:rPr>
                          <m:t>P</m:t>
                        </m:r>
                      </m:e>
                      <m:sub>
                        <m:r>
                          <w:rPr>
                            <w:rFonts w:ascii="Cambria Math" w:hAnsi="Cambria Math"/>
                          </w:rPr>
                          <m:t>alt</m:t>
                        </m:r>
                      </m:sub>
                    </m:sSub>
                  </m:den>
                </m:f>
              </m:e>
            </m:d>
          </m:e>
        </m:func>
      </m:oMath>
      <w:r w:rsidRPr="00C41C28">
        <w:t xml:space="preserve">                            (6)</w:t>
      </w:r>
    </w:p>
    <w:p w14:paraId="1B8397A4" w14:textId="77777777" w:rsidR="009F74B3" w:rsidRPr="00C41C28" w:rsidRDefault="009F74B3" w:rsidP="009F74B3">
      <w:r w:rsidRPr="00C41C28">
        <w:t xml:space="preserve">where </w:t>
      </w:r>
      <m:oMath>
        <m:sSub>
          <m:sSubPr>
            <m:ctrlPr>
              <w:rPr>
                <w:rFonts w:ascii="Cambria Math" w:hAnsi="Cambria Math"/>
                <w:i/>
              </w:rPr>
            </m:ctrlPr>
          </m:sSubPr>
          <m:e>
            <m:r>
              <w:rPr>
                <w:rFonts w:ascii="Cambria Math" w:hAnsi="Cambria Math"/>
              </w:rPr>
              <m:t>P</m:t>
            </m:r>
          </m:e>
          <m:sub>
            <m:r>
              <w:rPr>
                <w:rFonts w:ascii="Cambria Math" w:hAnsi="Cambria Math"/>
              </w:rPr>
              <m:t>ref</m:t>
            </m:r>
          </m:sub>
        </m:sSub>
      </m:oMath>
      <w:r w:rsidRPr="00C41C28">
        <w:t xml:space="preserve"> and </w:t>
      </w:r>
      <m:oMath>
        <m:sSub>
          <m:sSubPr>
            <m:ctrlPr>
              <w:rPr>
                <w:rFonts w:ascii="Cambria Math" w:hAnsi="Cambria Math"/>
                <w:i/>
              </w:rPr>
            </m:ctrlPr>
          </m:sSubPr>
          <m:e>
            <m:r>
              <w:rPr>
                <w:rFonts w:ascii="Cambria Math" w:hAnsi="Cambria Math"/>
              </w:rPr>
              <m:t>P</m:t>
            </m:r>
          </m:e>
          <m:sub>
            <m:r>
              <w:rPr>
                <w:rFonts w:ascii="Cambria Math" w:hAnsi="Cambria Math"/>
              </w:rPr>
              <m:t>alt</m:t>
            </m:r>
          </m:sub>
        </m:sSub>
      </m:oMath>
      <w:r w:rsidRPr="00C41C28">
        <w:t xml:space="preserve"> are the PWM scores from the reference and alternative allele. To quantify a motif breaking event, we require that the P value for the reference allele is at least </w:t>
      </w:r>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C41C28">
        <w:t>. There are two motif sources in our analysis. First, we identified RBP motifs using DREME software (Version 4.12.0) directly from RBP peaks. Then, we also incorporated motifs from RNA Bind-N-</w:t>
      </w:r>
      <w:proofErr w:type="spellStart"/>
      <w:r w:rsidRPr="00C41C28">
        <w:t>Seq</w:t>
      </w:r>
      <w:proofErr w:type="spellEnd"/>
      <w:r w:rsidRPr="00C41C28">
        <w:t xml:space="preserve"> (RBNS) </w:t>
      </w:r>
      <w:r w:rsidRPr="00C41C28">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Pr="00C41C28">
        <w:instrText xml:space="preserve"> ADDIN EN.CITE </w:instrText>
      </w:r>
      <w:r w:rsidRPr="00C41C28">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Pr="00C41C28">
        <w:instrText xml:space="preserve"> ADDIN EN.CITE.DATA </w:instrText>
      </w:r>
      <w:r w:rsidRPr="00C41C28">
        <w:fldChar w:fldCharType="end"/>
      </w:r>
      <w:r w:rsidRPr="00C41C28">
        <w:fldChar w:fldCharType="separate"/>
      </w:r>
      <w:r w:rsidRPr="00C41C28">
        <w:rPr>
          <w:noProof/>
        </w:rPr>
        <w:t>[18]</w:t>
      </w:r>
      <w:r w:rsidRPr="00C41C28">
        <w:fldChar w:fldCharType="end"/>
      </w:r>
      <w:r w:rsidRPr="00C41C28">
        <w:t xml:space="preserve"> to characterize sequence and structural specificities of RBPs. For each variant that affected multiple RBP binding profiles, we used the max score. A threshold of </w:t>
      </w:r>
      <w:proofErr w:type="spellStart"/>
      <w:r w:rsidRPr="00C41C28">
        <w:t>Dscore</w:t>
      </w:r>
      <w:proofErr w:type="spellEnd"/>
      <w:r w:rsidRPr="00C41C28">
        <w:t xml:space="preserve"> &gt; 3 is used to describe a disruption event that is significant, and a variant having a </w:t>
      </w:r>
      <w:proofErr w:type="spellStart"/>
      <w:r w:rsidRPr="00C41C28">
        <w:t>Dscore</w:t>
      </w:r>
      <w:proofErr w:type="spellEnd"/>
      <w:r w:rsidRPr="00C41C28">
        <w:t xml:space="preserve"> less than this threshold receives a score of 0. For variants receiving a </w:t>
      </w:r>
      <w:proofErr w:type="spellStart"/>
      <w:r w:rsidRPr="00C41C28">
        <w:t>Dscore</w:t>
      </w:r>
      <w:proofErr w:type="spellEnd"/>
      <w:r w:rsidRPr="00C41C28">
        <w:t xml:space="preserve"> larger than the threshold, we additionally compute the Shannon entropy given for a variant with </w:t>
      </w:r>
      <w:proofErr w:type="spellStart"/>
      <w:r w:rsidRPr="00C41C28">
        <w:t>Dscore</w:t>
      </w:r>
      <w:proofErr w:type="spellEnd"/>
      <w:r w:rsidRPr="00C41C28">
        <w:t xml:space="preserve">, </w:t>
      </w:r>
      <w:r w:rsidRPr="00C41C28">
        <w:rPr>
          <w:i/>
        </w:rPr>
        <w:t>D</w:t>
      </w:r>
      <w:r w:rsidRPr="00C41C28">
        <w:t>, as</w:t>
      </w:r>
    </w:p>
    <w:p w14:paraId="225D3F21" w14:textId="77777777" w:rsidR="009F74B3" w:rsidRPr="00C41C28" w:rsidRDefault="009F74B3" w:rsidP="009F74B3"/>
    <w:p w14:paraId="6E4B9294" w14:textId="77777777" w:rsidR="009F74B3" w:rsidRPr="00C41C28" w:rsidRDefault="00AF3C2A" w:rsidP="009F74B3">
      <w:pPr>
        <w:jc w:val="right"/>
      </w:pPr>
      <m:oMath>
        <m:sSub>
          <m:sSubPr>
            <m:ctrlPr>
              <w:rPr>
                <w:rFonts w:ascii="Cambria Math" w:hAnsi="Cambria Math"/>
                <w:i/>
              </w:rPr>
            </m:ctrlPr>
          </m:sSubPr>
          <m:e>
            <m:r>
              <w:rPr>
                <w:rFonts w:ascii="Cambria Math" w:hAnsi="Cambria Math"/>
              </w:rPr>
              <m:t>S</m:t>
            </m:r>
          </m:e>
          <m:sub>
            <m:r>
              <w:rPr>
                <w:rFonts w:ascii="Cambria Math" w:hAnsi="Cambria Math"/>
              </w:rPr>
              <m:t>motif</m:t>
            </m:r>
          </m:sub>
        </m:sSub>
        <m:r>
          <w:rPr>
            <w:rFonts w:ascii="Cambria Math" w:hAnsi="Cambria Math"/>
          </w:rPr>
          <m:t>=1+f(v,D)×</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f</m:t>
            </m:r>
            <m:d>
              <m:dPr>
                <m:ctrlPr>
                  <w:rPr>
                    <w:rFonts w:ascii="Cambria Math" w:hAnsi="Cambria Math"/>
                    <w:i/>
                  </w:rPr>
                </m:ctrlPr>
              </m:dPr>
              <m:e>
                <m:r>
                  <w:rPr>
                    <w:rFonts w:ascii="Cambria Math" w:hAnsi="Cambria Math"/>
                  </w:rPr>
                  <m:t>v,D</m:t>
                </m:r>
              </m:e>
            </m:d>
          </m:e>
        </m:func>
        <m:r>
          <w:rPr>
            <w:rFonts w:ascii="Cambria Math" w:hAnsi="Cambria Math"/>
          </w:rPr>
          <m:t>+(1-f(v,D))×</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(1-f(v,D))</m:t>
            </m:r>
          </m:e>
        </m:func>
      </m:oMath>
      <w:r w:rsidR="009F74B3" w:rsidRPr="00C41C28">
        <w:t xml:space="preserve">                  (7)</w:t>
      </w:r>
    </w:p>
    <w:p w14:paraId="64431D71" w14:textId="77777777" w:rsidR="009F74B3" w:rsidRPr="00C41C28" w:rsidRDefault="009F74B3" w:rsidP="009F74B3"/>
    <w:p w14:paraId="7DCD649E" w14:textId="77777777" w:rsidR="009F74B3" w:rsidRPr="00C41C28" w:rsidRDefault="009F74B3" w:rsidP="009F74B3"/>
    <w:p w14:paraId="4B9A092B" w14:textId="77777777" w:rsidR="009F74B3" w:rsidRPr="00C41C28" w:rsidRDefault="009F74B3" w:rsidP="009F74B3">
      <w:r w:rsidRPr="00C41C28">
        <w:t xml:space="preserve">where </w:t>
      </w:r>
      <w:proofErr w:type="gramStart"/>
      <w:r w:rsidRPr="00C41C28">
        <w:rPr>
          <w:i/>
        </w:rPr>
        <w:t>f(</w:t>
      </w:r>
      <w:proofErr w:type="gramEnd"/>
      <w:r w:rsidRPr="00C41C28">
        <w:t xml:space="preserve">v, D) represents the number of 1KG variants, </w:t>
      </w:r>
      <w:r w:rsidRPr="00C41C28">
        <w:rPr>
          <w:i/>
        </w:rPr>
        <w:t>v</w:t>
      </w:r>
      <w:r w:rsidRPr="00C41C28">
        <w:t xml:space="preserve">, that have a </w:t>
      </w:r>
      <w:proofErr w:type="spellStart"/>
      <w:r w:rsidRPr="00C41C28">
        <w:t>Dscore</w:t>
      </w:r>
      <w:proofErr w:type="spellEnd"/>
      <w:r w:rsidRPr="00C41C28">
        <w:t xml:space="preserve"> greater than </w:t>
      </w:r>
      <w:r w:rsidRPr="00C41C28">
        <w:rPr>
          <w:i/>
        </w:rPr>
        <w:t>D</w:t>
      </w:r>
      <w:r w:rsidRPr="00C41C28">
        <w:t xml:space="preserve"> divided by the total number of 1KG variants.</w:t>
      </w:r>
    </w:p>
    <w:p w14:paraId="6F5E958D" w14:textId="77777777" w:rsidR="009F74B3" w:rsidRPr="00C41C28" w:rsidRDefault="009F74B3" w:rsidP="009F74B3"/>
    <w:p w14:paraId="1A9C47BF" w14:textId="77777777" w:rsidR="009F74B3" w:rsidRPr="00C41C28" w:rsidRDefault="009F74B3" w:rsidP="009F74B3">
      <w:pPr>
        <w:pStyle w:val="Heading2"/>
        <w:rPr>
          <w:rFonts w:cs="Times New Roman"/>
          <w:sz w:val="24"/>
          <w:szCs w:val="24"/>
        </w:rPr>
      </w:pPr>
      <w:r w:rsidRPr="00C41C28">
        <w:rPr>
          <w:rFonts w:cs="Times New Roman"/>
          <w:sz w:val="24"/>
          <w:szCs w:val="24"/>
        </w:rPr>
        <w:t>RBP-gene association using shRNA RNA-</w:t>
      </w:r>
      <w:proofErr w:type="spellStart"/>
      <w:r w:rsidRPr="00C41C28">
        <w:rPr>
          <w:rFonts w:cs="Times New Roman"/>
          <w:sz w:val="24"/>
          <w:szCs w:val="24"/>
        </w:rPr>
        <w:t>seq</w:t>
      </w:r>
      <w:proofErr w:type="spellEnd"/>
    </w:p>
    <w:p w14:paraId="7879383C" w14:textId="77777777" w:rsidR="009F74B3" w:rsidRPr="00C41C28" w:rsidRDefault="009F74B3" w:rsidP="009F74B3">
      <w:r w:rsidRPr="00C41C28">
        <w:t xml:space="preserve">To determine if an RBP, </w:t>
      </w:r>
      <w:r w:rsidRPr="00C41C28">
        <w:rPr>
          <w:i/>
        </w:rPr>
        <w:t>R</w:t>
      </w:r>
      <w:r w:rsidRPr="00C41C28">
        <w:t xml:space="preserve">, is associated with a gene, </w:t>
      </w:r>
      <w:r w:rsidRPr="00C41C28">
        <w:rPr>
          <w:i/>
        </w:rPr>
        <w:t>g</w:t>
      </w:r>
      <w:r w:rsidRPr="00C41C28">
        <w:t xml:space="preserve">, we intersect the peaks of </w:t>
      </w:r>
      <w:r w:rsidRPr="00C41C28">
        <w:rPr>
          <w:i/>
        </w:rPr>
        <w:t>R</w:t>
      </w:r>
      <w:r w:rsidRPr="00C41C28">
        <w:t xml:space="preserve">, with the transcript annotation of </w:t>
      </w:r>
      <w:r w:rsidRPr="00C41C28">
        <w:rPr>
          <w:i/>
        </w:rPr>
        <w:t>g</w:t>
      </w:r>
      <w:r w:rsidRPr="00C41C28">
        <w:t xml:space="preserve">. If an intersect exists, we form a linkage between the intersected peak of </w:t>
      </w:r>
      <w:r w:rsidRPr="00C41C28">
        <w:rPr>
          <w:i/>
        </w:rPr>
        <w:t>R</w:t>
      </w:r>
      <w:r w:rsidRPr="00C41C28">
        <w:t xml:space="preserve"> and </w:t>
      </w:r>
      <w:r w:rsidRPr="00C41C28">
        <w:rPr>
          <w:i/>
        </w:rPr>
        <w:t>g</w:t>
      </w:r>
      <w:r w:rsidRPr="00C41C28">
        <w:t xml:space="preserve">. If some variant falls in that specific peak of </w:t>
      </w:r>
      <w:r w:rsidRPr="00C41C28">
        <w:rPr>
          <w:i/>
        </w:rPr>
        <w:t>R</w:t>
      </w:r>
      <w:r w:rsidRPr="00C41C28">
        <w:t xml:space="preserve">, the variant significantly disrupts the motif of RBP </w:t>
      </w:r>
      <w:r w:rsidRPr="00C41C28">
        <w:rPr>
          <w:i/>
        </w:rPr>
        <w:t>R</w:t>
      </w:r>
      <w:r w:rsidRPr="00C41C28">
        <w:t xml:space="preserve">, and gene </w:t>
      </w:r>
      <w:r w:rsidRPr="00C41C28">
        <w:rPr>
          <w:i/>
        </w:rPr>
        <w:t>g</w:t>
      </w:r>
      <w:r w:rsidRPr="00C41C28">
        <w:t xml:space="preserve"> demonstrates at least a 2.5-fold change in its expression after KD of RBP </w:t>
      </w:r>
      <w:r w:rsidRPr="00C41C28">
        <w:rPr>
          <w:i/>
        </w:rPr>
        <w:t>R</w:t>
      </w:r>
      <w:r w:rsidRPr="00C41C28">
        <w:t>, we give the variant an additional score of 1.</w:t>
      </w:r>
    </w:p>
    <w:p w14:paraId="5D6F4B6F" w14:textId="77777777" w:rsidR="009F74B3" w:rsidRPr="00C41C28" w:rsidRDefault="009F74B3" w:rsidP="009F74B3"/>
    <w:p w14:paraId="11ADC20F" w14:textId="77777777" w:rsidR="009F74B3" w:rsidRPr="00C41C28" w:rsidDel="00BA1F2A" w:rsidRDefault="009F74B3" w:rsidP="009F74B3">
      <w:pPr>
        <w:rPr>
          <w:del w:id="76" w:author="jingzhang.wti.bupt@gmail.com" w:date="2018-05-04T23:23:00Z"/>
          <w:b/>
          <w:sz w:val="28"/>
          <w:szCs w:val="28"/>
        </w:rPr>
      </w:pPr>
      <w:r w:rsidRPr="00C41C28">
        <w:rPr>
          <w:b/>
          <w:sz w:val="28"/>
          <w:szCs w:val="28"/>
        </w:rPr>
        <w:t>Tissue Specific Score</w:t>
      </w:r>
    </w:p>
    <w:p w14:paraId="51FA8008" w14:textId="77777777" w:rsidR="009F74B3" w:rsidRPr="00C41C28" w:rsidRDefault="009F74B3" w:rsidP="009F74B3">
      <w:pPr>
        <w:rPr>
          <w:b/>
          <w:sz w:val="28"/>
          <w:szCs w:val="28"/>
        </w:rPr>
      </w:pPr>
    </w:p>
    <w:p w14:paraId="120E90CB" w14:textId="77777777" w:rsidR="009F74B3" w:rsidRPr="00C41C28" w:rsidRDefault="009F74B3" w:rsidP="009F74B3">
      <w:pPr>
        <w:rPr>
          <w:b/>
          <w:sz w:val="24"/>
          <w:szCs w:val="24"/>
        </w:rPr>
      </w:pPr>
      <w:r w:rsidRPr="00C41C28">
        <w:rPr>
          <w:b/>
          <w:sz w:val="24"/>
          <w:szCs w:val="24"/>
        </w:rPr>
        <w:t>RBP Regulatory Potential</w:t>
      </w:r>
    </w:p>
    <w:p w14:paraId="53D58613" w14:textId="77777777" w:rsidR="009F74B3" w:rsidRPr="00C41C28" w:rsidRDefault="009F74B3" w:rsidP="009F74B3">
      <w:del w:id="77" w:author="jingzhang.wti.bupt@gmail.com" w:date="2018-05-04T23:23:00Z">
        <w:r w:rsidRPr="00C41C28" w:rsidDel="00BA1F2A">
          <w:rPr>
            <w:b/>
            <w:i/>
            <w:sz w:val="28"/>
            <w:szCs w:val="28"/>
          </w:rPr>
          <w:br/>
        </w:r>
      </w:del>
      <w:r w:rsidRPr="00C41C28">
        <w:t xml:space="preserve">RADAR allows inputs in addition to the pre-built context to calculate the disease-specific variant score. In this paper, we used the TCGA expression profiles as an example on the cancer variant prioritization. Specifically, we downloaded expression profiles of 19 cancer patients of 24 types from TCGA. In order to get a robust differential expression analysis, we excluded several cancer types that have less than 10 normal expression profiles and used DESeq2 </w:t>
      </w:r>
      <w:r w:rsidRPr="00C41C28">
        <w:fldChar w:fldCharType="begin"/>
      </w:r>
      <w:r w:rsidRPr="00C41C28">
        <w:instrText xml:space="preserve"> ADDIN EN.CITE &lt;EndNote&gt;&lt;Cite&gt;&lt;Author&gt;Love&lt;/Author&gt;&lt;Year&gt;2014&lt;/Year&gt;&lt;RecNum&gt;614&lt;/RecNum&gt;&lt;DisplayText&gt;[44]&lt;/DisplayText&gt;&lt;record&gt;&lt;rec-number&gt;614&lt;/rec-number&gt;&lt;foreign-keys&gt;&lt;key app="EN" db-id="fxs5d9f9ops59ketrsnpsz9ues02rdfsade5" timestamp="1514834920"&gt;614&lt;/key&gt;&lt;/foreign-keys&gt;&lt;ref-type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Biol&lt;/secondary-title&gt;&lt;/titles&gt;&lt;periodical&gt;&lt;full-title&gt;Genome Biol&lt;/full-title&gt;&lt;/periodical&gt;&lt;pages&gt;550&lt;/pages&gt;&lt;volume&gt;15&lt;/volume&gt;&lt;number&gt;12&lt;/number&gt;&lt;keywords&gt;&lt;keyword&gt;Algorithms&lt;/keyword&gt;&lt;keyword&gt;Computational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s://www.ncbi.nlm.nih.gov/pubmed/25516281&lt;/url&gt;&lt;/related-urls&gt;&lt;/urls&gt;&lt;custom2&gt;PMC4302049&lt;/custom2&gt;&lt;electronic-resource-num&gt;10.1186/s13059-014-0550-8&lt;/electronic-resource-num&gt;&lt;/record&gt;&lt;/Cite&gt;&lt;/EndNote&gt;</w:instrText>
      </w:r>
      <w:r w:rsidRPr="00C41C28">
        <w:fldChar w:fldCharType="separate"/>
      </w:r>
      <w:r w:rsidRPr="00C41C28">
        <w:rPr>
          <w:noProof/>
        </w:rPr>
        <w:t>[44]</w:t>
      </w:r>
      <w:r w:rsidRPr="00C41C28">
        <w:fldChar w:fldCharType="end"/>
      </w:r>
      <w:r w:rsidRPr="00C41C28">
        <w:t xml:space="preserve"> to find tumor-to-normal differentially expressed genes (corrected P from DESeq2 &lt;0.05). Let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k</m:t>
            </m:r>
          </m:sup>
        </m:sSubSup>
      </m:oMath>
      <w:r w:rsidRPr="00C41C28">
        <w:t xml:space="preserve"> represent the differential expression status of gene </w:t>
      </w:r>
      <m:oMath>
        <m:r>
          <w:rPr>
            <w:rFonts w:ascii="Cambria Math" w:hAnsi="Cambria Math"/>
          </w:rPr>
          <m:t>i</m:t>
        </m:r>
      </m:oMath>
      <w:r w:rsidRPr="00C41C28">
        <w:t xml:space="preserve">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C41C28">
        <w:t xml:space="preserve"> cancer type.</w:t>
      </w:r>
    </w:p>
    <w:p w14:paraId="418567EF" w14:textId="77777777" w:rsidR="009F74B3" w:rsidRPr="00C41C28" w:rsidRDefault="009F74B3" w:rsidP="009F74B3"/>
    <w:p w14:paraId="35F11E48" w14:textId="140B6156" w:rsidR="009F74B3" w:rsidRPr="00C41C28" w:rsidRDefault="009F74B3" w:rsidP="009F74B3">
      <w:r w:rsidRPr="00C41C28">
        <w:t>We inferred the regulatory power of each RBP</w:t>
      </w:r>
      <w:r w:rsidR="00CF3E17" w:rsidRPr="00C41C28">
        <w:t>, R,</w:t>
      </w:r>
      <w:r w:rsidRPr="00C41C28">
        <w:t xml:space="preserve"> through a regression approach of the above differential expression and RBP network connectivity as</w:t>
      </w:r>
    </w:p>
    <w:p w14:paraId="7E237D8E" w14:textId="671E3854" w:rsidR="009F74B3" w:rsidRPr="00C41C28" w:rsidRDefault="009F74B3" w:rsidP="009F74B3">
      <w:pPr>
        <w:jc w:val="right"/>
      </w:pPr>
      <w:r w:rsidRPr="00C41C28">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y</m:t>
                </m:r>
              </m:e>
            </m:acc>
          </m:e>
          <m:sup>
            <m:r>
              <w:rPr>
                <w:rFonts w:ascii="Cambria Math" w:hAnsi="Cambria Math"/>
              </w:rPr>
              <m:t>k,R</m:t>
            </m:r>
          </m:sup>
        </m:sSup>
        <w:del w:id="78" w:author="jingzhang.wti.bupt@gmail.com" w:date="2018-05-04T23:36:00Z">
          <m:r>
            <w:rPr>
              <w:rFonts w:ascii="Cambria Math" w:hAnsi="Cambria Math"/>
            </w:rPr>
            <m:t>+</m:t>
          </m:r>
        </w:del>
        <m:sSup>
          <m:sSupPr>
            <m:ctrlPr>
              <w:del w:id="79" w:author="jingzhang.wti.bupt@gmail.com" w:date="2018-05-04T23:36:00Z">
                <w:rPr>
                  <w:rFonts w:ascii="Cambria Math" w:hAnsi="Cambria Math"/>
                  <w:i/>
                </w:rPr>
              </w:del>
            </m:ctrlPr>
          </m:sSupPr>
          <m:e>
            <w:del w:id="80" w:author="jingzhang.wti.bupt@gmail.com" w:date="2018-05-04T23:36:00Z">
              <m:r>
                <w:rPr>
                  <w:rFonts w:ascii="Cambria Math" w:hAnsi="Cambria Math"/>
                </w:rPr>
                <m:t>ε</m:t>
              </m:r>
            </w:del>
          </m:e>
          <m:sup>
            <w:del w:id="81" w:author="jingzhang.wti.bupt@gmail.com" w:date="2018-05-04T23:36:00Z">
              <m:r>
                <w:rPr>
                  <w:rFonts w:ascii="Cambria Math" w:hAnsi="Cambria Math"/>
                </w:rPr>
                <m:t>k, R</m:t>
              </m:r>
            </w:del>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0</m:t>
                </m:r>
              </m:sub>
            </m:sSub>
          </m:e>
          <m:sup>
            <m:r>
              <w:rPr>
                <w:rFonts w:ascii="Cambria Math" w:hAnsi="Cambria Math"/>
              </w:rPr>
              <m:t>k,R</m:t>
            </m:r>
          </m:sup>
        </m:sSup>
        <m:r>
          <w:rPr>
            <w:rFonts w:ascii="Cambria Math" w:hAnsi="Cambria Math"/>
          </w:rPr>
          <m:t>+</m:t>
        </m:r>
      </m:oMath>
      <w:r w:rsidRPr="00C41C28">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1</m:t>
                </m:r>
              </m:sub>
            </m:sSub>
          </m:e>
          <m:sup>
            <m:r>
              <w:rPr>
                <w:rFonts w:ascii="Cambria Math" w:hAnsi="Cambria Math"/>
              </w:rPr>
              <m:t>k,R</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R</m:t>
            </m:r>
          </m:sup>
        </m:sSup>
      </m:oMath>
      <w:ins w:id="82" w:author="jingzhang.wti.bupt@gmail.com" w:date="2018-05-04T23:36:00Z">
        <w:r w:rsidR="00153D74">
          <w:t xml:space="preserve"> </w:t>
        </w:r>
        <m:oMath>
          <m:r>
            <w:rPr>
              <w:rFonts w:ascii="Cambria Math" w:hAnsi="Cambria Math"/>
            </w:rPr>
            <m:t>+</m:t>
          </m:r>
          <m:sSup>
            <m:sSupPr>
              <m:ctrlPr>
                <w:rPr>
                  <w:rFonts w:ascii="Cambria Math" w:hAnsi="Cambria Math"/>
                  <w:i/>
                </w:rPr>
              </m:ctrlPr>
            </m:sSupPr>
            <m:e>
              <m:r>
                <w:rPr>
                  <w:rFonts w:ascii="Cambria Math" w:hAnsi="Cambria Math"/>
                </w:rPr>
                <m:t>ε</m:t>
              </m:r>
            </m:e>
            <m:sup>
              <m:r>
                <w:rPr>
                  <w:rFonts w:ascii="Cambria Math" w:hAnsi="Cambria Math"/>
                </w:rPr>
                <m:t>k, R</m:t>
              </m:r>
            </m:sup>
          </m:sSup>
        </m:oMath>
      </w:ins>
      <w:r w:rsidRPr="00C41C28">
        <w:tab/>
      </w:r>
      <w:r w:rsidRPr="00C41C28">
        <w:tab/>
      </w:r>
      <w:r w:rsidRPr="00C41C28">
        <w:tab/>
      </w:r>
      <w:r w:rsidRPr="00C41C28">
        <w:tab/>
      </w:r>
      <w:r w:rsidRPr="00C41C28">
        <w:tab/>
        <w:t xml:space="preserve">  (8)</w:t>
      </w:r>
    </w:p>
    <w:p w14:paraId="3294A2C7" w14:textId="02DA32E7" w:rsidR="009F74B3" w:rsidRPr="00C41C28" w:rsidRDefault="009F74B3" w:rsidP="009F74B3">
      <w:r w:rsidRPr="00C41C28">
        <w:t xml:space="preserve">where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R</m:t>
            </m:r>
          </m:sup>
        </m:sSup>
      </m:oMath>
      <w:r w:rsidRPr="00C41C28">
        <w:t xml:space="preserve"> is the binary connectivity ve</w:t>
      </w:r>
      <w:r w:rsidR="00CF3E17" w:rsidRPr="00C41C28">
        <w:t xml:space="preserve">ctor for all genes and </w:t>
      </w:r>
      <m:oMath>
        <m:r>
          <w:rPr>
            <w:rFonts w:ascii="Cambria Math" w:hAnsi="Cambria Math"/>
          </w:rPr>
          <m:t>R</m:t>
        </m:r>
      </m:oMath>
      <w:r w:rsidR="00CF3E17" w:rsidRPr="00C41C28">
        <w:t xml:space="preserve"> (1 if the gene is a target, else 0)</w:t>
      </w:r>
      <w:r w:rsidRPr="00C41C28">
        <w:t xml:space="preserve">. We used the absolute value of </w:t>
      </w:r>
      <m:oMath>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1</m:t>
                </m:r>
              </m:sub>
            </m:sSub>
          </m:e>
          <m:sup>
            <m:r>
              <w:rPr>
                <w:rFonts w:ascii="Cambria Math" w:hAnsi="Cambria Math"/>
              </w:rPr>
              <m:t>k,R</m:t>
            </m:r>
          </m:sup>
        </m:sSup>
      </m:oMath>
      <w:r w:rsidRPr="00C41C28">
        <w:t xml:space="preserve"> to indicate the </w:t>
      </w:r>
      <w:r w:rsidR="00550BF5" w:rsidRPr="00C41C28">
        <w:t>regulation potential</w:t>
      </w:r>
      <w:r w:rsidRPr="00C41C28">
        <w:t xml:space="preserve"> of each RBP</w:t>
      </w:r>
      <w:r w:rsidR="00CF3E17" w:rsidRPr="00C41C28">
        <w:t xml:space="preserve">, </w:t>
      </w:r>
      <m:oMath>
        <m:r>
          <w:rPr>
            <w:rFonts w:ascii="Cambria Math" w:hAnsi="Cambria Math"/>
          </w:rPr>
          <m:t>R</m:t>
        </m:r>
      </m:oMath>
      <w:r w:rsidR="00CF3E17" w:rsidRPr="00C41C28">
        <w:t xml:space="preserve">, in cancer type </w:t>
      </w:r>
      <m:oMath>
        <m:r>
          <w:rPr>
            <w:rFonts w:ascii="Cambria Math" w:hAnsi="Cambria Math"/>
          </w:rPr>
          <m:t>k</m:t>
        </m:r>
      </m:oMath>
      <w:r w:rsidR="00CF3E17" w:rsidRPr="00C41C28">
        <w:t xml:space="preserve">. If a variant </w:t>
      </w:r>
      <w:r w:rsidR="00CF3E17" w:rsidRPr="00C41C28">
        <w:lastRenderedPageBreak/>
        <w:t>falls in a region with at least one RBP binding, and at least one of the</w:t>
      </w:r>
      <w:r w:rsidRPr="00C41C28">
        <w:t xml:space="preserve"> </w:t>
      </w:r>
      <w:r w:rsidRPr="00C41C28">
        <w:rPr>
          <w:i/>
        </w:rPr>
        <w:t>p</w:t>
      </w:r>
      <w:r w:rsidRPr="00C41C28">
        <w:t>-value</w:t>
      </w:r>
      <w:r w:rsidR="00CF3E17" w:rsidRPr="00C41C28">
        <w:t>s</w:t>
      </w:r>
      <w:r w:rsidRPr="00C41C28">
        <w:t xml:space="preserve"> associated with </w:t>
      </w:r>
      <m:oMath>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1</m:t>
                </m:r>
              </m:sub>
            </m:sSub>
          </m:e>
          <m:sup>
            <m:r>
              <w:rPr>
                <w:rFonts w:ascii="Cambria Math" w:hAnsi="Cambria Math"/>
              </w:rPr>
              <m:t>k,R</m:t>
            </m:r>
          </m:sup>
        </m:sSup>
      </m:oMath>
      <w:r w:rsidR="00CF3E17" w:rsidRPr="00C41C28">
        <w:t xml:space="preserve"> is significant</w:t>
      </w:r>
      <w:r w:rsidRPr="00C41C28">
        <w:rPr>
          <w:rFonts w:eastAsiaTheme="minorEastAsia"/>
        </w:rPr>
        <w:t>, then we consider variants falling in that particular RBP to have an additional score of 1.</w:t>
      </w:r>
    </w:p>
    <w:p w14:paraId="0B357F3E" w14:textId="77777777" w:rsidR="009F74B3" w:rsidRPr="00C41C28" w:rsidRDefault="009F74B3" w:rsidP="009F74B3"/>
    <w:p w14:paraId="1E5F23EC" w14:textId="77777777" w:rsidR="009F74B3" w:rsidRPr="00C41C28" w:rsidRDefault="009F74B3" w:rsidP="009F74B3">
      <w:pPr>
        <w:pStyle w:val="Heading2"/>
        <w:rPr>
          <w:rFonts w:cs="Times New Roman"/>
          <w:color w:val="2F5496" w:themeColor="accent1" w:themeShade="BF"/>
          <w:sz w:val="24"/>
          <w:szCs w:val="24"/>
        </w:rPr>
      </w:pPr>
      <w:r w:rsidRPr="00C41C28">
        <w:rPr>
          <w:rFonts w:cs="Times New Roman"/>
          <w:sz w:val="24"/>
          <w:szCs w:val="24"/>
        </w:rPr>
        <w:t>Recurrence in</w:t>
      </w:r>
      <w:r w:rsidRPr="00C41C28">
        <w:rPr>
          <w:rFonts w:cs="Times New Roman"/>
          <w:color w:val="2F5496" w:themeColor="accent1" w:themeShade="BF"/>
          <w:sz w:val="24"/>
          <w:szCs w:val="24"/>
        </w:rPr>
        <w:t xml:space="preserve"> </w:t>
      </w:r>
      <w:r w:rsidRPr="00C41C28">
        <w:rPr>
          <w:rFonts w:cs="Times New Roman"/>
          <w:sz w:val="24"/>
          <w:szCs w:val="24"/>
        </w:rPr>
        <w:t>Somatic Mutations</w:t>
      </w:r>
    </w:p>
    <w:p w14:paraId="42F1E9A1" w14:textId="77777777" w:rsidR="009F74B3" w:rsidRPr="00C41C28" w:rsidRDefault="009F74B3" w:rsidP="009F74B3">
      <w:r w:rsidRPr="00C41C28">
        <w:t>We prioritized variants in RBP binding sites are with more-than-expected somatic mutations. In order to evaluate the somatic mutation burden, we first separated the genome into 1Mbp bins and calculated a local background mutation rate in each window. Then for each eCLIP peak, we counted the number of somatic mutations, and compared it to the nearest local 1Mbp context using a one-sided binomial test. If a specific RBP binding site was enriched for somatic mutations, the variant falling in that site was given a higher priority.</w:t>
      </w:r>
    </w:p>
    <w:p w14:paraId="559C979C" w14:textId="77777777" w:rsidR="009F74B3" w:rsidRPr="00C41C28" w:rsidRDefault="009F74B3" w:rsidP="009F74B3"/>
    <w:p w14:paraId="73711881" w14:textId="77777777" w:rsidR="009F74B3" w:rsidRPr="00C41C28" w:rsidRDefault="009F74B3" w:rsidP="009F74B3">
      <w:pPr>
        <w:rPr>
          <w:b/>
          <w:sz w:val="24"/>
          <w:szCs w:val="24"/>
        </w:rPr>
      </w:pPr>
      <w:r w:rsidRPr="00C41C28">
        <w:rPr>
          <w:b/>
          <w:sz w:val="24"/>
          <w:szCs w:val="24"/>
        </w:rPr>
        <w:t>Differentially Expressed Key Genes</w:t>
      </w:r>
    </w:p>
    <w:p w14:paraId="54C60F16" w14:textId="77777777" w:rsidR="009F74B3" w:rsidRPr="00C41C28" w:rsidRDefault="009F74B3" w:rsidP="009F74B3">
      <w:pPr>
        <w:rPr>
          <w:b/>
          <w:sz w:val="28"/>
          <w:szCs w:val="28"/>
        </w:rPr>
      </w:pPr>
    </w:p>
    <w:p w14:paraId="4D3DB381" w14:textId="77777777" w:rsidR="009F74B3" w:rsidRPr="00C41C28" w:rsidRDefault="009F74B3" w:rsidP="009F74B3">
      <w:r w:rsidRPr="00C41C28">
        <w:t xml:space="preserve">For each peak of each RBP, we find the associated gene of that peak by intersecting with the </w:t>
      </w:r>
      <w:proofErr w:type="spellStart"/>
      <w:r w:rsidRPr="00C41C28">
        <w:t>Gencode</w:t>
      </w:r>
      <w:proofErr w:type="spellEnd"/>
      <w:r w:rsidRPr="00C41C28">
        <w:t xml:space="preserve"> gene definitions. Using the DESeq2 results, we consider genes with q-values that are less than 0.05 to be differentially expressed. If an RBP peak is associated with a gene that is significantly differentially expressed in a tissue type, we increase the score of the variant falling in such peak by 1.</w:t>
      </w:r>
    </w:p>
    <w:p w14:paraId="5AAF1D9C" w14:textId="77777777" w:rsidR="00434B83" w:rsidRPr="00C41C28" w:rsidRDefault="00434B83" w:rsidP="00434B83">
      <w:pPr>
        <w:pStyle w:val="NoSpacing"/>
        <w:tabs>
          <w:tab w:val="left" w:pos="540"/>
        </w:tabs>
        <w:spacing w:line="480" w:lineRule="auto"/>
        <w:rPr>
          <w:color w:val="000000" w:themeColor="text1"/>
          <w:sz w:val="22"/>
        </w:rPr>
      </w:pPr>
    </w:p>
    <w:p w14:paraId="0E5D7EA2" w14:textId="47A15F31" w:rsidR="00BE51C4" w:rsidRPr="00C41C28" w:rsidRDefault="00434B83" w:rsidP="00BE51C4">
      <w:pPr>
        <w:pStyle w:val="Heading1"/>
      </w:pPr>
      <w:r w:rsidRPr="00C41C28">
        <w:rPr>
          <w:szCs w:val="22"/>
        </w:rPr>
        <w:t>Accessibility</w:t>
      </w:r>
      <w:r w:rsidR="00BE51C4" w:rsidRPr="00C41C28">
        <w:t xml:space="preserve"> Availability of data and materials</w:t>
      </w:r>
    </w:p>
    <w:p w14:paraId="7753642E" w14:textId="2238306F" w:rsidR="00434B83" w:rsidRPr="00C41C28" w:rsidRDefault="00434B83" w:rsidP="00434B83">
      <w:r w:rsidRPr="00C41C28">
        <w:lastRenderedPageBreak/>
        <w:t>We have made this RNA variant</w:t>
      </w:r>
      <w:r w:rsidR="00BC7290" w:rsidRPr="00C41C28">
        <w:t xml:space="preserve"> annotation and</w:t>
      </w:r>
      <w:r w:rsidRPr="00C41C28">
        <w:t xml:space="preserve"> prioritization tool available as an open-source </w:t>
      </w:r>
      <w:r w:rsidR="00BC7290" w:rsidRPr="00C41C28">
        <w:t>software</w:t>
      </w:r>
      <w:r w:rsidRPr="00C41C28">
        <w:t xml:space="preserve"> at </w:t>
      </w:r>
      <w:hyperlink r:id="rId9" w:history="1">
        <w:r w:rsidRPr="00C41C28">
          <w:rPr>
            <w:rStyle w:val="Hyperlink"/>
          </w:rPr>
          <w:t>radar.gersteinlab.org</w:t>
        </w:r>
      </w:hyperlink>
      <w:r w:rsidRPr="00C41C28">
        <w:t xml:space="preserve">. The website contains details on usage, examples, resources, and dependencies. We also provided a genome-wide pre-built RADAR </w:t>
      </w:r>
      <w:r w:rsidR="00BC7290" w:rsidRPr="00C41C28">
        <w:t xml:space="preserve">baseline </w:t>
      </w:r>
      <w:r w:rsidRPr="00C41C28">
        <w:t xml:space="preserve">score for every base pair on the genome (hg19 version of genome). Users can directly query the annotation and functional impact score from radar.gersteinlab.org. </w:t>
      </w:r>
      <w:r w:rsidR="00BC7290" w:rsidRPr="00C41C28">
        <w:t>Also</w:t>
      </w:r>
      <w:r w:rsidRPr="00C41C28">
        <w:t xml:space="preserve">, we released </w:t>
      </w:r>
      <w:r w:rsidR="00BA04BC" w:rsidRPr="00C41C28">
        <w:t>all pre-built data context and genome-wide baseline scores</w:t>
      </w:r>
      <w:r w:rsidRPr="00C41C28">
        <w:t xml:space="preserve"> at radar.gersteinlab.org.</w:t>
      </w:r>
    </w:p>
    <w:p w14:paraId="14CDB22C" w14:textId="77777777" w:rsidR="00BE51C4" w:rsidRPr="00C41C28" w:rsidRDefault="00BE51C4" w:rsidP="00434B83"/>
    <w:p w14:paraId="28E9B704" w14:textId="77777777" w:rsidR="00DF0B08" w:rsidRPr="00C41C28" w:rsidRDefault="00DF0B08" w:rsidP="00DF0B08">
      <w:pPr>
        <w:pStyle w:val="Heading1"/>
      </w:pPr>
      <w:r w:rsidRPr="00C41C28">
        <w:t>List of abbreviations</w:t>
      </w:r>
    </w:p>
    <w:p w14:paraId="291ECC5A" w14:textId="77777777" w:rsidR="00DF0B08" w:rsidRPr="00C41C28" w:rsidRDefault="00DF0B08" w:rsidP="00DF0B08">
      <w:r w:rsidRPr="00C41C28">
        <w:t xml:space="preserve">RBP: RNA binding Protein; ENCODE: </w:t>
      </w:r>
      <w:proofErr w:type="gramStart"/>
      <w:r w:rsidRPr="00C41C28">
        <w:t>the</w:t>
      </w:r>
      <w:proofErr w:type="gramEnd"/>
      <w:r w:rsidRPr="00C41C28">
        <w:t xml:space="preserve"> Encyclopedia of DNA Elements; PWM: position weight matrix; eCLIP: enhanced crosslinking and immunoprecipitation; RADAR: </w:t>
      </w:r>
      <w:r w:rsidRPr="00C41C28">
        <w:rPr>
          <w:b/>
          <w:i/>
          <w:u w:val="single"/>
        </w:rPr>
        <w:t>R</w:t>
      </w:r>
      <w:r w:rsidRPr="00C41C28">
        <w:t>N</w:t>
      </w:r>
      <w:r w:rsidRPr="00C41C28">
        <w:rPr>
          <w:b/>
          <w:i/>
          <w:u w:val="single"/>
        </w:rPr>
        <w:t>A</w:t>
      </w:r>
      <w:r w:rsidRPr="00C41C28">
        <w:t xml:space="preserve"> </w:t>
      </w:r>
      <w:proofErr w:type="spellStart"/>
      <w:r w:rsidRPr="00C41C28">
        <w:t>Bin</w:t>
      </w:r>
      <w:r w:rsidRPr="00C41C28">
        <w:rPr>
          <w:b/>
          <w:i/>
          <w:u w:val="single"/>
        </w:rPr>
        <w:t>D</w:t>
      </w:r>
      <w:r w:rsidRPr="00C41C28">
        <w:t>ing</w:t>
      </w:r>
      <w:proofErr w:type="spellEnd"/>
      <w:r w:rsidRPr="00C41C28">
        <w:t xml:space="preserve"> Protein regulome </w:t>
      </w:r>
      <w:r w:rsidRPr="00C41C28">
        <w:rPr>
          <w:b/>
          <w:i/>
          <w:u w:val="single"/>
        </w:rPr>
        <w:t>A</w:t>
      </w:r>
      <w:r w:rsidRPr="00C41C28">
        <w:t xml:space="preserve">nnotation and </w:t>
      </w:r>
      <w:proofErr w:type="spellStart"/>
      <w:r w:rsidRPr="00C41C28">
        <w:t>p</w:t>
      </w:r>
      <w:r w:rsidRPr="00C41C28">
        <w:rPr>
          <w:b/>
          <w:i/>
          <w:u w:val="single"/>
        </w:rPr>
        <w:t>R</w:t>
      </w:r>
      <w:r w:rsidRPr="00C41C28">
        <w:t>ioritization</w:t>
      </w:r>
      <w:proofErr w:type="spellEnd"/>
      <w:r w:rsidRPr="00C41C28">
        <w:t>; UTR: untranslated regions; DAF: derived allele frequency; RBNS: RNA Bind-N-Seq.</w:t>
      </w:r>
    </w:p>
    <w:p w14:paraId="1D925F81" w14:textId="77777777" w:rsidR="00DF0B08" w:rsidRPr="00C41C28" w:rsidRDefault="00DF0B08" w:rsidP="00DF0B08"/>
    <w:p w14:paraId="1366A44B" w14:textId="77777777" w:rsidR="00DF0B08" w:rsidRPr="00C41C28" w:rsidRDefault="00DF0B08" w:rsidP="00DF0B08">
      <w:pPr>
        <w:pStyle w:val="Heading1"/>
      </w:pPr>
      <w:r w:rsidRPr="00C41C28">
        <w:t>Competing interests</w:t>
      </w:r>
    </w:p>
    <w:p w14:paraId="63B98F36" w14:textId="77777777" w:rsidR="00DF0B08" w:rsidRPr="00C41C28" w:rsidRDefault="00DF0B08" w:rsidP="00DF0B08">
      <w:pPr>
        <w:spacing w:line="240" w:lineRule="auto"/>
        <w:jc w:val="left"/>
        <w:rPr>
          <w:rFonts w:eastAsia="Times New Roman"/>
          <w:color w:val="auto"/>
          <w:sz w:val="24"/>
          <w:szCs w:val="24"/>
        </w:rPr>
      </w:pPr>
      <w:r w:rsidRPr="00C41C28">
        <w:rPr>
          <w:rFonts w:eastAsia="Times New Roman"/>
          <w:color w:val="auto"/>
          <w:sz w:val="24"/>
          <w:szCs w:val="24"/>
        </w:rPr>
        <w:t>The authors declare that they have no competing interests</w:t>
      </w:r>
    </w:p>
    <w:p w14:paraId="60B7ECC6" w14:textId="77777777" w:rsidR="00DF0B08" w:rsidRPr="00C41C28" w:rsidRDefault="00DF0B08" w:rsidP="00DF0B08">
      <w:pPr>
        <w:spacing w:line="240" w:lineRule="auto"/>
        <w:jc w:val="left"/>
        <w:rPr>
          <w:rFonts w:eastAsia="Times New Roman"/>
          <w:color w:val="auto"/>
          <w:sz w:val="24"/>
          <w:szCs w:val="24"/>
        </w:rPr>
      </w:pPr>
    </w:p>
    <w:p w14:paraId="0B033FD3" w14:textId="77777777" w:rsidR="00DF0B08" w:rsidRPr="00C41C28" w:rsidRDefault="00DF0B08" w:rsidP="00DF0B08">
      <w:pPr>
        <w:pStyle w:val="Heading1"/>
      </w:pPr>
      <w:r w:rsidRPr="00C41C28">
        <w:t>Authors’ contributions</w:t>
      </w:r>
    </w:p>
    <w:p w14:paraId="16B4379B" w14:textId="77777777" w:rsidR="00DF0B08" w:rsidRPr="00C41C28" w:rsidRDefault="00DF0B08" w:rsidP="00DF0B08">
      <w:r w:rsidRPr="00C41C28">
        <w:t>JZ, JL and MG conceived the study and wrote the manuscript. JZ, JL, DL, LL, JF wrote the framework and performed the method evaluation. DL developed the website. LL and MR carried out studies associating RNA structure. DL and SL participated in motif analysis. All authors have read and approved the final manuscript.</w:t>
      </w:r>
    </w:p>
    <w:p w14:paraId="1AC5E065" w14:textId="77777777" w:rsidR="00DF0B08" w:rsidRPr="00C41C28" w:rsidRDefault="00DF0B08" w:rsidP="00DF0B08">
      <w:pPr>
        <w:pStyle w:val="Heading1"/>
      </w:pPr>
      <w:r w:rsidRPr="00C41C28">
        <w:lastRenderedPageBreak/>
        <w:t>Acknowledgements</w:t>
      </w:r>
    </w:p>
    <w:p w14:paraId="343E472D" w14:textId="77777777" w:rsidR="00DF0B08" w:rsidRPr="00C41C28" w:rsidRDefault="00DF0B08" w:rsidP="00DF0B08">
      <w:r w:rsidRPr="00C41C28">
        <w:t xml:space="preserve">This work was supported by the National Institutes of Health (grant number 1U24HG009446-01), AL Williams Professorship, and in part by the facilities and staff of the Yale University Faculty of Arts and Sciences High Performance Computing Center. We also thank Brenton </w:t>
      </w:r>
      <w:proofErr w:type="spellStart"/>
      <w:r w:rsidRPr="00C41C28">
        <w:t>Graveley</w:t>
      </w:r>
      <w:proofErr w:type="spellEnd"/>
      <w:r w:rsidRPr="00C41C28">
        <w:t xml:space="preserve">, Gene Yeo, Peter </w:t>
      </w:r>
      <w:proofErr w:type="spellStart"/>
      <w:r w:rsidRPr="00C41C28">
        <w:t>Freese</w:t>
      </w:r>
      <w:proofErr w:type="spellEnd"/>
      <w:r w:rsidRPr="00C41C28">
        <w:t xml:space="preserve">, and Eric Van </w:t>
      </w:r>
      <w:proofErr w:type="spellStart"/>
      <w:r w:rsidRPr="00C41C28">
        <w:t>Nostrand</w:t>
      </w:r>
      <w:proofErr w:type="spellEnd"/>
      <w:r w:rsidRPr="00C41C28">
        <w:t xml:space="preserve"> for useful discussion on eCLIP and RBNS data.</w:t>
      </w:r>
    </w:p>
    <w:p w14:paraId="266FD498" w14:textId="2A80C3F1" w:rsidR="0078312C" w:rsidRPr="00C41C28" w:rsidRDefault="0078312C" w:rsidP="002A41E9"/>
    <w:p w14:paraId="2B3BA549" w14:textId="77777777" w:rsidR="0078312C" w:rsidRPr="00C41C28" w:rsidRDefault="0078312C" w:rsidP="00434B83"/>
    <w:p w14:paraId="42361EB0" w14:textId="77777777" w:rsidR="00434B83" w:rsidRPr="00C41C28" w:rsidRDefault="00434B83" w:rsidP="00434B83">
      <w:pPr>
        <w:pStyle w:val="Heading1"/>
      </w:pPr>
      <w:r w:rsidRPr="00C41C28">
        <w:t>References</w:t>
      </w:r>
    </w:p>
    <w:p w14:paraId="31442BFE" w14:textId="77777777" w:rsidR="00434B83" w:rsidRPr="00C41C28" w:rsidRDefault="00434B83" w:rsidP="00434B83"/>
    <w:p w14:paraId="1F5871E3" w14:textId="77777777" w:rsidR="00434B83" w:rsidRPr="00C41C28" w:rsidRDefault="00434B83" w:rsidP="00434B83"/>
    <w:p w14:paraId="6FD5ADF8" w14:textId="77777777" w:rsidR="0073230A" w:rsidRPr="00C41C28" w:rsidRDefault="00434B83" w:rsidP="0073230A">
      <w:pPr>
        <w:pStyle w:val="EndNoteBibliography"/>
        <w:ind w:left="720" w:hanging="720"/>
        <w:rPr>
          <w:noProof/>
        </w:rPr>
      </w:pPr>
      <w:r w:rsidRPr="00C41C28">
        <w:fldChar w:fldCharType="begin"/>
      </w:r>
      <w:r w:rsidRPr="00C41C28">
        <w:instrText xml:space="preserve"> ADDIN EN.REFLIST </w:instrText>
      </w:r>
      <w:r w:rsidRPr="00C41C28">
        <w:fldChar w:fldCharType="separate"/>
      </w:r>
      <w:r w:rsidR="0073230A" w:rsidRPr="00C41C28">
        <w:rPr>
          <w:noProof/>
        </w:rPr>
        <w:t>1.</w:t>
      </w:r>
      <w:r w:rsidR="0073230A" w:rsidRPr="00C41C28">
        <w:rPr>
          <w:noProof/>
        </w:rPr>
        <w:tab/>
        <w:t xml:space="preserve">Croce CM: </w:t>
      </w:r>
      <w:r w:rsidR="0073230A" w:rsidRPr="00C41C28">
        <w:rPr>
          <w:b/>
          <w:noProof/>
        </w:rPr>
        <w:t>Causes and consequences of microRNA dysregulation in cancer.</w:t>
      </w:r>
      <w:r w:rsidR="0073230A" w:rsidRPr="00C41C28">
        <w:rPr>
          <w:noProof/>
        </w:rPr>
        <w:t xml:space="preserve"> </w:t>
      </w:r>
      <w:r w:rsidR="0073230A" w:rsidRPr="00C41C28">
        <w:rPr>
          <w:i/>
          <w:noProof/>
        </w:rPr>
        <w:t xml:space="preserve">Nat Rev Genet </w:t>
      </w:r>
      <w:r w:rsidR="0073230A" w:rsidRPr="00C41C28">
        <w:rPr>
          <w:noProof/>
        </w:rPr>
        <w:t xml:space="preserve">2009, </w:t>
      </w:r>
      <w:r w:rsidR="0073230A" w:rsidRPr="00C41C28">
        <w:rPr>
          <w:b/>
          <w:noProof/>
        </w:rPr>
        <w:t>10:</w:t>
      </w:r>
      <w:r w:rsidR="0073230A" w:rsidRPr="00C41C28">
        <w:rPr>
          <w:noProof/>
        </w:rPr>
        <w:t>704-714.</w:t>
      </w:r>
    </w:p>
    <w:p w14:paraId="0E061A9D" w14:textId="77777777" w:rsidR="0073230A" w:rsidRPr="00C41C28" w:rsidRDefault="0073230A" w:rsidP="0073230A">
      <w:pPr>
        <w:pStyle w:val="EndNoteBibliography"/>
        <w:ind w:left="720" w:hanging="720"/>
        <w:rPr>
          <w:noProof/>
        </w:rPr>
      </w:pPr>
      <w:r w:rsidRPr="00C41C28">
        <w:rPr>
          <w:noProof/>
        </w:rPr>
        <w:t>2.</w:t>
      </w:r>
      <w:r w:rsidRPr="00C41C28">
        <w:rPr>
          <w:noProof/>
        </w:rPr>
        <w:tab/>
        <w:t xml:space="preserve">Romanoski CE, Glass CK, Stunnenberg HG, Wilson L, Almouzni G: </w:t>
      </w:r>
      <w:r w:rsidRPr="00C41C28">
        <w:rPr>
          <w:b/>
          <w:noProof/>
        </w:rPr>
        <w:t>Epigenomics: Roadmap for regulation.</w:t>
      </w:r>
      <w:r w:rsidRPr="00C41C28">
        <w:rPr>
          <w:noProof/>
        </w:rPr>
        <w:t xml:space="preserve"> </w:t>
      </w:r>
      <w:r w:rsidRPr="00C41C28">
        <w:rPr>
          <w:i/>
          <w:noProof/>
        </w:rPr>
        <w:t xml:space="preserve">Nature </w:t>
      </w:r>
      <w:r w:rsidRPr="00C41C28">
        <w:rPr>
          <w:noProof/>
        </w:rPr>
        <w:t xml:space="preserve">2015, </w:t>
      </w:r>
      <w:r w:rsidRPr="00C41C28">
        <w:rPr>
          <w:b/>
          <w:noProof/>
        </w:rPr>
        <w:t>518:</w:t>
      </w:r>
      <w:r w:rsidRPr="00C41C28">
        <w:rPr>
          <w:noProof/>
        </w:rPr>
        <w:t>314-316.</w:t>
      </w:r>
    </w:p>
    <w:p w14:paraId="0FD6EE9B" w14:textId="77777777" w:rsidR="0073230A" w:rsidRPr="00C41C28" w:rsidRDefault="0073230A" w:rsidP="0073230A">
      <w:pPr>
        <w:pStyle w:val="EndNoteBibliography"/>
        <w:ind w:left="720" w:hanging="720"/>
        <w:rPr>
          <w:noProof/>
        </w:rPr>
      </w:pPr>
      <w:r w:rsidRPr="00C41C28">
        <w:rPr>
          <w:noProof/>
        </w:rPr>
        <w:t>3.</w:t>
      </w:r>
      <w:r w:rsidRPr="00C41C28">
        <w:rPr>
          <w:noProof/>
        </w:rPr>
        <w:tab/>
        <w:t xml:space="preserve">Yang G, Lu X, Yuan L: </w:t>
      </w:r>
      <w:r w:rsidRPr="00C41C28">
        <w:rPr>
          <w:b/>
          <w:noProof/>
        </w:rPr>
        <w:t>LncRNA: a link between RNA and cancer.</w:t>
      </w:r>
      <w:r w:rsidRPr="00C41C28">
        <w:rPr>
          <w:noProof/>
        </w:rPr>
        <w:t xml:space="preserve"> </w:t>
      </w:r>
      <w:r w:rsidRPr="00C41C28">
        <w:rPr>
          <w:i/>
          <w:noProof/>
        </w:rPr>
        <w:t xml:space="preserve">Biochim Biophys Acta </w:t>
      </w:r>
      <w:r w:rsidRPr="00C41C28">
        <w:rPr>
          <w:noProof/>
        </w:rPr>
        <w:t xml:space="preserve">2014, </w:t>
      </w:r>
      <w:r w:rsidRPr="00C41C28">
        <w:rPr>
          <w:b/>
          <w:noProof/>
        </w:rPr>
        <w:t>1839:</w:t>
      </w:r>
      <w:r w:rsidRPr="00C41C28">
        <w:rPr>
          <w:noProof/>
        </w:rPr>
        <w:t>1097-1109.</w:t>
      </w:r>
    </w:p>
    <w:p w14:paraId="7BD44813" w14:textId="77777777" w:rsidR="0073230A" w:rsidRPr="00C41C28" w:rsidRDefault="0073230A" w:rsidP="0073230A">
      <w:pPr>
        <w:pStyle w:val="EndNoteBibliography"/>
        <w:ind w:left="720" w:hanging="720"/>
        <w:rPr>
          <w:noProof/>
        </w:rPr>
      </w:pPr>
      <w:r w:rsidRPr="00C41C28">
        <w:rPr>
          <w:noProof/>
        </w:rPr>
        <w:t>4.</w:t>
      </w:r>
      <w:r w:rsidRPr="00C41C28">
        <w:rPr>
          <w:noProof/>
        </w:rPr>
        <w:tab/>
        <w:t xml:space="preserve">Schmitt AM, Chang HY: </w:t>
      </w:r>
      <w:r w:rsidRPr="00C41C28">
        <w:rPr>
          <w:b/>
          <w:noProof/>
        </w:rPr>
        <w:t>Gene regulation: Long RNAs wire up cancer growth.</w:t>
      </w:r>
      <w:r w:rsidRPr="00C41C28">
        <w:rPr>
          <w:noProof/>
        </w:rPr>
        <w:t xml:space="preserve"> </w:t>
      </w:r>
      <w:r w:rsidRPr="00C41C28">
        <w:rPr>
          <w:i/>
          <w:noProof/>
        </w:rPr>
        <w:t xml:space="preserve">Nature </w:t>
      </w:r>
      <w:r w:rsidRPr="00C41C28">
        <w:rPr>
          <w:noProof/>
        </w:rPr>
        <w:t xml:space="preserve">2013, </w:t>
      </w:r>
      <w:r w:rsidRPr="00C41C28">
        <w:rPr>
          <w:b/>
          <w:noProof/>
        </w:rPr>
        <w:t>500:</w:t>
      </w:r>
      <w:r w:rsidRPr="00C41C28">
        <w:rPr>
          <w:noProof/>
        </w:rPr>
        <w:t>536-537.</w:t>
      </w:r>
    </w:p>
    <w:p w14:paraId="63DADE6E" w14:textId="77777777" w:rsidR="0073230A" w:rsidRPr="00C41C28" w:rsidRDefault="0073230A" w:rsidP="0073230A">
      <w:pPr>
        <w:pStyle w:val="EndNoteBibliography"/>
        <w:ind w:left="720" w:hanging="720"/>
        <w:rPr>
          <w:noProof/>
        </w:rPr>
      </w:pPr>
      <w:r w:rsidRPr="00C41C28">
        <w:rPr>
          <w:noProof/>
        </w:rPr>
        <w:t>5.</w:t>
      </w:r>
      <w:r w:rsidRPr="00C41C28">
        <w:rPr>
          <w:noProof/>
        </w:rPr>
        <w:tab/>
        <w:t xml:space="preserve">Gerstberger S, Hafner M, Tuschl T: </w:t>
      </w:r>
      <w:r w:rsidRPr="00C41C28">
        <w:rPr>
          <w:b/>
          <w:noProof/>
        </w:rPr>
        <w:t>A census of human RNA-binding proteins.</w:t>
      </w:r>
      <w:r w:rsidRPr="00C41C28">
        <w:rPr>
          <w:noProof/>
        </w:rPr>
        <w:t xml:space="preserve"> </w:t>
      </w:r>
      <w:r w:rsidRPr="00C41C28">
        <w:rPr>
          <w:i/>
          <w:noProof/>
        </w:rPr>
        <w:t xml:space="preserve">Nat Rev Genet </w:t>
      </w:r>
      <w:r w:rsidRPr="00C41C28">
        <w:rPr>
          <w:noProof/>
        </w:rPr>
        <w:t xml:space="preserve">2014, </w:t>
      </w:r>
      <w:r w:rsidRPr="00C41C28">
        <w:rPr>
          <w:b/>
          <w:noProof/>
        </w:rPr>
        <w:t>15:</w:t>
      </w:r>
      <w:r w:rsidRPr="00C41C28">
        <w:rPr>
          <w:noProof/>
        </w:rPr>
        <w:t>829-845.</w:t>
      </w:r>
    </w:p>
    <w:p w14:paraId="6E69368E" w14:textId="77777777" w:rsidR="0073230A" w:rsidRPr="00C41C28" w:rsidRDefault="0073230A" w:rsidP="0073230A">
      <w:pPr>
        <w:pStyle w:val="EndNoteBibliography"/>
        <w:ind w:left="720" w:hanging="720"/>
        <w:rPr>
          <w:noProof/>
        </w:rPr>
      </w:pPr>
      <w:r w:rsidRPr="00C41C28">
        <w:rPr>
          <w:noProof/>
        </w:rPr>
        <w:t>6.</w:t>
      </w:r>
      <w:r w:rsidRPr="00C41C28">
        <w:rPr>
          <w:noProof/>
        </w:rPr>
        <w:tab/>
        <w:t xml:space="preserve">van Kouwenhove M, Kedde M, Agami R: </w:t>
      </w:r>
      <w:r w:rsidRPr="00C41C28">
        <w:rPr>
          <w:b/>
          <w:noProof/>
        </w:rPr>
        <w:t>MicroRNA regulation by RNA-binding proteins and its implications for cancer.</w:t>
      </w:r>
      <w:r w:rsidRPr="00C41C28">
        <w:rPr>
          <w:noProof/>
        </w:rPr>
        <w:t xml:space="preserve"> </w:t>
      </w:r>
      <w:r w:rsidRPr="00C41C28">
        <w:rPr>
          <w:i/>
          <w:noProof/>
        </w:rPr>
        <w:t xml:space="preserve">Nat Rev Cancer </w:t>
      </w:r>
      <w:r w:rsidRPr="00C41C28">
        <w:rPr>
          <w:noProof/>
        </w:rPr>
        <w:t xml:space="preserve">2011, </w:t>
      </w:r>
      <w:r w:rsidRPr="00C41C28">
        <w:rPr>
          <w:b/>
          <w:noProof/>
        </w:rPr>
        <w:t>11:</w:t>
      </w:r>
      <w:r w:rsidRPr="00C41C28">
        <w:rPr>
          <w:noProof/>
        </w:rPr>
        <w:t>644-656.</w:t>
      </w:r>
    </w:p>
    <w:p w14:paraId="7E280F4F" w14:textId="77777777" w:rsidR="0073230A" w:rsidRPr="00C41C28" w:rsidRDefault="0073230A" w:rsidP="0073230A">
      <w:pPr>
        <w:pStyle w:val="EndNoteBibliography"/>
        <w:ind w:left="720" w:hanging="720"/>
        <w:rPr>
          <w:noProof/>
        </w:rPr>
      </w:pPr>
      <w:r w:rsidRPr="00C41C28">
        <w:rPr>
          <w:noProof/>
        </w:rPr>
        <w:t>7.</w:t>
      </w:r>
      <w:r w:rsidRPr="00C41C28">
        <w:rPr>
          <w:noProof/>
        </w:rPr>
        <w:tab/>
        <w:t xml:space="preserve">Swinburne IA, Meyer CA, Liu XS, Silver PA, Brodsky AS: </w:t>
      </w:r>
      <w:r w:rsidRPr="00C41C28">
        <w:rPr>
          <w:b/>
          <w:noProof/>
        </w:rPr>
        <w:t>Genomic localization of RNA binding proteins reveals links between pre-mRNA processing and transcription.</w:t>
      </w:r>
      <w:r w:rsidRPr="00C41C28">
        <w:rPr>
          <w:noProof/>
        </w:rPr>
        <w:t xml:space="preserve"> </w:t>
      </w:r>
      <w:r w:rsidRPr="00C41C28">
        <w:rPr>
          <w:i/>
          <w:noProof/>
        </w:rPr>
        <w:t xml:space="preserve">Genome Res </w:t>
      </w:r>
      <w:r w:rsidRPr="00C41C28">
        <w:rPr>
          <w:noProof/>
        </w:rPr>
        <w:t xml:space="preserve">2006, </w:t>
      </w:r>
      <w:r w:rsidRPr="00C41C28">
        <w:rPr>
          <w:b/>
          <w:noProof/>
        </w:rPr>
        <w:t>16:</w:t>
      </w:r>
      <w:r w:rsidRPr="00C41C28">
        <w:rPr>
          <w:noProof/>
        </w:rPr>
        <w:t>912-921.</w:t>
      </w:r>
    </w:p>
    <w:p w14:paraId="662551EC" w14:textId="77777777" w:rsidR="0073230A" w:rsidRPr="00C41C28" w:rsidRDefault="0073230A" w:rsidP="0073230A">
      <w:pPr>
        <w:pStyle w:val="EndNoteBibliography"/>
        <w:ind w:left="720" w:hanging="720"/>
        <w:rPr>
          <w:noProof/>
        </w:rPr>
      </w:pPr>
      <w:r w:rsidRPr="00C41C28">
        <w:rPr>
          <w:noProof/>
        </w:rPr>
        <w:t>8.</w:t>
      </w:r>
      <w:r w:rsidRPr="00C41C28">
        <w:rPr>
          <w:noProof/>
        </w:rPr>
        <w:tab/>
        <w:t xml:space="preserve">Dreyfuss G, Kim VN, Kataoka N: </w:t>
      </w:r>
      <w:r w:rsidRPr="00C41C28">
        <w:rPr>
          <w:b/>
          <w:noProof/>
        </w:rPr>
        <w:t>Messenger-RNA-binding proteins and the messages they carry.</w:t>
      </w:r>
      <w:r w:rsidRPr="00C41C28">
        <w:rPr>
          <w:noProof/>
        </w:rPr>
        <w:t xml:space="preserve"> </w:t>
      </w:r>
      <w:r w:rsidRPr="00C41C28">
        <w:rPr>
          <w:i/>
          <w:noProof/>
        </w:rPr>
        <w:t xml:space="preserve">Nat Rev Mol Cell Biol </w:t>
      </w:r>
      <w:r w:rsidRPr="00C41C28">
        <w:rPr>
          <w:noProof/>
        </w:rPr>
        <w:t xml:space="preserve">2002, </w:t>
      </w:r>
      <w:r w:rsidRPr="00C41C28">
        <w:rPr>
          <w:b/>
          <w:noProof/>
        </w:rPr>
        <w:t>3:</w:t>
      </w:r>
      <w:r w:rsidRPr="00C41C28">
        <w:rPr>
          <w:noProof/>
        </w:rPr>
        <w:t>195-205.</w:t>
      </w:r>
    </w:p>
    <w:p w14:paraId="5603C961" w14:textId="77777777" w:rsidR="0073230A" w:rsidRPr="00C41C28" w:rsidRDefault="0073230A" w:rsidP="0073230A">
      <w:pPr>
        <w:pStyle w:val="EndNoteBibliography"/>
        <w:ind w:left="720" w:hanging="720"/>
        <w:rPr>
          <w:noProof/>
        </w:rPr>
      </w:pPr>
      <w:r w:rsidRPr="00C41C28">
        <w:rPr>
          <w:noProof/>
        </w:rPr>
        <w:t>9.</w:t>
      </w:r>
      <w:r w:rsidRPr="00C41C28">
        <w:rPr>
          <w:noProof/>
        </w:rPr>
        <w:tab/>
        <w:t xml:space="preserve">Fu XD, Ares M, Jr.: </w:t>
      </w:r>
      <w:r w:rsidRPr="00C41C28">
        <w:rPr>
          <w:b/>
          <w:noProof/>
        </w:rPr>
        <w:t>Context-dependent control of alternative splicing by RNA-binding proteins.</w:t>
      </w:r>
      <w:r w:rsidRPr="00C41C28">
        <w:rPr>
          <w:noProof/>
        </w:rPr>
        <w:t xml:space="preserve"> </w:t>
      </w:r>
      <w:r w:rsidRPr="00C41C28">
        <w:rPr>
          <w:i/>
          <w:noProof/>
        </w:rPr>
        <w:t xml:space="preserve">Nat Rev Genet </w:t>
      </w:r>
      <w:r w:rsidRPr="00C41C28">
        <w:rPr>
          <w:noProof/>
        </w:rPr>
        <w:t xml:space="preserve">2014, </w:t>
      </w:r>
      <w:r w:rsidRPr="00C41C28">
        <w:rPr>
          <w:b/>
          <w:noProof/>
        </w:rPr>
        <w:t>15:</w:t>
      </w:r>
      <w:r w:rsidRPr="00C41C28">
        <w:rPr>
          <w:noProof/>
        </w:rPr>
        <w:t>689-701.</w:t>
      </w:r>
    </w:p>
    <w:p w14:paraId="685E018D" w14:textId="77777777" w:rsidR="0073230A" w:rsidRPr="00C41C28" w:rsidRDefault="0073230A" w:rsidP="0073230A">
      <w:pPr>
        <w:pStyle w:val="EndNoteBibliography"/>
        <w:ind w:left="720" w:hanging="720"/>
        <w:rPr>
          <w:noProof/>
        </w:rPr>
      </w:pPr>
      <w:r w:rsidRPr="00C41C28">
        <w:rPr>
          <w:noProof/>
        </w:rPr>
        <w:t>10.</w:t>
      </w:r>
      <w:r w:rsidRPr="00C41C28">
        <w:rPr>
          <w:noProof/>
        </w:rPr>
        <w:tab/>
        <w:t xml:space="preserve">Zheng D, Tian B: </w:t>
      </w:r>
      <w:r w:rsidRPr="00C41C28">
        <w:rPr>
          <w:b/>
          <w:noProof/>
        </w:rPr>
        <w:t>RNA-binding proteins in regulation of alternative cleavage and polyadenylation.</w:t>
      </w:r>
      <w:r w:rsidRPr="00C41C28">
        <w:rPr>
          <w:noProof/>
        </w:rPr>
        <w:t xml:space="preserve"> </w:t>
      </w:r>
      <w:r w:rsidRPr="00C41C28">
        <w:rPr>
          <w:i/>
          <w:noProof/>
        </w:rPr>
        <w:t xml:space="preserve">Adv Exp Med Biol </w:t>
      </w:r>
      <w:r w:rsidRPr="00C41C28">
        <w:rPr>
          <w:noProof/>
        </w:rPr>
        <w:t xml:space="preserve">2014, </w:t>
      </w:r>
      <w:r w:rsidRPr="00C41C28">
        <w:rPr>
          <w:b/>
          <w:noProof/>
        </w:rPr>
        <w:t>825:</w:t>
      </w:r>
      <w:r w:rsidRPr="00C41C28">
        <w:rPr>
          <w:noProof/>
        </w:rPr>
        <w:t>97-127.</w:t>
      </w:r>
    </w:p>
    <w:p w14:paraId="1B7CB53C" w14:textId="77777777" w:rsidR="0073230A" w:rsidRPr="00C41C28" w:rsidRDefault="0073230A" w:rsidP="0073230A">
      <w:pPr>
        <w:pStyle w:val="EndNoteBibliography"/>
        <w:ind w:left="720" w:hanging="720"/>
        <w:rPr>
          <w:noProof/>
        </w:rPr>
      </w:pPr>
      <w:r w:rsidRPr="00C41C28">
        <w:rPr>
          <w:noProof/>
        </w:rPr>
        <w:lastRenderedPageBreak/>
        <w:t>11.</w:t>
      </w:r>
      <w:r w:rsidRPr="00C41C28">
        <w:rPr>
          <w:noProof/>
        </w:rPr>
        <w:tab/>
        <w:t xml:space="preserve">Fossat N, Tourle K, Radziewic T, Barratt K, Liebhold D, Studdert JB, Power M, Jones V, Loebel DA, Tam PP: </w:t>
      </w:r>
      <w:r w:rsidRPr="00C41C28">
        <w:rPr>
          <w:b/>
          <w:noProof/>
        </w:rPr>
        <w:t>C to U RNA editing mediated by APOBEC1 requires RNA-binding protein RBM47.</w:t>
      </w:r>
      <w:r w:rsidRPr="00C41C28">
        <w:rPr>
          <w:noProof/>
        </w:rPr>
        <w:t xml:space="preserve"> </w:t>
      </w:r>
      <w:r w:rsidRPr="00C41C28">
        <w:rPr>
          <w:i/>
          <w:noProof/>
        </w:rPr>
        <w:t xml:space="preserve">EMBO Rep </w:t>
      </w:r>
      <w:r w:rsidRPr="00C41C28">
        <w:rPr>
          <w:noProof/>
        </w:rPr>
        <w:t xml:space="preserve">2014, </w:t>
      </w:r>
      <w:r w:rsidRPr="00C41C28">
        <w:rPr>
          <w:b/>
          <w:noProof/>
        </w:rPr>
        <w:t>15:</w:t>
      </w:r>
      <w:r w:rsidRPr="00C41C28">
        <w:rPr>
          <w:noProof/>
        </w:rPr>
        <w:t>903-910.</w:t>
      </w:r>
    </w:p>
    <w:p w14:paraId="62A9D58E" w14:textId="77777777" w:rsidR="0073230A" w:rsidRPr="00C41C28" w:rsidRDefault="0073230A" w:rsidP="0073230A">
      <w:pPr>
        <w:pStyle w:val="EndNoteBibliography"/>
        <w:ind w:left="720" w:hanging="720"/>
        <w:rPr>
          <w:noProof/>
        </w:rPr>
      </w:pPr>
      <w:r w:rsidRPr="00C41C28">
        <w:rPr>
          <w:noProof/>
        </w:rPr>
        <w:t>12.</w:t>
      </w:r>
      <w:r w:rsidRPr="00C41C28">
        <w:rPr>
          <w:noProof/>
        </w:rPr>
        <w:tab/>
        <w:t xml:space="preserve">Glisovic T, Bachorik JL, Yong J, Dreyfuss G: </w:t>
      </w:r>
      <w:r w:rsidRPr="00C41C28">
        <w:rPr>
          <w:b/>
          <w:noProof/>
        </w:rPr>
        <w:t>RNA-binding proteins and post-transcriptional gene regulation.</w:t>
      </w:r>
      <w:r w:rsidRPr="00C41C28">
        <w:rPr>
          <w:noProof/>
        </w:rPr>
        <w:t xml:space="preserve"> </w:t>
      </w:r>
      <w:r w:rsidRPr="00C41C28">
        <w:rPr>
          <w:i/>
          <w:noProof/>
        </w:rPr>
        <w:t xml:space="preserve">FEBS Lett </w:t>
      </w:r>
      <w:r w:rsidRPr="00C41C28">
        <w:rPr>
          <w:noProof/>
        </w:rPr>
        <w:t xml:space="preserve">2008, </w:t>
      </w:r>
      <w:r w:rsidRPr="00C41C28">
        <w:rPr>
          <w:b/>
          <w:noProof/>
        </w:rPr>
        <w:t>582:</w:t>
      </w:r>
      <w:r w:rsidRPr="00C41C28">
        <w:rPr>
          <w:noProof/>
        </w:rPr>
        <w:t>1977-1986.</w:t>
      </w:r>
    </w:p>
    <w:p w14:paraId="42FEB904" w14:textId="77777777" w:rsidR="0073230A" w:rsidRPr="00C41C28" w:rsidRDefault="0073230A" w:rsidP="0073230A">
      <w:pPr>
        <w:pStyle w:val="EndNoteBibliography"/>
        <w:ind w:left="720" w:hanging="720"/>
        <w:rPr>
          <w:noProof/>
        </w:rPr>
      </w:pPr>
      <w:r w:rsidRPr="00C41C28">
        <w:rPr>
          <w:noProof/>
        </w:rPr>
        <w:t>13.</w:t>
      </w:r>
      <w:r w:rsidRPr="00C41C28">
        <w:rPr>
          <w:noProof/>
        </w:rPr>
        <w:tab/>
        <w:t xml:space="preserve">Li JH, Liu S, Zhou H, Qu LH, Yang JH: </w:t>
      </w:r>
      <w:r w:rsidRPr="00C41C28">
        <w:rPr>
          <w:b/>
          <w:noProof/>
        </w:rPr>
        <w:t>starBase v2.0: decoding miRNA-ceRNA, miRNA-ncRNA and protein-RNA interaction networks from large-scale CLIP-Seq data.</w:t>
      </w:r>
      <w:r w:rsidRPr="00C41C28">
        <w:rPr>
          <w:noProof/>
        </w:rPr>
        <w:t xml:space="preserve"> </w:t>
      </w:r>
      <w:r w:rsidRPr="00C41C28">
        <w:rPr>
          <w:i/>
          <w:noProof/>
        </w:rPr>
        <w:t xml:space="preserve">Nucleic Acids Res </w:t>
      </w:r>
      <w:r w:rsidRPr="00C41C28">
        <w:rPr>
          <w:noProof/>
        </w:rPr>
        <w:t xml:space="preserve">2014, </w:t>
      </w:r>
      <w:r w:rsidRPr="00C41C28">
        <w:rPr>
          <w:b/>
          <w:noProof/>
        </w:rPr>
        <w:t>42:</w:t>
      </w:r>
      <w:r w:rsidRPr="00C41C28">
        <w:rPr>
          <w:noProof/>
        </w:rPr>
        <w:t>D92-97.</w:t>
      </w:r>
    </w:p>
    <w:p w14:paraId="50111371" w14:textId="77777777" w:rsidR="0073230A" w:rsidRPr="00C41C28" w:rsidRDefault="0073230A" w:rsidP="0073230A">
      <w:pPr>
        <w:pStyle w:val="EndNoteBibliography"/>
        <w:ind w:left="720" w:hanging="720"/>
        <w:rPr>
          <w:noProof/>
        </w:rPr>
      </w:pPr>
      <w:r w:rsidRPr="00C41C28">
        <w:rPr>
          <w:noProof/>
        </w:rPr>
        <w:t>14.</w:t>
      </w:r>
      <w:r w:rsidRPr="00C41C28">
        <w:rPr>
          <w:noProof/>
        </w:rPr>
        <w:tab/>
        <w:t xml:space="preserve">Blin K, Dieterich C, Wurmus R, Rajewsky N, Landthaler M, Akalin A: </w:t>
      </w:r>
      <w:r w:rsidRPr="00C41C28">
        <w:rPr>
          <w:b/>
          <w:noProof/>
        </w:rPr>
        <w:t>DoRiNA 2.0--upgrading the doRiNA database of RNA interactions in post-transcriptional regulation.</w:t>
      </w:r>
      <w:r w:rsidRPr="00C41C28">
        <w:rPr>
          <w:noProof/>
        </w:rPr>
        <w:t xml:space="preserve"> </w:t>
      </w:r>
      <w:r w:rsidRPr="00C41C28">
        <w:rPr>
          <w:i/>
          <w:noProof/>
        </w:rPr>
        <w:t xml:space="preserve">Nucleic Acids Res </w:t>
      </w:r>
      <w:r w:rsidRPr="00C41C28">
        <w:rPr>
          <w:noProof/>
        </w:rPr>
        <w:t xml:space="preserve">2015, </w:t>
      </w:r>
      <w:r w:rsidRPr="00C41C28">
        <w:rPr>
          <w:b/>
          <w:noProof/>
        </w:rPr>
        <w:t>43:</w:t>
      </w:r>
      <w:r w:rsidRPr="00C41C28">
        <w:rPr>
          <w:noProof/>
        </w:rPr>
        <w:t>D160-167.</w:t>
      </w:r>
    </w:p>
    <w:p w14:paraId="095E4A21" w14:textId="77777777" w:rsidR="0073230A" w:rsidRPr="00C41C28" w:rsidRDefault="0073230A" w:rsidP="0073230A">
      <w:pPr>
        <w:pStyle w:val="EndNoteBibliography"/>
        <w:ind w:left="720" w:hanging="720"/>
        <w:rPr>
          <w:noProof/>
        </w:rPr>
      </w:pPr>
      <w:r w:rsidRPr="00C41C28">
        <w:rPr>
          <w:noProof/>
        </w:rPr>
        <w:t>15.</w:t>
      </w:r>
      <w:r w:rsidRPr="00C41C28">
        <w:rPr>
          <w:noProof/>
        </w:rPr>
        <w:tab/>
        <w:t xml:space="preserve">Anders G, Mackowiak SD, Jens M, Maaskola J, Kuntzagk A, Rajewsky N, Landthaler M, Dieterich C: </w:t>
      </w:r>
      <w:r w:rsidRPr="00C41C28">
        <w:rPr>
          <w:b/>
          <w:noProof/>
        </w:rPr>
        <w:t>doRiNA: a database of RNA interactions in post-transcriptional regulation.</w:t>
      </w:r>
      <w:r w:rsidRPr="00C41C28">
        <w:rPr>
          <w:noProof/>
        </w:rPr>
        <w:t xml:space="preserve"> </w:t>
      </w:r>
      <w:r w:rsidRPr="00C41C28">
        <w:rPr>
          <w:i/>
          <w:noProof/>
        </w:rPr>
        <w:t xml:space="preserve">Nucleic Acids Res </w:t>
      </w:r>
      <w:r w:rsidRPr="00C41C28">
        <w:rPr>
          <w:noProof/>
        </w:rPr>
        <w:t xml:space="preserve">2012, </w:t>
      </w:r>
      <w:r w:rsidRPr="00C41C28">
        <w:rPr>
          <w:b/>
          <w:noProof/>
        </w:rPr>
        <w:t>40:</w:t>
      </w:r>
      <w:r w:rsidRPr="00C41C28">
        <w:rPr>
          <w:noProof/>
        </w:rPr>
        <w:t>D180-186.</w:t>
      </w:r>
    </w:p>
    <w:p w14:paraId="3D4EC57B" w14:textId="77777777" w:rsidR="0073230A" w:rsidRPr="00C41C28" w:rsidRDefault="0073230A" w:rsidP="0073230A">
      <w:pPr>
        <w:pStyle w:val="EndNoteBibliography"/>
        <w:ind w:left="720" w:hanging="720"/>
        <w:rPr>
          <w:noProof/>
        </w:rPr>
      </w:pPr>
      <w:r w:rsidRPr="00C41C28">
        <w:rPr>
          <w:noProof/>
        </w:rPr>
        <w:t>16.</w:t>
      </w:r>
      <w:r w:rsidRPr="00C41C28">
        <w:rPr>
          <w:noProof/>
        </w:rPr>
        <w:tab/>
        <w:t xml:space="preserve">Hu B, Yang YT, Huang Y, Zhu Y, Lu ZJ: </w:t>
      </w:r>
      <w:r w:rsidRPr="00C41C28">
        <w:rPr>
          <w:b/>
          <w:noProof/>
        </w:rPr>
        <w:t>POSTAR: a platform for exploring post-transcriptional regulation coordinated by RNA-binding proteins.</w:t>
      </w:r>
      <w:r w:rsidRPr="00C41C28">
        <w:rPr>
          <w:noProof/>
        </w:rPr>
        <w:t xml:space="preserve"> </w:t>
      </w:r>
      <w:r w:rsidRPr="00C41C28">
        <w:rPr>
          <w:i/>
          <w:noProof/>
        </w:rPr>
        <w:t xml:space="preserve">Nucleic Acids Res </w:t>
      </w:r>
      <w:r w:rsidRPr="00C41C28">
        <w:rPr>
          <w:noProof/>
        </w:rPr>
        <w:t xml:space="preserve">2017, </w:t>
      </w:r>
      <w:r w:rsidRPr="00C41C28">
        <w:rPr>
          <w:b/>
          <w:noProof/>
        </w:rPr>
        <w:t>45:</w:t>
      </w:r>
      <w:r w:rsidRPr="00C41C28">
        <w:rPr>
          <w:noProof/>
        </w:rPr>
        <w:t>D104-D114.</w:t>
      </w:r>
    </w:p>
    <w:p w14:paraId="3CEC7728" w14:textId="77777777" w:rsidR="0073230A" w:rsidRPr="00C41C28" w:rsidRDefault="0073230A" w:rsidP="0073230A">
      <w:pPr>
        <w:pStyle w:val="EndNoteBibliography"/>
        <w:ind w:left="720" w:hanging="720"/>
        <w:rPr>
          <w:noProof/>
        </w:rPr>
      </w:pPr>
      <w:r w:rsidRPr="00C41C28">
        <w:rPr>
          <w:noProof/>
        </w:rPr>
        <w:t>17.</w:t>
      </w:r>
      <w:r w:rsidRPr="00C41C28">
        <w:rPr>
          <w:noProof/>
        </w:rPr>
        <w:tab/>
        <w:t xml:space="preserve">Van Nostrand EL, Pratt GA, Shishkin AA, Gelboin-Burkhart C, Fang MY, Sundararaman B, Blue SM, Nguyen TB, Surka C, Elkins K, et al: </w:t>
      </w:r>
      <w:r w:rsidRPr="00C41C28">
        <w:rPr>
          <w:b/>
          <w:noProof/>
        </w:rPr>
        <w:t>Robust transcriptome-wide discovery of RNA-binding protein binding sites with enhanced CLIP (eCLIP).</w:t>
      </w:r>
      <w:r w:rsidRPr="00C41C28">
        <w:rPr>
          <w:noProof/>
        </w:rPr>
        <w:t xml:space="preserve"> </w:t>
      </w:r>
      <w:r w:rsidRPr="00C41C28">
        <w:rPr>
          <w:i/>
          <w:noProof/>
        </w:rPr>
        <w:t xml:space="preserve">Nat Methods </w:t>
      </w:r>
      <w:r w:rsidRPr="00C41C28">
        <w:rPr>
          <w:noProof/>
        </w:rPr>
        <w:t xml:space="preserve">2016, </w:t>
      </w:r>
      <w:r w:rsidRPr="00C41C28">
        <w:rPr>
          <w:b/>
          <w:noProof/>
        </w:rPr>
        <w:t>13:</w:t>
      </w:r>
      <w:r w:rsidRPr="00C41C28">
        <w:rPr>
          <w:noProof/>
        </w:rPr>
        <w:t>508-514.</w:t>
      </w:r>
    </w:p>
    <w:p w14:paraId="06B152D1" w14:textId="77777777" w:rsidR="0073230A" w:rsidRPr="00C41C28" w:rsidRDefault="0073230A" w:rsidP="0073230A">
      <w:pPr>
        <w:pStyle w:val="EndNoteBibliography"/>
        <w:ind w:left="720" w:hanging="720"/>
        <w:rPr>
          <w:noProof/>
        </w:rPr>
      </w:pPr>
      <w:r w:rsidRPr="00C41C28">
        <w:rPr>
          <w:noProof/>
        </w:rPr>
        <w:t>18.</w:t>
      </w:r>
      <w:r w:rsidRPr="00C41C28">
        <w:rPr>
          <w:noProof/>
        </w:rPr>
        <w:tab/>
        <w:t xml:space="preserve">Lambert N, Robertson A, Jangi M, McGeary S, Sharp PA, Burge CB: </w:t>
      </w:r>
      <w:r w:rsidRPr="00C41C28">
        <w:rPr>
          <w:b/>
          <w:noProof/>
        </w:rPr>
        <w:t>RNA Bind-n-Seq: quantitative assessment of the sequence and structural binding specificity of RNA binding proteins.</w:t>
      </w:r>
      <w:r w:rsidRPr="00C41C28">
        <w:rPr>
          <w:noProof/>
        </w:rPr>
        <w:t xml:space="preserve"> </w:t>
      </w:r>
      <w:r w:rsidRPr="00C41C28">
        <w:rPr>
          <w:i/>
          <w:noProof/>
        </w:rPr>
        <w:t xml:space="preserve">Mol Cell </w:t>
      </w:r>
      <w:r w:rsidRPr="00C41C28">
        <w:rPr>
          <w:noProof/>
        </w:rPr>
        <w:t xml:space="preserve">2014, </w:t>
      </w:r>
      <w:r w:rsidRPr="00C41C28">
        <w:rPr>
          <w:b/>
          <w:noProof/>
        </w:rPr>
        <w:t>54:</w:t>
      </w:r>
      <w:r w:rsidRPr="00C41C28">
        <w:rPr>
          <w:noProof/>
        </w:rPr>
        <w:t>887-900.</w:t>
      </w:r>
    </w:p>
    <w:p w14:paraId="2EDB174F" w14:textId="77777777" w:rsidR="0073230A" w:rsidRPr="00C41C28" w:rsidRDefault="0073230A" w:rsidP="0073230A">
      <w:pPr>
        <w:pStyle w:val="EndNoteBibliography"/>
        <w:ind w:left="720" w:hanging="720"/>
        <w:rPr>
          <w:noProof/>
        </w:rPr>
      </w:pPr>
      <w:r w:rsidRPr="00C41C28">
        <w:rPr>
          <w:noProof/>
        </w:rPr>
        <w:t>19.</w:t>
      </w:r>
      <w:r w:rsidRPr="00C41C28">
        <w:rPr>
          <w:noProof/>
        </w:rPr>
        <w:tab/>
        <w:t xml:space="preserve">Kircher M, Witten DM, Jain P, O'Roak BJ, Cooper GM, Shendure J: </w:t>
      </w:r>
      <w:r w:rsidRPr="00C41C28">
        <w:rPr>
          <w:b/>
          <w:noProof/>
        </w:rPr>
        <w:t>A general framework for estimating the relative pathogenicity of human genetic variants.</w:t>
      </w:r>
      <w:r w:rsidRPr="00C41C28">
        <w:rPr>
          <w:noProof/>
        </w:rPr>
        <w:t xml:space="preserve"> </w:t>
      </w:r>
      <w:r w:rsidRPr="00C41C28">
        <w:rPr>
          <w:i/>
          <w:noProof/>
        </w:rPr>
        <w:t xml:space="preserve">Nat Genet </w:t>
      </w:r>
      <w:r w:rsidRPr="00C41C28">
        <w:rPr>
          <w:noProof/>
        </w:rPr>
        <w:t xml:space="preserve">2014, </w:t>
      </w:r>
      <w:r w:rsidRPr="00C41C28">
        <w:rPr>
          <w:b/>
          <w:noProof/>
        </w:rPr>
        <w:t>46:</w:t>
      </w:r>
      <w:r w:rsidRPr="00C41C28">
        <w:rPr>
          <w:noProof/>
        </w:rPr>
        <w:t>310-315.</w:t>
      </w:r>
    </w:p>
    <w:p w14:paraId="4EB57043" w14:textId="77777777" w:rsidR="0073230A" w:rsidRPr="00C41C28" w:rsidRDefault="0073230A" w:rsidP="0073230A">
      <w:pPr>
        <w:pStyle w:val="EndNoteBibliography"/>
        <w:ind w:left="720" w:hanging="720"/>
        <w:rPr>
          <w:noProof/>
        </w:rPr>
      </w:pPr>
      <w:r w:rsidRPr="00C41C28">
        <w:rPr>
          <w:noProof/>
        </w:rPr>
        <w:t>20.</w:t>
      </w:r>
      <w:r w:rsidRPr="00C41C28">
        <w:rPr>
          <w:noProof/>
        </w:rPr>
        <w:tab/>
        <w:t xml:space="preserve">Ritchie GR, Dunham I, Zeggini E, Flicek P: </w:t>
      </w:r>
      <w:r w:rsidRPr="00C41C28">
        <w:rPr>
          <w:b/>
          <w:noProof/>
        </w:rPr>
        <w:t>Functional annotation of noncoding sequence variants.</w:t>
      </w:r>
      <w:r w:rsidRPr="00C41C28">
        <w:rPr>
          <w:noProof/>
        </w:rPr>
        <w:t xml:space="preserve"> </w:t>
      </w:r>
      <w:r w:rsidRPr="00C41C28">
        <w:rPr>
          <w:i/>
          <w:noProof/>
        </w:rPr>
        <w:t xml:space="preserve">Nat Methods </w:t>
      </w:r>
      <w:r w:rsidRPr="00C41C28">
        <w:rPr>
          <w:noProof/>
        </w:rPr>
        <w:t xml:space="preserve">2014, </w:t>
      </w:r>
      <w:r w:rsidRPr="00C41C28">
        <w:rPr>
          <w:b/>
          <w:noProof/>
        </w:rPr>
        <w:t>11:</w:t>
      </w:r>
      <w:r w:rsidRPr="00C41C28">
        <w:rPr>
          <w:noProof/>
        </w:rPr>
        <w:t>294-296.</w:t>
      </w:r>
    </w:p>
    <w:p w14:paraId="5DAAAD8C" w14:textId="77777777" w:rsidR="0073230A" w:rsidRPr="00C41C28" w:rsidRDefault="0073230A" w:rsidP="0073230A">
      <w:pPr>
        <w:pStyle w:val="EndNoteBibliography"/>
        <w:ind w:left="720" w:hanging="720"/>
        <w:rPr>
          <w:noProof/>
        </w:rPr>
      </w:pPr>
      <w:r w:rsidRPr="00C41C28">
        <w:rPr>
          <w:noProof/>
        </w:rPr>
        <w:t>21.</w:t>
      </w:r>
      <w:r w:rsidRPr="00C41C28">
        <w:rPr>
          <w:noProof/>
        </w:rPr>
        <w:tab/>
        <w:t xml:space="preserve">Cooper GM, Stone EA, Asimenos G, Program NCS, Green ED, Batzoglou S, Sidow A: </w:t>
      </w:r>
      <w:r w:rsidRPr="00C41C28">
        <w:rPr>
          <w:b/>
          <w:noProof/>
        </w:rPr>
        <w:t>Distribution and intensity of constraint in mammalian genomic sequence.</w:t>
      </w:r>
      <w:r w:rsidRPr="00C41C28">
        <w:rPr>
          <w:noProof/>
        </w:rPr>
        <w:t xml:space="preserve"> </w:t>
      </w:r>
      <w:r w:rsidRPr="00C41C28">
        <w:rPr>
          <w:i/>
          <w:noProof/>
        </w:rPr>
        <w:t xml:space="preserve">Genome Res </w:t>
      </w:r>
      <w:r w:rsidRPr="00C41C28">
        <w:rPr>
          <w:noProof/>
        </w:rPr>
        <w:t xml:space="preserve">2005, </w:t>
      </w:r>
      <w:r w:rsidRPr="00C41C28">
        <w:rPr>
          <w:b/>
          <w:noProof/>
        </w:rPr>
        <w:t>15:</w:t>
      </w:r>
      <w:r w:rsidRPr="00C41C28">
        <w:rPr>
          <w:noProof/>
        </w:rPr>
        <w:t>901-913.</w:t>
      </w:r>
    </w:p>
    <w:p w14:paraId="4D5E8542" w14:textId="77777777" w:rsidR="0073230A" w:rsidRPr="00C41C28" w:rsidRDefault="0073230A" w:rsidP="0073230A">
      <w:pPr>
        <w:pStyle w:val="EndNoteBibliography"/>
        <w:ind w:left="720" w:hanging="720"/>
        <w:rPr>
          <w:noProof/>
        </w:rPr>
      </w:pPr>
      <w:r w:rsidRPr="00C41C28">
        <w:rPr>
          <w:noProof/>
        </w:rPr>
        <w:t>22.</w:t>
      </w:r>
      <w:r w:rsidRPr="00C41C28">
        <w:rPr>
          <w:noProof/>
        </w:rPr>
        <w:tab/>
        <w:t xml:space="preserve">Davydov EV, Goode DL, Sirota M, Cooper GM, Sidow A, Batzoglou S: </w:t>
      </w:r>
      <w:r w:rsidRPr="00C41C28">
        <w:rPr>
          <w:b/>
          <w:noProof/>
        </w:rPr>
        <w:t>Identifying a high fraction of the human genome to be under selective constraint using GERP++.</w:t>
      </w:r>
      <w:r w:rsidRPr="00C41C28">
        <w:rPr>
          <w:noProof/>
        </w:rPr>
        <w:t xml:space="preserve"> </w:t>
      </w:r>
      <w:r w:rsidRPr="00C41C28">
        <w:rPr>
          <w:i/>
          <w:noProof/>
        </w:rPr>
        <w:t xml:space="preserve">PLoS Comput Biol </w:t>
      </w:r>
      <w:r w:rsidRPr="00C41C28">
        <w:rPr>
          <w:noProof/>
        </w:rPr>
        <w:t xml:space="preserve">2010, </w:t>
      </w:r>
      <w:r w:rsidRPr="00C41C28">
        <w:rPr>
          <w:b/>
          <w:noProof/>
        </w:rPr>
        <w:t>6:</w:t>
      </w:r>
      <w:r w:rsidRPr="00C41C28">
        <w:rPr>
          <w:noProof/>
        </w:rPr>
        <w:t>e1001025.</w:t>
      </w:r>
    </w:p>
    <w:p w14:paraId="13C1E6AA" w14:textId="77777777" w:rsidR="0073230A" w:rsidRPr="00C41C28" w:rsidRDefault="0073230A" w:rsidP="0073230A">
      <w:pPr>
        <w:pStyle w:val="EndNoteBibliography"/>
        <w:ind w:left="720" w:hanging="720"/>
        <w:rPr>
          <w:noProof/>
        </w:rPr>
      </w:pPr>
      <w:r w:rsidRPr="00C41C28">
        <w:rPr>
          <w:noProof/>
        </w:rPr>
        <w:t>23.</w:t>
      </w:r>
      <w:r w:rsidRPr="00C41C28">
        <w:rPr>
          <w:noProof/>
        </w:rPr>
        <w:tab/>
        <w:t xml:space="preserve">Fu Y, Liu Z, Lou S, Bedford J, Mu XJ, Yip KY, Khurana E, Gerstein M: </w:t>
      </w:r>
      <w:r w:rsidRPr="00C41C28">
        <w:rPr>
          <w:b/>
          <w:noProof/>
        </w:rPr>
        <w:t>FunSeq2: a framework for prioritizing noncoding regulatory variants in cancer.</w:t>
      </w:r>
      <w:r w:rsidRPr="00C41C28">
        <w:rPr>
          <w:noProof/>
        </w:rPr>
        <w:t xml:space="preserve"> </w:t>
      </w:r>
      <w:r w:rsidRPr="00C41C28">
        <w:rPr>
          <w:i/>
          <w:noProof/>
        </w:rPr>
        <w:t xml:space="preserve">Genome Biol </w:t>
      </w:r>
      <w:r w:rsidRPr="00C41C28">
        <w:rPr>
          <w:noProof/>
        </w:rPr>
        <w:t xml:space="preserve">2014, </w:t>
      </w:r>
      <w:r w:rsidRPr="00C41C28">
        <w:rPr>
          <w:b/>
          <w:noProof/>
        </w:rPr>
        <w:t>15:</w:t>
      </w:r>
      <w:r w:rsidRPr="00C41C28">
        <w:rPr>
          <w:noProof/>
        </w:rPr>
        <w:t>480.</w:t>
      </w:r>
    </w:p>
    <w:p w14:paraId="719C860E" w14:textId="77777777" w:rsidR="0073230A" w:rsidRPr="00C41C28" w:rsidRDefault="0073230A" w:rsidP="0073230A">
      <w:pPr>
        <w:pStyle w:val="EndNoteBibliography"/>
        <w:ind w:left="720" w:hanging="720"/>
        <w:rPr>
          <w:noProof/>
        </w:rPr>
      </w:pPr>
      <w:r w:rsidRPr="00C41C28">
        <w:rPr>
          <w:noProof/>
        </w:rPr>
        <w:t>24.</w:t>
      </w:r>
      <w:r w:rsidRPr="00C41C28">
        <w:rPr>
          <w:noProof/>
        </w:rPr>
        <w:tab/>
        <w:t xml:space="preserve">Khurana E, Fu Y, Colonna V, Mu XJ, Kang HM, Lappalainen T, Sboner A, Lochovsky L, Chen J, Harmanci A, et al: </w:t>
      </w:r>
      <w:r w:rsidRPr="00C41C28">
        <w:rPr>
          <w:b/>
          <w:noProof/>
        </w:rPr>
        <w:t>Integrative annotation of variants from 1092 humans: application to cancer genomics.</w:t>
      </w:r>
      <w:r w:rsidRPr="00C41C28">
        <w:rPr>
          <w:noProof/>
        </w:rPr>
        <w:t xml:space="preserve"> </w:t>
      </w:r>
      <w:r w:rsidRPr="00C41C28">
        <w:rPr>
          <w:i/>
          <w:noProof/>
        </w:rPr>
        <w:t xml:space="preserve">Science </w:t>
      </w:r>
      <w:r w:rsidRPr="00C41C28">
        <w:rPr>
          <w:noProof/>
        </w:rPr>
        <w:t xml:space="preserve">2013, </w:t>
      </w:r>
      <w:r w:rsidRPr="00C41C28">
        <w:rPr>
          <w:b/>
          <w:noProof/>
        </w:rPr>
        <w:t>342:</w:t>
      </w:r>
      <w:r w:rsidRPr="00C41C28">
        <w:rPr>
          <w:noProof/>
        </w:rPr>
        <w:t>1235587.</w:t>
      </w:r>
    </w:p>
    <w:p w14:paraId="015E8A31" w14:textId="77777777" w:rsidR="0073230A" w:rsidRPr="00C41C28" w:rsidRDefault="0073230A" w:rsidP="0073230A">
      <w:pPr>
        <w:pStyle w:val="EndNoteBibliography"/>
        <w:ind w:left="720" w:hanging="720"/>
        <w:rPr>
          <w:noProof/>
        </w:rPr>
      </w:pPr>
      <w:r w:rsidRPr="00C41C28">
        <w:rPr>
          <w:noProof/>
        </w:rPr>
        <w:t>25.</w:t>
      </w:r>
      <w:r w:rsidRPr="00C41C28">
        <w:rPr>
          <w:noProof/>
        </w:rPr>
        <w:tab/>
        <w:t xml:space="preserve">Genomes Project C, Auton A, Brooks LD, Durbin RM, Garrison EP, Kang HM, Korbel JO, Marchini JL, McCarthy S, McVean GA, Abecasis GR: </w:t>
      </w:r>
      <w:r w:rsidRPr="00C41C28">
        <w:rPr>
          <w:b/>
          <w:noProof/>
        </w:rPr>
        <w:t>A global reference for human genetic variation.</w:t>
      </w:r>
      <w:r w:rsidRPr="00C41C28">
        <w:rPr>
          <w:noProof/>
        </w:rPr>
        <w:t xml:space="preserve"> </w:t>
      </w:r>
      <w:r w:rsidRPr="00C41C28">
        <w:rPr>
          <w:i/>
          <w:noProof/>
        </w:rPr>
        <w:t xml:space="preserve">Nature </w:t>
      </w:r>
      <w:r w:rsidRPr="00C41C28">
        <w:rPr>
          <w:noProof/>
        </w:rPr>
        <w:t xml:space="preserve">2015, </w:t>
      </w:r>
      <w:r w:rsidRPr="00C41C28">
        <w:rPr>
          <w:b/>
          <w:noProof/>
        </w:rPr>
        <w:t>526:</w:t>
      </w:r>
      <w:r w:rsidRPr="00C41C28">
        <w:rPr>
          <w:noProof/>
        </w:rPr>
        <w:t>68-74.</w:t>
      </w:r>
    </w:p>
    <w:p w14:paraId="7DD386CE" w14:textId="77777777" w:rsidR="0073230A" w:rsidRPr="00C41C28" w:rsidRDefault="0073230A" w:rsidP="0073230A">
      <w:pPr>
        <w:pStyle w:val="EndNoteBibliography"/>
        <w:ind w:left="720" w:hanging="720"/>
        <w:rPr>
          <w:noProof/>
        </w:rPr>
      </w:pPr>
      <w:r w:rsidRPr="00C41C28">
        <w:rPr>
          <w:noProof/>
        </w:rPr>
        <w:t>26.</w:t>
      </w:r>
      <w:r w:rsidRPr="00C41C28">
        <w:rPr>
          <w:noProof/>
        </w:rPr>
        <w:tab/>
        <w:t xml:space="preserve">Genomes Project C, Abecasis GR, Auton A, Brooks LD, DePristo MA, Durbin RM, Handsaker RE, Kang HM, Marth GT, McVean GA: </w:t>
      </w:r>
      <w:r w:rsidRPr="00C41C28">
        <w:rPr>
          <w:b/>
          <w:noProof/>
        </w:rPr>
        <w:t>An integrated map of genetic variation from 1,092 human genomes.</w:t>
      </w:r>
      <w:r w:rsidRPr="00C41C28">
        <w:rPr>
          <w:noProof/>
        </w:rPr>
        <w:t xml:space="preserve"> </w:t>
      </w:r>
      <w:r w:rsidRPr="00C41C28">
        <w:rPr>
          <w:i/>
          <w:noProof/>
        </w:rPr>
        <w:t xml:space="preserve">Nature </w:t>
      </w:r>
      <w:r w:rsidRPr="00C41C28">
        <w:rPr>
          <w:noProof/>
        </w:rPr>
        <w:t xml:space="preserve">2012, </w:t>
      </w:r>
      <w:r w:rsidRPr="00C41C28">
        <w:rPr>
          <w:b/>
          <w:noProof/>
        </w:rPr>
        <w:t>491:</w:t>
      </w:r>
      <w:r w:rsidRPr="00C41C28">
        <w:rPr>
          <w:noProof/>
        </w:rPr>
        <w:t>56-65.</w:t>
      </w:r>
    </w:p>
    <w:p w14:paraId="6D3CDD3E" w14:textId="77777777" w:rsidR="0073230A" w:rsidRPr="00C41C28" w:rsidRDefault="0073230A" w:rsidP="0073230A">
      <w:pPr>
        <w:pStyle w:val="EndNoteBibliography"/>
        <w:ind w:left="720" w:hanging="720"/>
        <w:rPr>
          <w:noProof/>
        </w:rPr>
      </w:pPr>
      <w:r w:rsidRPr="00C41C28">
        <w:rPr>
          <w:noProof/>
        </w:rPr>
        <w:t>27.</w:t>
      </w:r>
      <w:r w:rsidRPr="00C41C28">
        <w:rPr>
          <w:noProof/>
        </w:rPr>
        <w:tab/>
        <w:t xml:space="preserve">Garner C: </w:t>
      </w:r>
      <w:r w:rsidRPr="00C41C28">
        <w:rPr>
          <w:b/>
          <w:noProof/>
        </w:rPr>
        <w:t>Confounded by sequencing depth in association studies of rare alleles.</w:t>
      </w:r>
      <w:r w:rsidRPr="00C41C28">
        <w:rPr>
          <w:noProof/>
        </w:rPr>
        <w:t xml:space="preserve"> </w:t>
      </w:r>
      <w:r w:rsidRPr="00C41C28">
        <w:rPr>
          <w:i/>
          <w:noProof/>
        </w:rPr>
        <w:t xml:space="preserve">Genet Epidemiol </w:t>
      </w:r>
      <w:r w:rsidRPr="00C41C28">
        <w:rPr>
          <w:noProof/>
        </w:rPr>
        <w:t xml:space="preserve">2011, </w:t>
      </w:r>
      <w:r w:rsidRPr="00C41C28">
        <w:rPr>
          <w:b/>
          <w:noProof/>
        </w:rPr>
        <w:t>35:</w:t>
      </w:r>
      <w:r w:rsidRPr="00C41C28">
        <w:rPr>
          <w:noProof/>
        </w:rPr>
        <w:t>261-268.</w:t>
      </w:r>
    </w:p>
    <w:p w14:paraId="50D831DF" w14:textId="77777777" w:rsidR="0073230A" w:rsidRPr="00C41C28" w:rsidRDefault="0073230A" w:rsidP="0073230A">
      <w:pPr>
        <w:pStyle w:val="EndNoteBibliography"/>
        <w:ind w:left="720" w:hanging="720"/>
        <w:rPr>
          <w:noProof/>
        </w:rPr>
      </w:pPr>
      <w:r w:rsidRPr="00C41C28">
        <w:rPr>
          <w:noProof/>
        </w:rPr>
        <w:lastRenderedPageBreak/>
        <w:t>28.</w:t>
      </w:r>
      <w:r w:rsidRPr="00C41C28">
        <w:rPr>
          <w:noProof/>
        </w:rPr>
        <w:tab/>
        <w:t xml:space="preserve">Xu C, Nezami Ranjbar MR, Wu Z, DiCarlo J, Wang Y: </w:t>
      </w:r>
      <w:r w:rsidRPr="00C41C28">
        <w:rPr>
          <w:b/>
          <w:noProof/>
        </w:rPr>
        <w:t>Detecting very low allele fraction variants using targeted DNA sequencing and a novel molecular barcode-aware variant caller.</w:t>
      </w:r>
      <w:r w:rsidRPr="00C41C28">
        <w:rPr>
          <w:noProof/>
        </w:rPr>
        <w:t xml:space="preserve"> </w:t>
      </w:r>
      <w:r w:rsidRPr="00C41C28">
        <w:rPr>
          <w:i/>
          <w:noProof/>
        </w:rPr>
        <w:t xml:space="preserve">BMC Genomics </w:t>
      </w:r>
      <w:r w:rsidRPr="00C41C28">
        <w:rPr>
          <w:noProof/>
        </w:rPr>
        <w:t xml:space="preserve">2017, </w:t>
      </w:r>
      <w:r w:rsidRPr="00C41C28">
        <w:rPr>
          <w:b/>
          <w:noProof/>
        </w:rPr>
        <w:t>18:</w:t>
      </w:r>
      <w:r w:rsidRPr="00C41C28">
        <w:rPr>
          <w:noProof/>
        </w:rPr>
        <w:t>5.</w:t>
      </w:r>
    </w:p>
    <w:p w14:paraId="18E5BD33" w14:textId="77777777" w:rsidR="0073230A" w:rsidRPr="00C41C28" w:rsidRDefault="0073230A" w:rsidP="0073230A">
      <w:pPr>
        <w:pStyle w:val="EndNoteBibliography"/>
        <w:ind w:left="720" w:hanging="720"/>
        <w:rPr>
          <w:noProof/>
        </w:rPr>
      </w:pPr>
      <w:r w:rsidRPr="00C41C28">
        <w:rPr>
          <w:noProof/>
        </w:rPr>
        <w:t>29.</w:t>
      </w:r>
      <w:r w:rsidRPr="00C41C28">
        <w:rPr>
          <w:noProof/>
        </w:rPr>
        <w:tab/>
        <w:t xml:space="preserve">Lu Y, Liu P, James M, Vikis HG, Liu H, Wen W, Franklin A, You M: </w:t>
      </w:r>
      <w:r w:rsidRPr="00C41C28">
        <w:rPr>
          <w:b/>
          <w:noProof/>
        </w:rPr>
        <w:t>Genetic variants cis-regulating Xrn2 expression contribute to the risk of spontaneous lung tumor.</w:t>
      </w:r>
      <w:r w:rsidRPr="00C41C28">
        <w:rPr>
          <w:noProof/>
        </w:rPr>
        <w:t xml:space="preserve"> </w:t>
      </w:r>
      <w:r w:rsidRPr="00C41C28">
        <w:rPr>
          <w:i/>
          <w:noProof/>
        </w:rPr>
        <w:t xml:space="preserve">Oncogene </w:t>
      </w:r>
      <w:r w:rsidRPr="00C41C28">
        <w:rPr>
          <w:noProof/>
        </w:rPr>
        <w:t xml:space="preserve">2010, </w:t>
      </w:r>
      <w:r w:rsidRPr="00C41C28">
        <w:rPr>
          <w:b/>
          <w:noProof/>
        </w:rPr>
        <w:t>29:</w:t>
      </w:r>
      <w:r w:rsidRPr="00C41C28">
        <w:rPr>
          <w:noProof/>
        </w:rPr>
        <w:t>1041-1049.</w:t>
      </w:r>
    </w:p>
    <w:p w14:paraId="25BE2EC2" w14:textId="77777777" w:rsidR="0073230A" w:rsidRPr="00C41C28" w:rsidRDefault="0073230A" w:rsidP="0073230A">
      <w:pPr>
        <w:pStyle w:val="EndNoteBibliography"/>
        <w:ind w:left="720" w:hanging="720"/>
        <w:rPr>
          <w:noProof/>
        </w:rPr>
      </w:pPr>
      <w:r w:rsidRPr="00C41C28">
        <w:rPr>
          <w:noProof/>
        </w:rPr>
        <w:t>30.</w:t>
      </w:r>
      <w:r w:rsidRPr="00C41C28">
        <w:rPr>
          <w:noProof/>
        </w:rPr>
        <w:tab/>
        <w:t xml:space="preserve">Davidson L, Kerr A, West S: </w:t>
      </w:r>
      <w:r w:rsidRPr="00C41C28">
        <w:rPr>
          <w:b/>
          <w:noProof/>
        </w:rPr>
        <w:t>Co-transcriptional degradation of aberrant pre-mRNA by Xrn2.</w:t>
      </w:r>
      <w:r w:rsidRPr="00C41C28">
        <w:rPr>
          <w:noProof/>
        </w:rPr>
        <w:t xml:space="preserve"> </w:t>
      </w:r>
      <w:r w:rsidRPr="00C41C28">
        <w:rPr>
          <w:i/>
          <w:noProof/>
        </w:rPr>
        <w:t xml:space="preserve">EMBO J </w:t>
      </w:r>
      <w:r w:rsidRPr="00C41C28">
        <w:rPr>
          <w:noProof/>
        </w:rPr>
        <w:t xml:space="preserve">2012, </w:t>
      </w:r>
      <w:r w:rsidRPr="00C41C28">
        <w:rPr>
          <w:b/>
          <w:noProof/>
        </w:rPr>
        <w:t>31:</w:t>
      </w:r>
      <w:r w:rsidRPr="00C41C28">
        <w:rPr>
          <w:noProof/>
        </w:rPr>
        <w:t>2566-2578.</w:t>
      </w:r>
    </w:p>
    <w:p w14:paraId="676D8CBC" w14:textId="77777777" w:rsidR="0073230A" w:rsidRPr="00C41C28" w:rsidRDefault="0073230A" w:rsidP="0073230A">
      <w:pPr>
        <w:pStyle w:val="EndNoteBibliography"/>
        <w:ind w:left="720" w:hanging="720"/>
        <w:rPr>
          <w:noProof/>
        </w:rPr>
      </w:pPr>
      <w:r w:rsidRPr="00C41C28">
        <w:rPr>
          <w:noProof/>
        </w:rPr>
        <w:t>31.</w:t>
      </w:r>
      <w:r w:rsidRPr="00C41C28">
        <w:rPr>
          <w:noProof/>
        </w:rPr>
        <w:tab/>
        <w:t xml:space="preserve">Mortimer SA, Kidwell MA, Doudna JA: </w:t>
      </w:r>
      <w:r w:rsidRPr="00C41C28">
        <w:rPr>
          <w:b/>
          <w:noProof/>
        </w:rPr>
        <w:t>Insights into RNA structure and function from genome-wide studies.</w:t>
      </w:r>
      <w:r w:rsidRPr="00C41C28">
        <w:rPr>
          <w:noProof/>
        </w:rPr>
        <w:t xml:space="preserve"> </w:t>
      </w:r>
      <w:r w:rsidRPr="00C41C28">
        <w:rPr>
          <w:i/>
          <w:noProof/>
        </w:rPr>
        <w:t xml:space="preserve">Nat Rev Genet </w:t>
      </w:r>
      <w:r w:rsidRPr="00C41C28">
        <w:rPr>
          <w:noProof/>
        </w:rPr>
        <w:t xml:space="preserve">2014, </w:t>
      </w:r>
      <w:r w:rsidRPr="00C41C28">
        <w:rPr>
          <w:b/>
          <w:noProof/>
        </w:rPr>
        <w:t>15:</w:t>
      </w:r>
      <w:r w:rsidRPr="00C41C28">
        <w:rPr>
          <w:noProof/>
        </w:rPr>
        <w:t>469-479.</w:t>
      </w:r>
    </w:p>
    <w:p w14:paraId="025782CE" w14:textId="77777777" w:rsidR="0073230A" w:rsidRPr="00C41C28" w:rsidRDefault="0073230A" w:rsidP="0073230A">
      <w:pPr>
        <w:pStyle w:val="EndNoteBibliography"/>
        <w:ind w:left="720" w:hanging="720"/>
        <w:rPr>
          <w:noProof/>
        </w:rPr>
      </w:pPr>
      <w:r w:rsidRPr="00C41C28">
        <w:rPr>
          <w:noProof/>
        </w:rPr>
        <w:t>32.</w:t>
      </w:r>
      <w:r w:rsidRPr="00C41C28">
        <w:rPr>
          <w:noProof/>
        </w:rPr>
        <w:tab/>
        <w:t xml:space="preserve">Pedersen JS, Bejerano G, Siepel A, Rosenbloom K, Lindblad-Toh K, Lander ES, Kent J, Miller W, Haussler D: </w:t>
      </w:r>
      <w:r w:rsidRPr="00C41C28">
        <w:rPr>
          <w:b/>
          <w:noProof/>
        </w:rPr>
        <w:t>Identification and classification of conserved RNA secondary structures in the human genome.</w:t>
      </w:r>
      <w:r w:rsidRPr="00C41C28">
        <w:rPr>
          <w:noProof/>
        </w:rPr>
        <w:t xml:space="preserve"> </w:t>
      </w:r>
      <w:r w:rsidRPr="00C41C28">
        <w:rPr>
          <w:i/>
          <w:noProof/>
        </w:rPr>
        <w:t xml:space="preserve">PLoS Comput Biol </w:t>
      </w:r>
      <w:r w:rsidRPr="00C41C28">
        <w:rPr>
          <w:noProof/>
        </w:rPr>
        <w:t xml:space="preserve">2006, </w:t>
      </w:r>
      <w:r w:rsidRPr="00C41C28">
        <w:rPr>
          <w:b/>
          <w:noProof/>
        </w:rPr>
        <w:t>2:</w:t>
      </w:r>
      <w:r w:rsidRPr="00C41C28">
        <w:rPr>
          <w:noProof/>
        </w:rPr>
        <w:t>e33.</w:t>
      </w:r>
    </w:p>
    <w:p w14:paraId="622540C7" w14:textId="77777777" w:rsidR="0073230A" w:rsidRPr="00C41C28" w:rsidRDefault="0073230A" w:rsidP="0073230A">
      <w:pPr>
        <w:pStyle w:val="EndNoteBibliography"/>
        <w:ind w:left="720" w:hanging="720"/>
        <w:rPr>
          <w:noProof/>
        </w:rPr>
      </w:pPr>
      <w:r w:rsidRPr="00C41C28">
        <w:rPr>
          <w:noProof/>
        </w:rPr>
        <w:t>33.</w:t>
      </w:r>
      <w:r w:rsidRPr="00C41C28">
        <w:rPr>
          <w:noProof/>
        </w:rPr>
        <w:tab/>
        <w:t xml:space="preserve">Khurana E, Fu Y, Chen J, Gerstein M: </w:t>
      </w:r>
      <w:r w:rsidRPr="00C41C28">
        <w:rPr>
          <w:b/>
          <w:noProof/>
        </w:rPr>
        <w:t>Interpretation of genomic variants using a unified biological network approach.</w:t>
      </w:r>
      <w:r w:rsidRPr="00C41C28">
        <w:rPr>
          <w:noProof/>
        </w:rPr>
        <w:t xml:space="preserve"> </w:t>
      </w:r>
      <w:r w:rsidRPr="00C41C28">
        <w:rPr>
          <w:i/>
          <w:noProof/>
        </w:rPr>
        <w:t xml:space="preserve">PLoS Comput Biol </w:t>
      </w:r>
      <w:r w:rsidRPr="00C41C28">
        <w:rPr>
          <w:noProof/>
        </w:rPr>
        <w:t xml:space="preserve">2013, </w:t>
      </w:r>
      <w:r w:rsidRPr="00C41C28">
        <w:rPr>
          <w:b/>
          <w:noProof/>
        </w:rPr>
        <w:t>9:</w:t>
      </w:r>
      <w:r w:rsidRPr="00C41C28">
        <w:rPr>
          <w:noProof/>
        </w:rPr>
        <w:t>e1002886.</w:t>
      </w:r>
    </w:p>
    <w:p w14:paraId="50120FDB" w14:textId="77777777" w:rsidR="0073230A" w:rsidRPr="00C41C28" w:rsidRDefault="0073230A" w:rsidP="0073230A">
      <w:pPr>
        <w:pStyle w:val="EndNoteBibliography"/>
        <w:ind w:left="720" w:hanging="720"/>
        <w:rPr>
          <w:noProof/>
        </w:rPr>
      </w:pPr>
      <w:r w:rsidRPr="00C41C28">
        <w:rPr>
          <w:noProof/>
        </w:rPr>
        <w:t>34.</w:t>
      </w:r>
      <w:r w:rsidRPr="00C41C28">
        <w:rPr>
          <w:noProof/>
        </w:rPr>
        <w:tab/>
        <w:t xml:space="preserve">Jiang P, Freedman ML, Liu JS, Liu XS: </w:t>
      </w:r>
      <w:r w:rsidRPr="00C41C28">
        <w:rPr>
          <w:b/>
          <w:noProof/>
        </w:rPr>
        <w:t>Inference of transcriptional regulation in cancers.</w:t>
      </w:r>
      <w:r w:rsidRPr="00C41C28">
        <w:rPr>
          <w:noProof/>
        </w:rPr>
        <w:t xml:space="preserve"> </w:t>
      </w:r>
      <w:r w:rsidRPr="00C41C28">
        <w:rPr>
          <w:i/>
          <w:noProof/>
        </w:rPr>
        <w:t xml:space="preserve">Proc Natl Acad Sci U S A </w:t>
      </w:r>
      <w:r w:rsidRPr="00C41C28">
        <w:rPr>
          <w:noProof/>
        </w:rPr>
        <w:t xml:space="preserve">2015, </w:t>
      </w:r>
      <w:r w:rsidRPr="00C41C28">
        <w:rPr>
          <w:b/>
          <w:noProof/>
        </w:rPr>
        <w:t>112:</w:t>
      </w:r>
      <w:r w:rsidRPr="00C41C28">
        <w:rPr>
          <w:noProof/>
        </w:rPr>
        <w:t>7731-7736.</w:t>
      </w:r>
    </w:p>
    <w:p w14:paraId="27F10E3C" w14:textId="77777777" w:rsidR="0073230A" w:rsidRPr="00C41C28" w:rsidRDefault="0073230A" w:rsidP="0073230A">
      <w:pPr>
        <w:pStyle w:val="EndNoteBibliography"/>
        <w:ind w:left="720" w:hanging="720"/>
        <w:rPr>
          <w:noProof/>
        </w:rPr>
      </w:pPr>
      <w:r w:rsidRPr="00C41C28">
        <w:rPr>
          <w:noProof/>
        </w:rPr>
        <w:t>35.</w:t>
      </w:r>
      <w:r w:rsidRPr="00C41C28">
        <w:rPr>
          <w:noProof/>
        </w:rPr>
        <w:tab/>
        <w:t xml:space="preserve">Consortium GT: </w:t>
      </w:r>
      <w:r w:rsidRPr="00C41C28">
        <w:rPr>
          <w:b/>
          <w:noProof/>
        </w:rPr>
        <w:t>The Genotype-Tissue Expression (GTEx) project.</w:t>
      </w:r>
      <w:r w:rsidRPr="00C41C28">
        <w:rPr>
          <w:noProof/>
        </w:rPr>
        <w:t xml:space="preserve"> </w:t>
      </w:r>
      <w:r w:rsidRPr="00C41C28">
        <w:rPr>
          <w:i/>
          <w:noProof/>
        </w:rPr>
        <w:t xml:space="preserve">Nat Genet </w:t>
      </w:r>
      <w:r w:rsidRPr="00C41C28">
        <w:rPr>
          <w:noProof/>
        </w:rPr>
        <w:t xml:space="preserve">2013, </w:t>
      </w:r>
      <w:r w:rsidRPr="00C41C28">
        <w:rPr>
          <w:b/>
          <w:noProof/>
        </w:rPr>
        <w:t>45:</w:t>
      </w:r>
      <w:r w:rsidRPr="00C41C28">
        <w:rPr>
          <w:noProof/>
        </w:rPr>
        <w:t>580-585.</w:t>
      </w:r>
    </w:p>
    <w:p w14:paraId="29E777BD" w14:textId="77777777" w:rsidR="0073230A" w:rsidRPr="00C41C28" w:rsidRDefault="0073230A" w:rsidP="0073230A">
      <w:pPr>
        <w:pStyle w:val="EndNoteBibliography"/>
        <w:ind w:left="720" w:hanging="720"/>
        <w:rPr>
          <w:noProof/>
        </w:rPr>
      </w:pPr>
      <w:r w:rsidRPr="00C41C28">
        <w:rPr>
          <w:noProof/>
        </w:rPr>
        <w:t>36.</w:t>
      </w:r>
      <w:r w:rsidRPr="00C41C28">
        <w:rPr>
          <w:noProof/>
        </w:rPr>
        <w:tab/>
        <w:t xml:space="preserve">Consortium GT, Laboratory DA, Coordinating Center -Analysis Working G, Statistical Methods groups-Analysis Working G, Enhancing Gg, Fund NIHC, Nih/Nci, Nih/Nhgri, Nih/Nimh, Nih/Nida, et al: </w:t>
      </w:r>
      <w:r w:rsidRPr="00C41C28">
        <w:rPr>
          <w:b/>
          <w:noProof/>
        </w:rPr>
        <w:t>Genetic effects on gene expression across human tissues.</w:t>
      </w:r>
      <w:r w:rsidRPr="00C41C28">
        <w:rPr>
          <w:noProof/>
        </w:rPr>
        <w:t xml:space="preserve"> </w:t>
      </w:r>
      <w:r w:rsidRPr="00C41C28">
        <w:rPr>
          <w:i/>
          <w:noProof/>
        </w:rPr>
        <w:t xml:space="preserve">Nature </w:t>
      </w:r>
      <w:r w:rsidRPr="00C41C28">
        <w:rPr>
          <w:noProof/>
        </w:rPr>
        <w:t xml:space="preserve">2017, </w:t>
      </w:r>
      <w:r w:rsidRPr="00C41C28">
        <w:rPr>
          <w:b/>
          <w:noProof/>
        </w:rPr>
        <w:t>550:</w:t>
      </w:r>
      <w:r w:rsidRPr="00C41C28">
        <w:rPr>
          <w:noProof/>
        </w:rPr>
        <w:t>204-213.</w:t>
      </w:r>
    </w:p>
    <w:p w14:paraId="2742F609" w14:textId="77777777" w:rsidR="0073230A" w:rsidRPr="00C41C28" w:rsidRDefault="0073230A" w:rsidP="0073230A">
      <w:pPr>
        <w:pStyle w:val="EndNoteBibliography"/>
        <w:ind w:left="720" w:hanging="720"/>
        <w:rPr>
          <w:noProof/>
        </w:rPr>
      </w:pPr>
      <w:r w:rsidRPr="00C41C28">
        <w:rPr>
          <w:noProof/>
        </w:rPr>
        <w:t>37.</w:t>
      </w:r>
      <w:r w:rsidRPr="00C41C28">
        <w:rPr>
          <w:noProof/>
        </w:rPr>
        <w:tab/>
        <w:t xml:space="preserve">Lawrence MS, Stojanov P, Polak P, Kryukov GV, Cibulskis K, Sivachenko A, Carter SL, Stewart C, Mermel CH, Roberts SA, et al: </w:t>
      </w:r>
      <w:r w:rsidRPr="00C41C28">
        <w:rPr>
          <w:b/>
          <w:noProof/>
        </w:rPr>
        <w:t>Mutational heterogeneity in cancer and the search for new cancer-associated genes.</w:t>
      </w:r>
      <w:r w:rsidRPr="00C41C28">
        <w:rPr>
          <w:noProof/>
        </w:rPr>
        <w:t xml:space="preserve"> </w:t>
      </w:r>
      <w:r w:rsidRPr="00C41C28">
        <w:rPr>
          <w:i/>
          <w:noProof/>
        </w:rPr>
        <w:t xml:space="preserve">Nature </w:t>
      </w:r>
      <w:r w:rsidRPr="00C41C28">
        <w:rPr>
          <w:noProof/>
        </w:rPr>
        <w:t xml:space="preserve">2013, </w:t>
      </w:r>
      <w:r w:rsidRPr="00C41C28">
        <w:rPr>
          <w:b/>
          <w:noProof/>
        </w:rPr>
        <w:t>499:</w:t>
      </w:r>
      <w:r w:rsidRPr="00C41C28">
        <w:rPr>
          <w:noProof/>
        </w:rPr>
        <w:t>214-218.</w:t>
      </w:r>
    </w:p>
    <w:p w14:paraId="29BFA334" w14:textId="77777777" w:rsidR="0073230A" w:rsidRPr="00C41C28" w:rsidRDefault="0073230A" w:rsidP="0073230A">
      <w:pPr>
        <w:pStyle w:val="EndNoteBibliography"/>
        <w:ind w:left="720" w:hanging="720"/>
        <w:rPr>
          <w:noProof/>
        </w:rPr>
      </w:pPr>
      <w:r w:rsidRPr="00C41C28">
        <w:rPr>
          <w:noProof/>
        </w:rPr>
        <w:t>38.</w:t>
      </w:r>
      <w:r w:rsidRPr="00C41C28">
        <w:rPr>
          <w:noProof/>
        </w:rPr>
        <w:tab/>
        <w:t xml:space="preserve">Lochovsky L, Zhang J, Fu Y, Khurana E, Gerstein M: </w:t>
      </w:r>
      <w:r w:rsidRPr="00C41C28">
        <w:rPr>
          <w:b/>
          <w:noProof/>
        </w:rPr>
        <w:t>LARVA: an integrative framework for large-scale analysis of recurrent variants in noncoding annotations.</w:t>
      </w:r>
      <w:r w:rsidRPr="00C41C28">
        <w:rPr>
          <w:noProof/>
        </w:rPr>
        <w:t xml:space="preserve"> </w:t>
      </w:r>
      <w:r w:rsidRPr="00C41C28">
        <w:rPr>
          <w:i/>
          <w:noProof/>
        </w:rPr>
        <w:t xml:space="preserve">Nucleic Acids Res </w:t>
      </w:r>
      <w:r w:rsidRPr="00C41C28">
        <w:rPr>
          <w:noProof/>
        </w:rPr>
        <w:t xml:space="preserve">2015, </w:t>
      </w:r>
      <w:r w:rsidRPr="00C41C28">
        <w:rPr>
          <w:b/>
          <w:noProof/>
        </w:rPr>
        <w:t>43:</w:t>
      </w:r>
      <w:r w:rsidRPr="00C41C28">
        <w:rPr>
          <w:noProof/>
        </w:rPr>
        <w:t>8123-8134.</w:t>
      </w:r>
    </w:p>
    <w:p w14:paraId="6DE16D5D" w14:textId="77777777" w:rsidR="0073230A" w:rsidRPr="00C41C28" w:rsidRDefault="0073230A" w:rsidP="0073230A">
      <w:pPr>
        <w:pStyle w:val="EndNoteBibliography"/>
        <w:ind w:left="720" w:hanging="720"/>
        <w:rPr>
          <w:noProof/>
        </w:rPr>
      </w:pPr>
      <w:r w:rsidRPr="00C41C28">
        <w:rPr>
          <w:noProof/>
        </w:rPr>
        <w:t>39.</w:t>
      </w:r>
      <w:r w:rsidRPr="00C41C28">
        <w:rPr>
          <w:noProof/>
        </w:rPr>
        <w:tab/>
        <w:t xml:space="preserve">Lochovsky L, Zhang J, Gerstein M: </w:t>
      </w:r>
      <w:r w:rsidRPr="00C41C28">
        <w:rPr>
          <w:b/>
          <w:noProof/>
        </w:rPr>
        <w:t>MOAT: Efficient Detection of Highly Mutated Regions with the Mutations Overburdening Annotations Tool.</w:t>
      </w:r>
      <w:r w:rsidRPr="00C41C28">
        <w:rPr>
          <w:noProof/>
        </w:rPr>
        <w:t xml:space="preserve"> </w:t>
      </w:r>
      <w:r w:rsidRPr="00C41C28">
        <w:rPr>
          <w:i/>
          <w:noProof/>
        </w:rPr>
        <w:t xml:space="preserve">Bioinformatics </w:t>
      </w:r>
      <w:r w:rsidRPr="00C41C28">
        <w:rPr>
          <w:noProof/>
        </w:rPr>
        <w:t>2017.</w:t>
      </w:r>
    </w:p>
    <w:p w14:paraId="76EAC650" w14:textId="77777777" w:rsidR="0073230A" w:rsidRPr="00C41C28" w:rsidRDefault="0073230A" w:rsidP="0073230A">
      <w:pPr>
        <w:pStyle w:val="EndNoteBibliography"/>
        <w:ind w:left="720" w:hanging="720"/>
        <w:rPr>
          <w:noProof/>
        </w:rPr>
      </w:pPr>
      <w:r w:rsidRPr="00C41C28">
        <w:rPr>
          <w:noProof/>
        </w:rPr>
        <w:t>40.</w:t>
      </w:r>
      <w:r w:rsidRPr="00C41C28">
        <w:rPr>
          <w:noProof/>
        </w:rPr>
        <w:tab/>
        <w:t xml:space="preserve">Vogelstein B, Kinzler KW: </w:t>
      </w:r>
      <w:r w:rsidRPr="00C41C28">
        <w:rPr>
          <w:b/>
          <w:noProof/>
        </w:rPr>
        <w:t>Cancer genes and the pathways they control.</w:t>
      </w:r>
      <w:r w:rsidRPr="00C41C28">
        <w:rPr>
          <w:noProof/>
        </w:rPr>
        <w:t xml:space="preserve"> </w:t>
      </w:r>
      <w:r w:rsidRPr="00C41C28">
        <w:rPr>
          <w:i/>
          <w:noProof/>
        </w:rPr>
        <w:t xml:space="preserve">Nat Med </w:t>
      </w:r>
      <w:r w:rsidRPr="00C41C28">
        <w:rPr>
          <w:noProof/>
        </w:rPr>
        <w:t xml:space="preserve">2004, </w:t>
      </w:r>
      <w:r w:rsidRPr="00C41C28">
        <w:rPr>
          <w:b/>
          <w:noProof/>
        </w:rPr>
        <w:t>10:</w:t>
      </w:r>
      <w:r w:rsidRPr="00C41C28">
        <w:rPr>
          <w:noProof/>
        </w:rPr>
        <w:t>789-799.</w:t>
      </w:r>
    </w:p>
    <w:p w14:paraId="2AF31353" w14:textId="77777777" w:rsidR="0073230A" w:rsidRPr="00C41C28" w:rsidRDefault="0073230A" w:rsidP="0073230A">
      <w:pPr>
        <w:pStyle w:val="EndNoteBibliography"/>
        <w:ind w:left="720" w:hanging="720"/>
        <w:rPr>
          <w:noProof/>
        </w:rPr>
      </w:pPr>
      <w:r w:rsidRPr="00C41C28">
        <w:rPr>
          <w:noProof/>
        </w:rPr>
        <w:t>41.</w:t>
      </w:r>
      <w:r w:rsidRPr="00C41C28">
        <w:rPr>
          <w:noProof/>
        </w:rPr>
        <w:tab/>
        <w:t xml:space="preserve">Khurana E, Fu Y, Chakravarty D, Demichelis F, Rubin MA, Gerstein M: </w:t>
      </w:r>
      <w:r w:rsidRPr="00C41C28">
        <w:rPr>
          <w:b/>
          <w:noProof/>
        </w:rPr>
        <w:t>Role of non-coding sequence variants in cancer.</w:t>
      </w:r>
      <w:r w:rsidRPr="00C41C28">
        <w:rPr>
          <w:noProof/>
        </w:rPr>
        <w:t xml:space="preserve"> </w:t>
      </w:r>
      <w:r w:rsidRPr="00C41C28">
        <w:rPr>
          <w:i/>
          <w:noProof/>
        </w:rPr>
        <w:t xml:space="preserve">Nat Rev Genet </w:t>
      </w:r>
      <w:r w:rsidRPr="00C41C28">
        <w:rPr>
          <w:noProof/>
        </w:rPr>
        <w:t xml:space="preserve">2016, </w:t>
      </w:r>
      <w:r w:rsidRPr="00C41C28">
        <w:rPr>
          <w:b/>
          <w:noProof/>
        </w:rPr>
        <w:t>17:</w:t>
      </w:r>
      <w:r w:rsidRPr="00C41C28">
        <w:rPr>
          <w:noProof/>
        </w:rPr>
        <w:t>93-108.</w:t>
      </w:r>
    </w:p>
    <w:p w14:paraId="50255033" w14:textId="77777777" w:rsidR="0073230A" w:rsidRPr="00C41C28" w:rsidRDefault="0073230A" w:rsidP="0073230A">
      <w:pPr>
        <w:pStyle w:val="EndNoteBibliography"/>
        <w:ind w:left="720" w:hanging="720"/>
        <w:rPr>
          <w:noProof/>
        </w:rPr>
      </w:pPr>
      <w:r w:rsidRPr="00C41C28">
        <w:rPr>
          <w:noProof/>
        </w:rPr>
        <w:t>42.</w:t>
      </w:r>
      <w:r w:rsidRPr="00C41C28">
        <w:rPr>
          <w:noProof/>
        </w:rPr>
        <w:tab/>
        <w:t xml:space="preserve">Forbes SA, Beare D, Bindal N, Bamford S, Ward S, Cole CG, Jia M, Kok C, Boutselakis H, De T, et al: </w:t>
      </w:r>
      <w:r w:rsidRPr="00C41C28">
        <w:rPr>
          <w:b/>
          <w:noProof/>
        </w:rPr>
        <w:t>COSMIC: High-Resolution Cancer Genetics Using the Catalogue of Somatic Mutations in Cancer.</w:t>
      </w:r>
      <w:r w:rsidRPr="00C41C28">
        <w:rPr>
          <w:noProof/>
        </w:rPr>
        <w:t xml:space="preserve"> </w:t>
      </w:r>
      <w:r w:rsidRPr="00C41C28">
        <w:rPr>
          <w:i/>
          <w:noProof/>
        </w:rPr>
        <w:t xml:space="preserve">Curr Protoc Hum Genet </w:t>
      </w:r>
      <w:r w:rsidRPr="00C41C28">
        <w:rPr>
          <w:noProof/>
        </w:rPr>
        <w:t xml:space="preserve">2016, </w:t>
      </w:r>
      <w:r w:rsidRPr="00C41C28">
        <w:rPr>
          <w:b/>
          <w:noProof/>
        </w:rPr>
        <w:t>91:</w:t>
      </w:r>
      <w:r w:rsidRPr="00C41C28">
        <w:rPr>
          <w:noProof/>
        </w:rPr>
        <w:t>10 11 11-10 11 37.</w:t>
      </w:r>
    </w:p>
    <w:p w14:paraId="23B6B3AE" w14:textId="77777777" w:rsidR="0073230A" w:rsidRPr="00C41C28" w:rsidRDefault="0073230A" w:rsidP="0073230A">
      <w:pPr>
        <w:pStyle w:val="EndNoteBibliography"/>
        <w:ind w:left="720" w:hanging="720"/>
        <w:rPr>
          <w:noProof/>
        </w:rPr>
      </w:pPr>
      <w:r w:rsidRPr="00C41C28">
        <w:rPr>
          <w:noProof/>
        </w:rPr>
        <w:t>43.</w:t>
      </w:r>
      <w:r w:rsidRPr="00C41C28">
        <w:rPr>
          <w:noProof/>
        </w:rPr>
        <w:tab/>
        <w:t xml:space="preserve">Alexandrov LB, Stratton MR: </w:t>
      </w:r>
      <w:r w:rsidRPr="00C41C28">
        <w:rPr>
          <w:b/>
          <w:noProof/>
        </w:rPr>
        <w:t>Mutational signatures: the patterns of somatic mutations hidden in cancer genomes.</w:t>
      </w:r>
      <w:r w:rsidRPr="00C41C28">
        <w:rPr>
          <w:noProof/>
        </w:rPr>
        <w:t xml:space="preserve"> </w:t>
      </w:r>
      <w:r w:rsidRPr="00C41C28">
        <w:rPr>
          <w:i/>
          <w:noProof/>
        </w:rPr>
        <w:t xml:space="preserve">Curr Opin Genet Dev </w:t>
      </w:r>
      <w:r w:rsidRPr="00C41C28">
        <w:rPr>
          <w:noProof/>
        </w:rPr>
        <w:t xml:space="preserve">2014, </w:t>
      </w:r>
      <w:r w:rsidRPr="00C41C28">
        <w:rPr>
          <w:b/>
          <w:noProof/>
        </w:rPr>
        <w:t>24:</w:t>
      </w:r>
      <w:r w:rsidRPr="00C41C28">
        <w:rPr>
          <w:noProof/>
        </w:rPr>
        <w:t>52-60.</w:t>
      </w:r>
    </w:p>
    <w:p w14:paraId="5EC42E14" w14:textId="77777777" w:rsidR="0073230A" w:rsidRPr="00C41C28" w:rsidRDefault="0073230A" w:rsidP="0073230A">
      <w:pPr>
        <w:pStyle w:val="EndNoteBibliography"/>
        <w:ind w:left="720" w:hanging="720"/>
        <w:rPr>
          <w:noProof/>
        </w:rPr>
      </w:pPr>
      <w:r w:rsidRPr="00C41C28">
        <w:rPr>
          <w:noProof/>
        </w:rPr>
        <w:t>44.</w:t>
      </w:r>
      <w:r w:rsidRPr="00C41C28">
        <w:rPr>
          <w:noProof/>
        </w:rPr>
        <w:tab/>
        <w:t xml:space="preserve">Love MI, Huber W, Anders S: </w:t>
      </w:r>
      <w:r w:rsidRPr="00C41C28">
        <w:rPr>
          <w:b/>
          <w:noProof/>
        </w:rPr>
        <w:t>Moderated estimation of fold change and dispersion for RNA-seq data with DESeq2.</w:t>
      </w:r>
      <w:r w:rsidRPr="00C41C28">
        <w:rPr>
          <w:noProof/>
        </w:rPr>
        <w:t xml:space="preserve"> </w:t>
      </w:r>
      <w:r w:rsidRPr="00C41C28">
        <w:rPr>
          <w:i/>
          <w:noProof/>
        </w:rPr>
        <w:t xml:space="preserve">Genome Biol </w:t>
      </w:r>
      <w:r w:rsidRPr="00C41C28">
        <w:rPr>
          <w:noProof/>
        </w:rPr>
        <w:t xml:space="preserve">2014, </w:t>
      </w:r>
      <w:r w:rsidRPr="00C41C28">
        <w:rPr>
          <w:b/>
          <w:noProof/>
        </w:rPr>
        <w:t>15:</w:t>
      </w:r>
      <w:r w:rsidRPr="00C41C28">
        <w:rPr>
          <w:noProof/>
        </w:rPr>
        <w:t>550.</w:t>
      </w:r>
    </w:p>
    <w:p w14:paraId="2EA306FB" w14:textId="340C812B" w:rsidR="00C82CE4" w:rsidRPr="00C41C28" w:rsidRDefault="00434B83" w:rsidP="00434B83">
      <w:r w:rsidRPr="00C41C28">
        <w:fldChar w:fldCharType="end"/>
      </w:r>
    </w:p>
    <w:p w14:paraId="3507F1B0" w14:textId="77777777" w:rsidR="00C82CE4" w:rsidRPr="00C41C28" w:rsidRDefault="00C82CE4">
      <w:pPr>
        <w:spacing w:line="240" w:lineRule="auto"/>
        <w:jc w:val="left"/>
      </w:pPr>
      <w:r w:rsidRPr="00C41C28">
        <w:br w:type="page"/>
      </w:r>
    </w:p>
    <w:p w14:paraId="0CCFC236" w14:textId="77777777" w:rsidR="00C82CE4" w:rsidRPr="00C41C28" w:rsidRDefault="00C82CE4" w:rsidP="00C82CE4">
      <w:pPr>
        <w:pStyle w:val="Heading1"/>
      </w:pPr>
      <w:r w:rsidRPr="00C41C28">
        <w:lastRenderedPageBreak/>
        <w:t>Figure Legends and Tables</w:t>
      </w:r>
    </w:p>
    <w:p w14:paraId="195A39DB" w14:textId="77777777" w:rsidR="00C82CE4" w:rsidRPr="00C41C28" w:rsidRDefault="00C82CE4" w:rsidP="00C82CE4">
      <w:pPr>
        <w:pStyle w:val="Heading2"/>
      </w:pPr>
      <w:r w:rsidRPr="00C41C28">
        <w:t>Figure 1. RADAR workflow</w:t>
      </w:r>
    </w:p>
    <w:p w14:paraId="356A4ECA" w14:textId="43D7B241" w:rsidR="00C82CE4" w:rsidRPr="00C41C28" w:rsidRDefault="00C82CE4" w:rsidP="00C82CE4">
      <w:r w:rsidRPr="00C41C28">
        <w:t xml:space="preserve">There are two RADAR score components: (1) it first defines baseline component using pre-built data context including sequence and structural conservation, network and motif information; (2) it then incorporates user-specific input to further highlight </w:t>
      </w:r>
      <w:r w:rsidR="00043353" w:rsidRPr="00C41C28">
        <w:t>tissue</w:t>
      </w:r>
      <w:r w:rsidRPr="00C41C28">
        <w:t>-specific variants.</w:t>
      </w:r>
    </w:p>
    <w:p w14:paraId="4A5D791E" w14:textId="77777777" w:rsidR="00C82CE4" w:rsidRPr="00C41C28" w:rsidRDefault="00C82CE4" w:rsidP="00C82CE4">
      <w:pPr>
        <w:pStyle w:val="Heading2"/>
      </w:pPr>
      <w:r w:rsidRPr="00C41C28">
        <w:t>Figure 2. RBP regulome and cross-species conservation.</w:t>
      </w:r>
    </w:p>
    <w:p w14:paraId="7EFC56A7" w14:textId="77777777" w:rsidR="00C82CE4" w:rsidRPr="00C41C28" w:rsidRDefault="00C82CE4" w:rsidP="00C82CE4">
      <w:r w:rsidRPr="00C41C28">
        <w:t xml:space="preserve">(A): length of RBP binding sites vs. other coding/noncoding annotation categories; (B) Fraction of RBPs falling into each annotation category and boxplot of </w:t>
      </w:r>
      <w:proofErr w:type="spellStart"/>
      <w:r w:rsidRPr="00C41C28">
        <w:t>PhastCons</w:t>
      </w:r>
      <w:proofErr w:type="spellEnd"/>
      <w:r w:rsidRPr="00C41C28">
        <w:t xml:space="preserve"> scores in peak (blue) vs. nonpeak regions (white).</w:t>
      </w:r>
    </w:p>
    <w:p w14:paraId="31952DF2" w14:textId="77777777" w:rsidR="00C82CE4" w:rsidRPr="00C41C28" w:rsidRDefault="00C82CE4" w:rsidP="00C82CE4">
      <w:pPr>
        <w:pStyle w:val="Heading2"/>
      </w:pPr>
      <w:r w:rsidRPr="00C41C28">
        <w:t>Figure 3. Cross-population conservation of RBP peaks and binding hubs.</w:t>
      </w:r>
    </w:p>
    <w:p w14:paraId="3D2CE2E0" w14:textId="5020263F" w:rsidR="000F332C" w:rsidRPr="00C41C28" w:rsidRDefault="000F332C" w:rsidP="00C82CE4">
      <w:r w:rsidRPr="00C41C28">
        <w:t>(A-B): Rare variant percentage in coding/noncoding regions. The blue dot represents RBP peaks, and yellow dot represents genome average after GC correction. Shaded lines are the 95% confidence interval of the rare variant percentage of the RBP peaks; (C): an example of RBP binding hubs. Red/orange dots denote positions with top 1 and 5 RBPs binding; (D): corrected rare variant percentage at positions with different binding RBPs.</w:t>
      </w:r>
    </w:p>
    <w:p w14:paraId="6519904A" w14:textId="44458F69" w:rsidR="00C82CE4" w:rsidRPr="00C41C28" w:rsidRDefault="00C82CE4" w:rsidP="00C82CE4">
      <w:pPr>
        <w:pStyle w:val="Heading2"/>
      </w:pPr>
      <w:r w:rsidRPr="00C41C28">
        <w:t xml:space="preserve">Figure 4. </w:t>
      </w:r>
      <w:r w:rsidR="00550BF5" w:rsidRPr="00C41C28">
        <w:t>Regulation potential</w:t>
      </w:r>
      <w:r w:rsidRPr="00C41C28">
        <w:t xml:space="preserve"> inference of RBPs </w:t>
      </w:r>
    </w:p>
    <w:p w14:paraId="20C157CD" w14:textId="5BA61D67" w:rsidR="00C82CE4" w:rsidRPr="00C41C28" w:rsidRDefault="00C82CE4" w:rsidP="00C82CE4">
      <w:r w:rsidRPr="00C41C28">
        <w:t xml:space="preserve">(A): schematic of RBP </w:t>
      </w:r>
      <w:r w:rsidR="00550BF5" w:rsidRPr="00C41C28">
        <w:t>regulation potential</w:t>
      </w:r>
      <w:r w:rsidRPr="00C41C28">
        <w:t xml:space="preserve"> calculation; (B): </w:t>
      </w:r>
      <w:proofErr w:type="spellStart"/>
      <w:r w:rsidRPr="00C41C28">
        <w:t>Heatmap</w:t>
      </w:r>
      <w:proofErr w:type="spellEnd"/>
      <w:r w:rsidRPr="00C41C28">
        <w:t xml:space="preserve"> of RBP </w:t>
      </w:r>
      <w:r w:rsidR="00550BF5" w:rsidRPr="00C41C28">
        <w:t>regulation potential</w:t>
      </w:r>
      <w:r w:rsidRPr="00C41C28">
        <w:t xml:space="preserve"> in </w:t>
      </w:r>
      <w:r w:rsidR="00223755" w:rsidRPr="00C41C28">
        <w:t>19</w:t>
      </w:r>
      <w:r w:rsidRPr="00C41C28">
        <w:t xml:space="preserve"> cancer types; (C): RBPs associated with patient survival.</w:t>
      </w:r>
    </w:p>
    <w:p w14:paraId="3452230C" w14:textId="0067527F" w:rsidR="00C82CE4" w:rsidRPr="00C41C28" w:rsidRDefault="00C82CE4" w:rsidP="00C82CE4">
      <w:pPr>
        <w:pStyle w:val="Heading2"/>
      </w:pPr>
      <w:r w:rsidRPr="00C41C28">
        <w:lastRenderedPageBreak/>
        <w:t xml:space="preserve">Figure 5. </w:t>
      </w:r>
      <w:r w:rsidR="005E2151" w:rsidRPr="00C41C28">
        <w:t>Baseline</w:t>
      </w:r>
      <w:r w:rsidRPr="00C41C28">
        <w:t xml:space="preserve"> RADAR score</w:t>
      </w:r>
      <w:r w:rsidR="00CD4FDA" w:rsidRPr="00C41C28">
        <w:t xml:space="preserve"> on germline and somatic variants</w:t>
      </w:r>
    </w:p>
    <w:p w14:paraId="38F3B300" w14:textId="76E0E551" w:rsidR="00CD4FDA" w:rsidRPr="00C41C28" w:rsidRDefault="00313112" w:rsidP="001A6385">
      <w:r w:rsidRPr="00C41C28">
        <w:t>(</w:t>
      </w:r>
      <w:r w:rsidR="009A11B7" w:rsidRPr="00C41C28">
        <w:t>A</w:t>
      </w:r>
      <w:r w:rsidRPr="00C41C28">
        <w:t xml:space="preserve">) </w:t>
      </w:r>
      <w:r w:rsidR="009A11B7" w:rsidRPr="00C41C28">
        <w:t xml:space="preserve">an </w:t>
      </w:r>
      <w:r w:rsidRPr="00C41C28">
        <w:t>example of BRCA1 intron HGMD variant highlighted by RADAR baseline score</w:t>
      </w:r>
      <w:r w:rsidR="00BE6B8B" w:rsidRPr="00C41C28">
        <w:t>. This variant breaks the motif of the splicing factor PRPF8 (red); (</w:t>
      </w:r>
      <w:r w:rsidR="00896D54" w:rsidRPr="00C41C28">
        <w:rPr>
          <w:rFonts w:hint="eastAsia"/>
        </w:rPr>
        <w:t>B</w:t>
      </w:r>
      <w:r w:rsidR="00BE6B8B" w:rsidRPr="00C41C28">
        <w:t>) enrichment of high RADAR baseline score variants associated with COSMIC genes in breast cancer</w:t>
      </w:r>
      <w:r w:rsidR="005C0378" w:rsidRPr="00C41C28">
        <w:t>; (</w:t>
      </w:r>
      <w:r w:rsidR="00896D54" w:rsidRPr="00C41C28">
        <w:t>C</w:t>
      </w:r>
      <w:r w:rsidR="005C0378" w:rsidRPr="00C41C28">
        <w:t xml:space="preserve">) enrichment of high RADAR baseline score variants </w:t>
      </w:r>
      <w:r w:rsidR="003E1F38" w:rsidRPr="00C41C28">
        <w:t>within</w:t>
      </w:r>
      <w:r w:rsidR="005C0378" w:rsidRPr="00C41C28">
        <w:t xml:space="preserve"> RBP peaks</w:t>
      </w:r>
      <w:r w:rsidR="003E1F38" w:rsidRPr="00C41C28">
        <w:t xml:space="preserve"> with recurrent variants</w:t>
      </w:r>
      <w:r w:rsidR="005C0378" w:rsidRPr="00C41C28">
        <w:t xml:space="preserve"> in breast cancer</w:t>
      </w:r>
      <w:r w:rsidR="003221B7" w:rsidRPr="00C41C28">
        <w:t>.</w:t>
      </w:r>
    </w:p>
    <w:p w14:paraId="4E175974" w14:textId="665E498E" w:rsidR="00C82CE4" w:rsidRPr="00C41C28" w:rsidRDefault="00C82CE4" w:rsidP="00C82CE4">
      <w:pPr>
        <w:pStyle w:val="Heading2"/>
      </w:pPr>
      <w:r w:rsidRPr="00C41C28">
        <w:t xml:space="preserve">Figure 6. Example of breast cancer somatic variant with high </w:t>
      </w:r>
      <w:r w:rsidR="003E1B18" w:rsidRPr="00C41C28">
        <w:t>overall</w:t>
      </w:r>
      <w:r w:rsidR="00C017FF" w:rsidRPr="00C41C28">
        <w:t xml:space="preserve"> </w:t>
      </w:r>
      <w:r w:rsidRPr="00C41C28">
        <w:t>RADAR score</w:t>
      </w:r>
    </w:p>
    <w:p w14:paraId="70CF85AA" w14:textId="0EC2E7D7" w:rsidR="00C82CE4" w:rsidRPr="00CD7A61" w:rsidRDefault="00C82CE4" w:rsidP="00C82CE4">
      <w:r w:rsidRPr="00C41C28">
        <w:t xml:space="preserve">We selected an </w:t>
      </w:r>
      <w:proofErr w:type="spellStart"/>
      <w:r w:rsidRPr="00C41C28">
        <w:t>exonic</w:t>
      </w:r>
      <w:proofErr w:type="spellEnd"/>
      <w:r w:rsidRPr="00C41C28">
        <w:t xml:space="preserve"> variant with high RADAR score on chromosome 17 as an example. It was </w:t>
      </w:r>
      <w:r w:rsidR="00F80251" w:rsidRPr="00C41C28">
        <w:rPr>
          <w:rFonts w:hint="eastAsia"/>
        </w:rPr>
        <w:t>inside</w:t>
      </w:r>
      <w:r w:rsidR="00F80251" w:rsidRPr="00C41C28">
        <w:t xml:space="preserve"> </w:t>
      </w:r>
      <w:r w:rsidRPr="00C41C28">
        <w:t xml:space="preserve">an RBP binding hub with a high </w:t>
      </w:r>
      <w:proofErr w:type="spellStart"/>
      <w:r w:rsidRPr="00C41C28">
        <w:t>Gerp</w:t>
      </w:r>
      <w:proofErr w:type="spellEnd"/>
      <w:r w:rsidRPr="00C41C28">
        <w:t xml:space="preserve"> score and broke the motif of PPIG. It also has several tissue-specific features, like within the well-known cancer-associated gene TP53 (orange track) and its associated binding peaks were significantly burdened (purple). Besides, by adding expression profiles from TCGA, we found that 3 out of the 6 RBPs binding there demonstrated high </w:t>
      </w:r>
      <w:r w:rsidR="00550BF5" w:rsidRPr="00C41C28">
        <w:t>regulation potential</w:t>
      </w:r>
      <w:r w:rsidRPr="00C41C28">
        <w:t xml:space="preserve">s </w:t>
      </w:r>
      <w:r w:rsidR="00680E93" w:rsidRPr="00C41C28">
        <w:t>in</w:t>
      </w:r>
      <w:r w:rsidRPr="00C41C28">
        <w:t xml:space="preserve"> dr</w:t>
      </w:r>
      <w:r w:rsidR="00680E93" w:rsidRPr="00C41C28">
        <w:t>iving</w:t>
      </w:r>
      <w:r w:rsidRPr="00C41C28">
        <w:t xml:space="preserve"> tumor-specific expression pattern. All these external pieces of evidence further boost this variant’s tissue-specific score.</w:t>
      </w:r>
    </w:p>
    <w:p w14:paraId="7B9475DB" w14:textId="483CC900" w:rsidR="00434B83" w:rsidRPr="003A0309" w:rsidRDefault="00434B83" w:rsidP="00434B83"/>
    <w:sectPr w:rsidR="00434B83" w:rsidRPr="003A0309" w:rsidSect="00965D1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03424" w14:textId="77777777" w:rsidR="00AF3C2A" w:rsidRDefault="00AF3C2A">
      <w:pPr>
        <w:spacing w:line="240" w:lineRule="auto"/>
      </w:pPr>
      <w:r>
        <w:separator/>
      </w:r>
    </w:p>
  </w:endnote>
  <w:endnote w:type="continuationSeparator" w:id="0">
    <w:p w14:paraId="034D8004" w14:textId="77777777" w:rsidR="00AF3C2A" w:rsidRDefault="00AF3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Helvetica-Light">
    <w:charset w:val="00"/>
    <w:family w:val="auto"/>
    <w:pitch w:val="variable"/>
    <w:sig w:usb0="800000AF" w:usb1="4000204A"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DD01" w14:textId="77777777" w:rsidR="00BA1F2A" w:rsidRDefault="00BA1F2A"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5F42B02" w14:textId="77777777" w:rsidR="00BA1F2A" w:rsidRDefault="00BA1F2A" w:rsidP="00965D14">
    <w:pPr>
      <w:pStyle w:val="Footer"/>
    </w:pPr>
  </w:p>
  <w:p w14:paraId="7322B5AE" w14:textId="77777777" w:rsidR="00BA1F2A" w:rsidRDefault="00BA1F2A" w:rsidP="00965D1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080D" w14:textId="77777777" w:rsidR="00BA1F2A" w:rsidRDefault="00BA1F2A"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A08F7">
      <w:rPr>
        <w:rStyle w:val="PageNumber"/>
        <w:noProof/>
      </w:rPr>
      <w:t>2</w:t>
    </w:r>
    <w:r>
      <w:rPr>
        <w:rStyle w:val="PageNumber"/>
      </w:rPr>
      <w:fldChar w:fldCharType="end"/>
    </w:r>
  </w:p>
  <w:p w14:paraId="278AB430" w14:textId="77777777" w:rsidR="00BA1F2A" w:rsidRDefault="00BA1F2A" w:rsidP="00965D14">
    <w:pPr>
      <w:pStyle w:val="Footer"/>
    </w:pPr>
  </w:p>
  <w:p w14:paraId="0F2F6AA2" w14:textId="77777777" w:rsidR="00BA1F2A" w:rsidRDefault="00BA1F2A" w:rsidP="00965D1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EEAF1" w14:textId="77777777" w:rsidR="00AF3C2A" w:rsidRDefault="00AF3C2A">
      <w:pPr>
        <w:spacing w:line="240" w:lineRule="auto"/>
      </w:pPr>
      <w:r>
        <w:separator/>
      </w:r>
    </w:p>
  </w:footnote>
  <w:footnote w:type="continuationSeparator" w:id="0">
    <w:p w14:paraId="1C279E46" w14:textId="77777777" w:rsidR="00AF3C2A" w:rsidRDefault="00AF3C2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00EA8"/>
    <w:multiLevelType w:val="hybridMultilevel"/>
    <w:tmpl w:val="955433FC"/>
    <w:lvl w:ilvl="0" w:tplc="43AEF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9"/>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5d9f9ops59ketrsnpsz9ues02rdfsade5&quot;&gt;RADAR_endnote&lt;record-ids&gt;&lt;item&gt;2&lt;/item&gt;&lt;item&gt;8&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43&lt;/item&gt;&lt;item&gt;45&lt;/item&gt;&lt;item&gt;46&lt;/item&gt;&lt;item&gt;47&lt;/item&gt;&lt;item&gt;48&lt;/item&gt;&lt;item&gt;54&lt;/item&gt;&lt;item&gt;57&lt;/item&gt;&lt;item&gt;58&lt;/item&gt;&lt;item&gt;63&lt;/item&gt;&lt;item&gt;64&lt;/item&gt;&lt;item&gt;65&lt;/item&gt;&lt;item&gt;67&lt;/item&gt;&lt;item&gt;82&lt;/item&gt;&lt;item&gt;124&lt;/item&gt;&lt;item&gt;196&lt;/item&gt;&lt;item&gt;197&lt;/item&gt;&lt;item&gt;198&lt;/item&gt;&lt;item&gt;199&lt;/item&gt;&lt;item&gt;200&lt;/item&gt;&lt;item&gt;201&lt;/item&gt;&lt;item&gt;202&lt;/item&gt;&lt;item&gt;203&lt;/item&gt;&lt;item&gt;204&lt;/item&gt;&lt;item&gt;607&lt;/item&gt;&lt;item&gt;608&lt;/item&gt;&lt;item&gt;609&lt;/item&gt;&lt;item&gt;610&lt;/item&gt;&lt;item&gt;612&lt;/item&gt;&lt;item&gt;613&lt;/item&gt;&lt;item&gt;614&lt;/item&gt;&lt;item&gt;615&lt;/item&gt;&lt;item&gt;616&lt;/item&gt;&lt;/record-ids&gt;&lt;/item&gt;&lt;/Libraries&gt;"/>
  </w:docVars>
  <w:rsids>
    <w:rsidRoot w:val="00434B83"/>
    <w:rsid w:val="00001625"/>
    <w:rsid w:val="00002388"/>
    <w:rsid w:val="00002895"/>
    <w:rsid w:val="00011CED"/>
    <w:rsid w:val="00011E3B"/>
    <w:rsid w:val="000216F8"/>
    <w:rsid w:val="00025555"/>
    <w:rsid w:val="00043353"/>
    <w:rsid w:val="00044D83"/>
    <w:rsid w:val="00045534"/>
    <w:rsid w:val="00045DCE"/>
    <w:rsid w:val="000507F0"/>
    <w:rsid w:val="00056208"/>
    <w:rsid w:val="000620AF"/>
    <w:rsid w:val="00063090"/>
    <w:rsid w:val="000633D0"/>
    <w:rsid w:val="00064110"/>
    <w:rsid w:val="00064473"/>
    <w:rsid w:val="00083A5C"/>
    <w:rsid w:val="00084B78"/>
    <w:rsid w:val="00090121"/>
    <w:rsid w:val="000A0847"/>
    <w:rsid w:val="000A18F4"/>
    <w:rsid w:val="000A4158"/>
    <w:rsid w:val="000A485A"/>
    <w:rsid w:val="000A655F"/>
    <w:rsid w:val="000B2D22"/>
    <w:rsid w:val="000B4FB2"/>
    <w:rsid w:val="000B78E4"/>
    <w:rsid w:val="000C093F"/>
    <w:rsid w:val="000C2F75"/>
    <w:rsid w:val="000D16DF"/>
    <w:rsid w:val="000D22C4"/>
    <w:rsid w:val="000D3FA4"/>
    <w:rsid w:val="000D4BB3"/>
    <w:rsid w:val="000D57F9"/>
    <w:rsid w:val="000E7CE0"/>
    <w:rsid w:val="000F0212"/>
    <w:rsid w:val="000F10DF"/>
    <w:rsid w:val="000F1F28"/>
    <w:rsid w:val="000F26BE"/>
    <w:rsid w:val="000F332C"/>
    <w:rsid w:val="000F560E"/>
    <w:rsid w:val="000F5BF4"/>
    <w:rsid w:val="000F7C15"/>
    <w:rsid w:val="00102F4D"/>
    <w:rsid w:val="001034A4"/>
    <w:rsid w:val="00104C6D"/>
    <w:rsid w:val="00105F1C"/>
    <w:rsid w:val="001113DF"/>
    <w:rsid w:val="001128F7"/>
    <w:rsid w:val="0011783E"/>
    <w:rsid w:val="00125B7B"/>
    <w:rsid w:val="00126251"/>
    <w:rsid w:val="001416D0"/>
    <w:rsid w:val="00143E6C"/>
    <w:rsid w:val="00146515"/>
    <w:rsid w:val="001472C7"/>
    <w:rsid w:val="001523D0"/>
    <w:rsid w:val="00153C6C"/>
    <w:rsid w:val="00153D74"/>
    <w:rsid w:val="0015554C"/>
    <w:rsid w:val="00160A3C"/>
    <w:rsid w:val="00164E25"/>
    <w:rsid w:val="00166F1B"/>
    <w:rsid w:val="00170863"/>
    <w:rsid w:val="00171150"/>
    <w:rsid w:val="001758A9"/>
    <w:rsid w:val="001802D7"/>
    <w:rsid w:val="00194B58"/>
    <w:rsid w:val="00196D13"/>
    <w:rsid w:val="001A1C41"/>
    <w:rsid w:val="001A38B6"/>
    <w:rsid w:val="001A5480"/>
    <w:rsid w:val="001A6385"/>
    <w:rsid w:val="001B125D"/>
    <w:rsid w:val="001B18DF"/>
    <w:rsid w:val="001B1D1E"/>
    <w:rsid w:val="001B7280"/>
    <w:rsid w:val="001C055E"/>
    <w:rsid w:val="001D0C3A"/>
    <w:rsid w:val="001D0EFE"/>
    <w:rsid w:val="001D2356"/>
    <w:rsid w:val="001D79B0"/>
    <w:rsid w:val="001E085D"/>
    <w:rsid w:val="001E0D9B"/>
    <w:rsid w:val="001E120E"/>
    <w:rsid w:val="001E22C8"/>
    <w:rsid w:val="001E2F94"/>
    <w:rsid w:val="001E40BC"/>
    <w:rsid w:val="001F00FB"/>
    <w:rsid w:val="001F75EE"/>
    <w:rsid w:val="001F7993"/>
    <w:rsid w:val="0020392C"/>
    <w:rsid w:val="00216904"/>
    <w:rsid w:val="0022288D"/>
    <w:rsid w:val="00223755"/>
    <w:rsid w:val="00226934"/>
    <w:rsid w:val="00227D57"/>
    <w:rsid w:val="00231ACB"/>
    <w:rsid w:val="0023620F"/>
    <w:rsid w:val="00250842"/>
    <w:rsid w:val="00253D42"/>
    <w:rsid w:val="00255764"/>
    <w:rsid w:val="002559DB"/>
    <w:rsid w:val="002701B4"/>
    <w:rsid w:val="00280528"/>
    <w:rsid w:val="00287224"/>
    <w:rsid w:val="00292948"/>
    <w:rsid w:val="002A1C4D"/>
    <w:rsid w:val="002A41E9"/>
    <w:rsid w:val="002A4E39"/>
    <w:rsid w:val="002B2AA5"/>
    <w:rsid w:val="002B537F"/>
    <w:rsid w:val="002C0F04"/>
    <w:rsid w:val="002C4CAC"/>
    <w:rsid w:val="002C68EB"/>
    <w:rsid w:val="002D2BA9"/>
    <w:rsid w:val="002E4CCC"/>
    <w:rsid w:val="002E4D50"/>
    <w:rsid w:val="002E609A"/>
    <w:rsid w:val="002F3A17"/>
    <w:rsid w:val="002F3CC8"/>
    <w:rsid w:val="002F42C3"/>
    <w:rsid w:val="002F5C30"/>
    <w:rsid w:val="003006E9"/>
    <w:rsid w:val="00304019"/>
    <w:rsid w:val="00310009"/>
    <w:rsid w:val="00313112"/>
    <w:rsid w:val="003131C3"/>
    <w:rsid w:val="003132A6"/>
    <w:rsid w:val="003221B7"/>
    <w:rsid w:val="00322C74"/>
    <w:rsid w:val="00331C19"/>
    <w:rsid w:val="00332D79"/>
    <w:rsid w:val="003338BF"/>
    <w:rsid w:val="003400D8"/>
    <w:rsid w:val="00341A2A"/>
    <w:rsid w:val="003437FD"/>
    <w:rsid w:val="00352E16"/>
    <w:rsid w:val="003537B1"/>
    <w:rsid w:val="00354D0A"/>
    <w:rsid w:val="003612ED"/>
    <w:rsid w:val="00362D5B"/>
    <w:rsid w:val="00374D2F"/>
    <w:rsid w:val="00381613"/>
    <w:rsid w:val="00382889"/>
    <w:rsid w:val="0038706E"/>
    <w:rsid w:val="003875B3"/>
    <w:rsid w:val="00394975"/>
    <w:rsid w:val="00396693"/>
    <w:rsid w:val="003A2E55"/>
    <w:rsid w:val="003A3A1C"/>
    <w:rsid w:val="003A6B51"/>
    <w:rsid w:val="003B07D0"/>
    <w:rsid w:val="003B2E51"/>
    <w:rsid w:val="003B3437"/>
    <w:rsid w:val="003B586B"/>
    <w:rsid w:val="003B60A6"/>
    <w:rsid w:val="003B7135"/>
    <w:rsid w:val="003C2A97"/>
    <w:rsid w:val="003C4325"/>
    <w:rsid w:val="003C4E41"/>
    <w:rsid w:val="003D10CC"/>
    <w:rsid w:val="003D21CF"/>
    <w:rsid w:val="003D305F"/>
    <w:rsid w:val="003D4138"/>
    <w:rsid w:val="003E0B83"/>
    <w:rsid w:val="003E1B18"/>
    <w:rsid w:val="003E1F38"/>
    <w:rsid w:val="003E287D"/>
    <w:rsid w:val="003E2FE3"/>
    <w:rsid w:val="003F3206"/>
    <w:rsid w:val="003F5D0C"/>
    <w:rsid w:val="0040234B"/>
    <w:rsid w:val="00403086"/>
    <w:rsid w:val="0040364E"/>
    <w:rsid w:val="00406CEA"/>
    <w:rsid w:val="0040778F"/>
    <w:rsid w:val="004205EF"/>
    <w:rsid w:val="0043048D"/>
    <w:rsid w:val="0043153F"/>
    <w:rsid w:val="00434B83"/>
    <w:rsid w:val="00440C73"/>
    <w:rsid w:val="004453FE"/>
    <w:rsid w:val="00446A8A"/>
    <w:rsid w:val="00447D4D"/>
    <w:rsid w:val="00456827"/>
    <w:rsid w:val="00460BD5"/>
    <w:rsid w:val="0046204B"/>
    <w:rsid w:val="00464CC7"/>
    <w:rsid w:val="00486155"/>
    <w:rsid w:val="004906EA"/>
    <w:rsid w:val="00491398"/>
    <w:rsid w:val="00494EED"/>
    <w:rsid w:val="004A1479"/>
    <w:rsid w:val="004A1936"/>
    <w:rsid w:val="004A2EB1"/>
    <w:rsid w:val="004A5919"/>
    <w:rsid w:val="004A59EB"/>
    <w:rsid w:val="004A5B7E"/>
    <w:rsid w:val="004B6A1B"/>
    <w:rsid w:val="004B79BF"/>
    <w:rsid w:val="004D174A"/>
    <w:rsid w:val="004D4D1C"/>
    <w:rsid w:val="004D5406"/>
    <w:rsid w:val="004E526D"/>
    <w:rsid w:val="004F1086"/>
    <w:rsid w:val="004F1143"/>
    <w:rsid w:val="004F3E0F"/>
    <w:rsid w:val="00503163"/>
    <w:rsid w:val="00510F64"/>
    <w:rsid w:val="00512C02"/>
    <w:rsid w:val="00512CC9"/>
    <w:rsid w:val="00513480"/>
    <w:rsid w:val="00524776"/>
    <w:rsid w:val="00524789"/>
    <w:rsid w:val="00525ED5"/>
    <w:rsid w:val="00531F6E"/>
    <w:rsid w:val="00532D4C"/>
    <w:rsid w:val="0054499B"/>
    <w:rsid w:val="00546340"/>
    <w:rsid w:val="00550083"/>
    <w:rsid w:val="00550BF5"/>
    <w:rsid w:val="00566963"/>
    <w:rsid w:val="005670BF"/>
    <w:rsid w:val="00567B2F"/>
    <w:rsid w:val="00571C67"/>
    <w:rsid w:val="0057506C"/>
    <w:rsid w:val="00576245"/>
    <w:rsid w:val="00577C38"/>
    <w:rsid w:val="00580547"/>
    <w:rsid w:val="00587391"/>
    <w:rsid w:val="00590BF5"/>
    <w:rsid w:val="00591367"/>
    <w:rsid w:val="00593587"/>
    <w:rsid w:val="00593D59"/>
    <w:rsid w:val="005A02BF"/>
    <w:rsid w:val="005A584A"/>
    <w:rsid w:val="005B3417"/>
    <w:rsid w:val="005B62DB"/>
    <w:rsid w:val="005B62E1"/>
    <w:rsid w:val="005C0378"/>
    <w:rsid w:val="005C248D"/>
    <w:rsid w:val="005C2947"/>
    <w:rsid w:val="005D05CD"/>
    <w:rsid w:val="005D3060"/>
    <w:rsid w:val="005D415D"/>
    <w:rsid w:val="005D41AD"/>
    <w:rsid w:val="005D5AF0"/>
    <w:rsid w:val="005D6AEB"/>
    <w:rsid w:val="005D73C4"/>
    <w:rsid w:val="005E184A"/>
    <w:rsid w:val="005E2151"/>
    <w:rsid w:val="005E63D1"/>
    <w:rsid w:val="005E69DD"/>
    <w:rsid w:val="005E7F71"/>
    <w:rsid w:val="005F4847"/>
    <w:rsid w:val="005F4936"/>
    <w:rsid w:val="005F645B"/>
    <w:rsid w:val="005F6AB4"/>
    <w:rsid w:val="005F7928"/>
    <w:rsid w:val="00600B34"/>
    <w:rsid w:val="00601F94"/>
    <w:rsid w:val="006101A8"/>
    <w:rsid w:val="0061141F"/>
    <w:rsid w:val="00615996"/>
    <w:rsid w:val="0062303B"/>
    <w:rsid w:val="006231F3"/>
    <w:rsid w:val="006232A4"/>
    <w:rsid w:val="006277FB"/>
    <w:rsid w:val="00636727"/>
    <w:rsid w:val="0063708B"/>
    <w:rsid w:val="00644C84"/>
    <w:rsid w:val="00646DBF"/>
    <w:rsid w:val="006523A4"/>
    <w:rsid w:val="0065493A"/>
    <w:rsid w:val="00655159"/>
    <w:rsid w:val="0066492F"/>
    <w:rsid w:val="00672648"/>
    <w:rsid w:val="00680E93"/>
    <w:rsid w:val="0068312E"/>
    <w:rsid w:val="00691A1E"/>
    <w:rsid w:val="00692B31"/>
    <w:rsid w:val="00693124"/>
    <w:rsid w:val="006A08F7"/>
    <w:rsid w:val="006B0EF9"/>
    <w:rsid w:val="006B6E3E"/>
    <w:rsid w:val="006C0078"/>
    <w:rsid w:val="006C1F5F"/>
    <w:rsid w:val="006D12D9"/>
    <w:rsid w:val="006D1AAF"/>
    <w:rsid w:val="006E2B14"/>
    <w:rsid w:val="006E3B38"/>
    <w:rsid w:val="006E3F06"/>
    <w:rsid w:val="006F328C"/>
    <w:rsid w:val="006F7400"/>
    <w:rsid w:val="00705B2C"/>
    <w:rsid w:val="007071E5"/>
    <w:rsid w:val="0070735E"/>
    <w:rsid w:val="00714FC1"/>
    <w:rsid w:val="007150AC"/>
    <w:rsid w:val="00715ACE"/>
    <w:rsid w:val="007164D4"/>
    <w:rsid w:val="00722C57"/>
    <w:rsid w:val="00726F9C"/>
    <w:rsid w:val="00731D52"/>
    <w:rsid w:val="0073230A"/>
    <w:rsid w:val="007324BF"/>
    <w:rsid w:val="00732784"/>
    <w:rsid w:val="00732FE3"/>
    <w:rsid w:val="00735FF0"/>
    <w:rsid w:val="00737F6D"/>
    <w:rsid w:val="00740C8D"/>
    <w:rsid w:val="007416C3"/>
    <w:rsid w:val="00747E15"/>
    <w:rsid w:val="00756051"/>
    <w:rsid w:val="0076794E"/>
    <w:rsid w:val="00775355"/>
    <w:rsid w:val="00775555"/>
    <w:rsid w:val="007828BD"/>
    <w:rsid w:val="0078312C"/>
    <w:rsid w:val="00790421"/>
    <w:rsid w:val="007906CF"/>
    <w:rsid w:val="00790AE3"/>
    <w:rsid w:val="0079106F"/>
    <w:rsid w:val="0079164B"/>
    <w:rsid w:val="00795DE5"/>
    <w:rsid w:val="007A09A8"/>
    <w:rsid w:val="007A0DA4"/>
    <w:rsid w:val="007A28D9"/>
    <w:rsid w:val="007A4139"/>
    <w:rsid w:val="007A4B09"/>
    <w:rsid w:val="007B2B6D"/>
    <w:rsid w:val="007B67F6"/>
    <w:rsid w:val="007B6E59"/>
    <w:rsid w:val="007C1F81"/>
    <w:rsid w:val="007C33F2"/>
    <w:rsid w:val="007C7537"/>
    <w:rsid w:val="007D022E"/>
    <w:rsid w:val="007D041F"/>
    <w:rsid w:val="007D0F33"/>
    <w:rsid w:val="007E2770"/>
    <w:rsid w:val="007E30B7"/>
    <w:rsid w:val="007E67CC"/>
    <w:rsid w:val="007E6AC1"/>
    <w:rsid w:val="007E7172"/>
    <w:rsid w:val="007F0E56"/>
    <w:rsid w:val="007F284D"/>
    <w:rsid w:val="007F3ADB"/>
    <w:rsid w:val="007F6A72"/>
    <w:rsid w:val="0080208B"/>
    <w:rsid w:val="00802687"/>
    <w:rsid w:val="008034DA"/>
    <w:rsid w:val="00803960"/>
    <w:rsid w:val="00811CB1"/>
    <w:rsid w:val="00813B62"/>
    <w:rsid w:val="0081719F"/>
    <w:rsid w:val="00817B88"/>
    <w:rsid w:val="008217D8"/>
    <w:rsid w:val="00826056"/>
    <w:rsid w:val="00826653"/>
    <w:rsid w:val="008269E7"/>
    <w:rsid w:val="00834D72"/>
    <w:rsid w:val="0083567F"/>
    <w:rsid w:val="00837681"/>
    <w:rsid w:val="008378BB"/>
    <w:rsid w:val="008402C0"/>
    <w:rsid w:val="00853689"/>
    <w:rsid w:val="0085770F"/>
    <w:rsid w:val="008716A9"/>
    <w:rsid w:val="00872FF3"/>
    <w:rsid w:val="00874FF9"/>
    <w:rsid w:val="008762A9"/>
    <w:rsid w:val="008807F8"/>
    <w:rsid w:val="00884DCE"/>
    <w:rsid w:val="00884E9D"/>
    <w:rsid w:val="00886531"/>
    <w:rsid w:val="008879DF"/>
    <w:rsid w:val="00891A05"/>
    <w:rsid w:val="00895332"/>
    <w:rsid w:val="00895455"/>
    <w:rsid w:val="00896D54"/>
    <w:rsid w:val="008A24B5"/>
    <w:rsid w:val="008A629D"/>
    <w:rsid w:val="008B0FE6"/>
    <w:rsid w:val="008B1DDE"/>
    <w:rsid w:val="008B2116"/>
    <w:rsid w:val="008B26AC"/>
    <w:rsid w:val="008B2A36"/>
    <w:rsid w:val="008B7CDD"/>
    <w:rsid w:val="008C1A79"/>
    <w:rsid w:val="008C20FD"/>
    <w:rsid w:val="008D2A90"/>
    <w:rsid w:val="008D2F56"/>
    <w:rsid w:val="008D421D"/>
    <w:rsid w:val="008D66E9"/>
    <w:rsid w:val="008D6871"/>
    <w:rsid w:val="008E3581"/>
    <w:rsid w:val="008E528B"/>
    <w:rsid w:val="008E5ED4"/>
    <w:rsid w:val="008E69D6"/>
    <w:rsid w:val="008F04EF"/>
    <w:rsid w:val="008F2136"/>
    <w:rsid w:val="008F2872"/>
    <w:rsid w:val="008F7965"/>
    <w:rsid w:val="008F7C87"/>
    <w:rsid w:val="00907254"/>
    <w:rsid w:val="00920111"/>
    <w:rsid w:val="00924258"/>
    <w:rsid w:val="0093335F"/>
    <w:rsid w:val="00937850"/>
    <w:rsid w:val="00955345"/>
    <w:rsid w:val="0095735C"/>
    <w:rsid w:val="009635F3"/>
    <w:rsid w:val="00965D14"/>
    <w:rsid w:val="00967803"/>
    <w:rsid w:val="0097111A"/>
    <w:rsid w:val="0097159C"/>
    <w:rsid w:val="00972FA5"/>
    <w:rsid w:val="009842D3"/>
    <w:rsid w:val="009869D8"/>
    <w:rsid w:val="009878AF"/>
    <w:rsid w:val="009A0818"/>
    <w:rsid w:val="009A11B7"/>
    <w:rsid w:val="009C199A"/>
    <w:rsid w:val="009C1B20"/>
    <w:rsid w:val="009C34FA"/>
    <w:rsid w:val="009C394D"/>
    <w:rsid w:val="009C4CA8"/>
    <w:rsid w:val="009C6DDC"/>
    <w:rsid w:val="009D53A1"/>
    <w:rsid w:val="009E4412"/>
    <w:rsid w:val="009E5EA5"/>
    <w:rsid w:val="009E7C32"/>
    <w:rsid w:val="009F57D6"/>
    <w:rsid w:val="009F6803"/>
    <w:rsid w:val="009F7385"/>
    <w:rsid w:val="009F74B3"/>
    <w:rsid w:val="00A00597"/>
    <w:rsid w:val="00A03AC5"/>
    <w:rsid w:val="00A06F74"/>
    <w:rsid w:val="00A07844"/>
    <w:rsid w:val="00A15E9C"/>
    <w:rsid w:val="00A20C1F"/>
    <w:rsid w:val="00A24E35"/>
    <w:rsid w:val="00A25164"/>
    <w:rsid w:val="00A256B5"/>
    <w:rsid w:val="00A31350"/>
    <w:rsid w:val="00A47CF3"/>
    <w:rsid w:val="00A50024"/>
    <w:rsid w:val="00A53053"/>
    <w:rsid w:val="00A53484"/>
    <w:rsid w:val="00A8673F"/>
    <w:rsid w:val="00AA1833"/>
    <w:rsid w:val="00AA1AA3"/>
    <w:rsid w:val="00AA1BFC"/>
    <w:rsid w:val="00AB50BA"/>
    <w:rsid w:val="00AC4827"/>
    <w:rsid w:val="00AC6909"/>
    <w:rsid w:val="00AC713E"/>
    <w:rsid w:val="00AD06DE"/>
    <w:rsid w:val="00AE7E01"/>
    <w:rsid w:val="00AF193F"/>
    <w:rsid w:val="00AF3C2A"/>
    <w:rsid w:val="00B003BE"/>
    <w:rsid w:val="00B0081B"/>
    <w:rsid w:val="00B0235B"/>
    <w:rsid w:val="00B0460E"/>
    <w:rsid w:val="00B10932"/>
    <w:rsid w:val="00B10DA5"/>
    <w:rsid w:val="00B1404A"/>
    <w:rsid w:val="00B32ADC"/>
    <w:rsid w:val="00B337E1"/>
    <w:rsid w:val="00B362A2"/>
    <w:rsid w:val="00B37557"/>
    <w:rsid w:val="00B4536B"/>
    <w:rsid w:val="00B56802"/>
    <w:rsid w:val="00B56AC5"/>
    <w:rsid w:val="00B760AB"/>
    <w:rsid w:val="00B769E5"/>
    <w:rsid w:val="00B84797"/>
    <w:rsid w:val="00B85EA2"/>
    <w:rsid w:val="00B861E9"/>
    <w:rsid w:val="00BA04BC"/>
    <w:rsid w:val="00BA12D2"/>
    <w:rsid w:val="00BA1F2A"/>
    <w:rsid w:val="00BA67CB"/>
    <w:rsid w:val="00BA70E4"/>
    <w:rsid w:val="00BC6358"/>
    <w:rsid w:val="00BC7136"/>
    <w:rsid w:val="00BC7290"/>
    <w:rsid w:val="00BD0236"/>
    <w:rsid w:val="00BD4C09"/>
    <w:rsid w:val="00BE1706"/>
    <w:rsid w:val="00BE51C4"/>
    <w:rsid w:val="00BE6B8B"/>
    <w:rsid w:val="00BE7388"/>
    <w:rsid w:val="00BE77F0"/>
    <w:rsid w:val="00BF780A"/>
    <w:rsid w:val="00C00910"/>
    <w:rsid w:val="00C00C3D"/>
    <w:rsid w:val="00C017FF"/>
    <w:rsid w:val="00C01DAA"/>
    <w:rsid w:val="00C10280"/>
    <w:rsid w:val="00C12FA2"/>
    <w:rsid w:val="00C14C55"/>
    <w:rsid w:val="00C15266"/>
    <w:rsid w:val="00C15486"/>
    <w:rsid w:val="00C228DF"/>
    <w:rsid w:val="00C22DC6"/>
    <w:rsid w:val="00C23F49"/>
    <w:rsid w:val="00C256A3"/>
    <w:rsid w:val="00C27072"/>
    <w:rsid w:val="00C27184"/>
    <w:rsid w:val="00C30110"/>
    <w:rsid w:val="00C367CE"/>
    <w:rsid w:val="00C41C28"/>
    <w:rsid w:val="00C44ED3"/>
    <w:rsid w:val="00C51807"/>
    <w:rsid w:val="00C539A9"/>
    <w:rsid w:val="00C53CB4"/>
    <w:rsid w:val="00C55744"/>
    <w:rsid w:val="00C637F7"/>
    <w:rsid w:val="00C63E96"/>
    <w:rsid w:val="00C66CDB"/>
    <w:rsid w:val="00C672D2"/>
    <w:rsid w:val="00C82CE4"/>
    <w:rsid w:val="00C90266"/>
    <w:rsid w:val="00C90FA4"/>
    <w:rsid w:val="00C95368"/>
    <w:rsid w:val="00CA00F9"/>
    <w:rsid w:val="00CA4EB4"/>
    <w:rsid w:val="00CA76C3"/>
    <w:rsid w:val="00CB0F59"/>
    <w:rsid w:val="00CB232C"/>
    <w:rsid w:val="00CB31FD"/>
    <w:rsid w:val="00CC0B4B"/>
    <w:rsid w:val="00CC1817"/>
    <w:rsid w:val="00CD000D"/>
    <w:rsid w:val="00CD1A6B"/>
    <w:rsid w:val="00CD3361"/>
    <w:rsid w:val="00CD4FDA"/>
    <w:rsid w:val="00CD7878"/>
    <w:rsid w:val="00CE5851"/>
    <w:rsid w:val="00CE598B"/>
    <w:rsid w:val="00CE73FE"/>
    <w:rsid w:val="00CF3E17"/>
    <w:rsid w:val="00CF4011"/>
    <w:rsid w:val="00CF41B3"/>
    <w:rsid w:val="00D0624E"/>
    <w:rsid w:val="00D238F2"/>
    <w:rsid w:val="00D23953"/>
    <w:rsid w:val="00D26A4D"/>
    <w:rsid w:val="00D3050F"/>
    <w:rsid w:val="00D40478"/>
    <w:rsid w:val="00D443A8"/>
    <w:rsid w:val="00D46F70"/>
    <w:rsid w:val="00D47370"/>
    <w:rsid w:val="00D53648"/>
    <w:rsid w:val="00D61339"/>
    <w:rsid w:val="00D633DF"/>
    <w:rsid w:val="00D638EA"/>
    <w:rsid w:val="00D6649A"/>
    <w:rsid w:val="00D7142A"/>
    <w:rsid w:val="00D71988"/>
    <w:rsid w:val="00D72E14"/>
    <w:rsid w:val="00D77526"/>
    <w:rsid w:val="00D816F3"/>
    <w:rsid w:val="00D82873"/>
    <w:rsid w:val="00D86782"/>
    <w:rsid w:val="00D908F3"/>
    <w:rsid w:val="00D91EA5"/>
    <w:rsid w:val="00D92192"/>
    <w:rsid w:val="00D921AA"/>
    <w:rsid w:val="00D94246"/>
    <w:rsid w:val="00D94C5E"/>
    <w:rsid w:val="00D96021"/>
    <w:rsid w:val="00D962BD"/>
    <w:rsid w:val="00DA226C"/>
    <w:rsid w:val="00DA22A4"/>
    <w:rsid w:val="00DA4E23"/>
    <w:rsid w:val="00DA6FB4"/>
    <w:rsid w:val="00DB0F80"/>
    <w:rsid w:val="00DB54B7"/>
    <w:rsid w:val="00DB7D2C"/>
    <w:rsid w:val="00DD010D"/>
    <w:rsid w:val="00DD3FBB"/>
    <w:rsid w:val="00DD4212"/>
    <w:rsid w:val="00DE17A0"/>
    <w:rsid w:val="00DE1FC5"/>
    <w:rsid w:val="00DE7412"/>
    <w:rsid w:val="00DE7A1A"/>
    <w:rsid w:val="00DF0B08"/>
    <w:rsid w:val="00DF2648"/>
    <w:rsid w:val="00DF29E5"/>
    <w:rsid w:val="00E02308"/>
    <w:rsid w:val="00E02D78"/>
    <w:rsid w:val="00E034D9"/>
    <w:rsid w:val="00E0665C"/>
    <w:rsid w:val="00E06968"/>
    <w:rsid w:val="00E1014A"/>
    <w:rsid w:val="00E14AEE"/>
    <w:rsid w:val="00E15F7F"/>
    <w:rsid w:val="00E16B77"/>
    <w:rsid w:val="00E17C4E"/>
    <w:rsid w:val="00E4050B"/>
    <w:rsid w:val="00E41852"/>
    <w:rsid w:val="00E4557E"/>
    <w:rsid w:val="00E467D9"/>
    <w:rsid w:val="00E47970"/>
    <w:rsid w:val="00E514C9"/>
    <w:rsid w:val="00E569EE"/>
    <w:rsid w:val="00E61369"/>
    <w:rsid w:val="00E72ABC"/>
    <w:rsid w:val="00E73386"/>
    <w:rsid w:val="00E73A8A"/>
    <w:rsid w:val="00E74D45"/>
    <w:rsid w:val="00E75359"/>
    <w:rsid w:val="00E76204"/>
    <w:rsid w:val="00E801B0"/>
    <w:rsid w:val="00E908E3"/>
    <w:rsid w:val="00E92889"/>
    <w:rsid w:val="00E947AE"/>
    <w:rsid w:val="00E95788"/>
    <w:rsid w:val="00E97D75"/>
    <w:rsid w:val="00EA061A"/>
    <w:rsid w:val="00EA2DA6"/>
    <w:rsid w:val="00EC4637"/>
    <w:rsid w:val="00EC65C4"/>
    <w:rsid w:val="00EC7354"/>
    <w:rsid w:val="00ED16F2"/>
    <w:rsid w:val="00ED2FE3"/>
    <w:rsid w:val="00EE16B3"/>
    <w:rsid w:val="00EE21BB"/>
    <w:rsid w:val="00EE7816"/>
    <w:rsid w:val="00EF3FD6"/>
    <w:rsid w:val="00EF615D"/>
    <w:rsid w:val="00F00F4C"/>
    <w:rsid w:val="00F0105B"/>
    <w:rsid w:val="00F06C82"/>
    <w:rsid w:val="00F06E23"/>
    <w:rsid w:val="00F07870"/>
    <w:rsid w:val="00F13B56"/>
    <w:rsid w:val="00F21D10"/>
    <w:rsid w:val="00F2586D"/>
    <w:rsid w:val="00F269D4"/>
    <w:rsid w:val="00F315BE"/>
    <w:rsid w:val="00F325E1"/>
    <w:rsid w:val="00F366A6"/>
    <w:rsid w:val="00F449A6"/>
    <w:rsid w:val="00F451B9"/>
    <w:rsid w:val="00F530C1"/>
    <w:rsid w:val="00F5445F"/>
    <w:rsid w:val="00F54891"/>
    <w:rsid w:val="00F5564B"/>
    <w:rsid w:val="00F57ABE"/>
    <w:rsid w:val="00F6061A"/>
    <w:rsid w:val="00F753AF"/>
    <w:rsid w:val="00F76C16"/>
    <w:rsid w:val="00F8010B"/>
    <w:rsid w:val="00F80251"/>
    <w:rsid w:val="00F83363"/>
    <w:rsid w:val="00F853FA"/>
    <w:rsid w:val="00F85A6C"/>
    <w:rsid w:val="00F8760C"/>
    <w:rsid w:val="00F87F9C"/>
    <w:rsid w:val="00F90504"/>
    <w:rsid w:val="00FB2E76"/>
    <w:rsid w:val="00FB6392"/>
    <w:rsid w:val="00FC166C"/>
    <w:rsid w:val="00FC5060"/>
    <w:rsid w:val="00FC612E"/>
    <w:rsid w:val="00FD014D"/>
    <w:rsid w:val="00FD3F0E"/>
    <w:rsid w:val="00FD48BF"/>
    <w:rsid w:val="00FE29ED"/>
    <w:rsid w:val="00FE531F"/>
    <w:rsid w:val="00FF1E95"/>
    <w:rsid w:val="00FF622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D5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4B83"/>
    <w:pPr>
      <w:spacing w:line="480" w:lineRule="auto"/>
      <w:jc w:val="both"/>
    </w:pPr>
    <w:rPr>
      <w:rFonts w:ascii="Times New Roman" w:eastAsia="宋体" w:hAnsi="Times New Roman" w:cs="Times New Roman"/>
      <w:color w:val="000000" w:themeColor="text1"/>
      <w:sz w:val="22"/>
      <w:szCs w:val="22"/>
    </w:rPr>
  </w:style>
  <w:style w:type="paragraph" w:styleId="Heading1">
    <w:name w:val="heading 1"/>
    <w:basedOn w:val="Normal"/>
    <w:next w:val="Normal"/>
    <w:link w:val="Heading1Char"/>
    <w:uiPriority w:val="9"/>
    <w:qFormat/>
    <w:rsid w:val="00434B83"/>
    <w:pPr>
      <w:spacing w:after="60"/>
      <w:outlineLvl w:val="0"/>
    </w:pPr>
    <w:rPr>
      <w:sz w:val="52"/>
      <w:szCs w:val="52"/>
    </w:rPr>
  </w:style>
  <w:style w:type="paragraph" w:styleId="Heading2">
    <w:name w:val="heading 2"/>
    <w:basedOn w:val="Normal"/>
    <w:next w:val="Normal"/>
    <w:link w:val="Heading2Char"/>
    <w:uiPriority w:val="9"/>
    <w:unhideWhenUsed/>
    <w:qFormat/>
    <w:rsid w:val="00434B83"/>
    <w:pPr>
      <w:keepNext/>
      <w:keepLines/>
      <w:spacing w:before="40" w:after="12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BE1706"/>
    <w:pPr>
      <w:keepNext/>
      <w:keepLines/>
      <w:spacing w:before="40"/>
      <w:outlineLvl w:val="2"/>
    </w:pPr>
    <w:rPr>
      <w:rFonts w:eastAsiaTheme="majorEastAsia"/>
      <w:b/>
      <w:i/>
      <w:color w:val="auto"/>
      <w:sz w:val="24"/>
      <w:u w:val="single"/>
    </w:rPr>
  </w:style>
  <w:style w:type="paragraph" w:styleId="Heading4">
    <w:name w:val="heading 4"/>
    <w:basedOn w:val="Normal"/>
    <w:next w:val="Normal"/>
    <w:link w:val="Heading4Char"/>
    <w:uiPriority w:val="9"/>
    <w:unhideWhenUsed/>
    <w:qFormat/>
    <w:rsid w:val="00434B83"/>
    <w:pPr>
      <w:keepNext/>
      <w:keepLines/>
      <w:spacing w:before="40" w:after="120"/>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83"/>
    <w:rPr>
      <w:rFonts w:ascii="Times New Roman" w:eastAsia="宋体" w:hAnsi="Times New Roman" w:cs="Times New Roman"/>
      <w:color w:val="000000" w:themeColor="text1"/>
      <w:sz w:val="52"/>
      <w:szCs w:val="52"/>
    </w:rPr>
  </w:style>
  <w:style w:type="character" w:customStyle="1" w:styleId="Heading2Char">
    <w:name w:val="Heading 2 Char"/>
    <w:basedOn w:val="DefaultParagraphFont"/>
    <w:link w:val="Heading2"/>
    <w:uiPriority w:val="9"/>
    <w:rsid w:val="00434B83"/>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BE1706"/>
    <w:rPr>
      <w:rFonts w:ascii="Times New Roman" w:eastAsiaTheme="majorEastAsia" w:hAnsi="Times New Roman" w:cs="Times New Roman"/>
      <w:b/>
      <w:i/>
      <w:szCs w:val="22"/>
      <w:u w:val="single"/>
    </w:rPr>
  </w:style>
  <w:style w:type="character" w:customStyle="1" w:styleId="Heading4Char">
    <w:name w:val="Heading 4 Char"/>
    <w:basedOn w:val="DefaultParagraphFont"/>
    <w:link w:val="Heading4"/>
    <w:uiPriority w:val="9"/>
    <w:rsid w:val="00434B83"/>
    <w:rPr>
      <w:rFonts w:ascii="Times New Roman" w:eastAsia="宋体" w:hAnsi="Times New Roman" w:cs="Times New Roman"/>
      <w:b/>
      <w:i/>
      <w:iCs/>
      <w:color w:val="000000" w:themeColor="text1"/>
      <w:sz w:val="22"/>
      <w:szCs w:val="22"/>
    </w:rPr>
  </w:style>
  <w:style w:type="character" w:styleId="CommentReference">
    <w:name w:val="annotation reference"/>
    <w:basedOn w:val="DefaultParagraphFont"/>
    <w:uiPriority w:val="99"/>
    <w:semiHidden/>
    <w:unhideWhenUsed/>
    <w:rsid w:val="00434B83"/>
    <w:rPr>
      <w:sz w:val="18"/>
      <w:szCs w:val="18"/>
    </w:rPr>
  </w:style>
  <w:style w:type="paragraph" w:styleId="CommentText">
    <w:name w:val="annotation text"/>
    <w:basedOn w:val="Normal"/>
    <w:link w:val="CommentTextChar"/>
    <w:uiPriority w:val="99"/>
    <w:unhideWhenUsed/>
    <w:rsid w:val="00434B83"/>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434B83"/>
    <w:rPr>
      <w:rFonts w:eastAsia="宋体"/>
      <w:color w:val="000000" w:themeColor="text1"/>
      <w:sz w:val="22"/>
      <w:szCs w:val="22"/>
      <w:lang w:eastAsia="en-US"/>
    </w:rPr>
  </w:style>
  <w:style w:type="paragraph" w:styleId="Footer">
    <w:name w:val="footer"/>
    <w:basedOn w:val="Normal"/>
    <w:link w:val="FooterChar"/>
    <w:uiPriority w:val="99"/>
    <w:unhideWhenUsed/>
    <w:rsid w:val="00434B83"/>
    <w:pPr>
      <w:tabs>
        <w:tab w:val="center" w:pos="4680"/>
        <w:tab w:val="right" w:pos="9360"/>
      </w:tabs>
    </w:pPr>
  </w:style>
  <w:style w:type="character" w:customStyle="1" w:styleId="FooterChar">
    <w:name w:val="Footer Char"/>
    <w:basedOn w:val="DefaultParagraphFont"/>
    <w:link w:val="Footer"/>
    <w:uiPriority w:val="99"/>
    <w:rsid w:val="00434B83"/>
    <w:rPr>
      <w:rFonts w:ascii="Times New Roman" w:eastAsia="宋体" w:hAnsi="Times New Roman" w:cs="Times New Roman"/>
      <w:color w:val="000000" w:themeColor="text1"/>
      <w:sz w:val="22"/>
      <w:szCs w:val="22"/>
    </w:rPr>
  </w:style>
  <w:style w:type="character" w:styleId="PageNumber">
    <w:name w:val="page number"/>
    <w:basedOn w:val="DefaultParagraphFont"/>
    <w:uiPriority w:val="99"/>
    <w:semiHidden/>
    <w:unhideWhenUsed/>
    <w:rsid w:val="00434B83"/>
  </w:style>
  <w:style w:type="paragraph" w:customStyle="1" w:styleId="EndNoteBibliography">
    <w:name w:val="EndNote Bibliography"/>
    <w:basedOn w:val="Normal"/>
    <w:rsid w:val="00434B83"/>
    <w:pPr>
      <w:spacing w:line="240" w:lineRule="auto"/>
    </w:pPr>
  </w:style>
  <w:style w:type="paragraph" w:styleId="BalloonText">
    <w:name w:val="Balloon Text"/>
    <w:basedOn w:val="Normal"/>
    <w:link w:val="BalloonTextChar"/>
    <w:uiPriority w:val="99"/>
    <w:semiHidden/>
    <w:unhideWhenUsed/>
    <w:rsid w:val="00434B83"/>
    <w:rPr>
      <w:sz w:val="18"/>
      <w:szCs w:val="18"/>
    </w:rPr>
  </w:style>
  <w:style w:type="character" w:customStyle="1" w:styleId="BalloonTextChar">
    <w:name w:val="Balloon Text Char"/>
    <w:basedOn w:val="DefaultParagraphFont"/>
    <w:link w:val="BalloonText"/>
    <w:uiPriority w:val="99"/>
    <w:semiHidden/>
    <w:rsid w:val="00434B83"/>
    <w:rPr>
      <w:rFonts w:ascii="Times New Roman" w:eastAsia="宋体" w:hAnsi="Times New Roman" w:cs="Times New Roman"/>
      <w:color w:val="000000" w:themeColor="text1"/>
      <w:sz w:val="18"/>
      <w:szCs w:val="18"/>
    </w:rPr>
  </w:style>
  <w:style w:type="paragraph" w:customStyle="1" w:styleId="EndNoteBibliographyTitle">
    <w:name w:val="EndNote Bibliography Title"/>
    <w:basedOn w:val="Normal"/>
    <w:rsid w:val="00434B83"/>
    <w:pPr>
      <w:jc w:val="center"/>
    </w:pPr>
  </w:style>
  <w:style w:type="character" w:styleId="PlaceholderText">
    <w:name w:val="Placeholder Text"/>
    <w:basedOn w:val="DefaultParagraphFont"/>
    <w:uiPriority w:val="99"/>
    <w:semiHidden/>
    <w:rsid w:val="00434B83"/>
    <w:rPr>
      <w:color w:val="808080"/>
    </w:rPr>
  </w:style>
  <w:style w:type="paragraph" w:styleId="Title">
    <w:name w:val="Title"/>
    <w:basedOn w:val="Heading1"/>
    <w:next w:val="Normal"/>
    <w:link w:val="TitleChar"/>
    <w:uiPriority w:val="10"/>
    <w:qFormat/>
    <w:rsid w:val="00434B83"/>
  </w:style>
  <w:style w:type="character" w:customStyle="1" w:styleId="TitleChar">
    <w:name w:val="Title Char"/>
    <w:basedOn w:val="DefaultParagraphFont"/>
    <w:link w:val="Title"/>
    <w:uiPriority w:val="10"/>
    <w:rsid w:val="00434B83"/>
    <w:rPr>
      <w:rFonts w:ascii="Times New Roman" w:eastAsia="宋体" w:hAnsi="Times New Roman" w:cs="Times New Roman"/>
      <w:color w:val="000000" w:themeColor="text1"/>
      <w:sz w:val="52"/>
      <w:szCs w:val="52"/>
    </w:rPr>
  </w:style>
  <w:style w:type="table" w:styleId="TableGrid">
    <w:name w:val="Table Grid"/>
    <w:basedOn w:val="TableNormal"/>
    <w:uiPriority w:val="39"/>
    <w:rsid w:val="00434B83"/>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
    <w:name w:val="List Table 21"/>
    <w:basedOn w:val="TableNormal"/>
    <w:uiPriority w:val="47"/>
    <w:rsid w:val="00434B83"/>
    <w:rPr>
      <w:rFonts w:eastAsia="宋体"/>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34B83"/>
    <w:rPr>
      <w:rFonts w:eastAsia="宋体"/>
      <w:lang w:eastAsia="en-US"/>
    </w:r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1">
    <w:name w:val="Plain Table 51"/>
    <w:basedOn w:val="TableNormal"/>
    <w:uiPriority w:val="45"/>
    <w:rsid w:val="00434B83"/>
    <w:rPr>
      <w:rFonts w:eastAsia="宋体"/>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34B83"/>
    <w:rPr>
      <w:rFonts w:eastAsia="宋体"/>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434B83"/>
    <w:rPr>
      <w:rFonts w:ascii="Times New Roman" w:hAnsi="Times New Roman" w:cs="Times New Roman"/>
      <w:b/>
      <w:bCs/>
      <w:sz w:val="20"/>
      <w:szCs w:val="20"/>
      <w:lang w:eastAsia="zh-CN"/>
    </w:rPr>
  </w:style>
  <w:style w:type="character" w:customStyle="1" w:styleId="CommentSubjectChar">
    <w:name w:val="Comment Subject Char"/>
    <w:basedOn w:val="CommentTextChar"/>
    <w:link w:val="CommentSubject"/>
    <w:uiPriority w:val="99"/>
    <w:semiHidden/>
    <w:rsid w:val="00434B83"/>
    <w:rPr>
      <w:rFonts w:ascii="Times New Roman" w:eastAsia="宋体" w:hAnsi="Times New Roman" w:cs="Times New Roman"/>
      <w:b/>
      <w:bCs/>
      <w:color w:val="000000" w:themeColor="text1"/>
      <w:sz w:val="20"/>
      <w:szCs w:val="20"/>
      <w:lang w:eastAsia="en-US"/>
    </w:rPr>
  </w:style>
  <w:style w:type="table" w:customStyle="1" w:styleId="TableGridLight1">
    <w:name w:val="Table Grid Light1"/>
    <w:basedOn w:val="TableNormal"/>
    <w:uiPriority w:val="40"/>
    <w:rsid w:val="00434B83"/>
    <w:rPr>
      <w:rFonts w:eastAsia="宋体"/>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34B83"/>
    <w:rPr>
      <w:rFonts w:eastAsia="宋体"/>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34B83"/>
    <w:pPr>
      <w:spacing w:before="100" w:beforeAutospacing="1" w:after="100" w:afterAutospacing="1"/>
    </w:pPr>
    <w:rPr>
      <w:rFonts w:eastAsiaTheme="minorEastAsia"/>
    </w:rPr>
  </w:style>
  <w:style w:type="paragraph" w:styleId="NoSpacing">
    <w:name w:val="No Spacing"/>
    <w:uiPriority w:val="1"/>
    <w:qFormat/>
    <w:rsid w:val="00434B83"/>
    <w:rPr>
      <w:rFonts w:ascii="Times New Roman" w:eastAsia="宋体" w:hAnsi="Times New Roman" w:cs="Times New Roman"/>
    </w:rPr>
  </w:style>
  <w:style w:type="paragraph" w:customStyle="1" w:styleId="aff">
    <w:name w:val="aff"/>
    <w:basedOn w:val="Normal"/>
    <w:rsid w:val="00434B83"/>
    <w:pPr>
      <w:spacing w:after="240" w:line="480" w:lineRule="atLeast"/>
    </w:pPr>
    <w:rPr>
      <w:rFonts w:eastAsia="MS Mincho"/>
      <w:i/>
      <w:lang w:val="en-GB" w:eastAsia="ja-JP"/>
    </w:rPr>
  </w:style>
  <w:style w:type="paragraph" w:styleId="Revision">
    <w:name w:val="Revision"/>
    <w:hidden/>
    <w:uiPriority w:val="99"/>
    <w:semiHidden/>
    <w:rsid w:val="00434B83"/>
    <w:rPr>
      <w:rFonts w:ascii="Times New Roman" w:eastAsia="宋体" w:hAnsi="Times New Roman" w:cs="Times New Roman"/>
    </w:rPr>
  </w:style>
  <w:style w:type="paragraph" w:styleId="Header">
    <w:name w:val="header"/>
    <w:basedOn w:val="Normal"/>
    <w:link w:val="HeaderChar"/>
    <w:uiPriority w:val="99"/>
    <w:unhideWhenUsed/>
    <w:rsid w:val="00434B83"/>
    <w:pPr>
      <w:tabs>
        <w:tab w:val="center" w:pos="4320"/>
        <w:tab w:val="right" w:pos="8640"/>
      </w:tabs>
    </w:pPr>
  </w:style>
  <w:style w:type="character" w:customStyle="1" w:styleId="HeaderChar">
    <w:name w:val="Header Char"/>
    <w:basedOn w:val="DefaultParagraphFont"/>
    <w:link w:val="Header"/>
    <w:uiPriority w:val="99"/>
    <w:rsid w:val="00434B83"/>
    <w:rPr>
      <w:rFonts w:ascii="Times New Roman" w:eastAsia="宋体" w:hAnsi="Times New Roman" w:cs="Times New Roman"/>
      <w:color w:val="000000" w:themeColor="text1"/>
      <w:sz w:val="22"/>
      <w:szCs w:val="22"/>
    </w:rPr>
  </w:style>
  <w:style w:type="paragraph" w:styleId="DocumentMap">
    <w:name w:val="Document Map"/>
    <w:basedOn w:val="Normal"/>
    <w:link w:val="DocumentMapChar"/>
    <w:uiPriority w:val="99"/>
    <w:semiHidden/>
    <w:unhideWhenUsed/>
    <w:rsid w:val="00434B83"/>
    <w:pPr>
      <w:spacing w:line="240" w:lineRule="auto"/>
    </w:pPr>
    <w:rPr>
      <w:sz w:val="24"/>
      <w:szCs w:val="24"/>
    </w:rPr>
  </w:style>
  <w:style w:type="character" w:customStyle="1" w:styleId="DocumentMapChar">
    <w:name w:val="Document Map Char"/>
    <w:basedOn w:val="DefaultParagraphFont"/>
    <w:link w:val="DocumentMap"/>
    <w:uiPriority w:val="99"/>
    <w:semiHidden/>
    <w:rsid w:val="00434B83"/>
    <w:rPr>
      <w:rFonts w:ascii="Times New Roman" w:eastAsia="宋体" w:hAnsi="Times New Roman" w:cs="Times New Roman"/>
      <w:color w:val="000000" w:themeColor="text1"/>
    </w:rPr>
  </w:style>
  <w:style w:type="paragraph" w:customStyle="1" w:styleId="Affilation">
    <w:name w:val="Affilation"/>
    <w:basedOn w:val="Normal"/>
    <w:rsid w:val="00434B83"/>
    <w:pPr>
      <w:spacing w:before="40" w:after="52" w:line="240" w:lineRule="exact"/>
      <w:jc w:val="left"/>
    </w:pPr>
    <w:rPr>
      <w:rFonts w:ascii="Helvetica-Light" w:eastAsia="SimSun" w:hAnsi="Helvetica-Light"/>
      <w:iCs/>
      <w:color w:val="auto"/>
      <w:sz w:val="20"/>
      <w:szCs w:val="20"/>
      <w:lang w:eastAsia="en-US"/>
    </w:rPr>
  </w:style>
  <w:style w:type="paragraph" w:customStyle="1" w:styleId="1">
    <w:name w:val="正文1"/>
    <w:rsid w:val="008C1A79"/>
    <w:pPr>
      <w:spacing w:after="200" w:line="276" w:lineRule="auto"/>
    </w:pPr>
    <w:rPr>
      <w:rFonts w:ascii="Calibri" w:eastAsia="宋体" w:hAnsi="Calibri" w:cs="Calibri"/>
      <w:color w:val="000000"/>
      <w:sz w:val="22"/>
      <w:szCs w:val="20"/>
      <w:lang w:eastAsia="en-US"/>
    </w:rPr>
  </w:style>
  <w:style w:type="character" w:styleId="Hyperlink">
    <w:name w:val="Hyperlink"/>
    <w:basedOn w:val="DefaultParagraphFont"/>
    <w:uiPriority w:val="99"/>
    <w:unhideWhenUsed/>
    <w:rsid w:val="007C7537"/>
    <w:rPr>
      <w:color w:val="0563C1" w:themeColor="hyperlink"/>
      <w:u w:val="single"/>
    </w:rPr>
  </w:style>
  <w:style w:type="table" w:styleId="GridTable1Light">
    <w:name w:val="Grid Table 1 Light"/>
    <w:basedOn w:val="TableNormal"/>
    <w:uiPriority w:val="46"/>
    <w:rsid w:val="001B1D1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1B1D1E"/>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B1D1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A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0367">
      <w:bodyDiv w:val="1"/>
      <w:marLeft w:val="0"/>
      <w:marRight w:val="0"/>
      <w:marTop w:val="0"/>
      <w:marBottom w:val="0"/>
      <w:divBdr>
        <w:top w:val="none" w:sz="0" w:space="0" w:color="auto"/>
        <w:left w:val="none" w:sz="0" w:space="0" w:color="auto"/>
        <w:bottom w:val="none" w:sz="0" w:space="0" w:color="auto"/>
        <w:right w:val="none" w:sz="0" w:space="0" w:color="auto"/>
      </w:divBdr>
    </w:div>
    <w:div w:id="109593750">
      <w:bodyDiv w:val="1"/>
      <w:marLeft w:val="0"/>
      <w:marRight w:val="0"/>
      <w:marTop w:val="0"/>
      <w:marBottom w:val="0"/>
      <w:divBdr>
        <w:top w:val="none" w:sz="0" w:space="0" w:color="auto"/>
        <w:left w:val="none" w:sz="0" w:space="0" w:color="auto"/>
        <w:bottom w:val="none" w:sz="0" w:space="0" w:color="auto"/>
        <w:right w:val="none" w:sz="0" w:space="0" w:color="auto"/>
      </w:divBdr>
    </w:div>
    <w:div w:id="253436474">
      <w:bodyDiv w:val="1"/>
      <w:marLeft w:val="0"/>
      <w:marRight w:val="0"/>
      <w:marTop w:val="0"/>
      <w:marBottom w:val="0"/>
      <w:divBdr>
        <w:top w:val="none" w:sz="0" w:space="0" w:color="auto"/>
        <w:left w:val="none" w:sz="0" w:space="0" w:color="auto"/>
        <w:bottom w:val="none" w:sz="0" w:space="0" w:color="auto"/>
        <w:right w:val="none" w:sz="0" w:space="0" w:color="auto"/>
      </w:divBdr>
    </w:div>
    <w:div w:id="322005946">
      <w:bodyDiv w:val="1"/>
      <w:marLeft w:val="0"/>
      <w:marRight w:val="0"/>
      <w:marTop w:val="0"/>
      <w:marBottom w:val="0"/>
      <w:divBdr>
        <w:top w:val="none" w:sz="0" w:space="0" w:color="auto"/>
        <w:left w:val="none" w:sz="0" w:space="0" w:color="auto"/>
        <w:bottom w:val="none" w:sz="0" w:space="0" w:color="auto"/>
        <w:right w:val="none" w:sz="0" w:space="0" w:color="auto"/>
      </w:divBdr>
    </w:div>
    <w:div w:id="676081672">
      <w:bodyDiv w:val="1"/>
      <w:marLeft w:val="0"/>
      <w:marRight w:val="0"/>
      <w:marTop w:val="0"/>
      <w:marBottom w:val="0"/>
      <w:divBdr>
        <w:top w:val="none" w:sz="0" w:space="0" w:color="auto"/>
        <w:left w:val="none" w:sz="0" w:space="0" w:color="auto"/>
        <w:bottom w:val="none" w:sz="0" w:space="0" w:color="auto"/>
        <w:right w:val="none" w:sz="0" w:space="0" w:color="auto"/>
      </w:divBdr>
    </w:div>
    <w:div w:id="684594391">
      <w:bodyDiv w:val="1"/>
      <w:marLeft w:val="0"/>
      <w:marRight w:val="0"/>
      <w:marTop w:val="0"/>
      <w:marBottom w:val="0"/>
      <w:divBdr>
        <w:top w:val="none" w:sz="0" w:space="0" w:color="auto"/>
        <w:left w:val="none" w:sz="0" w:space="0" w:color="auto"/>
        <w:bottom w:val="none" w:sz="0" w:space="0" w:color="auto"/>
        <w:right w:val="none" w:sz="0" w:space="0" w:color="auto"/>
      </w:divBdr>
    </w:div>
    <w:div w:id="810294347">
      <w:bodyDiv w:val="1"/>
      <w:marLeft w:val="0"/>
      <w:marRight w:val="0"/>
      <w:marTop w:val="0"/>
      <w:marBottom w:val="0"/>
      <w:divBdr>
        <w:top w:val="none" w:sz="0" w:space="0" w:color="auto"/>
        <w:left w:val="none" w:sz="0" w:space="0" w:color="auto"/>
        <w:bottom w:val="none" w:sz="0" w:space="0" w:color="auto"/>
        <w:right w:val="none" w:sz="0" w:space="0" w:color="auto"/>
      </w:divBdr>
    </w:div>
    <w:div w:id="940331588">
      <w:bodyDiv w:val="1"/>
      <w:marLeft w:val="0"/>
      <w:marRight w:val="0"/>
      <w:marTop w:val="0"/>
      <w:marBottom w:val="0"/>
      <w:divBdr>
        <w:top w:val="none" w:sz="0" w:space="0" w:color="auto"/>
        <w:left w:val="none" w:sz="0" w:space="0" w:color="auto"/>
        <w:bottom w:val="none" w:sz="0" w:space="0" w:color="auto"/>
        <w:right w:val="none" w:sz="0" w:space="0" w:color="auto"/>
      </w:divBdr>
    </w:div>
    <w:div w:id="1041442557">
      <w:bodyDiv w:val="1"/>
      <w:marLeft w:val="0"/>
      <w:marRight w:val="0"/>
      <w:marTop w:val="0"/>
      <w:marBottom w:val="0"/>
      <w:divBdr>
        <w:top w:val="none" w:sz="0" w:space="0" w:color="auto"/>
        <w:left w:val="none" w:sz="0" w:space="0" w:color="auto"/>
        <w:bottom w:val="none" w:sz="0" w:space="0" w:color="auto"/>
        <w:right w:val="none" w:sz="0" w:space="0" w:color="auto"/>
      </w:divBdr>
    </w:div>
    <w:div w:id="1134837413">
      <w:bodyDiv w:val="1"/>
      <w:marLeft w:val="0"/>
      <w:marRight w:val="0"/>
      <w:marTop w:val="0"/>
      <w:marBottom w:val="0"/>
      <w:divBdr>
        <w:top w:val="none" w:sz="0" w:space="0" w:color="auto"/>
        <w:left w:val="none" w:sz="0" w:space="0" w:color="auto"/>
        <w:bottom w:val="none" w:sz="0" w:space="0" w:color="auto"/>
        <w:right w:val="none" w:sz="0" w:space="0" w:color="auto"/>
      </w:divBdr>
    </w:div>
    <w:div w:id="1179587387">
      <w:bodyDiv w:val="1"/>
      <w:marLeft w:val="0"/>
      <w:marRight w:val="0"/>
      <w:marTop w:val="0"/>
      <w:marBottom w:val="0"/>
      <w:divBdr>
        <w:top w:val="none" w:sz="0" w:space="0" w:color="auto"/>
        <w:left w:val="none" w:sz="0" w:space="0" w:color="auto"/>
        <w:bottom w:val="none" w:sz="0" w:space="0" w:color="auto"/>
        <w:right w:val="none" w:sz="0" w:space="0" w:color="auto"/>
      </w:divBdr>
    </w:div>
    <w:div w:id="1238787504">
      <w:bodyDiv w:val="1"/>
      <w:marLeft w:val="0"/>
      <w:marRight w:val="0"/>
      <w:marTop w:val="0"/>
      <w:marBottom w:val="0"/>
      <w:divBdr>
        <w:top w:val="none" w:sz="0" w:space="0" w:color="auto"/>
        <w:left w:val="none" w:sz="0" w:space="0" w:color="auto"/>
        <w:bottom w:val="none" w:sz="0" w:space="0" w:color="auto"/>
        <w:right w:val="none" w:sz="0" w:space="0" w:color="auto"/>
      </w:divBdr>
    </w:div>
    <w:div w:id="1260528970">
      <w:bodyDiv w:val="1"/>
      <w:marLeft w:val="0"/>
      <w:marRight w:val="0"/>
      <w:marTop w:val="0"/>
      <w:marBottom w:val="0"/>
      <w:divBdr>
        <w:top w:val="none" w:sz="0" w:space="0" w:color="auto"/>
        <w:left w:val="none" w:sz="0" w:space="0" w:color="auto"/>
        <w:bottom w:val="none" w:sz="0" w:space="0" w:color="auto"/>
        <w:right w:val="none" w:sz="0" w:space="0" w:color="auto"/>
      </w:divBdr>
    </w:div>
    <w:div w:id="1669863895">
      <w:bodyDiv w:val="1"/>
      <w:marLeft w:val="0"/>
      <w:marRight w:val="0"/>
      <w:marTop w:val="0"/>
      <w:marBottom w:val="0"/>
      <w:divBdr>
        <w:top w:val="none" w:sz="0" w:space="0" w:color="auto"/>
        <w:left w:val="none" w:sz="0" w:space="0" w:color="auto"/>
        <w:bottom w:val="none" w:sz="0" w:space="0" w:color="auto"/>
        <w:right w:val="none" w:sz="0" w:space="0" w:color="auto"/>
      </w:divBdr>
    </w:div>
    <w:div w:id="184754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ithub.com/hoondy/MotifTools" TargetMode="External"/><Relationship Id="rId9" Type="http://schemas.openxmlformats.org/officeDocument/2006/relationships/hyperlink" Target="http://radar.gersteinlab.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3C57B9-47C8-C742-9B53-05F2FCAD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9379</Words>
  <Characters>53464</Characters>
  <Application>Microsoft Macintosh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4</cp:revision>
  <cp:lastPrinted>2017-12-27T22:03:00Z</cp:lastPrinted>
  <dcterms:created xsi:type="dcterms:W3CDTF">2018-05-05T03:37:00Z</dcterms:created>
  <dcterms:modified xsi:type="dcterms:W3CDTF">2018-05-05T03:55:00Z</dcterms:modified>
</cp:coreProperties>
</file>