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888D" w14:textId="3818A725" w:rsidR="00B22270" w:rsidRDefault="00B22270" w:rsidP="00741790">
      <w:r>
        <w:t xml:space="preserve">Dear </w:t>
      </w:r>
      <w:proofErr w:type="spellStart"/>
      <w:r>
        <w:t>Orli</w:t>
      </w:r>
      <w:proofErr w:type="spellEnd"/>
      <w:r>
        <w:t>,</w:t>
      </w:r>
    </w:p>
    <w:p w14:paraId="24D11A8D" w14:textId="77777777" w:rsidR="00B22270" w:rsidRDefault="00B22270" w:rsidP="00741790"/>
    <w:p w14:paraId="5419477D" w14:textId="273D0DC7" w:rsidR="00B22270" w:rsidRDefault="00B22270" w:rsidP="00741790">
      <w:r>
        <w:t xml:space="preserve">In </w:t>
      </w:r>
      <w:r w:rsidR="009D5963">
        <w:t xml:space="preserve">my </w:t>
      </w:r>
      <w:r>
        <w:t>last letter</w:t>
      </w:r>
      <w:r w:rsidR="009D5963">
        <w:t xml:space="preserve"> to you</w:t>
      </w:r>
      <w:r>
        <w:t xml:space="preserve">, I </w:t>
      </w:r>
      <w:r w:rsidR="00C106D9">
        <w:t>addressed</w:t>
      </w:r>
      <w:r>
        <w:t xml:space="preserve"> the </w:t>
      </w:r>
      <w:r w:rsidR="00C106D9">
        <w:t xml:space="preserve">main </w:t>
      </w:r>
      <w:r w:rsidR="009C5462">
        <w:t>points</w:t>
      </w:r>
      <w:r>
        <w:t xml:space="preserve"> </w:t>
      </w:r>
      <w:r w:rsidR="00C106D9">
        <w:t xml:space="preserve">from </w:t>
      </w:r>
      <w:r>
        <w:t xml:space="preserve">your phone call. Here I would like to </w:t>
      </w:r>
      <w:r w:rsidR="00C106D9">
        <w:t xml:space="preserve">propose </w:t>
      </w:r>
      <w:r>
        <w:t xml:space="preserve">a specific revision plan </w:t>
      </w:r>
      <w:r w:rsidRPr="00741790">
        <w:t>for</w:t>
      </w:r>
      <w:r>
        <w:t xml:space="preserve"> the ENCOD</w:t>
      </w:r>
      <w:r w:rsidR="00C106D9">
        <w:t>E</w:t>
      </w:r>
      <w:r>
        <w:t xml:space="preserve">C (ENCODE </w:t>
      </w:r>
      <w:r w:rsidR="00C106D9">
        <w:t>and C</w:t>
      </w:r>
      <w:r>
        <w:t>ancer) paper. We</w:t>
      </w:r>
      <w:r w:rsidR="001D3278">
        <w:t xml:space="preserve"> ha</w:t>
      </w:r>
      <w:r>
        <w:t xml:space="preserve">ve certainly taken your comments to heart and </w:t>
      </w:r>
      <w:r w:rsidR="00F83CCB">
        <w:t>will be</w:t>
      </w:r>
      <w:r>
        <w:t xml:space="preserve"> do</w:t>
      </w:r>
      <w:r w:rsidR="00F83CCB">
        <w:t>ing</w:t>
      </w:r>
      <w:r>
        <w:t xml:space="preserve"> a major revision in a short timescale. </w:t>
      </w:r>
      <w:r w:rsidR="009F2720">
        <w:t>Your opinion on our proposed outline for revision will be helpful in achieving this.</w:t>
      </w:r>
      <w:r>
        <w:t xml:space="preserve"> I realize that </w:t>
      </w:r>
      <w:r w:rsidR="009F2720">
        <w:t xml:space="preserve">you are </w:t>
      </w:r>
      <w:r>
        <w:t xml:space="preserve">very busy but </w:t>
      </w:r>
      <w:r w:rsidR="00B60F39">
        <w:t xml:space="preserve">any </w:t>
      </w:r>
      <w:r>
        <w:t xml:space="preserve">comments </w:t>
      </w:r>
      <w:r w:rsidR="00B60F39">
        <w:t xml:space="preserve">would </w:t>
      </w:r>
      <w:r>
        <w:t xml:space="preserve">be appreciated. </w:t>
      </w:r>
    </w:p>
    <w:p w14:paraId="558943CC" w14:textId="3EC2A5CF" w:rsidR="008320C4" w:rsidRDefault="008320C4" w:rsidP="00741790">
      <w:r>
        <w:t xml:space="preserve">cheers, </w:t>
      </w:r>
      <w:proofErr w:type="spellStart"/>
      <w:r>
        <w:t>marK</w:t>
      </w:r>
      <w:proofErr w:type="spellEnd"/>
    </w:p>
    <w:p w14:paraId="1DC9AB4F" w14:textId="77777777" w:rsidR="008320C4" w:rsidRDefault="008320C4" w:rsidP="00741790"/>
    <w:p w14:paraId="72609CE8" w14:textId="35CC91AD" w:rsidR="00DA577F" w:rsidRDefault="00741790" w:rsidP="00741790">
      <w:r>
        <w:t>=======================================</w:t>
      </w:r>
      <w:r w:rsidR="00596BBB">
        <w:t>==========================</w:t>
      </w:r>
    </w:p>
    <w:p w14:paraId="03FD6DFF" w14:textId="77777777" w:rsidR="00DA577F" w:rsidRDefault="00DA577F">
      <w:pPr>
        <w:spacing w:before="0"/>
        <w:jc w:val="left"/>
      </w:pPr>
      <w:r>
        <w:br w:type="page"/>
      </w:r>
    </w:p>
    <w:p w14:paraId="14F4951D" w14:textId="40625894" w:rsidR="008320C4" w:rsidRPr="008320C4" w:rsidRDefault="00B22270" w:rsidP="00B72EBB">
      <w:pPr>
        <w:pStyle w:val="ListParagraph"/>
        <w:numPr>
          <w:ilvl w:val="0"/>
          <w:numId w:val="1"/>
        </w:numPr>
      </w:pPr>
      <w:r w:rsidRPr="00F63152">
        <w:lastRenderedPageBreak/>
        <w:t xml:space="preserve">Points related to the data associated with this paper. </w:t>
      </w:r>
    </w:p>
    <w:p w14:paraId="4F9DF823" w14:textId="2EF59D93" w:rsidR="00B22270" w:rsidRDefault="006615A7" w:rsidP="00741790">
      <w:r>
        <w:t>Unlike</w:t>
      </w:r>
      <w:r w:rsidR="00B22270">
        <w:t xml:space="preserve"> previous roll-outs, </w:t>
      </w:r>
      <w:r w:rsidR="00B22270" w:rsidRPr="006077FB">
        <w:rPr>
          <w:b/>
          <w:i/>
          <w:u w:val="single"/>
        </w:rPr>
        <w:t>ENCODE</w:t>
      </w:r>
      <w:r w:rsidR="00CA1333">
        <w:rPr>
          <w:b/>
          <w:i/>
          <w:u w:val="single"/>
        </w:rPr>
        <w:t xml:space="preserve"> 3</w:t>
      </w:r>
      <w:r w:rsidR="00B22270" w:rsidRPr="006077FB">
        <w:rPr>
          <w:b/>
          <w:i/>
          <w:u w:val="single"/>
        </w:rPr>
        <w:t xml:space="preserve"> does not associate specific data sets with specific papers</w:t>
      </w:r>
      <w:r w:rsidR="00CA1333">
        <w:t>.</w:t>
      </w:r>
      <w:r w:rsidR="00B22270">
        <w:t xml:space="preserve"> </w:t>
      </w:r>
      <w:r w:rsidR="009B0349">
        <w:t>In addition, there are</w:t>
      </w:r>
      <w:r w:rsidR="00B22270">
        <w:t xml:space="preserve"> no dependenc</w:t>
      </w:r>
      <w:r w:rsidR="009B0349">
        <w:t>ies</w:t>
      </w:r>
      <w:r w:rsidR="00B22270">
        <w:t xml:space="preserve"> between any of the papers </w:t>
      </w:r>
      <w:r w:rsidR="006077FB">
        <w:t>in</w:t>
      </w:r>
      <w:r w:rsidR="00B22270">
        <w:t xml:space="preserve"> th</w:t>
      </w:r>
      <w:r w:rsidR="006077FB">
        <w:t>is</w:t>
      </w:r>
      <w:r w:rsidR="00B22270">
        <w:t xml:space="preserve"> package. All the </w:t>
      </w:r>
      <w:r w:rsidR="00943BEC">
        <w:t>ENCODE</w:t>
      </w:r>
      <w:r w:rsidR="00B22270">
        <w:t xml:space="preserve"> data is open to the public and is not associated with, for instance, the encyclopedia paper or a particular companion paper. </w:t>
      </w:r>
      <w:r w:rsidR="009B0349">
        <w:t>It is also</w:t>
      </w:r>
      <w:r w:rsidR="008320C4">
        <w:t xml:space="preserve"> reasonable</w:t>
      </w:r>
      <w:r w:rsidR="00B22270">
        <w:t xml:space="preserve"> </w:t>
      </w:r>
      <w:r w:rsidR="009B0349">
        <w:t>that</w:t>
      </w:r>
      <w:r w:rsidR="00B22270">
        <w:t xml:space="preserve"> all the papers in the encyclopedia package focus on </w:t>
      </w:r>
      <w:r w:rsidR="00AD189E">
        <w:t>different</w:t>
      </w:r>
      <w:r w:rsidR="00B22270">
        <w:t xml:space="preserve"> </w:t>
      </w:r>
      <w:r w:rsidR="00AD189E">
        <w:t>aspects</w:t>
      </w:r>
      <w:r w:rsidR="00B22270">
        <w:t xml:space="preserve"> of </w:t>
      </w:r>
      <w:r w:rsidR="009D5CBC">
        <w:t>ENCODE</w:t>
      </w:r>
      <w:r w:rsidR="009B0349">
        <w:t xml:space="preserve"> (discussed in the next section).</w:t>
      </w:r>
    </w:p>
    <w:p w14:paraId="728B9D90" w14:textId="3D8D61D6" w:rsidR="006B74D5" w:rsidRDefault="00B22270" w:rsidP="00741790">
      <w:r>
        <w:t xml:space="preserve">Note that the data used is codified </w:t>
      </w:r>
      <w:r w:rsidR="0081698C">
        <w:t xml:space="preserve">in an agreement with </w:t>
      </w:r>
      <w:r w:rsidR="008320C4">
        <w:t>NHGRI</w:t>
      </w:r>
      <w:r>
        <w:t xml:space="preserve"> and </w:t>
      </w:r>
      <w:r w:rsidR="00E97BCE">
        <w:t xml:space="preserve">we </w:t>
      </w:r>
      <w:r w:rsidR="0081698C">
        <w:t xml:space="preserve">have </w:t>
      </w:r>
      <w:r>
        <w:t xml:space="preserve">made explicit that </w:t>
      </w:r>
      <w:r w:rsidRPr="00AD189E">
        <w:rPr>
          <w:b/>
          <w:i/>
          <w:u w:val="single"/>
        </w:rPr>
        <w:t>this package is not meant to be structured like previous packages</w:t>
      </w:r>
      <w:r w:rsidRPr="00AD189E">
        <w:t>.</w:t>
      </w:r>
      <w:r>
        <w:t xml:space="preserve"> Moreover</w:t>
      </w:r>
      <w:r w:rsidR="00872B0A">
        <w:t>,</w:t>
      </w:r>
      <w:r>
        <w:t xml:space="preserve"> the </w:t>
      </w:r>
      <w:r w:rsidR="008320C4">
        <w:t>integrative</w:t>
      </w:r>
      <w:r>
        <w:t xml:space="preserve"> analysis is also meant to be </w:t>
      </w:r>
      <w:r w:rsidR="008320C4">
        <w:t xml:space="preserve">spread over many </w:t>
      </w:r>
      <w:r>
        <w:t xml:space="preserve">papers </w:t>
      </w:r>
      <w:r w:rsidR="009854EC">
        <w:t>such that the encyclopedia package is</w:t>
      </w:r>
      <w:r>
        <w:t xml:space="preserve"> not perceive</w:t>
      </w:r>
      <w:r w:rsidR="009854EC">
        <w:t>d</w:t>
      </w:r>
      <w:r>
        <w:t xml:space="preserve"> </w:t>
      </w:r>
      <w:r w:rsidR="008320C4">
        <w:t>as the</w:t>
      </w:r>
      <w:r>
        <w:t xml:space="preserve"> main </w:t>
      </w:r>
      <w:r w:rsidR="008320C4">
        <w:t>integrative analysis paper</w:t>
      </w:r>
      <w:r>
        <w:t>.</w:t>
      </w:r>
    </w:p>
    <w:p w14:paraId="1F6192B3" w14:textId="6388AB3E" w:rsidR="008320C4" w:rsidRPr="0068478C" w:rsidRDefault="00B22270" w:rsidP="00746D2E">
      <w:pPr>
        <w:pStyle w:val="ListParagraph"/>
        <w:numPr>
          <w:ilvl w:val="0"/>
          <w:numId w:val="1"/>
        </w:numPr>
      </w:pPr>
      <w:r w:rsidRPr="00F63152">
        <w:t xml:space="preserve">The </w:t>
      </w:r>
      <w:r w:rsidR="009854EC">
        <w:t>role</w:t>
      </w:r>
      <w:r w:rsidR="009854EC" w:rsidRPr="00F63152">
        <w:t xml:space="preserve"> </w:t>
      </w:r>
      <w:r w:rsidRPr="00F63152">
        <w:t xml:space="preserve">of the </w:t>
      </w:r>
      <w:r w:rsidR="006B74D5" w:rsidRPr="00F63152">
        <w:t>ENCODEC</w:t>
      </w:r>
      <w:r w:rsidRPr="00F63152">
        <w:t xml:space="preserve"> paper in the package.</w:t>
      </w:r>
    </w:p>
    <w:p w14:paraId="28041385" w14:textId="4AE83FFA" w:rsidR="00B22270" w:rsidRDefault="00B22270" w:rsidP="00741790">
      <w:r>
        <w:t xml:space="preserve">In this section, we describe how the </w:t>
      </w:r>
      <w:r w:rsidR="00A21792">
        <w:t>ENCODEC</w:t>
      </w:r>
      <w:r w:rsidR="00035633">
        <w:t xml:space="preserve"> p</w:t>
      </w:r>
      <w:r>
        <w:t>aper fits uniquely into the encyclopedia package. We think it</w:t>
      </w:r>
      <w:r w:rsidR="00A601A7">
        <w:t xml:space="preserve"> i</w:t>
      </w:r>
      <w:r>
        <w:t xml:space="preserve">s entirely justified for </w:t>
      </w:r>
      <w:r w:rsidR="00AD189E">
        <w:t>N</w:t>
      </w:r>
      <w:r>
        <w:t xml:space="preserve">ature to ask how each of the papers in the encyclopedia package fit together and cover a distinct part of the overall </w:t>
      </w:r>
      <w:r w:rsidR="00893C95">
        <w:t xml:space="preserve">ENCODE </w:t>
      </w:r>
      <w:r>
        <w:t>Portfolio. To make the relationship</w:t>
      </w:r>
      <w:r w:rsidR="00A601A7">
        <w:t xml:space="preserve"> between</w:t>
      </w:r>
      <w:r>
        <w:t xml:space="preserve"> the </w:t>
      </w:r>
      <w:r w:rsidR="00B45B0D">
        <w:t>ENCODE</w:t>
      </w:r>
      <w:r w:rsidR="00DA7E57">
        <w:t>C</w:t>
      </w:r>
      <w:r w:rsidR="00B45B0D">
        <w:t xml:space="preserve"> </w:t>
      </w:r>
      <w:r w:rsidR="00A601A7">
        <w:t>p</w:t>
      </w:r>
      <w:r>
        <w:t xml:space="preserve">aper </w:t>
      </w:r>
      <w:r w:rsidR="00A601A7">
        <w:t>and</w:t>
      </w:r>
      <w:r>
        <w:t xml:space="preserve"> the other papers clear, we</w:t>
      </w:r>
      <w:r w:rsidR="00A601A7">
        <w:t xml:space="preserve"> ha</w:t>
      </w:r>
      <w:r>
        <w:t xml:space="preserve">ve created a grid, shown below. As you can see, the </w:t>
      </w:r>
      <w:r w:rsidR="00C73A58">
        <w:t>ENCODE</w:t>
      </w:r>
      <w:r w:rsidR="00D96212">
        <w:t>C</w:t>
      </w:r>
      <w:r w:rsidR="00C73A58">
        <w:t xml:space="preserve"> </w:t>
      </w:r>
      <w:r>
        <w:t xml:space="preserve">Paper is unique </w:t>
      </w:r>
      <w:r w:rsidRPr="00AD189E">
        <w:rPr>
          <w:b/>
          <w:i/>
          <w:u w:val="single"/>
        </w:rPr>
        <w:t xml:space="preserve">in </w:t>
      </w:r>
      <w:r w:rsidR="00181E46" w:rsidRPr="00AD189E">
        <w:rPr>
          <w:b/>
          <w:i/>
          <w:u w:val="single"/>
        </w:rPr>
        <w:t>its</w:t>
      </w:r>
      <w:r w:rsidRPr="00AD189E">
        <w:rPr>
          <w:b/>
          <w:i/>
          <w:u w:val="single"/>
        </w:rPr>
        <w:t xml:space="preserve"> </w:t>
      </w:r>
      <w:r w:rsidR="00A601A7">
        <w:rPr>
          <w:b/>
          <w:i/>
          <w:u w:val="single"/>
        </w:rPr>
        <w:t>inclusion</w:t>
      </w:r>
      <w:r w:rsidR="00A601A7" w:rsidRPr="00AD189E">
        <w:rPr>
          <w:b/>
          <w:i/>
          <w:u w:val="single"/>
        </w:rPr>
        <w:t xml:space="preserve"> </w:t>
      </w:r>
      <w:r w:rsidRPr="00AD189E">
        <w:rPr>
          <w:b/>
          <w:i/>
          <w:u w:val="single"/>
        </w:rPr>
        <w:t xml:space="preserve">of replication timing data, </w:t>
      </w:r>
      <w:r w:rsidR="00DE4DE3" w:rsidRPr="00AD189E">
        <w:rPr>
          <w:b/>
          <w:i/>
          <w:u w:val="single"/>
        </w:rPr>
        <w:t>STARR-seq and Hi-C</w:t>
      </w:r>
      <w:r w:rsidRPr="00AD189E">
        <w:rPr>
          <w:b/>
          <w:i/>
          <w:u w:val="single"/>
        </w:rPr>
        <w:t xml:space="preserve"> </w:t>
      </w:r>
      <w:r w:rsidR="00DE4DE3" w:rsidRPr="00AD189E">
        <w:rPr>
          <w:b/>
          <w:i/>
          <w:u w:val="single"/>
        </w:rPr>
        <w:t>data</w:t>
      </w:r>
      <w:r w:rsidRPr="00AD189E">
        <w:rPr>
          <w:b/>
          <w:i/>
          <w:u w:val="single"/>
        </w:rPr>
        <w:t xml:space="preserve">, </w:t>
      </w:r>
      <w:r w:rsidR="00A601A7">
        <w:rPr>
          <w:b/>
          <w:i/>
          <w:u w:val="single"/>
        </w:rPr>
        <w:t>rich</w:t>
      </w:r>
      <w:r w:rsidRPr="00AD189E">
        <w:rPr>
          <w:b/>
          <w:i/>
          <w:u w:val="single"/>
        </w:rPr>
        <w:t xml:space="preserve"> annotation</w:t>
      </w:r>
      <w:r w:rsidR="00A601A7">
        <w:rPr>
          <w:b/>
          <w:i/>
          <w:u w:val="single"/>
        </w:rPr>
        <w:t>s</w:t>
      </w:r>
      <w:r w:rsidRPr="00AD189E">
        <w:rPr>
          <w:b/>
          <w:i/>
          <w:u w:val="single"/>
        </w:rPr>
        <w:t>, and network</w:t>
      </w:r>
      <w:r w:rsidR="00A601A7">
        <w:rPr>
          <w:b/>
          <w:i/>
          <w:u w:val="single"/>
        </w:rPr>
        <w:t xml:space="preserve"> information</w:t>
      </w:r>
      <w:r>
        <w:t xml:space="preserve">. None of the other papers </w:t>
      </w:r>
      <w:r w:rsidR="00A601A7">
        <w:t xml:space="preserve">include </w:t>
      </w:r>
      <w:r>
        <w:t>these aspects.</w:t>
      </w:r>
      <w:r w:rsidR="008320C4">
        <w:t xml:space="preserve"> </w:t>
      </w:r>
      <w:r w:rsidR="00A601A7">
        <w:t>We</w:t>
      </w:r>
      <w:r w:rsidR="008320C4">
        <w:t xml:space="preserve"> </w:t>
      </w:r>
      <w:r w:rsidR="003E5AF0">
        <w:t xml:space="preserve">will </w:t>
      </w:r>
      <w:r w:rsidR="008320C4">
        <w:t>go over each of these aspects</w:t>
      </w:r>
      <w:r w:rsidR="00A601A7">
        <w:t xml:space="preserve"> below:</w:t>
      </w:r>
    </w:p>
    <w:p w14:paraId="7F319CAC" w14:textId="7145536D" w:rsidR="006F4A17" w:rsidRDefault="00A26F0C" w:rsidP="009F21A7">
      <w:r>
        <w:t xml:space="preserve">Table 1. Summary of data usage in each </w:t>
      </w:r>
      <w:r w:rsidR="0020055A">
        <w:t>paper</w:t>
      </w:r>
      <w:r w:rsidR="00E4578E">
        <w:t>.</w:t>
      </w:r>
      <w:r w:rsidR="002C625C">
        <w:t xml:space="preserve"> The </w:t>
      </w:r>
      <w:r w:rsidR="00B153F5">
        <w:rPr>
          <w:color w:val="FF0000"/>
        </w:rPr>
        <w:t>r</w:t>
      </w:r>
      <w:r w:rsidR="00E4578E" w:rsidRPr="0020055A">
        <w:rPr>
          <w:color w:val="FF0000"/>
        </w:rPr>
        <w:t>ed</w:t>
      </w:r>
      <w:r w:rsidR="002C625C">
        <w:rPr>
          <w:color w:val="FF0000"/>
        </w:rPr>
        <w:t xml:space="preserve"> </w:t>
      </w:r>
      <w:r w:rsidR="00E4578E">
        <w:t>part is unique to the ENCODEC paper</w:t>
      </w:r>
    </w:p>
    <w:tbl>
      <w:tblPr>
        <w:tblStyle w:val="TableGrid"/>
        <w:tblW w:w="0" w:type="auto"/>
        <w:tblLook w:val="04A0" w:firstRow="1" w:lastRow="0" w:firstColumn="1" w:lastColumn="0" w:noHBand="0" w:noVBand="1"/>
      </w:tblPr>
      <w:tblGrid>
        <w:gridCol w:w="1305"/>
        <w:gridCol w:w="2962"/>
        <w:gridCol w:w="5083"/>
      </w:tblGrid>
      <w:tr w:rsidR="00395A4E" w14:paraId="64B75A9D" w14:textId="77777777" w:rsidTr="00320011">
        <w:tc>
          <w:tcPr>
            <w:tcW w:w="0" w:type="auto"/>
          </w:tcPr>
          <w:p w14:paraId="05AD4586" w14:textId="6F929A03" w:rsidR="006F4A17" w:rsidRPr="00292363" w:rsidRDefault="006F4A17" w:rsidP="00DA577F">
            <w:pPr>
              <w:pStyle w:val="NoSpacing"/>
              <w:jc w:val="center"/>
              <w:rPr>
                <w:sz w:val="20"/>
              </w:rPr>
            </w:pPr>
            <w:r w:rsidRPr="00292363">
              <w:rPr>
                <w:sz w:val="20"/>
              </w:rPr>
              <w:t>Paper</w:t>
            </w:r>
          </w:p>
        </w:tc>
        <w:tc>
          <w:tcPr>
            <w:tcW w:w="0" w:type="auto"/>
          </w:tcPr>
          <w:p w14:paraId="6350DF86" w14:textId="662B631E" w:rsidR="006F4A17" w:rsidRPr="00292363" w:rsidRDefault="006F4A17" w:rsidP="00DA577F">
            <w:pPr>
              <w:pStyle w:val="NoSpacing"/>
              <w:jc w:val="center"/>
              <w:rPr>
                <w:sz w:val="20"/>
              </w:rPr>
            </w:pPr>
            <w:r w:rsidRPr="00292363">
              <w:rPr>
                <w:sz w:val="20"/>
              </w:rPr>
              <w:t>Main data used</w:t>
            </w:r>
          </w:p>
        </w:tc>
        <w:tc>
          <w:tcPr>
            <w:tcW w:w="0" w:type="auto"/>
          </w:tcPr>
          <w:p w14:paraId="309BFA36" w14:textId="298663D2" w:rsidR="006F4A17" w:rsidRPr="00292363" w:rsidRDefault="006F4A17" w:rsidP="00DA577F">
            <w:pPr>
              <w:pStyle w:val="NoSpacing"/>
              <w:jc w:val="center"/>
              <w:rPr>
                <w:sz w:val="20"/>
              </w:rPr>
            </w:pPr>
            <w:r w:rsidRPr="00292363">
              <w:rPr>
                <w:sz w:val="20"/>
              </w:rPr>
              <w:t>Focus</w:t>
            </w:r>
          </w:p>
        </w:tc>
      </w:tr>
      <w:tr w:rsidR="00395A4E" w14:paraId="0F811AA4" w14:textId="77777777" w:rsidTr="00320011">
        <w:tc>
          <w:tcPr>
            <w:tcW w:w="0" w:type="auto"/>
          </w:tcPr>
          <w:p w14:paraId="691C32CB" w14:textId="5916793A" w:rsidR="006F4A17" w:rsidRPr="00292363" w:rsidRDefault="00C37D38" w:rsidP="00DA577F">
            <w:pPr>
              <w:pStyle w:val="NoSpacing"/>
              <w:jc w:val="center"/>
              <w:rPr>
                <w:sz w:val="20"/>
              </w:rPr>
            </w:pPr>
            <w:r>
              <w:rPr>
                <w:sz w:val="20"/>
              </w:rPr>
              <w:t>E</w:t>
            </w:r>
            <w:r w:rsidR="006F4A17" w:rsidRPr="00292363">
              <w:rPr>
                <w:sz w:val="20"/>
              </w:rPr>
              <w:t>ncyclopedia</w:t>
            </w:r>
          </w:p>
        </w:tc>
        <w:tc>
          <w:tcPr>
            <w:tcW w:w="0" w:type="auto"/>
          </w:tcPr>
          <w:p w14:paraId="5FE0CD6B" w14:textId="77777777" w:rsidR="00B970BC" w:rsidRDefault="006F4A17" w:rsidP="00DB0206">
            <w:pPr>
              <w:pStyle w:val="NoSpacing"/>
              <w:numPr>
                <w:ilvl w:val="0"/>
                <w:numId w:val="4"/>
              </w:numPr>
              <w:jc w:val="left"/>
              <w:rPr>
                <w:sz w:val="20"/>
              </w:rPr>
            </w:pPr>
            <w:r w:rsidRPr="00292363">
              <w:rPr>
                <w:sz w:val="20"/>
              </w:rPr>
              <w:t>DHS</w:t>
            </w:r>
          </w:p>
          <w:p w14:paraId="1C115C45" w14:textId="77777777" w:rsidR="00B970BC" w:rsidRDefault="00B970BC" w:rsidP="00DB0206">
            <w:pPr>
              <w:pStyle w:val="NoSpacing"/>
              <w:numPr>
                <w:ilvl w:val="0"/>
                <w:numId w:val="4"/>
              </w:numPr>
              <w:jc w:val="left"/>
              <w:rPr>
                <w:sz w:val="20"/>
              </w:rPr>
            </w:pPr>
            <w:r>
              <w:rPr>
                <w:sz w:val="20"/>
              </w:rPr>
              <w:t xml:space="preserve">TF </w:t>
            </w:r>
            <w:r>
              <w:rPr>
                <w:sz w:val="20"/>
              </w:rPr>
              <w:t xml:space="preserve">ChIP-seq </w:t>
            </w:r>
            <w:r w:rsidR="008759E2">
              <w:rPr>
                <w:sz w:val="20"/>
              </w:rPr>
              <w:t>(CTCF</w:t>
            </w:r>
            <w:r>
              <w:rPr>
                <w:sz w:val="20"/>
              </w:rPr>
              <w:t xml:space="preserve"> and </w:t>
            </w:r>
            <w:proofErr w:type="spellStart"/>
            <w:r>
              <w:rPr>
                <w:sz w:val="20"/>
              </w:rPr>
              <w:t>PolII</w:t>
            </w:r>
            <w:proofErr w:type="spellEnd"/>
            <w:r w:rsidR="008759E2">
              <w:rPr>
                <w:sz w:val="20"/>
              </w:rPr>
              <w:t>)</w:t>
            </w:r>
          </w:p>
          <w:p w14:paraId="79D575F3" w14:textId="610D7112" w:rsidR="006F4A17" w:rsidRPr="00292363" w:rsidRDefault="00B970BC" w:rsidP="00DB0206">
            <w:pPr>
              <w:pStyle w:val="NoSpacing"/>
              <w:numPr>
                <w:ilvl w:val="0"/>
                <w:numId w:val="4"/>
              </w:numPr>
              <w:jc w:val="left"/>
              <w:rPr>
                <w:sz w:val="20"/>
              </w:rPr>
            </w:pPr>
            <w:r>
              <w:rPr>
                <w:sz w:val="20"/>
              </w:rPr>
              <w:t xml:space="preserve"> </w:t>
            </w:r>
            <w:r w:rsidR="009C696E">
              <w:rPr>
                <w:sz w:val="20"/>
              </w:rPr>
              <w:t>Histone ChIP-seq</w:t>
            </w:r>
          </w:p>
        </w:tc>
        <w:tc>
          <w:tcPr>
            <w:tcW w:w="0" w:type="auto"/>
          </w:tcPr>
          <w:p w14:paraId="0D1AF42D" w14:textId="146B543E" w:rsidR="006F4A17" w:rsidRPr="00292363" w:rsidRDefault="006F4A17" w:rsidP="00320011">
            <w:pPr>
              <w:pStyle w:val="NoSpacing"/>
              <w:numPr>
                <w:ilvl w:val="0"/>
                <w:numId w:val="4"/>
              </w:numPr>
              <w:jc w:val="left"/>
              <w:rPr>
                <w:sz w:val="20"/>
              </w:rPr>
            </w:pPr>
            <w:r w:rsidRPr="00292363">
              <w:rPr>
                <w:sz w:val="20"/>
              </w:rPr>
              <w:t>Annotation (enhancer like and promoter like)</w:t>
            </w:r>
          </w:p>
        </w:tc>
      </w:tr>
      <w:tr w:rsidR="00395A4E" w14:paraId="2A7F8EBB" w14:textId="77777777" w:rsidTr="00320011">
        <w:tc>
          <w:tcPr>
            <w:tcW w:w="0" w:type="auto"/>
          </w:tcPr>
          <w:p w14:paraId="66E7AE69" w14:textId="5538861E" w:rsidR="006F4A17" w:rsidRPr="00292363" w:rsidRDefault="006F4A17" w:rsidP="00DA577F">
            <w:pPr>
              <w:pStyle w:val="NoSpacing"/>
              <w:jc w:val="center"/>
              <w:rPr>
                <w:sz w:val="20"/>
              </w:rPr>
            </w:pPr>
            <w:r w:rsidRPr="00292363">
              <w:rPr>
                <w:sz w:val="20"/>
              </w:rPr>
              <w:t>RNA-seq</w:t>
            </w:r>
          </w:p>
        </w:tc>
        <w:tc>
          <w:tcPr>
            <w:tcW w:w="0" w:type="auto"/>
          </w:tcPr>
          <w:p w14:paraId="57C0C08C" w14:textId="77777777" w:rsidR="00DB0206" w:rsidRDefault="006F4A17" w:rsidP="00DB0206">
            <w:pPr>
              <w:pStyle w:val="NoSpacing"/>
              <w:numPr>
                <w:ilvl w:val="0"/>
                <w:numId w:val="4"/>
              </w:numPr>
              <w:jc w:val="left"/>
              <w:rPr>
                <w:sz w:val="20"/>
              </w:rPr>
            </w:pPr>
            <w:r w:rsidRPr="00292363">
              <w:rPr>
                <w:sz w:val="20"/>
              </w:rPr>
              <w:t>RNA-seq</w:t>
            </w:r>
          </w:p>
          <w:p w14:paraId="611AF21F" w14:textId="18A7936D" w:rsidR="006F4A17" w:rsidRPr="00292363" w:rsidRDefault="006F4A17" w:rsidP="00DB0206">
            <w:pPr>
              <w:pStyle w:val="NoSpacing"/>
              <w:numPr>
                <w:ilvl w:val="0"/>
                <w:numId w:val="4"/>
              </w:numPr>
              <w:jc w:val="left"/>
              <w:rPr>
                <w:sz w:val="20"/>
              </w:rPr>
            </w:pPr>
            <w:r w:rsidRPr="00292363">
              <w:rPr>
                <w:sz w:val="20"/>
              </w:rPr>
              <w:t>Histone (a little bit)</w:t>
            </w:r>
          </w:p>
        </w:tc>
        <w:tc>
          <w:tcPr>
            <w:tcW w:w="0" w:type="auto"/>
          </w:tcPr>
          <w:p w14:paraId="61C77264" w14:textId="7F2D9948" w:rsidR="006F4A17" w:rsidRPr="00292363" w:rsidRDefault="006F4A17" w:rsidP="00320011">
            <w:pPr>
              <w:pStyle w:val="NoSpacing"/>
              <w:numPr>
                <w:ilvl w:val="0"/>
                <w:numId w:val="4"/>
              </w:numPr>
              <w:jc w:val="left"/>
              <w:rPr>
                <w:sz w:val="20"/>
              </w:rPr>
            </w:pPr>
            <w:r w:rsidRPr="00292363">
              <w:rPr>
                <w:sz w:val="20"/>
              </w:rPr>
              <w:t>Extraction of major cell types from RNA-seq data</w:t>
            </w:r>
          </w:p>
        </w:tc>
      </w:tr>
      <w:tr w:rsidR="00395A4E" w14:paraId="6998FF0B" w14:textId="77777777" w:rsidTr="00320011">
        <w:tc>
          <w:tcPr>
            <w:tcW w:w="0" w:type="auto"/>
          </w:tcPr>
          <w:p w14:paraId="7A93723F" w14:textId="68226189" w:rsidR="006F4A17" w:rsidRPr="00292363" w:rsidRDefault="006F4A17" w:rsidP="00DA577F">
            <w:pPr>
              <w:pStyle w:val="NoSpacing"/>
              <w:jc w:val="center"/>
              <w:rPr>
                <w:sz w:val="20"/>
              </w:rPr>
            </w:pPr>
            <w:r w:rsidRPr="00292363">
              <w:rPr>
                <w:sz w:val="20"/>
              </w:rPr>
              <w:t>RBP</w:t>
            </w:r>
          </w:p>
        </w:tc>
        <w:tc>
          <w:tcPr>
            <w:tcW w:w="0" w:type="auto"/>
          </w:tcPr>
          <w:p w14:paraId="08106C47" w14:textId="77777777" w:rsidR="00DB0206" w:rsidRDefault="006F4A17" w:rsidP="00DB0206">
            <w:pPr>
              <w:pStyle w:val="NoSpacing"/>
              <w:numPr>
                <w:ilvl w:val="0"/>
                <w:numId w:val="4"/>
              </w:numPr>
              <w:jc w:val="left"/>
              <w:rPr>
                <w:sz w:val="20"/>
              </w:rPr>
            </w:pPr>
            <w:proofErr w:type="spellStart"/>
            <w:r w:rsidRPr="00292363">
              <w:rPr>
                <w:sz w:val="20"/>
              </w:rPr>
              <w:t>eCLiP</w:t>
            </w:r>
            <w:proofErr w:type="spellEnd"/>
          </w:p>
          <w:p w14:paraId="0592E4AF" w14:textId="39673F4C" w:rsidR="006F4A17" w:rsidRPr="00292363" w:rsidRDefault="00A57B96" w:rsidP="00DB0206">
            <w:pPr>
              <w:pStyle w:val="NoSpacing"/>
              <w:numPr>
                <w:ilvl w:val="0"/>
                <w:numId w:val="4"/>
              </w:numPr>
              <w:jc w:val="left"/>
              <w:rPr>
                <w:sz w:val="20"/>
              </w:rPr>
            </w:pPr>
            <w:r>
              <w:rPr>
                <w:sz w:val="20"/>
              </w:rPr>
              <w:t xml:space="preserve">RNA </w:t>
            </w:r>
            <w:r w:rsidR="006F4A17" w:rsidRPr="00292363">
              <w:rPr>
                <w:sz w:val="20"/>
              </w:rPr>
              <w:t>Bind</w:t>
            </w:r>
            <w:r>
              <w:rPr>
                <w:sz w:val="20"/>
              </w:rPr>
              <w:t>-</w:t>
            </w:r>
            <w:r w:rsidR="006F4A17" w:rsidRPr="00292363">
              <w:rPr>
                <w:sz w:val="20"/>
              </w:rPr>
              <w:t>n</w:t>
            </w:r>
            <w:r>
              <w:rPr>
                <w:sz w:val="20"/>
              </w:rPr>
              <w:t>-</w:t>
            </w:r>
            <w:r w:rsidR="006F4A17" w:rsidRPr="00292363">
              <w:rPr>
                <w:sz w:val="20"/>
              </w:rPr>
              <w:t>Seq</w:t>
            </w:r>
          </w:p>
        </w:tc>
        <w:tc>
          <w:tcPr>
            <w:tcW w:w="0" w:type="auto"/>
          </w:tcPr>
          <w:p w14:paraId="39F7E479" w14:textId="77777777" w:rsidR="006F4A17" w:rsidRDefault="006F4A17" w:rsidP="00320011">
            <w:pPr>
              <w:pStyle w:val="NoSpacing"/>
              <w:numPr>
                <w:ilvl w:val="0"/>
                <w:numId w:val="4"/>
              </w:numPr>
              <w:jc w:val="left"/>
              <w:rPr>
                <w:sz w:val="20"/>
              </w:rPr>
            </w:pPr>
            <w:r w:rsidRPr="00292363">
              <w:rPr>
                <w:sz w:val="20"/>
              </w:rPr>
              <w:t>RBP binding sites</w:t>
            </w:r>
          </w:p>
          <w:p w14:paraId="697AEE0C" w14:textId="77777777" w:rsidR="001B417A" w:rsidRDefault="001B417A" w:rsidP="00320011">
            <w:pPr>
              <w:pStyle w:val="NoSpacing"/>
              <w:numPr>
                <w:ilvl w:val="0"/>
                <w:numId w:val="4"/>
              </w:numPr>
              <w:jc w:val="left"/>
              <w:rPr>
                <w:sz w:val="20"/>
              </w:rPr>
            </w:pPr>
            <w:r>
              <w:rPr>
                <w:sz w:val="20"/>
              </w:rPr>
              <w:t>Motif analysis</w:t>
            </w:r>
          </w:p>
          <w:p w14:paraId="6F5BC28C" w14:textId="44E3388E" w:rsidR="001B417A" w:rsidRPr="00292363" w:rsidRDefault="001B417A" w:rsidP="00320011">
            <w:pPr>
              <w:pStyle w:val="NoSpacing"/>
              <w:numPr>
                <w:ilvl w:val="0"/>
                <w:numId w:val="4"/>
              </w:numPr>
              <w:jc w:val="left"/>
              <w:rPr>
                <w:sz w:val="20"/>
              </w:rPr>
            </w:pPr>
            <w:r>
              <w:rPr>
                <w:sz w:val="20"/>
              </w:rPr>
              <w:t>RBP functions</w:t>
            </w:r>
          </w:p>
        </w:tc>
      </w:tr>
      <w:tr w:rsidR="00395A4E" w14:paraId="56900EBF" w14:textId="77777777" w:rsidTr="00320011">
        <w:tc>
          <w:tcPr>
            <w:tcW w:w="0" w:type="auto"/>
          </w:tcPr>
          <w:p w14:paraId="2D7D2CA7" w14:textId="2C0B3454" w:rsidR="006F4A17" w:rsidRPr="00292363" w:rsidRDefault="006F4A17" w:rsidP="00DA577F">
            <w:pPr>
              <w:pStyle w:val="NoSpacing"/>
              <w:jc w:val="center"/>
              <w:rPr>
                <w:sz w:val="20"/>
              </w:rPr>
            </w:pPr>
            <w:r w:rsidRPr="00292363">
              <w:rPr>
                <w:sz w:val="20"/>
              </w:rPr>
              <w:t>TF</w:t>
            </w:r>
          </w:p>
        </w:tc>
        <w:tc>
          <w:tcPr>
            <w:tcW w:w="0" w:type="auto"/>
          </w:tcPr>
          <w:p w14:paraId="12C4BBE8" w14:textId="77777777" w:rsidR="00ED7AA3" w:rsidRDefault="006F4A17" w:rsidP="00ED7AA3">
            <w:pPr>
              <w:pStyle w:val="NoSpacing"/>
              <w:numPr>
                <w:ilvl w:val="0"/>
                <w:numId w:val="4"/>
              </w:numPr>
              <w:jc w:val="left"/>
              <w:rPr>
                <w:sz w:val="20"/>
              </w:rPr>
            </w:pPr>
            <w:r w:rsidRPr="00292363">
              <w:rPr>
                <w:sz w:val="20"/>
              </w:rPr>
              <w:t>208 TFs in HepG2</w:t>
            </w:r>
          </w:p>
          <w:p w14:paraId="3626CC79" w14:textId="0877FC8E" w:rsidR="006F4A17" w:rsidRPr="00292363" w:rsidRDefault="006F4A17" w:rsidP="00ED7AA3">
            <w:pPr>
              <w:pStyle w:val="NoSpacing"/>
              <w:numPr>
                <w:ilvl w:val="0"/>
                <w:numId w:val="4"/>
              </w:numPr>
              <w:jc w:val="left"/>
              <w:rPr>
                <w:sz w:val="20"/>
              </w:rPr>
            </w:pPr>
            <w:r w:rsidRPr="00292363">
              <w:rPr>
                <w:sz w:val="20"/>
              </w:rPr>
              <w:t>DNA methylation</w:t>
            </w:r>
            <w:r w:rsidR="00ED7AA3">
              <w:rPr>
                <w:sz w:val="20"/>
              </w:rPr>
              <w:t xml:space="preserve"> in HepG2</w:t>
            </w:r>
          </w:p>
        </w:tc>
        <w:tc>
          <w:tcPr>
            <w:tcW w:w="0" w:type="auto"/>
          </w:tcPr>
          <w:p w14:paraId="26743639" w14:textId="77777777" w:rsidR="00320011" w:rsidRDefault="006F4A17" w:rsidP="00320011">
            <w:pPr>
              <w:pStyle w:val="NoSpacing"/>
              <w:numPr>
                <w:ilvl w:val="0"/>
                <w:numId w:val="4"/>
              </w:numPr>
              <w:jc w:val="left"/>
              <w:rPr>
                <w:sz w:val="20"/>
              </w:rPr>
            </w:pPr>
            <w:r w:rsidRPr="00292363">
              <w:rPr>
                <w:sz w:val="20"/>
              </w:rPr>
              <w:t>Motif</w:t>
            </w:r>
            <w:r w:rsidR="00320011">
              <w:rPr>
                <w:sz w:val="20"/>
              </w:rPr>
              <w:t xml:space="preserve"> analysis</w:t>
            </w:r>
          </w:p>
          <w:p w14:paraId="097F1494" w14:textId="071383A5" w:rsidR="006F4A17" w:rsidRPr="00292363" w:rsidRDefault="006F4A17" w:rsidP="00320011">
            <w:pPr>
              <w:pStyle w:val="NoSpacing"/>
              <w:numPr>
                <w:ilvl w:val="0"/>
                <w:numId w:val="4"/>
              </w:numPr>
              <w:jc w:val="left"/>
              <w:rPr>
                <w:sz w:val="20"/>
              </w:rPr>
            </w:pPr>
            <w:r w:rsidRPr="00292363">
              <w:rPr>
                <w:sz w:val="20"/>
              </w:rPr>
              <w:t>TF co-</w:t>
            </w:r>
            <w:r w:rsidR="00320011" w:rsidRPr="00292363">
              <w:rPr>
                <w:sz w:val="20"/>
              </w:rPr>
              <w:t>localization</w:t>
            </w:r>
          </w:p>
        </w:tc>
      </w:tr>
      <w:tr w:rsidR="00A57B96" w14:paraId="05100E77" w14:textId="77777777" w:rsidTr="00320011">
        <w:tc>
          <w:tcPr>
            <w:tcW w:w="0" w:type="auto"/>
          </w:tcPr>
          <w:p w14:paraId="513EE6CD" w14:textId="5350E94B" w:rsidR="00E33626" w:rsidRPr="00292363" w:rsidRDefault="00E33626" w:rsidP="00DA577F">
            <w:pPr>
              <w:pStyle w:val="NoSpacing"/>
              <w:jc w:val="center"/>
              <w:rPr>
                <w:sz w:val="20"/>
              </w:rPr>
            </w:pPr>
            <w:r w:rsidRPr="009C696E">
              <w:rPr>
                <w:color w:val="FF0000"/>
                <w:sz w:val="20"/>
              </w:rPr>
              <w:t>ENCODEC</w:t>
            </w:r>
          </w:p>
        </w:tc>
        <w:tc>
          <w:tcPr>
            <w:tcW w:w="0" w:type="auto"/>
          </w:tcPr>
          <w:p w14:paraId="77AED656" w14:textId="77777777" w:rsidR="00E51AFA" w:rsidRDefault="007A527C" w:rsidP="0050569A">
            <w:pPr>
              <w:pStyle w:val="NoSpacing"/>
              <w:numPr>
                <w:ilvl w:val="0"/>
                <w:numId w:val="4"/>
              </w:numPr>
              <w:jc w:val="left"/>
              <w:rPr>
                <w:sz w:val="20"/>
              </w:rPr>
            </w:pPr>
            <w:r>
              <w:rPr>
                <w:sz w:val="20"/>
              </w:rPr>
              <w:t xml:space="preserve">TF </w:t>
            </w:r>
            <w:r w:rsidR="009C696E">
              <w:rPr>
                <w:sz w:val="20"/>
              </w:rPr>
              <w:t>ChIP-seq</w:t>
            </w:r>
            <w:r>
              <w:rPr>
                <w:sz w:val="20"/>
              </w:rPr>
              <w:t xml:space="preserve"> (1000+)</w:t>
            </w:r>
          </w:p>
          <w:p w14:paraId="7D93112A" w14:textId="0E06674E" w:rsidR="00E51AFA" w:rsidRDefault="00E51AFA" w:rsidP="0050569A">
            <w:pPr>
              <w:pStyle w:val="NoSpacing"/>
              <w:numPr>
                <w:ilvl w:val="0"/>
                <w:numId w:val="4"/>
              </w:numPr>
              <w:jc w:val="left"/>
              <w:rPr>
                <w:sz w:val="20"/>
              </w:rPr>
            </w:pPr>
            <w:r>
              <w:rPr>
                <w:sz w:val="20"/>
              </w:rPr>
              <w:t>Histone ChIP-seq</w:t>
            </w:r>
          </w:p>
          <w:p w14:paraId="64F4DB40" w14:textId="77777777" w:rsidR="00E51AFA" w:rsidRPr="007B0C48" w:rsidRDefault="007A527C" w:rsidP="0050569A">
            <w:pPr>
              <w:pStyle w:val="NoSpacing"/>
              <w:numPr>
                <w:ilvl w:val="0"/>
                <w:numId w:val="4"/>
              </w:numPr>
              <w:jc w:val="left"/>
              <w:rPr>
                <w:color w:val="FF0000"/>
                <w:sz w:val="20"/>
              </w:rPr>
            </w:pPr>
            <w:r w:rsidRPr="007B0C48">
              <w:rPr>
                <w:color w:val="FF0000"/>
                <w:sz w:val="20"/>
              </w:rPr>
              <w:t>STARR-seq</w:t>
            </w:r>
          </w:p>
          <w:p w14:paraId="60DF4E36" w14:textId="77777777" w:rsidR="00E51AFA" w:rsidRPr="007B0C48" w:rsidRDefault="007A527C" w:rsidP="0050569A">
            <w:pPr>
              <w:pStyle w:val="NoSpacing"/>
              <w:numPr>
                <w:ilvl w:val="0"/>
                <w:numId w:val="4"/>
              </w:numPr>
              <w:jc w:val="left"/>
              <w:rPr>
                <w:color w:val="FF0000"/>
                <w:sz w:val="20"/>
              </w:rPr>
            </w:pPr>
            <w:r w:rsidRPr="007B0C48">
              <w:rPr>
                <w:color w:val="FF0000"/>
                <w:sz w:val="20"/>
              </w:rPr>
              <w:t>Hi-C</w:t>
            </w:r>
          </w:p>
          <w:p w14:paraId="477B1905" w14:textId="77777777" w:rsidR="00E51AFA" w:rsidRPr="007B0C48" w:rsidRDefault="00A16838" w:rsidP="0050569A">
            <w:pPr>
              <w:pStyle w:val="NoSpacing"/>
              <w:numPr>
                <w:ilvl w:val="0"/>
                <w:numId w:val="4"/>
              </w:numPr>
              <w:jc w:val="left"/>
              <w:rPr>
                <w:color w:val="FF0000"/>
                <w:sz w:val="20"/>
              </w:rPr>
            </w:pPr>
            <w:proofErr w:type="spellStart"/>
            <w:r w:rsidRPr="007B0C48">
              <w:rPr>
                <w:color w:val="FF0000"/>
                <w:sz w:val="20"/>
              </w:rPr>
              <w:t>ChIA-PET</w:t>
            </w:r>
            <w:proofErr w:type="spellEnd"/>
          </w:p>
          <w:p w14:paraId="2C5AEB24" w14:textId="77777777" w:rsidR="00E51AFA" w:rsidRPr="007B0C48" w:rsidRDefault="00881EA1" w:rsidP="0050569A">
            <w:pPr>
              <w:pStyle w:val="NoSpacing"/>
              <w:numPr>
                <w:ilvl w:val="0"/>
                <w:numId w:val="4"/>
              </w:numPr>
              <w:jc w:val="left"/>
              <w:rPr>
                <w:color w:val="FF0000"/>
                <w:sz w:val="20"/>
              </w:rPr>
            </w:pPr>
            <w:r w:rsidRPr="007B0C48">
              <w:rPr>
                <w:color w:val="FF0000"/>
                <w:sz w:val="20"/>
              </w:rPr>
              <w:t>Replication timing</w:t>
            </w:r>
          </w:p>
          <w:p w14:paraId="75291E83" w14:textId="384DF222" w:rsidR="00E33626" w:rsidRPr="00292363" w:rsidRDefault="00E51AFA" w:rsidP="0050569A">
            <w:pPr>
              <w:pStyle w:val="NoSpacing"/>
              <w:numPr>
                <w:ilvl w:val="0"/>
                <w:numId w:val="4"/>
              </w:numPr>
              <w:jc w:val="left"/>
              <w:rPr>
                <w:sz w:val="20"/>
              </w:rPr>
            </w:pPr>
            <w:r w:rsidRPr="007B0C48">
              <w:rPr>
                <w:color w:val="FF0000"/>
                <w:sz w:val="20"/>
              </w:rPr>
              <w:t xml:space="preserve">TF/RBP knockdown </w:t>
            </w:r>
          </w:p>
        </w:tc>
        <w:tc>
          <w:tcPr>
            <w:tcW w:w="0" w:type="auto"/>
          </w:tcPr>
          <w:p w14:paraId="0BBCC2AF" w14:textId="07C72C99" w:rsidR="00E33626" w:rsidRDefault="005978F5" w:rsidP="00320011">
            <w:pPr>
              <w:pStyle w:val="NoSpacing"/>
              <w:numPr>
                <w:ilvl w:val="0"/>
                <w:numId w:val="4"/>
              </w:numPr>
              <w:jc w:val="left"/>
              <w:rPr>
                <w:sz w:val="20"/>
              </w:rPr>
            </w:pPr>
            <w:r>
              <w:rPr>
                <w:sz w:val="20"/>
              </w:rPr>
              <w:t>Deep</w:t>
            </w:r>
            <w:r w:rsidR="00C41CFB">
              <w:rPr>
                <w:sz w:val="20"/>
              </w:rPr>
              <w:t xml:space="preserve"> and accurate</w:t>
            </w:r>
            <w:r>
              <w:rPr>
                <w:sz w:val="20"/>
              </w:rPr>
              <w:t xml:space="preserve"> Annotation for data rich cancer cell lines</w:t>
            </w:r>
          </w:p>
          <w:p w14:paraId="63855943" w14:textId="77777777" w:rsidR="005978F5" w:rsidRDefault="005978F5" w:rsidP="00320011">
            <w:pPr>
              <w:pStyle w:val="NoSpacing"/>
              <w:numPr>
                <w:ilvl w:val="0"/>
                <w:numId w:val="4"/>
              </w:numPr>
              <w:jc w:val="left"/>
              <w:rPr>
                <w:sz w:val="20"/>
              </w:rPr>
            </w:pPr>
            <w:r>
              <w:rPr>
                <w:sz w:val="20"/>
              </w:rPr>
              <w:t>Broad Annotation for more than 20 cancer types</w:t>
            </w:r>
          </w:p>
          <w:p w14:paraId="2D27C18C" w14:textId="77777777" w:rsidR="005978F5" w:rsidRDefault="005978F5" w:rsidP="00320011">
            <w:pPr>
              <w:pStyle w:val="NoSpacing"/>
              <w:numPr>
                <w:ilvl w:val="0"/>
                <w:numId w:val="4"/>
              </w:numPr>
              <w:jc w:val="left"/>
              <w:rPr>
                <w:sz w:val="20"/>
              </w:rPr>
            </w:pPr>
            <w:r>
              <w:rPr>
                <w:sz w:val="20"/>
              </w:rPr>
              <w:t>Meta TF/RBP networks</w:t>
            </w:r>
          </w:p>
          <w:p w14:paraId="458471D7" w14:textId="45DFD141" w:rsidR="005978F5" w:rsidRPr="00292363" w:rsidRDefault="005978F5" w:rsidP="00320011">
            <w:pPr>
              <w:pStyle w:val="NoSpacing"/>
              <w:numPr>
                <w:ilvl w:val="0"/>
                <w:numId w:val="4"/>
              </w:numPr>
              <w:jc w:val="left"/>
              <w:rPr>
                <w:sz w:val="20"/>
              </w:rPr>
            </w:pPr>
            <w:r>
              <w:rPr>
                <w:sz w:val="20"/>
              </w:rPr>
              <w:t>Tissue specific TF/RBP network</w:t>
            </w:r>
          </w:p>
        </w:tc>
      </w:tr>
    </w:tbl>
    <w:p w14:paraId="6BE3C289" w14:textId="19A5E260" w:rsidR="0068478C" w:rsidRPr="0068478C" w:rsidRDefault="0003585D" w:rsidP="00741790">
      <w:pPr>
        <w:pStyle w:val="ListParagraph"/>
        <w:numPr>
          <w:ilvl w:val="0"/>
          <w:numId w:val="2"/>
        </w:numPr>
      </w:pPr>
      <w:r>
        <w:t xml:space="preserve">2a) </w:t>
      </w:r>
      <w:r w:rsidR="00A601A7">
        <w:t>Networks</w:t>
      </w:r>
      <w:r w:rsidR="0068478C" w:rsidRPr="0068478C">
        <w:t xml:space="preserve"> </w:t>
      </w:r>
    </w:p>
    <w:p w14:paraId="3F6D9DC6" w14:textId="0C40A9C5" w:rsidR="00B22270" w:rsidRDefault="00B22270" w:rsidP="00741790">
      <w:r>
        <w:t xml:space="preserve">Network </w:t>
      </w:r>
      <w:r w:rsidR="00AD640B">
        <w:t>is</w:t>
      </w:r>
      <w:r>
        <w:t xml:space="preserve"> a core aspect of </w:t>
      </w:r>
      <w:r w:rsidR="00817545">
        <w:t xml:space="preserve">ENCODE </w:t>
      </w:r>
      <w:r>
        <w:t xml:space="preserve">that was featured highly in the 2012 roll out. None of the other papers feature </w:t>
      </w:r>
      <w:r w:rsidR="00E317C1">
        <w:t>networks in the current package</w:t>
      </w:r>
      <w:r>
        <w:t xml:space="preserve">. </w:t>
      </w:r>
      <w:r w:rsidR="00A601A7">
        <w:t>In ENCODEC</w:t>
      </w:r>
      <w:r>
        <w:t xml:space="preserve">, in addition to looking at universal </w:t>
      </w:r>
      <w:r w:rsidR="008320C4">
        <w:t>(not cell type specific) Ch</w:t>
      </w:r>
      <w:r w:rsidR="00AD189E">
        <w:t>IP</w:t>
      </w:r>
      <w:r w:rsidR="008320C4">
        <w:t>-</w:t>
      </w:r>
      <w:r w:rsidR="00AD189E">
        <w:t>S</w:t>
      </w:r>
      <w:r w:rsidR="008320C4">
        <w:t xml:space="preserve">eq </w:t>
      </w:r>
      <w:r>
        <w:t>networks, we also look at</w:t>
      </w:r>
      <w:r w:rsidR="00135FF2">
        <w:t xml:space="preserve"> </w:t>
      </w:r>
      <w:r>
        <w:t>network change</w:t>
      </w:r>
      <w:r w:rsidR="00A601A7">
        <w:t>s</w:t>
      </w:r>
      <w:r w:rsidR="0024190B">
        <w:t xml:space="preserve"> </w:t>
      </w:r>
      <w:r w:rsidR="00A601A7">
        <w:t>on</w:t>
      </w:r>
      <w:r w:rsidR="0024190B">
        <w:t xml:space="preserve"> a </w:t>
      </w:r>
      <w:r w:rsidR="008320C4">
        <w:t>large-scale</w:t>
      </w:r>
      <w:r w:rsidR="00A601A7">
        <w:t xml:space="preserve">, </w:t>
      </w:r>
      <w:r w:rsidR="0024190B">
        <w:t>tissue-specific manner</w:t>
      </w:r>
      <w:r w:rsidR="008320C4">
        <w:t>. W</w:t>
      </w:r>
      <w:r>
        <w:t>e feel that</w:t>
      </w:r>
      <w:r w:rsidR="00A601A7">
        <w:t xml:space="preserve"> </w:t>
      </w:r>
      <w:r w:rsidR="00BA46B4">
        <w:t xml:space="preserve">the </w:t>
      </w:r>
      <w:r w:rsidR="00A601A7">
        <w:t>rewiring of networks is best exemplified in</w:t>
      </w:r>
      <w:r>
        <w:t xml:space="preserve"> cancer </w:t>
      </w:r>
      <w:r w:rsidR="00A601A7">
        <w:t>cells.</w:t>
      </w:r>
    </w:p>
    <w:p w14:paraId="16A849CB" w14:textId="4EEB0531" w:rsidR="0068478C" w:rsidRPr="00AD189E" w:rsidRDefault="00AD189E" w:rsidP="00741790">
      <w:pPr>
        <w:pStyle w:val="ListParagraph"/>
        <w:numPr>
          <w:ilvl w:val="0"/>
          <w:numId w:val="2"/>
        </w:numPr>
      </w:pPr>
      <w:r>
        <w:t>2b) C</w:t>
      </w:r>
      <w:r w:rsidR="00B22270" w:rsidRPr="0068478C">
        <w:t>ompact annotation</w:t>
      </w:r>
      <w:r w:rsidR="00B22270" w:rsidRPr="00AD189E">
        <w:t xml:space="preserve"> </w:t>
      </w:r>
    </w:p>
    <w:p w14:paraId="15C5356B" w14:textId="0AE26DD1" w:rsidR="00FE053F" w:rsidRDefault="00BA46B4" w:rsidP="00741790">
      <w:r>
        <w:t xml:space="preserve">While the </w:t>
      </w:r>
      <w:r w:rsidR="00B22270">
        <w:t xml:space="preserve">encyclopedia paper </w:t>
      </w:r>
      <w:r>
        <w:t>considers annotations across cell-types (currently the center-piece of ENCODE),</w:t>
      </w:r>
      <w:r w:rsidR="00B22270">
        <w:t xml:space="preserve"> it </w:t>
      </w:r>
      <w:r>
        <w:t xml:space="preserve">does not </w:t>
      </w:r>
      <w:r w:rsidR="00B22270">
        <w:t xml:space="preserve">take advantage of the cell lines </w:t>
      </w:r>
      <w:r>
        <w:t>rich in data</w:t>
      </w:r>
      <w:r w:rsidR="00B22270">
        <w:t xml:space="preserve">. The </w:t>
      </w:r>
      <w:r w:rsidR="006E625E">
        <w:t>ENCODEC p</w:t>
      </w:r>
      <w:r w:rsidR="00B22270">
        <w:t xml:space="preserve">aper takes </w:t>
      </w:r>
      <w:r>
        <w:t>a complementary</w:t>
      </w:r>
      <w:r w:rsidR="00B22270">
        <w:t xml:space="preserve"> approach </w:t>
      </w:r>
      <w:r w:rsidR="00AD189E">
        <w:t>by</w:t>
      </w:r>
      <w:r w:rsidR="00B22270">
        <w:t xml:space="preserve"> </w:t>
      </w:r>
      <w:r>
        <w:t>constructing cell-type specific annotations from cell lines rich in assay data.</w:t>
      </w:r>
      <w:r w:rsidR="00B22270">
        <w:t xml:space="preserve"> </w:t>
      </w:r>
      <w:r>
        <w:t xml:space="preserve">These annotations are important </w:t>
      </w:r>
      <w:r w:rsidR="00B22270">
        <w:t>in power calculations related to recurrent mutations. This highly accurate annotation takes advantage of next generation assay</w:t>
      </w:r>
      <w:r>
        <w:t>s</w:t>
      </w:r>
      <w:r w:rsidR="00B22270">
        <w:t xml:space="preserve"> such as STARR-seq and </w:t>
      </w:r>
      <w:r>
        <w:t>elements linked</w:t>
      </w:r>
      <w:r w:rsidR="00B22270">
        <w:t xml:space="preserve"> </w:t>
      </w:r>
      <w:r>
        <w:t>by</w:t>
      </w:r>
      <w:r w:rsidR="00B22270">
        <w:t xml:space="preserve"> </w:t>
      </w:r>
      <w:proofErr w:type="spellStart"/>
      <w:r w:rsidR="00B22270">
        <w:t>ChIA</w:t>
      </w:r>
      <w:proofErr w:type="spellEnd"/>
      <w:r w:rsidR="00B22270">
        <w:t>-PET and Hi-C.</w:t>
      </w:r>
      <w:r w:rsidR="00FE053F">
        <w:t xml:space="preserve"> </w:t>
      </w:r>
      <w:r w:rsidR="00B22270">
        <w:t>This is not possible obviously in the general and co-annotation but it's extremely useful on the cancer context.</w:t>
      </w:r>
    </w:p>
    <w:p w14:paraId="1D53278C" w14:textId="628B9B5D" w:rsidR="0068478C" w:rsidRPr="00567D65" w:rsidRDefault="00AD189E" w:rsidP="00741790">
      <w:pPr>
        <w:pStyle w:val="ListParagraph"/>
        <w:numPr>
          <w:ilvl w:val="0"/>
          <w:numId w:val="2"/>
        </w:numPr>
      </w:pPr>
      <w:r>
        <w:t xml:space="preserve">2c) </w:t>
      </w:r>
      <w:r w:rsidR="0068478C" w:rsidRPr="00567D65">
        <w:t>R</w:t>
      </w:r>
      <w:r w:rsidR="00B22270" w:rsidRPr="00567D65">
        <w:t>eplication timin</w:t>
      </w:r>
      <w:r w:rsidR="00BA46B4">
        <w:t>g</w:t>
      </w:r>
      <w:r w:rsidR="00B22270" w:rsidRPr="00567D65">
        <w:t xml:space="preserve"> </w:t>
      </w:r>
    </w:p>
    <w:p w14:paraId="1CC3D053" w14:textId="159F12B0" w:rsidR="00B22270" w:rsidRDefault="00BA46B4" w:rsidP="00741790">
      <w:r>
        <w:t>Although a major feature of ENCODE is replication timing, none of the other papers use it.</w:t>
      </w:r>
      <w:r w:rsidR="002724A2">
        <w:t xml:space="preserve"> Previous work on mutation burden calculation usually selected replication timing data from HeLa cell line due to the limited amount of data available.</w:t>
      </w:r>
      <w:r w:rsidR="00B22270">
        <w:t xml:space="preserve"> </w:t>
      </w:r>
      <w:r w:rsidR="003C647B">
        <w:t xml:space="preserve">The </w:t>
      </w:r>
      <w:r w:rsidR="00E70D92">
        <w:t xml:space="preserve">wealth of the ENCODE </w:t>
      </w:r>
      <w:r w:rsidR="003C647B">
        <w:t>replication timing data</w:t>
      </w:r>
      <w:r w:rsidR="00B22270">
        <w:t xml:space="preserve"> </w:t>
      </w:r>
      <w:r w:rsidR="003C647B">
        <w:t>will greatly help to</w:t>
      </w:r>
      <w:r w:rsidR="00B22270">
        <w:t xml:space="preserve"> parametrize somatic mutation rates. We </w:t>
      </w:r>
      <w:r w:rsidR="008F5D55">
        <w:t xml:space="preserve">will </w:t>
      </w:r>
      <w:r w:rsidR="00B22270">
        <w:t xml:space="preserve">highlight this </w:t>
      </w:r>
      <w:r w:rsidR="008F5D55">
        <w:t xml:space="preserve">in our </w:t>
      </w:r>
      <w:r w:rsidR="00F105F1">
        <w:t>revised</w:t>
      </w:r>
      <w:r w:rsidR="008F5D55">
        <w:t xml:space="preserve"> </w:t>
      </w:r>
      <w:r w:rsidR="00F105F1">
        <w:t>manuscript</w:t>
      </w:r>
      <w:r w:rsidR="00B22270">
        <w:t>.</w:t>
      </w:r>
    </w:p>
    <w:p w14:paraId="5213F52B" w14:textId="0F0A785D" w:rsidR="00567D65" w:rsidRPr="00AD189E" w:rsidRDefault="00AD189E" w:rsidP="00741790">
      <w:pPr>
        <w:pStyle w:val="ListParagraph"/>
        <w:numPr>
          <w:ilvl w:val="0"/>
          <w:numId w:val="2"/>
        </w:numPr>
      </w:pPr>
      <w:r>
        <w:t xml:space="preserve">2d) </w:t>
      </w:r>
      <w:r w:rsidR="00567D65" w:rsidRPr="00CB6CB9">
        <w:t>S</w:t>
      </w:r>
      <w:r w:rsidR="00B22270" w:rsidRPr="00CB6CB9">
        <w:t>tructural varia</w:t>
      </w:r>
      <w:r w:rsidR="00D65418" w:rsidRPr="00CB6CB9">
        <w:t>tions</w:t>
      </w:r>
      <w:r w:rsidR="00B22270" w:rsidRPr="00AD189E">
        <w:t xml:space="preserve"> </w:t>
      </w:r>
    </w:p>
    <w:p w14:paraId="02A98982" w14:textId="0F7ED051" w:rsidR="00BD2484" w:rsidRDefault="00B22270" w:rsidP="00741790">
      <w:r>
        <w:t xml:space="preserve">One unappreciated aspect of ENCODE is that next generation functional assays, in addition to </w:t>
      </w:r>
      <w:r w:rsidR="009B493E">
        <w:t>characterizing functional elements in the</w:t>
      </w:r>
      <w:r>
        <w:t xml:space="preserve"> genome, enable one to determine structural varian</w:t>
      </w:r>
      <w:r w:rsidR="0003585D">
        <w:t>ts</w:t>
      </w:r>
      <w:r>
        <w:t>. This has been the case for the H</w:t>
      </w:r>
      <w:r w:rsidR="00033535">
        <w:t>i-</w:t>
      </w:r>
      <w:r>
        <w:t xml:space="preserve">C experiments, but </w:t>
      </w:r>
      <w:r w:rsidR="00BA46B4">
        <w:t>there are</w:t>
      </w:r>
      <w:r>
        <w:t xml:space="preserve"> </w:t>
      </w:r>
      <w:r w:rsidR="009B493E">
        <w:t>many</w:t>
      </w:r>
      <w:r>
        <w:t xml:space="preserve"> other experiments done by </w:t>
      </w:r>
      <w:r w:rsidR="00BA46B4">
        <w:t>experimentalists</w:t>
      </w:r>
      <w:r>
        <w:t xml:space="preserve"> that have given rise to a large number of structural </w:t>
      </w:r>
      <w:r w:rsidR="009B493E">
        <w:t>variants</w:t>
      </w:r>
      <w:r>
        <w:t>. These struc</w:t>
      </w:r>
      <w:r w:rsidR="00AD14D6">
        <w:t>tural variations</w:t>
      </w:r>
      <w:r>
        <w:t xml:space="preserve"> of course are most applicable to the cancer cell lines that many of the ENCODE assays have been run on.</w:t>
      </w:r>
      <w:r w:rsidR="00376DCF">
        <w:t xml:space="preserve"> </w:t>
      </w:r>
      <w:r w:rsidR="00BA46B4">
        <w:t xml:space="preserve">We have </w:t>
      </w:r>
      <w:r>
        <w:t>referenced these structural varia</w:t>
      </w:r>
      <w:r w:rsidR="00376DCF">
        <w:t>tions</w:t>
      </w:r>
      <w:r>
        <w:t xml:space="preserve"> in the earlier version of the paper but admittedly </w:t>
      </w:r>
      <w:r w:rsidR="00BA46B4">
        <w:t xml:space="preserve">have not </w:t>
      </w:r>
      <w:r>
        <w:t>really highlight</w:t>
      </w:r>
      <w:r w:rsidR="00BA46B4">
        <w:t>ed</w:t>
      </w:r>
      <w:r>
        <w:t xml:space="preserve"> them or talk</w:t>
      </w:r>
      <w:r w:rsidR="00BA46B4">
        <w:t>ed about them as much.</w:t>
      </w:r>
      <w:r>
        <w:t xml:space="preserve"> </w:t>
      </w:r>
      <w:r w:rsidR="00BD2484">
        <w:t>Since ENCODE provides novel SV data and inclusion of SV analysis was suggested by some of the referees, we have greatly expanded our analysis of SVs in the context of cancer. We will include some new figures as well as add a variety of new data sets that have been designed specifically for this project.</w:t>
      </w:r>
    </w:p>
    <w:p w14:paraId="0BC165CC" w14:textId="77777777" w:rsidR="009E1C08" w:rsidRDefault="009B493E" w:rsidP="00741790">
      <w:pPr>
        <w:pStyle w:val="ListParagraph"/>
        <w:numPr>
          <w:ilvl w:val="0"/>
          <w:numId w:val="2"/>
        </w:numPr>
      </w:pPr>
      <w:r>
        <w:t xml:space="preserve">2e) </w:t>
      </w:r>
      <w:r w:rsidR="0003585D" w:rsidRPr="009B493E">
        <w:t>T</w:t>
      </w:r>
      <w:r w:rsidR="00C70057">
        <w:t>F</w:t>
      </w:r>
      <w:r w:rsidR="00501FB9">
        <w:t>/RBP</w:t>
      </w:r>
      <w:r w:rsidR="0003585D" w:rsidRPr="009B493E">
        <w:t xml:space="preserve"> knockdown</w:t>
      </w:r>
      <w:r w:rsidR="008F062C">
        <w:t>/knockout experiments</w:t>
      </w:r>
      <w:r w:rsidR="0003585D" w:rsidRPr="009B493E">
        <w:t xml:space="preserve"> </w:t>
      </w:r>
    </w:p>
    <w:p w14:paraId="6E0375EE" w14:textId="34DE45AA" w:rsidR="0003585D" w:rsidRPr="009B493E" w:rsidRDefault="009E1C08" w:rsidP="004A21BA">
      <w:r>
        <w:t xml:space="preserve">ENCODE has 77 </w:t>
      </w:r>
      <w:r w:rsidR="004A21BA" w:rsidRPr="004A21BA">
        <w:t>CRISPR</w:t>
      </w:r>
      <w:r w:rsidR="004A21BA">
        <w:t>i</w:t>
      </w:r>
      <w:r w:rsidR="008A5DBB">
        <w:t xml:space="preserve"> based TF</w:t>
      </w:r>
      <w:r w:rsidR="004A21BA">
        <w:t xml:space="preserve"> knockout and </w:t>
      </w:r>
      <w:proofErr w:type="spellStart"/>
      <w:r w:rsidR="008A5DBB">
        <w:t>and</w:t>
      </w:r>
      <w:proofErr w:type="spellEnd"/>
      <w:r w:rsidR="008A5DBB">
        <w:t xml:space="preserve"> 533 shRNA based TF/RBP knockdown </w:t>
      </w:r>
      <w:r w:rsidR="0032724A">
        <w:t xml:space="preserve">experiments, which serves a great resource to investigate network </w:t>
      </w:r>
      <w:r w:rsidR="008C2DFA">
        <w:t>perturbations</w:t>
      </w:r>
      <w:r w:rsidR="0032724A">
        <w:t xml:space="preserve"> after </w:t>
      </w:r>
      <w:r w:rsidR="008C2DFA">
        <w:t>disruption of</w:t>
      </w:r>
      <w:r w:rsidR="00BB7446">
        <w:t xml:space="preserve"> </w:t>
      </w:r>
      <w:r w:rsidR="008C2DFA">
        <w:t>a regulator.</w:t>
      </w:r>
      <w:r w:rsidR="004A21BA" w:rsidRPr="009B493E">
        <w:t xml:space="preserve"> </w:t>
      </w:r>
      <w:r w:rsidR="008A0B30">
        <w:t xml:space="preserve">The </w:t>
      </w:r>
      <w:proofErr w:type="spellStart"/>
      <w:r w:rsidR="008A0B30">
        <w:t>ENCODEc</w:t>
      </w:r>
      <w:proofErr w:type="spellEnd"/>
      <w:r w:rsidR="008A0B30">
        <w:t xml:space="preserve"> paper is the</w:t>
      </w:r>
      <w:r w:rsidR="0003585D" w:rsidRPr="009B493E">
        <w:t xml:space="preserve"> only paper that focuses on </w:t>
      </w:r>
      <w:r w:rsidR="00DE54AD">
        <w:t>such data.</w:t>
      </w:r>
      <w:r w:rsidR="00B254CF">
        <w:t xml:space="preserve"> </w:t>
      </w:r>
      <w:r w:rsidR="00485B04">
        <w:t xml:space="preserve">In our current manuscript, we have already used some of such knock down data to validate effects of key regulations in multiple </w:t>
      </w:r>
      <w:r w:rsidR="006B1359">
        <w:t>cancer</w:t>
      </w:r>
      <w:r w:rsidR="00485B04">
        <w:t xml:space="preserve"> types. </w:t>
      </w:r>
      <w:r w:rsidR="006B1359">
        <w:t>We will highlight the usage of such experiments in our revised version.</w:t>
      </w:r>
    </w:p>
    <w:p w14:paraId="4DEC1A38" w14:textId="6BE7225F" w:rsidR="00CB6CB9" w:rsidRPr="00F63152" w:rsidRDefault="00BD2484" w:rsidP="00741790">
      <w:pPr>
        <w:pStyle w:val="ListParagraph"/>
        <w:numPr>
          <w:ilvl w:val="0"/>
          <w:numId w:val="1"/>
        </w:numPr>
      </w:pPr>
      <w:r>
        <w:t>Large</w:t>
      </w:r>
      <w:r w:rsidR="00B22270" w:rsidRPr="00F63152">
        <w:t xml:space="preserve"> scale revision and new data sets </w:t>
      </w:r>
    </w:p>
    <w:p w14:paraId="54A59F90" w14:textId="1D689E63" w:rsidR="00B22270" w:rsidRDefault="00B22270" w:rsidP="00741790">
      <w:r>
        <w:t xml:space="preserve">In this revision, we very much take in the </w:t>
      </w:r>
      <w:r w:rsidR="00271089">
        <w:t>editors’</w:t>
      </w:r>
      <w:r>
        <w:t xml:space="preserve"> comments to heart and are trying to do a </w:t>
      </w:r>
      <w:r w:rsidR="0045735E">
        <w:t>large-scale</w:t>
      </w:r>
      <w:r>
        <w:t xml:space="preserve"> revision of the paper, adding in new elements to make it stronger, while still </w:t>
      </w:r>
      <w:r w:rsidR="00BD2484">
        <w:t>its</w:t>
      </w:r>
      <w:r>
        <w:t xml:space="preserve"> original focus. </w:t>
      </w:r>
    </w:p>
    <w:p w14:paraId="57E70063" w14:textId="51910D7C" w:rsidR="006E69D2" w:rsidRDefault="00B22270" w:rsidP="00741790">
      <w:pPr>
        <w:pStyle w:val="ListParagraph"/>
        <w:numPr>
          <w:ilvl w:val="0"/>
          <w:numId w:val="2"/>
        </w:numPr>
        <w:rPr>
          <w:b/>
          <w:i/>
          <w:u w:val="single"/>
        </w:rPr>
      </w:pPr>
      <w:r w:rsidRPr="009B493E">
        <w:rPr>
          <w:b/>
          <w:i/>
          <w:u w:val="single"/>
        </w:rPr>
        <w:t xml:space="preserve"> </w:t>
      </w:r>
      <w:r w:rsidR="0003585D" w:rsidRPr="009B493E">
        <w:rPr>
          <w:b/>
          <w:i/>
          <w:u w:val="single"/>
        </w:rPr>
        <w:t xml:space="preserve">3a) </w:t>
      </w:r>
      <w:r w:rsidR="00BD2484">
        <w:rPr>
          <w:b/>
          <w:i/>
          <w:u w:val="single"/>
        </w:rPr>
        <w:t>S</w:t>
      </w:r>
      <w:r w:rsidR="00BD2484" w:rsidRPr="009B493E">
        <w:rPr>
          <w:b/>
          <w:i/>
          <w:u w:val="single"/>
        </w:rPr>
        <w:t xml:space="preserve">tructural </w:t>
      </w:r>
      <w:r w:rsidRPr="009B493E">
        <w:rPr>
          <w:b/>
          <w:i/>
          <w:u w:val="single"/>
        </w:rPr>
        <w:t>varian</w:t>
      </w:r>
      <w:r w:rsidR="009B493E" w:rsidRPr="009B493E">
        <w:rPr>
          <w:b/>
          <w:i/>
          <w:u w:val="single"/>
        </w:rPr>
        <w:t>ts</w:t>
      </w:r>
      <w:r w:rsidR="009B493E">
        <w:rPr>
          <w:b/>
          <w:i/>
          <w:u w:val="single"/>
        </w:rPr>
        <w:t xml:space="preserve">: </w:t>
      </w:r>
    </w:p>
    <w:p w14:paraId="70E733B2" w14:textId="0B60393D" w:rsidR="00B22270" w:rsidRPr="006E69D2" w:rsidRDefault="009B493E" w:rsidP="006E69D2">
      <w:r>
        <w:t>W</w:t>
      </w:r>
      <w:r w:rsidR="00B22270">
        <w:t>e</w:t>
      </w:r>
      <w:r>
        <w:t xml:space="preserve"> are</w:t>
      </w:r>
      <w:r w:rsidR="00B22270">
        <w:t xml:space="preserve"> adding in some new genome sequencing data sets from a number of the main ENCODE cell lines. These </w:t>
      </w:r>
      <w:r w:rsidR="00BD2484">
        <w:t xml:space="preserve">were not </w:t>
      </w:r>
      <w:r w:rsidR="00B22270">
        <w:t xml:space="preserve">previously referenced </w:t>
      </w:r>
      <w:r w:rsidR="00BD2484">
        <w:t>in our initial submission</w:t>
      </w:r>
      <w:r w:rsidR="00B22270">
        <w:t xml:space="preserve">, and </w:t>
      </w:r>
      <w:r w:rsidR="00BD2484">
        <w:t>are specifically generated for our revision</w:t>
      </w:r>
      <w:r w:rsidR="00B22270">
        <w:t xml:space="preserve">. We </w:t>
      </w:r>
      <w:r w:rsidR="00BD2484">
        <w:t xml:space="preserve">will include some new analysis of SV detection in </w:t>
      </w:r>
      <w:r w:rsidR="00B22270">
        <w:t>cancer</w:t>
      </w:r>
      <w:r>
        <w:t xml:space="preserve"> and put them in new sub</w:t>
      </w:r>
      <w:r w:rsidR="00BD2484">
        <w:t>-</w:t>
      </w:r>
      <w:r>
        <w:t>figures</w:t>
      </w:r>
      <w:r w:rsidR="00B22270">
        <w:t>.</w:t>
      </w:r>
      <w:r w:rsidRPr="009B493E">
        <w:t xml:space="preserve"> </w:t>
      </w:r>
    </w:p>
    <w:p w14:paraId="0580A01F" w14:textId="77777777" w:rsidR="006E69D2" w:rsidRDefault="009B493E" w:rsidP="00741790">
      <w:pPr>
        <w:pStyle w:val="ListParagraph"/>
        <w:numPr>
          <w:ilvl w:val="0"/>
          <w:numId w:val="2"/>
        </w:numPr>
        <w:rPr>
          <w:b/>
          <w:i/>
          <w:u w:val="single"/>
        </w:rPr>
      </w:pPr>
      <w:r w:rsidRPr="009B493E">
        <w:rPr>
          <w:b/>
          <w:i/>
          <w:u w:val="single"/>
        </w:rPr>
        <w:t xml:space="preserve">3b) </w:t>
      </w:r>
      <w:r w:rsidR="00534D5E" w:rsidRPr="009B493E">
        <w:rPr>
          <w:b/>
          <w:i/>
          <w:u w:val="single"/>
        </w:rPr>
        <w:t>TF knockout experiments</w:t>
      </w:r>
      <w:r>
        <w:rPr>
          <w:b/>
          <w:i/>
          <w:u w:val="single"/>
        </w:rPr>
        <w:t>:</w:t>
      </w:r>
      <w:r w:rsidR="0003585D" w:rsidRPr="009B493E">
        <w:rPr>
          <w:b/>
          <w:i/>
          <w:u w:val="single"/>
        </w:rPr>
        <w:t xml:space="preserve"> </w:t>
      </w:r>
    </w:p>
    <w:p w14:paraId="70B73271" w14:textId="1B2EB801" w:rsidR="00B22270" w:rsidRPr="006E69D2" w:rsidRDefault="009B493E" w:rsidP="006E69D2">
      <w:r>
        <w:t xml:space="preserve">We are </w:t>
      </w:r>
      <w:r w:rsidR="001E131C">
        <w:t>expanding</w:t>
      </w:r>
      <w:r>
        <w:t xml:space="preserve"> our network analysis</w:t>
      </w:r>
      <w:r w:rsidR="00B22270">
        <w:t xml:space="preserve"> </w:t>
      </w:r>
      <w:r w:rsidR="001E131C">
        <w:t>and using both external and internal (ENCODE) RNA-seq data after TF</w:t>
      </w:r>
      <w:r w:rsidR="00881ED4">
        <w:t>/RBP</w:t>
      </w:r>
      <w:r w:rsidR="001E131C">
        <w:t xml:space="preserve"> knockdowns</w:t>
      </w:r>
      <w:r w:rsidR="0067214D">
        <w:t xml:space="preserve"> for validations</w:t>
      </w:r>
      <w:r w:rsidR="00B22270">
        <w:t>.</w:t>
      </w:r>
      <w:r w:rsidR="00881ED4">
        <w:t xml:space="preserve"> We will further investigate the network </w:t>
      </w:r>
      <w:r w:rsidR="00FA1337">
        <w:t>perturbations</w:t>
      </w:r>
      <w:r w:rsidR="00881ED4">
        <w:t xml:space="preserve"> after</w:t>
      </w:r>
      <w:r w:rsidR="00FA1337">
        <w:t xml:space="preserve"> disruption of key regulations.</w:t>
      </w:r>
    </w:p>
    <w:p w14:paraId="4AEBE848" w14:textId="77777777" w:rsidR="00F97C06" w:rsidRDefault="0080671A" w:rsidP="00741790">
      <w:pPr>
        <w:pStyle w:val="ListParagraph"/>
        <w:numPr>
          <w:ilvl w:val="0"/>
          <w:numId w:val="2"/>
        </w:numPr>
        <w:rPr>
          <w:b/>
          <w:i/>
          <w:u w:val="single"/>
        </w:rPr>
      </w:pPr>
      <w:r>
        <w:rPr>
          <w:b/>
          <w:i/>
          <w:u w:val="single"/>
        </w:rPr>
        <w:t xml:space="preserve">3c) </w:t>
      </w:r>
      <w:r w:rsidRPr="0080671A">
        <w:rPr>
          <w:b/>
          <w:i/>
          <w:u w:val="single"/>
        </w:rPr>
        <w:t xml:space="preserve">More STARR-seq data sets: </w:t>
      </w:r>
    </w:p>
    <w:p w14:paraId="60873B7B" w14:textId="175D1D9E" w:rsidR="00F63152" w:rsidRPr="00763CFB" w:rsidRDefault="00BD2484" w:rsidP="00D51558">
      <w:r>
        <w:t xml:space="preserve">We will </w:t>
      </w:r>
      <w:r w:rsidR="00B22270">
        <w:t xml:space="preserve">also add </w:t>
      </w:r>
      <w:r w:rsidR="00630A22">
        <w:t xml:space="preserve">and highlight </w:t>
      </w:r>
      <w:r w:rsidR="00B22270">
        <w:t>some additional STARR-seq data sets. In particular</w:t>
      </w:r>
      <w:r w:rsidR="00630A22">
        <w:t xml:space="preserve">, we will take the read out of STARR-seq in </w:t>
      </w:r>
      <w:r w:rsidR="00B22270">
        <w:t>prostate cancer</w:t>
      </w:r>
      <w:r w:rsidR="0080671A">
        <w:t xml:space="preserve"> (</w:t>
      </w:r>
      <w:proofErr w:type="spellStart"/>
      <w:r w:rsidR="0080671A">
        <w:t>L</w:t>
      </w:r>
      <w:r w:rsidR="00DD4F2E">
        <w:t>N</w:t>
      </w:r>
      <w:r w:rsidR="0080671A">
        <w:t>C</w:t>
      </w:r>
      <w:r w:rsidR="00DD4F2E">
        <w:t>a</w:t>
      </w:r>
      <w:r w:rsidR="0080671A">
        <w:t>P</w:t>
      </w:r>
      <w:proofErr w:type="spellEnd"/>
      <w:r w:rsidR="00630A22">
        <w:t>) to relate to SVs.</w:t>
      </w:r>
      <w:bookmarkStart w:id="0" w:name="_GoBack"/>
      <w:bookmarkEnd w:id="0"/>
    </w:p>
    <w:p w14:paraId="1F68BD86" w14:textId="305CE0AA" w:rsidR="0045735E" w:rsidRPr="00F63152" w:rsidRDefault="00B22270" w:rsidP="00741790">
      <w:pPr>
        <w:pStyle w:val="ListParagraph"/>
        <w:numPr>
          <w:ilvl w:val="0"/>
          <w:numId w:val="1"/>
        </w:numPr>
      </w:pPr>
      <w:r w:rsidRPr="00F63152">
        <w:t xml:space="preserve">BMR calculation. </w:t>
      </w:r>
    </w:p>
    <w:p w14:paraId="5BCDFE63" w14:textId="61D070D7" w:rsidR="00B22270" w:rsidRDefault="00B22270" w:rsidP="00741790">
      <w:r>
        <w:t>The BMR calculations in the original manuscripts only occupy two sub figures of six total figures</w:t>
      </w:r>
      <w:r w:rsidR="00630A22">
        <w:t>, but received</w:t>
      </w:r>
      <w:r>
        <w:t xml:space="preserve"> </w:t>
      </w:r>
      <w:r w:rsidR="00630A22">
        <w:t>the most</w:t>
      </w:r>
      <w:r>
        <w:t xml:space="preserve"> criticism</w:t>
      </w:r>
      <w:r w:rsidR="00763CFB">
        <w:t xml:space="preserve"> (~</w:t>
      </w:r>
      <w:r w:rsidR="00A65240">
        <w:t>3</w:t>
      </w:r>
      <w:r w:rsidR="00763CFB">
        <w:t>0%)</w:t>
      </w:r>
      <w:r>
        <w:t xml:space="preserve">. </w:t>
      </w:r>
      <w:r w:rsidRPr="007224CA">
        <w:t>We tried to document this in the table below</w:t>
      </w:r>
      <w:r>
        <w:t xml:space="preserve">. </w:t>
      </w:r>
      <w:r w:rsidR="0003585D">
        <w:t>I</w:t>
      </w:r>
      <w:r>
        <w:t xml:space="preserve"> originally suggested </w:t>
      </w:r>
      <w:r w:rsidR="0003585D">
        <w:t xml:space="preserve">on the phone </w:t>
      </w:r>
      <w:r>
        <w:t xml:space="preserve">that we simply cut these out, but at the end of </w:t>
      </w:r>
      <w:r w:rsidR="00630A22">
        <w:t xml:space="preserve">the </w:t>
      </w:r>
      <w:r>
        <w:t>conversation you felt that was not a good idea</w:t>
      </w:r>
      <w:r w:rsidR="00630A22">
        <w:t>. H</w:t>
      </w:r>
      <w:r>
        <w:t>ence</w:t>
      </w:r>
      <w:r w:rsidR="00630A22">
        <w:t>,</w:t>
      </w:r>
      <w:r>
        <w:t xml:space="preserve"> </w:t>
      </w:r>
      <w:r w:rsidR="00630A22">
        <w:t>we propose</w:t>
      </w:r>
      <w:r>
        <w:t xml:space="preserve"> the following for the BMR calculations.</w:t>
      </w:r>
    </w:p>
    <w:p w14:paraId="41210BC0" w14:textId="1B593276" w:rsidR="00A65240" w:rsidRDefault="00ED1946" w:rsidP="000126EF">
      <w:pPr>
        <w:jc w:val="center"/>
      </w:pPr>
      <w:r>
        <w:t>Table 2. Summary of main comments in the referee report</w:t>
      </w:r>
    </w:p>
    <w:tbl>
      <w:tblPr>
        <w:tblStyle w:val="TableGrid"/>
        <w:tblW w:w="2600" w:type="dxa"/>
        <w:jc w:val="center"/>
        <w:tblLook w:val="04A0" w:firstRow="1" w:lastRow="0" w:firstColumn="1" w:lastColumn="0" w:noHBand="0" w:noVBand="1"/>
      </w:tblPr>
      <w:tblGrid>
        <w:gridCol w:w="1300"/>
        <w:gridCol w:w="1300"/>
      </w:tblGrid>
      <w:tr w:rsidR="00F211FB" w:rsidRPr="00F211FB" w14:paraId="48E09E2F" w14:textId="77777777" w:rsidTr="00A65240">
        <w:trPr>
          <w:trHeight w:val="320"/>
          <w:jc w:val="center"/>
        </w:trPr>
        <w:tc>
          <w:tcPr>
            <w:tcW w:w="1300" w:type="dxa"/>
            <w:noWrap/>
            <w:vAlign w:val="center"/>
            <w:hideMark/>
          </w:tcPr>
          <w:p w14:paraId="2B8467A4" w14:textId="77777777" w:rsidR="00F211FB" w:rsidRPr="00F211FB" w:rsidRDefault="00F211FB" w:rsidP="00F211FB">
            <w:pPr>
              <w:spacing w:before="0"/>
              <w:jc w:val="center"/>
              <w:rPr>
                <w:rFonts w:ascii="Arial" w:hAnsi="Arial" w:cs="Arial"/>
                <w:b/>
                <w:i/>
                <w:iCs/>
                <w:color w:val="000000"/>
                <w:szCs w:val="22"/>
              </w:rPr>
            </w:pPr>
            <w:r w:rsidRPr="00F211FB">
              <w:rPr>
                <w:rFonts w:ascii="Arial" w:hAnsi="Arial" w:cs="Arial"/>
                <w:b/>
                <w:i/>
                <w:iCs/>
                <w:color w:val="000000"/>
                <w:szCs w:val="22"/>
              </w:rPr>
              <w:t>Topic</w:t>
            </w:r>
          </w:p>
        </w:tc>
        <w:tc>
          <w:tcPr>
            <w:tcW w:w="1300" w:type="dxa"/>
            <w:noWrap/>
            <w:vAlign w:val="center"/>
            <w:hideMark/>
          </w:tcPr>
          <w:p w14:paraId="1188D1AD" w14:textId="77777777" w:rsidR="00F211FB" w:rsidRPr="00F211FB" w:rsidRDefault="00F211FB" w:rsidP="00F211FB">
            <w:pPr>
              <w:spacing w:before="0"/>
              <w:jc w:val="center"/>
              <w:rPr>
                <w:rFonts w:ascii="Arial" w:hAnsi="Arial" w:cs="Arial"/>
                <w:b/>
                <w:i/>
                <w:iCs/>
                <w:color w:val="000000"/>
                <w:szCs w:val="22"/>
              </w:rPr>
            </w:pPr>
            <w:r w:rsidRPr="00F211FB">
              <w:rPr>
                <w:rFonts w:ascii="Arial" w:hAnsi="Arial" w:cs="Arial"/>
                <w:b/>
                <w:i/>
                <w:iCs/>
                <w:color w:val="000000"/>
                <w:szCs w:val="22"/>
              </w:rPr>
              <w:t>Count</w:t>
            </w:r>
          </w:p>
        </w:tc>
      </w:tr>
      <w:tr w:rsidR="00F211FB" w:rsidRPr="00F211FB" w14:paraId="767453FE" w14:textId="77777777" w:rsidTr="00A65240">
        <w:trPr>
          <w:trHeight w:val="320"/>
          <w:jc w:val="center"/>
        </w:trPr>
        <w:tc>
          <w:tcPr>
            <w:tcW w:w="1300" w:type="dxa"/>
            <w:noWrap/>
            <w:vAlign w:val="center"/>
            <w:hideMark/>
          </w:tcPr>
          <w:p w14:paraId="6C213DB9" w14:textId="77777777" w:rsidR="00F211FB" w:rsidRPr="00F211FB" w:rsidRDefault="00F211FB" w:rsidP="00F211FB">
            <w:pPr>
              <w:spacing w:before="0"/>
              <w:jc w:val="center"/>
              <w:rPr>
                <w:color w:val="000000"/>
                <w:sz w:val="21"/>
                <w:szCs w:val="22"/>
              </w:rPr>
            </w:pPr>
            <w:r w:rsidRPr="00F211FB">
              <w:rPr>
                <w:color w:val="000000"/>
                <w:sz w:val="21"/>
                <w:szCs w:val="22"/>
              </w:rPr>
              <w:t>BMR</w:t>
            </w:r>
          </w:p>
        </w:tc>
        <w:tc>
          <w:tcPr>
            <w:tcW w:w="1300" w:type="dxa"/>
            <w:noWrap/>
            <w:vAlign w:val="center"/>
            <w:hideMark/>
          </w:tcPr>
          <w:p w14:paraId="5249DB71" w14:textId="77777777" w:rsidR="00F211FB" w:rsidRPr="00F211FB" w:rsidRDefault="00F211FB" w:rsidP="00F211FB">
            <w:pPr>
              <w:spacing w:before="0"/>
              <w:jc w:val="center"/>
              <w:rPr>
                <w:color w:val="000000"/>
                <w:sz w:val="21"/>
                <w:szCs w:val="22"/>
              </w:rPr>
            </w:pPr>
            <w:r w:rsidRPr="00F211FB">
              <w:rPr>
                <w:color w:val="000000"/>
                <w:sz w:val="21"/>
                <w:szCs w:val="22"/>
              </w:rPr>
              <w:t>19</w:t>
            </w:r>
          </w:p>
        </w:tc>
      </w:tr>
      <w:tr w:rsidR="00F211FB" w:rsidRPr="00F211FB" w14:paraId="008E8841" w14:textId="77777777" w:rsidTr="00A65240">
        <w:trPr>
          <w:trHeight w:val="320"/>
          <w:jc w:val="center"/>
        </w:trPr>
        <w:tc>
          <w:tcPr>
            <w:tcW w:w="1300" w:type="dxa"/>
            <w:noWrap/>
            <w:vAlign w:val="center"/>
            <w:hideMark/>
          </w:tcPr>
          <w:p w14:paraId="67C71E39" w14:textId="77777777" w:rsidR="00F211FB" w:rsidRPr="00F211FB" w:rsidRDefault="00F211FB" w:rsidP="00F211FB">
            <w:pPr>
              <w:spacing w:before="0"/>
              <w:jc w:val="center"/>
              <w:rPr>
                <w:color w:val="000000"/>
                <w:sz w:val="21"/>
                <w:szCs w:val="22"/>
              </w:rPr>
            </w:pPr>
            <w:r w:rsidRPr="00F211FB">
              <w:rPr>
                <w:color w:val="000000"/>
                <w:sz w:val="21"/>
                <w:szCs w:val="22"/>
              </w:rPr>
              <w:t>Power</w:t>
            </w:r>
          </w:p>
        </w:tc>
        <w:tc>
          <w:tcPr>
            <w:tcW w:w="1300" w:type="dxa"/>
            <w:noWrap/>
            <w:vAlign w:val="center"/>
            <w:hideMark/>
          </w:tcPr>
          <w:p w14:paraId="5CDF60B9" w14:textId="77777777" w:rsidR="00F211FB" w:rsidRPr="00F211FB" w:rsidRDefault="00F211FB" w:rsidP="00F211FB">
            <w:pPr>
              <w:spacing w:before="0"/>
              <w:jc w:val="center"/>
              <w:rPr>
                <w:color w:val="000000"/>
                <w:sz w:val="21"/>
                <w:szCs w:val="22"/>
              </w:rPr>
            </w:pPr>
            <w:r w:rsidRPr="00F211FB">
              <w:rPr>
                <w:color w:val="000000"/>
                <w:sz w:val="21"/>
                <w:szCs w:val="22"/>
              </w:rPr>
              <w:t>4</w:t>
            </w:r>
          </w:p>
        </w:tc>
      </w:tr>
      <w:tr w:rsidR="00F211FB" w:rsidRPr="00F211FB" w14:paraId="2B178FC2" w14:textId="77777777" w:rsidTr="00A65240">
        <w:trPr>
          <w:trHeight w:val="320"/>
          <w:jc w:val="center"/>
        </w:trPr>
        <w:tc>
          <w:tcPr>
            <w:tcW w:w="1300" w:type="dxa"/>
            <w:noWrap/>
            <w:vAlign w:val="center"/>
            <w:hideMark/>
          </w:tcPr>
          <w:p w14:paraId="770DE06E" w14:textId="77777777" w:rsidR="00F211FB" w:rsidRPr="00F211FB" w:rsidRDefault="00F211FB" w:rsidP="00F211FB">
            <w:pPr>
              <w:spacing w:before="0"/>
              <w:jc w:val="center"/>
              <w:rPr>
                <w:color w:val="000000"/>
                <w:sz w:val="21"/>
                <w:szCs w:val="22"/>
              </w:rPr>
            </w:pPr>
            <w:r w:rsidRPr="00F211FB">
              <w:rPr>
                <w:color w:val="000000"/>
                <w:sz w:val="21"/>
                <w:szCs w:val="22"/>
              </w:rPr>
              <w:t>Presentation</w:t>
            </w:r>
          </w:p>
        </w:tc>
        <w:tc>
          <w:tcPr>
            <w:tcW w:w="1300" w:type="dxa"/>
            <w:noWrap/>
            <w:vAlign w:val="center"/>
            <w:hideMark/>
          </w:tcPr>
          <w:p w14:paraId="6A67CC5A" w14:textId="77777777" w:rsidR="00F211FB" w:rsidRPr="00F211FB" w:rsidRDefault="00F211FB" w:rsidP="00F211FB">
            <w:pPr>
              <w:spacing w:before="0"/>
              <w:jc w:val="center"/>
              <w:rPr>
                <w:color w:val="000000"/>
                <w:sz w:val="21"/>
                <w:szCs w:val="22"/>
              </w:rPr>
            </w:pPr>
            <w:r w:rsidRPr="00F211FB">
              <w:rPr>
                <w:color w:val="000000"/>
                <w:sz w:val="21"/>
                <w:szCs w:val="22"/>
              </w:rPr>
              <w:t>20</w:t>
            </w:r>
          </w:p>
        </w:tc>
      </w:tr>
      <w:tr w:rsidR="00F211FB" w:rsidRPr="00F211FB" w14:paraId="584AAF5B" w14:textId="77777777" w:rsidTr="00A65240">
        <w:trPr>
          <w:trHeight w:val="320"/>
          <w:jc w:val="center"/>
        </w:trPr>
        <w:tc>
          <w:tcPr>
            <w:tcW w:w="1300" w:type="dxa"/>
            <w:noWrap/>
            <w:vAlign w:val="center"/>
            <w:hideMark/>
          </w:tcPr>
          <w:p w14:paraId="41F2D101" w14:textId="77777777" w:rsidR="00F211FB" w:rsidRPr="00F211FB" w:rsidRDefault="00F211FB" w:rsidP="00F211FB">
            <w:pPr>
              <w:spacing w:before="0"/>
              <w:jc w:val="center"/>
              <w:rPr>
                <w:color w:val="000000"/>
                <w:sz w:val="21"/>
                <w:szCs w:val="22"/>
              </w:rPr>
            </w:pPr>
            <w:r w:rsidRPr="00F211FB">
              <w:rPr>
                <w:color w:val="000000"/>
                <w:sz w:val="21"/>
                <w:szCs w:val="22"/>
              </w:rPr>
              <w:t>Annotation</w:t>
            </w:r>
          </w:p>
        </w:tc>
        <w:tc>
          <w:tcPr>
            <w:tcW w:w="1300" w:type="dxa"/>
            <w:noWrap/>
            <w:vAlign w:val="center"/>
            <w:hideMark/>
          </w:tcPr>
          <w:p w14:paraId="1B48F0CD" w14:textId="77777777" w:rsidR="00F211FB" w:rsidRPr="00F211FB" w:rsidRDefault="00F211FB" w:rsidP="00F211FB">
            <w:pPr>
              <w:spacing w:before="0"/>
              <w:jc w:val="center"/>
              <w:rPr>
                <w:color w:val="000000"/>
                <w:sz w:val="21"/>
                <w:szCs w:val="22"/>
              </w:rPr>
            </w:pPr>
            <w:r w:rsidRPr="00F211FB">
              <w:rPr>
                <w:color w:val="000000"/>
                <w:sz w:val="21"/>
                <w:szCs w:val="22"/>
              </w:rPr>
              <w:t>3</w:t>
            </w:r>
          </w:p>
        </w:tc>
      </w:tr>
      <w:tr w:rsidR="00F211FB" w:rsidRPr="00F211FB" w14:paraId="1CF643DD" w14:textId="77777777" w:rsidTr="00A65240">
        <w:trPr>
          <w:trHeight w:val="320"/>
          <w:jc w:val="center"/>
        </w:trPr>
        <w:tc>
          <w:tcPr>
            <w:tcW w:w="1300" w:type="dxa"/>
            <w:noWrap/>
            <w:vAlign w:val="center"/>
            <w:hideMark/>
          </w:tcPr>
          <w:p w14:paraId="44360974" w14:textId="77777777" w:rsidR="00F211FB" w:rsidRPr="00F211FB" w:rsidRDefault="00F211FB" w:rsidP="00F211FB">
            <w:pPr>
              <w:spacing w:before="0"/>
              <w:jc w:val="center"/>
              <w:rPr>
                <w:color w:val="000000"/>
                <w:sz w:val="21"/>
                <w:szCs w:val="22"/>
              </w:rPr>
            </w:pPr>
            <w:r w:rsidRPr="00F211FB">
              <w:rPr>
                <w:color w:val="000000"/>
                <w:sz w:val="21"/>
                <w:szCs w:val="22"/>
              </w:rPr>
              <w:t>Network</w:t>
            </w:r>
          </w:p>
        </w:tc>
        <w:tc>
          <w:tcPr>
            <w:tcW w:w="1300" w:type="dxa"/>
            <w:noWrap/>
            <w:vAlign w:val="center"/>
            <w:hideMark/>
          </w:tcPr>
          <w:p w14:paraId="68158759" w14:textId="77777777" w:rsidR="00F211FB" w:rsidRPr="00F211FB" w:rsidRDefault="00F211FB" w:rsidP="00F211FB">
            <w:pPr>
              <w:spacing w:before="0"/>
              <w:jc w:val="center"/>
              <w:rPr>
                <w:color w:val="000000"/>
                <w:sz w:val="21"/>
                <w:szCs w:val="22"/>
              </w:rPr>
            </w:pPr>
            <w:r w:rsidRPr="00F211FB">
              <w:rPr>
                <w:color w:val="000000"/>
                <w:sz w:val="21"/>
                <w:szCs w:val="22"/>
              </w:rPr>
              <w:t>6</w:t>
            </w:r>
          </w:p>
        </w:tc>
      </w:tr>
      <w:tr w:rsidR="00F211FB" w:rsidRPr="00F211FB" w14:paraId="190F1AFC" w14:textId="77777777" w:rsidTr="00A65240">
        <w:trPr>
          <w:trHeight w:val="320"/>
          <w:jc w:val="center"/>
        </w:trPr>
        <w:tc>
          <w:tcPr>
            <w:tcW w:w="1300" w:type="dxa"/>
            <w:noWrap/>
            <w:vAlign w:val="center"/>
            <w:hideMark/>
          </w:tcPr>
          <w:p w14:paraId="2E9649A8" w14:textId="77777777" w:rsidR="00F211FB" w:rsidRPr="00F211FB" w:rsidRDefault="00F211FB" w:rsidP="00F211FB">
            <w:pPr>
              <w:spacing w:before="0"/>
              <w:jc w:val="center"/>
              <w:rPr>
                <w:color w:val="000000"/>
                <w:sz w:val="21"/>
                <w:szCs w:val="22"/>
              </w:rPr>
            </w:pPr>
            <w:r w:rsidRPr="00F211FB">
              <w:rPr>
                <w:color w:val="000000"/>
                <w:sz w:val="21"/>
                <w:szCs w:val="22"/>
              </w:rPr>
              <w:t>Hierarchy</w:t>
            </w:r>
          </w:p>
        </w:tc>
        <w:tc>
          <w:tcPr>
            <w:tcW w:w="1300" w:type="dxa"/>
            <w:noWrap/>
            <w:vAlign w:val="center"/>
            <w:hideMark/>
          </w:tcPr>
          <w:p w14:paraId="569479BD" w14:textId="77777777" w:rsidR="00F211FB" w:rsidRPr="00F211FB" w:rsidRDefault="00F211FB" w:rsidP="00F211FB">
            <w:pPr>
              <w:spacing w:before="0"/>
              <w:jc w:val="center"/>
              <w:rPr>
                <w:color w:val="000000"/>
                <w:sz w:val="21"/>
                <w:szCs w:val="22"/>
              </w:rPr>
            </w:pPr>
            <w:r w:rsidRPr="00F211FB">
              <w:rPr>
                <w:color w:val="000000"/>
                <w:sz w:val="21"/>
                <w:szCs w:val="22"/>
              </w:rPr>
              <w:t>1</w:t>
            </w:r>
          </w:p>
        </w:tc>
      </w:tr>
      <w:tr w:rsidR="00F211FB" w:rsidRPr="00F211FB" w14:paraId="2335A19D" w14:textId="77777777" w:rsidTr="00A65240">
        <w:trPr>
          <w:trHeight w:val="320"/>
          <w:jc w:val="center"/>
        </w:trPr>
        <w:tc>
          <w:tcPr>
            <w:tcW w:w="1300" w:type="dxa"/>
            <w:noWrap/>
            <w:vAlign w:val="center"/>
            <w:hideMark/>
          </w:tcPr>
          <w:p w14:paraId="738AE86C" w14:textId="77777777" w:rsidR="00F211FB" w:rsidRPr="00F211FB" w:rsidRDefault="00F211FB" w:rsidP="00F211FB">
            <w:pPr>
              <w:spacing w:before="0"/>
              <w:jc w:val="center"/>
              <w:rPr>
                <w:color w:val="000000"/>
                <w:sz w:val="21"/>
                <w:szCs w:val="22"/>
              </w:rPr>
            </w:pPr>
            <w:proofErr w:type="spellStart"/>
            <w:r w:rsidRPr="00F211FB">
              <w:rPr>
                <w:color w:val="000000"/>
                <w:sz w:val="21"/>
                <w:szCs w:val="22"/>
              </w:rPr>
              <w:t>CellLine</w:t>
            </w:r>
            <w:proofErr w:type="spellEnd"/>
          </w:p>
        </w:tc>
        <w:tc>
          <w:tcPr>
            <w:tcW w:w="1300" w:type="dxa"/>
            <w:noWrap/>
            <w:vAlign w:val="center"/>
            <w:hideMark/>
          </w:tcPr>
          <w:p w14:paraId="33035DE3" w14:textId="77777777" w:rsidR="00F211FB" w:rsidRPr="00F211FB" w:rsidRDefault="00F211FB" w:rsidP="00F211FB">
            <w:pPr>
              <w:spacing w:before="0"/>
              <w:jc w:val="center"/>
              <w:rPr>
                <w:color w:val="000000"/>
                <w:sz w:val="21"/>
                <w:szCs w:val="22"/>
              </w:rPr>
            </w:pPr>
            <w:r w:rsidRPr="00F211FB">
              <w:rPr>
                <w:color w:val="000000"/>
                <w:sz w:val="21"/>
                <w:szCs w:val="22"/>
              </w:rPr>
              <w:t>3</w:t>
            </w:r>
          </w:p>
        </w:tc>
      </w:tr>
      <w:tr w:rsidR="00F211FB" w:rsidRPr="00F211FB" w14:paraId="0390A0B8" w14:textId="77777777" w:rsidTr="00A65240">
        <w:trPr>
          <w:trHeight w:val="320"/>
          <w:jc w:val="center"/>
        </w:trPr>
        <w:tc>
          <w:tcPr>
            <w:tcW w:w="1300" w:type="dxa"/>
            <w:noWrap/>
            <w:vAlign w:val="center"/>
            <w:hideMark/>
          </w:tcPr>
          <w:p w14:paraId="5B85B6D6" w14:textId="77777777" w:rsidR="00F211FB" w:rsidRPr="00F211FB" w:rsidRDefault="00F211FB" w:rsidP="00F211FB">
            <w:pPr>
              <w:spacing w:before="0"/>
              <w:jc w:val="center"/>
              <w:rPr>
                <w:color w:val="000000"/>
                <w:sz w:val="21"/>
                <w:szCs w:val="22"/>
              </w:rPr>
            </w:pPr>
            <w:proofErr w:type="spellStart"/>
            <w:r w:rsidRPr="00F211FB">
              <w:rPr>
                <w:color w:val="000000"/>
                <w:sz w:val="21"/>
                <w:szCs w:val="22"/>
              </w:rPr>
              <w:t>Stemness</w:t>
            </w:r>
            <w:proofErr w:type="spellEnd"/>
          </w:p>
        </w:tc>
        <w:tc>
          <w:tcPr>
            <w:tcW w:w="1300" w:type="dxa"/>
            <w:noWrap/>
            <w:vAlign w:val="center"/>
            <w:hideMark/>
          </w:tcPr>
          <w:p w14:paraId="33C40F6D" w14:textId="77777777" w:rsidR="00F211FB" w:rsidRPr="00F211FB" w:rsidRDefault="00F211FB" w:rsidP="00F211FB">
            <w:pPr>
              <w:spacing w:before="0"/>
              <w:jc w:val="center"/>
              <w:rPr>
                <w:color w:val="000000"/>
                <w:sz w:val="21"/>
                <w:szCs w:val="22"/>
              </w:rPr>
            </w:pPr>
            <w:r w:rsidRPr="00F211FB">
              <w:rPr>
                <w:color w:val="000000"/>
                <w:sz w:val="21"/>
                <w:szCs w:val="22"/>
              </w:rPr>
              <w:t>3</w:t>
            </w:r>
          </w:p>
        </w:tc>
      </w:tr>
      <w:tr w:rsidR="00F211FB" w:rsidRPr="00F211FB" w14:paraId="3D5CB320" w14:textId="77777777" w:rsidTr="00A65240">
        <w:trPr>
          <w:trHeight w:val="320"/>
          <w:jc w:val="center"/>
        </w:trPr>
        <w:tc>
          <w:tcPr>
            <w:tcW w:w="1300" w:type="dxa"/>
            <w:noWrap/>
            <w:vAlign w:val="center"/>
            <w:hideMark/>
          </w:tcPr>
          <w:p w14:paraId="5E725755" w14:textId="77777777" w:rsidR="00F211FB" w:rsidRPr="00F211FB" w:rsidRDefault="00F211FB" w:rsidP="00F211FB">
            <w:pPr>
              <w:spacing w:before="0"/>
              <w:jc w:val="center"/>
              <w:rPr>
                <w:color w:val="000000"/>
                <w:sz w:val="21"/>
                <w:szCs w:val="22"/>
              </w:rPr>
            </w:pPr>
            <w:r w:rsidRPr="00F211FB">
              <w:rPr>
                <w:color w:val="000000"/>
                <w:sz w:val="21"/>
                <w:szCs w:val="22"/>
              </w:rPr>
              <w:t>Validation</w:t>
            </w:r>
          </w:p>
        </w:tc>
        <w:tc>
          <w:tcPr>
            <w:tcW w:w="1300" w:type="dxa"/>
            <w:noWrap/>
            <w:vAlign w:val="center"/>
            <w:hideMark/>
          </w:tcPr>
          <w:p w14:paraId="638D4353" w14:textId="77777777" w:rsidR="00F211FB" w:rsidRPr="00F211FB" w:rsidRDefault="00F211FB" w:rsidP="00F211FB">
            <w:pPr>
              <w:spacing w:before="0"/>
              <w:jc w:val="center"/>
              <w:rPr>
                <w:color w:val="000000"/>
                <w:sz w:val="21"/>
                <w:szCs w:val="22"/>
              </w:rPr>
            </w:pPr>
            <w:r w:rsidRPr="00F211FB">
              <w:rPr>
                <w:color w:val="000000"/>
                <w:sz w:val="21"/>
                <w:szCs w:val="22"/>
              </w:rPr>
              <w:t>3</w:t>
            </w:r>
          </w:p>
        </w:tc>
      </w:tr>
    </w:tbl>
    <w:p w14:paraId="08A513C7" w14:textId="4DCFC971" w:rsidR="00B22270" w:rsidRDefault="00630A22" w:rsidP="00741790">
      <w:r w:rsidRPr="0066458E">
        <w:t xml:space="preserve">We will </w:t>
      </w:r>
      <w:r w:rsidR="00B22270" w:rsidRPr="0066458E">
        <w:t xml:space="preserve">acknowledge </w:t>
      </w:r>
      <w:r w:rsidRPr="0066458E">
        <w:t>criticisms of these calculations</w:t>
      </w:r>
      <w:r w:rsidR="00B22270" w:rsidRPr="0066458E">
        <w:t xml:space="preserve"> in terms of their novelty and how they're placed in context. We</w:t>
      </w:r>
      <w:r w:rsidR="00B57C29" w:rsidRPr="000C32D4">
        <w:t xml:space="preserve"> will</w:t>
      </w:r>
      <w:r w:rsidR="00B22270" w:rsidRPr="000C32D4">
        <w:t xml:space="preserve"> certainly place them correctly in context </w:t>
      </w:r>
      <w:r w:rsidR="00347C73" w:rsidRPr="000C32D4">
        <w:t>and</w:t>
      </w:r>
      <w:r w:rsidR="00B22270" w:rsidRPr="000C32D4">
        <w:t xml:space="preserve"> knowledge and all the other papers.</w:t>
      </w:r>
      <w:r w:rsidR="00B94E92">
        <w:t xml:space="preserve"> W</w:t>
      </w:r>
      <w:r w:rsidR="00B22270">
        <w:t>e</w:t>
      </w:r>
      <w:r w:rsidR="004A0739">
        <w:t xml:space="preserve"> want</w:t>
      </w:r>
      <w:r w:rsidR="00B22270">
        <w:t xml:space="preserve"> point out that the key reference</w:t>
      </w:r>
      <w:r w:rsidR="0003585D">
        <w:t xml:space="preserve"> </w:t>
      </w:r>
      <w:r w:rsidR="00A80F80">
        <w:t>(</w:t>
      </w:r>
      <w:proofErr w:type="spellStart"/>
      <w:r w:rsidR="00A80F80">
        <w:t>Martincorena</w:t>
      </w:r>
      <w:proofErr w:type="spellEnd"/>
      <w:r w:rsidR="00A80F80">
        <w:t xml:space="preserve"> et al 2017)</w:t>
      </w:r>
      <w:r w:rsidR="00B22270">
        <w:t xml:space="preserve"> that many of the referees cited </w:t>
      </w:r>
      <w:r w:rsidR="00706B69">
        <w:t>appeared</w:t>
      </w:r>
      <w:r w:rsidR="00B22270">
        <w:t xml:space="preserve"> in November 2017 </w:t>
      </w:r>
      <w:r w:rsidR="00B22270" w:rsidRPr="000C32D4">
        <w:t>two months after</w:t>
      </w:r>
      <w:r w:rsidR="00B22270">
        <w:t xml:space="preserve"> our paper was submitted and it would </w:t>
      </w:r>
      <w:r>
        <w:t xml:space="preserve">not have been </w:t>
      </w:r>
      <w:r w:rsidR="00B22270">
        <w:t xml:space="preserve">reasonable for us to cite this paper. However, we </w:t>
      </w:r>
      <w:r>
        <w:t>admit that</w:t>
      </w:r>
      <w:r w:rsidR="00B22270">
        <w:t xml:space="preserve"> it does </w:t>
      </w:r>
      <w:r>
        <w:t>share some of the</w:t>
      </w:r>
      <w:r w:rsidR="00B22270">
        <w:t xml:space="preserve"> methodology </w:t>
      </w:r>
      <w:r>
        <w:t xml:space="preserve">in </w:t>
      </w:r>
      <w:r w:rsidR="00B22270">
        <w:t>our paper.</w:t>
      </w:r>
    </w:p>
    <w:p w14:paraId="3FF47DC7" w14:textId="1F8DCC20" w:rsidR="00B22270" w:rsidRDefault="00B22270" w:rsidP="00741790">
      <w:r>
        <w:t>We think this only bolsters us from a technical standpoint, but admittedly</w:t>
      </w:r>
      <w:r w:rsidR="00630A22">
        <w:t xml:space="preserve"> </w:t>
      </w:r>
      <w:r>
        <w:t xml:space="preserve">means </w:t>
      </w:r>
      <w:r w:rsidR="00630A22">
        <w:t>our</w:t>
      </w:r>
      <w:r>
        <w:t xml:space="preserve"> calculations are less novel. However, </w:t>
      </w:r>
      <w:r w:rsidR="00630A22">
        <w:t>our goal in using this methodology is not to showcase a novel method of driver detection or model for background mutation rate, but rather to demonstrate how a large range of replication data and other covariates give rise to more accurate estimates of mutation rate.</w:t>
      </w:r>
      <w:r>
        <w:t xml:space="preserve"> We will try to </w:t>
      </w:r>
      <w:r w:rsidR="00630A22">
        <w:t xml:space="preserve">showcase </w:t>
      </w:r>
      <w:r>
        <w:t xml:space="preserve">this more in </w:t>
      </w:r>
      <w:r w:rsidR="00630A22">
        <w:t>our revision</w:t>
      </w:r>
      <w:r>
        <w:t>.</w:t>
      </w:r>
    </w:p>
    <w:p w14:paraId="17D6D965" w14:textId="57DB8D2C" w:rsidR="0045735E" w:rsidRPr="00F63152" w:rsidRDefault="00B22270" w:rsidP="00741790">
      <w:pPr>
        <w:pStyle w:val="ListParagraph"/>
        <w:numPr>
          <w:ilvl w:val="0"/>
          <w:numId w:val="1"/>
        </w:numPr>
      </w:pPr>
      <w:r w:rsidRPr="00F63152">
        <w:t xml:space="preserve">Other technical considerations. </w:t>
      </w:r>
    </w:p>
    <w:p w14:paraId="497649BB" w14:textId="44BF3FDD" w:rsidR="00B22270" w:rsidRDefault="00B22270" w:rsidP="00741790">
      <w:r>
        <w:t xml:space="preserve">These concern things like the power analysis and various </w:t>
      </w:r>
      <w:r w:rsidR="0068478C">
        <w:t>burden</w:t>
      </w:r>
      <w:r>
        <w:t xml:space="preserve"> test. We will rebut </w:t>
      </w:r>
      <w:r w:rsidR="00706B69">
        <w:t>these</w:t>
      </w:r>
      <w:r>
        <w:t xml:space="preserve"> in a point by point fashion </w:t>
      </w:r>
      <w:r w:rsidR="00721562">
        <w:t xml:space="preserve">and incorporate </w:t>
      </w:r>
      <w:r>
        <w:t xml:space="preserve">additional calculations and sub figures as necessary. </w:t>
      </w:r>
    </w:p>
    <w:p w14:paraId="0263574C" w14:textId="28604A0C" w:rsidR="00B22270" w:rsidRDefault="00F63152" w:rsidP="00741790">
      <w:pPr>
        <w:pStyle w:val="ListParagraph"/>
        <w:numPr>
          <w:ilvl w:val="0"/>
          <w:numId w:val="2"/>
        </w:numPr>
      </w:pPr>
      <w:r w:rsidRPr="00F63152">
        <w:rPr>
          <w:b/>
          <w:i/>
          <w:u w:val="single"/>
        </w:rPr>
        <w:t xml:space="preserve">5a) </w:t>
      </w:r>
      <w:r w:rsidR="00B22270" w:rsidRPr="00F63152">
        <w:rPr>
          <w:b/>
          <w:i/>
          <w:u w:val="single"/>
        </w:rPr>
        <w:t>Format o</w:t>
      </w:r>
      <w:r w:rsidR="00721562">
        <w:rPr>
          <w:b/>
          <w:i/>
          <w:u w:val="single"/>
        </w:rPr>
        <w:t>f</w:t>
      </w:r>
      <w:r w:rsidR="00B22270" w:rsidRPr="00F63152">
        <w:rPr>
          <w:b/>
          <w:i/>
          <w:u w:val="single"/>
        </w:rPr>
        <w:t xml:space="preserve"> the supplement in the paper.</w:t>
      </w:r>
      <w:r w:rsidR="00B22270">
        <w:t xml:space="preserve"> We will address this </w:t>
      </w:r>
      <w:r w:rsidR="004421FA">
        <w:t>from a presentation perspective, and adjust accordingly.</w:t>
      </w:r>
      <w:r w:rsidR="0068478C">
        <w:t xml:space="preserve"> </w:t>
      </w:r>
    </w:p>
    <w:p w14:paraId="6AEA0144" w14:textId="77777777" w:rsidR="00975961" w:rsidRPr="00B22270" w:rsidRDefault="00975961" w:rsidP="00741790"/>
    <w:sectPr w:rsidR="00975961" w:rsidRPr="00B22270" w:rsidSect="006F740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50BBB"/>
    <w:multiLevelType w:val="hybridMultilevel"/>
    <w:tmpl w:val="7B70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7D0422"/>
    <w:multiLevelType w:val="hybridMultilevel"/>
    <w:tmpl w:val="F23EE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664D16"/>
    <w:multiLevelType w:val="hybridMultilevel"/>
    <w:tmpl w:val="5A3E679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53B78"/>
    <w:multiLevelType w:val="hybridMultilevel"/>
    <w:tmpl w:val="74069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EA"/>
    <w:rsid w:val="000126EF"/>
    <w:rsid w:val="00033535"/>
    <w:rsid w:val="00035633"/>
    <w:rsid w:val="0003585D"/>
    <w:rsid w:val="00050A5C"/>
    <w:rsid w:val="000537F5"/>
    <w:rsid w:val="00054D8E"/>
    <w:rsid w:val="00056208"/>
    <w:rsid w:val="00067168"/>
    <w:rsid w:val="00086C10"/>
    <w:rsid w:val="000B2D22"/>
    <w:rsid w:val="000B55FF"/>
    <w:rsid w:val="000C20E2"/>
    <w:rsid w:val="000C32D4"/>
    <w:rsid w:val="000D4BB3"/>
    <w:rsid w:val="000F1F28"/>
    <w:rsid w:val="000F331A"/>
    <w:rsid w:val="000F7C15"/>
    <w:rsid w:val="00135FF2"/>
    <w:rsid w:val="00143E6C"/>
    <w:rsid w:val="00181E46"/>
    <w:rsid w:val="00196D13"/>
    <w:rsid w:val="001B417A"/>
    <w:rsid w:val="001B7280"/>
    <w:rsid w:val="001C2124"/>
    <w:rsid w:val="001D3278"/>
    <w:rsid w:val="001E131C"/>
    <w:rsid w:val="001F00FB"/>
    <w:rsid w:val="001F7993"/>
    <w:rsid w:val="0020055A"/>
    <w:rsid w:val="002058F3"/>
    <w:rsid w:val="0022311D"/>
    <w:rsid w:val="0024190B"/>
    <w:rsid w:val="0024333E"/>
    <w:rsid w:val="002559DB"/>
    <w:rsid w:val="002701B4"/>
    <w:rsid w:val="00271089"/>
    <w:rsid w:val="002724A2"/>
    <w:rsid w:val="00287224"/>
    <w:rsid w:val="00292363"/>
    <w:rsid w:val="002923CD"/>
    <w:rsid w:val="002C625C"/>
    <w:rsid w:val="002E4D50"/>
    <w:rsid w:val="00320011"/>
    <w:rsid w:val="0032724A"/>
    <w:rsid w:val="003274C4"/>
    <w:rsid w:val="003437FD"/>
    <w:rsid w:val="00347C73"/>
    <w:rsid w:val="00354D0A"/>
    <w:rsid w:val="003753C7"/>
    <w:rsid w:val="00376C17"/>
    <w:rsid w:val="00376DCF"/>
    <w:rsid w:val="0038178F"/>
    <w:rsid w:val="00382889"/>
    <w:rsid w:val="00395A4E"/>
    <w:rsid w:val="00396693"/>
    <w:rsid w:val="003C1CD8"/>
    <w:rsid w:val="003C3BCB"/>
    <w:rsid w:val="003C4DC7"/>
    <w:rsid w:val="003C4E41"/>
    <w:rsid w:val="003C647B"/>
    <w:rsid w:val="003E5AF0"/>
    <w:rsid w:val="003F66EA"/>
    <w:rsid w:val="004047EA"/>
    <w:rsid w:val="004211DC"/>
    <w:rsid w:val="004421FA"/>
    <w:rsid w:val="0045735E"/>
    <w:rsid w:val="00485B04"/>
    <w:rsid w:val="004A0739"/>
    <w:rsid w:val="004A21BA"/>
    <w:rsid w:val="004B6A1B"/>
    <w:rsid w:val="004C1CEF"/>
    <w:rsid w:val="00501FB9"/>
    <w:rsid w:val="0050569A"/>
    <w:rsid w:val="00517B7A"/>
    <w:rsid w:val="00527812"/>
    <w:rsid w:val="00533FCE"/>
    <w:rsid w:val="00534D5E"/>
    <w:rsid w:val="00550083"/>
    <w:rsid w:val="00554131"/>
    <w:rsid w:val="00567B2F"/>
    <w:rsid w:val="00567D65"/>
    <w:rsid w:val="00587391"/>
    <w:rsid w:val="00590E31"/>
    <w:rsid w:val="00591367"/>
    <w:rsid w:val="00593D59"/>
    <w:rsid w:val="00596BBB"/>
    <w:rsid w:val="005978F5"/>
    <w:rsid w:val="005A33E2"/>
    <w:rsid w:val="005C248D"/>
    <w:rsid w:val="005D5AF0"/>
    <w:rsid w:val="005D6AEB"/>
    <w:rsid w:val="005E7F71"/>
    <w:rsid w:val="00600B34"/>
    <w:rsid w:val="00605096"/>
    <w:rsid w:val="006077FB"/>
    <w:rsid w:val="00615938"/>
    <w:rsid w:val="00621B81"/>
    <w:rsid w:val="0062303B"/>
    <w:rsid w:val="00627CD3"/>
    <w:rsid w:val="00630A22"/>
    <w:rsid w:val="00631D2C"/>
    <w:rsid w:val="006423C1"/>
    <w:rsid w:val="006615A7"/>
    <w:rsid w:val="0066458E"/>
    <w:rsid w:val="00665396"/>
    <w:rsid w:val="0067214D"/>
    <w:rsid w:val="0068478C"/>
    <w:rsid w:val="0069226A"/>
    <w:rsid w:val="006A1927"/>
    <w:rsid w:val="006A70BB"/>
    <w:rsid w:val="006B0EC0"/>
    <w:rsid w:val="006B1359"/>
    <w:rsid w:val="006B74D5"/>
    <w:rsid w:val="006D1130"/>
    <w:rsid w:val="006E625E"/>
    <w:rsid w:val="006E69D2"/>
    <w:rsid w:val="006F4A17"/>
    <w:rsid w:val="006F7400"/>
    <w:rsid w:val="00706B69"/>
    <w:rsid w:val="00721562"/>
    <w:rsid w:val="007224CA"/>
    <w:rsid w:val="00731B95"/>
    <w:rsid w:val="00735FF0"/>
    <w:rsid w:val="00741790"/>
    <w:rsid w:val="00763CFB"/>
    <w:rsid w:val="00765633"/>
    <w:rsid w:val="00777DC0"/>
    <w:rsid w:val="00795DE5"/>
    <w:rsid w:val="007A527C"/>
    <w:rsid w:val="007B0C48"/>
    <w:rsid w:val="007D041F"/>
    <w:rsid w:val="007D0F33"/>
    <w:rsid w:val="007E67CC"/>
    <w:rsid w:val="007F7AF7"/>
    <w:rsid w:val="0080671A"/>
    <w:rsid w:val="0081698C"/>
    <w:rsid w:val="00817545"/>
    <w:rsid w:val="00826056"/>
    <w:rsid w:val="00826653"/>
    <w:rsid w:val="008320C4"/>
    <w:rsid w:val="00860ED6"/>
    <w:rsid w:val="00872B0A"/>
    <w:rsid w:val="008759E2"/>
    <w:rsid w:val="008762A9"/>
    <w:rsid w:val="00881EA1"/>
    <w:rsid w:val="00881ED4"/>
    <w:rsid w:val="00893C95"/>
    <w:rsid w:val="00894B41"/>
    <w:rsid w:val="008A0B30"/>
    <w:rsid w:val="008A5DBB"/>
    <w:rsid w:val="008A6C77"/>
    <w:rsid w:val="008B22D9"/>
    <w:rsid w:val="008B7F73"/>
    <w:rsid w:val="008C2DFA"/>
    <w:rsid w:val="008C3286"/>
    <w:rsid w:val="008D2A90"/>
    <w:rsid w:val="008D2AF8"/>
    <w:rsid w:val="008F062C"/>
    <w:rsid w:val="008F5D55"/>
    <w:rsid w:val="008F62C2"/>
    <w:rsid w:val="00924258"/>
    <w:rsid w:val="00943BEC"/>
    <w:rsid w:val="00957690"/>
    <w:rsid w:val="00975961"/>
    <w:rsid w:val="009854EC"/>
    <w:rsid w:val="009878AF"/>
    <w:rsid w:val="0099038A"/>
    <w:rsid w:val="009B0349"/>
    <w:rsid w:val="009B493E"/>
    <w:rsid w:val="009C5462"/>
    <w:rsid w:val="009C696E"/>
    <w:rsid w:val="009D5963"/>
    <w:rsid w:val="009D5CBC"/>
    <w:rsid w:val="009E1C08"/>
    <w:rsid w:val="009E7C32"/>
    <w:rsid w:val="009F21A7"/>
    <w:rsid w:val="009F2720"/>
    <w:rsid w:val="00A16838"/>
    <w:rsid w:val="00A21792"/>
    <w:rsid w:val="00A26AF9"/>
    <w:rsid w:val="00A26F0C"/>
    <w:rsid w:val="00A430EA"/>
    <w:rsid w:val="00A57B96"/>
    <w:rsid w:val="00A601A7"/>
    <w:rsid w:val="00A631B9"/>
    <w:rsid w:val="00A65240"/>
    <w:rsid w:val="00A80F80"/>
    <w:rsid w:val="00AB310F"/>
    <w:rsid w:val="00AC13F5"/>
    <w:rsid w:val="00AD14D6"/>
    <w:rsid w:val="00AD189E"/>
    <w:rsid w:val="00AD640B"/>
    <w:rsid w:val="00AE7D81"/>
    <w:rsid w:val="00AF109A"/>
    <w:rsid w:val="00AF63E2"/>
    <w:rsid w:val="00B153F5"/>
    <w:rsid w:val="00B22270"/>
    <w:rsid w:val="00B254CF"/>
    <w:rsid w:val="00B26AEC"/>
    <w:rsid w:val="00B45B0D"/>
    <w:rsid w:val="00B57C29"/>
    <w:rsid w:val="00B60F39"/>
    <w:rsid w:val="00B75B56"/>
    <w:rsid w:val="00B84797"/>
    <w:rsid w:val="00B85EA2"/>
    <w:rsid w:val="00B94E92"/>
    <w:rsid w:val="00B970BC"/>
    <w:rsid w:val="00BA375C"/>
    <w:rsid w:val="00BA46B4"/>
    <w:rsid w:val="00BB7446"/>
    <w:rsid w:val="00BD2484"/>
    <w:rsid w:val="00BE0B26"/>
    <w:rsid w:val="00C00C3D"/>
    <w:rsid w:val="00C106D9"/>
    <w:rsid w:val="00C12FA2"/>
    <w:rsid w:val="00C37D38"/>
    <w:rsid w:val="00C41CFB"/>
    <w:rsid w:val="00C51807"/>
    <w:rsid w:val="00C53DA4"/>
    <w:rsid w:val="00C54C2C"/>
    <w:rsid w:val="00C55744"/>
    <w:rsid w:val="00C56FA9"/>
    <w:rsid w:val="00C70057"/>
    <w:rsid w:val="00C73A58"/>
    <w:rsid w:val="00CA1333"/>
    <w:rsid w:val="00CB6CB9"/>
    <w:rsid w:val="00CC4914"/>
    <w:rsid w:val="00CE727E"/>
    <w:rsid w:val="00CF41B3"/>
    <w:rsid w:val="00D267BC"/>
    <w:rsid w:val="00D40478"/>
    <w:rsid w:val="00D47AFD"/>
    <w:rsid w:val="00D51558"/>
    <w:rsid w:val="00D65418"/>
    <w:rsid w:val="00D816F3"/>
    <w:rsid w:val="00D823C6"/>
    <w:rsid w:val="00D91EA5"/>
    <w:rsid w:val="00D96212"/>
    <w:rsid w:val="00DA577F"/>
    <w:rsid w:val="00DA7E57"/>
    <w:rsid w:val="00DB0206"/>
    <w:rsid w:val="00DD3FBB"/>
    <w:rsid w:val="00DD4F2E"/>
    <w:rsid w:val="00DE0740"/>
    <w:rsid w:val="00DE17A0"/>
    <w:rsid w:val="00DE4DE3"/>
    <w:rsid w:val="00DE54AD"/>
    <w:rsid w:val="00E13B86"/>
    <w:rsid w:val="00E15F7F"/>
    <w:rsid w:val="00E317C1"/>
    <w:rsid w:val="00E33626"/>
    <w:rsid w:val="00E4578E"/>
    <w:rsid w:val="00E51AFA"/>
    <w:rsid w:val="00E526B7"/>
    <w:rsid w:val="00E61369"/>
    <w:rsid w:val="00E70D92"/>
    <w:rsid w:val="00E947AE"/>
    <w:rsid w:val="00E97BCE"/>
    <w:rsid w:val="00EA2DA6"/>
    <w:rsid w:val="00ED1946"/>
    <w:rsid w:val="00ED21E1"/>
    <w:rsid w:val="00ED2204"/>
    <w:rsid w:val="00ED7AA3"/>
    <w:rsid w:val="00EF615D"/>
    <w:rsid w:val="00F06E23"/>
    <w:rsid w:val="00F105F1"/>
    <w:rsid w:val="00F119B1"/>
    <w:rsid w:val="00F1302C"/>
    <w:rsid w:val="00F211FB"/>
    <w:rsid w:val="00F366A6"/>
    <w:rsid w:val="00F528CD"/>
    <w:rsid w:val="00F6061A"/>
    <w:rsid w:val="00F63152"/>
    <w:rsid w:val="00F83CCB"/>
    <w:rsid w:val="00F8760C"/>
    <w:rsid w:val="00F87F9C"/>
    <w:rsid w:val="00F90504"/>
    <w:rsid w:val="00F9761D"/>
    <w:rsid w:val="00F97C06"/>
    <w:rsid w:val="00FA1243"/>
    <w:rsid w:val="00FA1337"/>
    <w:rsid w:val="00FB4EBC"/>
    <w:rsid w:val="00FC612E"/>
    <w:rsid w:val="00FD3F6E"/>
    <w:rsid w:val="00FE053F"/>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537A9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790"/>
    <w:pPr>
      <w:spacing w:before="20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FB"/>
    <w:pPr>
      <w:ind w:left="720"/>
      <w:contextualSpacing/>
    </w:pPr>
  </w:style>
  <w:style w:type="paragraph" w:styleId="BalloonText">
    <w:name w:val="Balloon Text"/>
    <w:basedOn w:val="Normal"/>
    <w:link w:val="BalloonTextChar"/>
    <w:uiPriority w:val="99"/>
    <w:semiHidden/>
    <w:unhideWhenUsed/>
    <w:rsid w:val="009D5963"/>
    <w:rPr>
      <w:sz w:val="18"/>
      <w:szCs w:val="18"/>
    </w:rPr>
  </w:style>
  <w:style w:type="character" w:customStyle="1" w:styleId="BalloonTextChar">
    <w:name w:val="Balloon Text Char"/>
    <w:basedOn w:val="DefaultParagraphFont"/>
    <w:link w:val="BalloonText"/>
    <w:uiPriority w:val="99"/>
    <w:semiHidden/>
    <w:rsid w:val="009D5963"/>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601A7"/>
    <w:rPr>
      <w:sz w:val="18"/>
      <w:szCs w:val="18"/>
    </w:rPr>
  </w:style>
  <w:style w:type="paragraph" w:styleId="CommentText">
    <w:name w:val="annotation text"/>
    <w:basedOn w:val="Normal"/>
    <w:link w:val="CommentTextChar"/>
    <w:uiPriority w:val="99"/>
    <w:unhideWhenUsed/>
    <w:rsid w:val="00A601A7"/>
  </w:style>
  <w:style w:type="character" w:customStyle="1" w:styleId="CommentTextChar">
    <w:name w:val="Comment Text Char"/>
    <w:basedOn w:val="DefaultParagraphFont"/>
    <w:link w:val="CommentText"/>
    <w:uiPriority w:val="99"/>
    <w:rsid w:val="00A601A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01A7"/>
    <w:rPr>
      <w:b/>
      <w:bCs/>
      <w:sz w:val="20"/>
      <w:szCs w:val="20"/>
    </w:rPr>
  </w:style>
  <w:style w:type="character" w:customStyle="1" w:styleId="CommentSubjectChar">
    <w:name w:val="Comment Subject Char"/>
    <w:basedOn w:val="CommentTextChar"/>
    <w:link w:val="CommentSubject"/>
    <w:uiPriority w:val="99"/>
    <w:semiHidden/>
    <w:rsid w:val="00A601A7"/>
    <w:rPr>
      <w:rFonts w:ascii="Times New Roman" w:eastAsia="Times New Roman" w:hAnsi="Times New Roman" w:cs="Times New Roman"/>
      <w:b/>
      <w:bCs/>
      <w:sz w:val="20"/>
      <w:szCs w:val="20"/>
    </w:rPr>
  </w:style>
  <w:style w:type="table" w:styleId="TableGrid">
    <w:name w:val="Table Grid"/>
    <w:basedOn w:val="TableNormal"/>
    <w:uiPriority w:val="39"/>
    <w:rsid w:val="00554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4A17"/>
    <w:pPr>
      <w:jc w:val="both"/>
    </w:pPr>
    <w:rPr>
      <w:rFonts w:ascii="Times New Roman" w:eastAsia="Times New Roman" w:hAnsi="Times New Roman" w:cs="Times New Roman"/>
    </w:rPr>
  </w:style>
  <w:style w:type="table" w:styleId="GridTable5Dark-Accent1">
    <w:name w:val="Grid Table 5 Dark Accent 1"/>
    <w:basedOn w:val="TableNormal"/>
    <w:uiPriority w:val="50"/>
    <w:rsid w:val="006F4A1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6F4A1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5">
    <w:name w:val="Plain Table 5"/>
    <w:basedOn w:val="TableNormal"/>
    <w:uiPriority w:val="45"/>
    <w:rsid w:val="006F4A1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6F4A1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6F4A17"/>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DA577F"/>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F211F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F211FB"/>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13152">
      <w:bodyDiv w:val="1"/>
      <w:marLeft w:val="0"/>
      <w:marRight w:val="0"/>
      <w:marTop w:val="0"/>
      <w:marBottom w:val="0"/>
      <w:divBdr>
        <w:top w:val="none" w:sz="0" w:space="0" w:color="auto"/>
        <w:left w:val="none" w:sz="0" w:space="0" w:color="auto"/>
        <w:bottom w:val="none" w:sz="0" w:space="0" w:color="auto"/>
        <w:right w:val="none" w:sz="0" w:space="0" w:color="auto"/>
      </w:divBdr>
    </w:div>
    <w:div w:id="774442135">
      <w:bodyDiv w:val="1"/>
      <w:marLeft w:val="0"/>
      <w:marRight w:val="0"/>
      <w:marTop w:val="0"/>
      <w:marBottom w:val="0"/>
      <w:divBdr>
        <w:top w:val="none" w:sz="0" w:space="0" w:color="auto"/>
        <w:left w:val="none" w:sz="0" w:space="0" w:color="auto"/>
        <w:bottom w:val="none" w:sz="0" w:space="0" w:color="auto"/>
        <w:right w:val="none" w:sz="0" w:space="0" w:color="auto"/>
      </w:divBdr>
    </w:div>
    <w:div w:id="909578699">
      <w:bodyDiv w:val="1"/>
      <w:marLeft w:val="0"/>
      <w:marRight w:val="0"/>
      <w:marTop w:val="0"/>
      <w:marBottom w:val="0"/>
      <w:divBdr>
        <w:top w:val="none" w:sz="0" w:space="0" w:color="auto"/>
        <w:left w:val="none" w:sz="0" w:space="0" w:color="auto"/>
        <w:bottom w:val="none" w:sz="0" w:space="0" w:color="auto"/>
        <w:right w:val="none" w:sz="0" w:space="0" w:color="auto"/>
      </w:divBdr>
      <w:divsChild>
        <w:div w:id="1708022021">
          <w:marLeft w:val="0"/>
          <w:marRight w:val="0"/>
          <w:marTop w:val="0"/>
          <w:marBottom w:val="0"/>
          <w:divBdr>
            <w:top w:val="none" w:sz="0" w:space="0" w:color="auto"/>
            <w:left w:val="none" w:sz="0" w:space="0" w:color="auto"/>
            <w:bottom w:val="none" w:sz="0" w:space="0" w:color="auto"/>
            <w:right w:val="none" w:sz="0" w:space="0" w:color="auto"/>
          </w:divBdr>
          <w:divsChild>
            <w:div w:id="1150288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77197960">
      <w:bodyDiv w:val="1"/>
      <w:marLeft w:val="0"/>
      <w:marRight w:val="0"/>
      <w:marTop w:val="0"/>
      <w:marBottom w:val="0"/>
      <w:divBdr>
        <w:top w:val="none" w:sz="0" w:space="0" w:color="auto"/>
        <w:left w:val="none" w:sz="0" w:space="0" w:color="auto"/>
        <w:bottom w:val="none" w:sz="0" w:space="0" w:color="auto"/>
        <w:right w:val="none" w:sz="0" w:space="0" w:color="auto"/>
      </w:divBdr>
      <w:divsChild>
        <w:div w:id="16582204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7390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cp:revision>
  <dcterms:created xsi:type="dcterms:W3CDTF">2018-02-22T01:02:00Z</dcterms:created>
  <dcterms:modified xsi:type="dcterms:W3CDTF">2018-02-22T01:02:00Z</dcterms:modified>
</cp:coreProperties>
</file>