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13038" w14:textId="4EBE49AB" w:rsidR="003A498B" w:rsidRPr="00A031AB" w:rsidRDefault="00FC2E26" w:rsidP="00E77F6A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97972" wp14:editId="2BB4BE57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6E4B9" w14:textId="77777777" w:rsidR="0052666E" w:rsidRDefault="0052666E" w:rsidP="003A498B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9797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.05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RdN0UCAABFBAAADgAAAGRycy9lMm9Eb2MueG1srFPJbtswEL0X6D8QvCtaQsuWEDlI7Lgo0A1I&#10;+gE0RVlCJQ5L0pHSov/eIeWkbnsreiHIWd7MvDe8up6GnjxKYztQFU0vEkqkElB36lDRzw+7aEWJ&#10;dVzVvAclK/okLb1ev351NepSZtBCX0tDEETZctQVbZ3TZRxb0cqB2wvQUqGzATNwh09ziGvDR0Qf&#10;+jhLkjwewdTagJDWonU7O+k64DeNFO5j01jpSF9R7M2F04Rz7894fcXLg+G67cSpDf4PXQy8U1j0&#10;BWrLHSdH0/0FNXTCgIXGXQgYYmiaTsgwA06TJn9Mc99yLcMsSI7VLzTZ/wcrPjx+MqSrUTtKFB9Q&#10;ogc5OXILE8k8O6O2JQbdawxzE5p9pJ/U6ncgvliiYNNydZA3xsDYSl5jd6nPjM9SZxzrQfbje6ix&#10;DD86CEBTYwYPiGQQREeVnl6U8a0INGb5Krm8XFAi0MeKfLEM0sW8fM7Wxro3EgbiLxU1qHxA54/v&#10;rPPd8PI5xBdTsOv6Pqjfq98MGDhbsDamep/vIoj5vUiKu9XdikUsy+8iltR1dLPbsCjfpcvF9nK7&#10;2WzTH/NSnSWlGUtusyLa5atlxBq2iIplsoqStLgt8oQVbLsLSVj6uWggz/M1M+em/XQSYw/1E9Jo&#10;YN5l/Ht4acF8o2TEPa6o/XrkRlLSv1UoRZEy5hc/PNhimeHDnHv25x6uBEJV1FEyXzdu/ixHbbpD&#10;i5Vm8RXcoHxNF5j1Os9dnUTHXQ2En/6V/wzn7xD16/evfwIAAP//AwBQSwMEFAAGAAgAAAAhAPyW&#10;N3jdAAAACQEAAA8AAABkcnMvZG93bnJldi54bWxMj81OwzAQhO9IvIO1SNxaO1UoJcSpEIgriPIj&#10;cdvG2yQiXkex24S3ZznBbUY7mv2m3M6+VycaYxfYQrY0oIjr4DpuLLy9Pi42oGJCdtgHJgvfFGFb&#10;nZ+VWLgw8QuddqlRUsKxQAttSkOhdaxb8hiXYSCW2yGMHpPYsdFuxEnKfa9Xxqy1x47lQ4sD3bdU&#10;f+2O3sL70+HzIzfPzYO/GqYwG83+Rlt7eTHf3YJKNKe/MPziCzpUwrQPR3ZR9RYW2Ua2JBHrDJQE&#10;cpOL2Fu4XmWgq1L/X1D9AAAA//8DAFBLAQItABQABgAIAAAAIQDkmcPA+wAAAOEBAAATAAAAAAAA&#10;AAAAAAAAAAAAAABbQ29udGVudF9UeXBlc10ueG1sUEsBAi0AFAAGAAgAAAAhACOyauHXAAAAlAEA&#10;AAsAAAAAAAAAAAAAAAAALAEAAF9yZWxzLy5yZWxzUEsBAi0AFAAGAAgAAAAhANx0XTdFAgAARQQA&#10;AA4AAAAAAAAAAAAAAAAALAIAAGRycy9lMm9Eb2MueG1sUEsBAi0AFAAGAAgAAAAhAPyWN3jdAAAA&#10;CQEAAA8AAAAAAAAAAAAAAAAAnQQAAGRycy9kb3ducmV2LnhtbFBLBQYAAAAABAAEAPMAAACnBQAA&#10;AAA=&#10;" filled="f" stroked="f">
                <v:textbox>
                  <w:txbxContent>
                    <w:p w14:paraId="4FF6E4B9" w14:textId="77777777" w:rsidR="0052666E" w:rsidRDefault="0052666E" w:rsidP="003A498B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A031AB">
        <w:rPr>
          <w:b/>
          <w:i/>
          <w:sz w:val="16"/>
        </w:rPr>
        <w:t>MBB</w:t>
      </w:r>
    </w:p>
    <w:p w14:paraId="07837CCF" w14:textId="3ABA942F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266 Whitney Avenue</w:t>
      </w:r>
    </w:p>
    <w:p w14:paraId="5A57C7F8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749F6CD4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231EE4E6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</w:p>
    <w:p w14:paraId="734003F9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Telephone:</w:t>
      </w:r>
    </w:p>
    <w:p w14:paraId="79E55F0A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</w:t>
      </w:r>
      <w:r>
        <w:rPr>
          <w:b/>
          <w:i/>
          <w:sz w:val="16"/>
        </w:rPr>
        <w:br/>
        <w:t>360 838 7861 (fax)</w:t>
      </w:r>
    </w:p>
    <w:p w14:paraId="6F7BFEF0" w14:textId="4BC63CE9" w:rsidR="003A498B" w:rsidRDefault="00032247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m</w:t>
      </w:r>
      <w:r w:rsidR="003A498B">
        <w:rPr>
          <w:b/>
          <w:i/>
          <w:sz w:val="16"/>
        </w:rPr>
        <w:t>ark@</w:t>
      </w:r>
      <w:r>
        <w:rPr>
          <w:b/>
          <w:i/>
          <w:sz w:val="16"/>
        </w:rPr>
        <w:t>gersteinlab</w:t>
      </w:r>
      <w:r w:rsidR="003A498B">
        <w:rPr>
          <w:b/>
          <w:i/>
          <w:sz w:val="16"/>
        </w:rPr>
        <w:t>.</w:t>
      </w:r>
      <w:r>
        <w:rPr>
          <w:b/>
          <w:i/>
          <w:sz w:val="16"/>
        </w:rPr>
        <w:t>org</w:t>
      </w:r>
    </w:p>
    <w:p w14:paraId="51AA2287" w14:textId="714A25A8" w:rsidR="003F3914" w:rsidRDefault="00BE5A1F" w:rsidP="0052666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G</w:t>
      </w:r>
      <w:r w:rsidR="00032247">
        <w:rPr>
          <w:b/>
          <w:i/>
          <w:sz w:val="16"/>
        </w:rPr>
        <w:t>erstein</w:t>
      </w:r>
      <w:r>
        <w:rPr>
          <w:b/>
          <w:i/>
          <w:sz w:val="16"/>
        </w:rPr>
        <w:t>L</w:t>
      </w:r>
      <w:r w:rsidR="00032247">
        <w:rPr>
          <w:b/>
          <w:i/>
          <w:sz w:val="16"/>
        </w:rPr>
        <w:t>ab.org</w:t>
      </w:r>
    </w:p>
    <w:p w14:paraId="261482E0" w14:textId="77777777" w:rsidR="005C2DAB" w:rsidRPr="0052666E" w:rsidRDefault="005C2DAB" w:rsidP="0052666E">
      <w:pPr>
        <w:pStyle w:val="LETTERShiftRight"/>
        <w:ind w:left="7110" w:right="-1170"/>
        <w:jc w:val="left"/>
        <w:rPr>
          <w:b/>
          <w:sz w:val="20"/>
        </w:rPr>
      </w:pPr>
    </w:p>
    <w:p w14:paraId="640C6853" w14:textId="77777777" w:rsidR="00BC267B" w:rsidRDefault="00BC267B" w:rsidP="00E77F6A">
      <w:pPr>
        <w:pStyle w:val="LETTERShiftRight"/>
        <w:ind w:left="7110" w:right="-1170"/>
        <w:jc w:val="left"/>
        <w:rPr>
          <w:rFonts w:ascii="Times New Roman" w:hAnsi="Times New Roman"/>
          <w:sz w:val="22"/>
          <w:szCs w:val="22"/>
        </w:rPr>
      </w:pPr>
    </w:p>
    <w:p w14:paraId="06FB7901" w14:textId="362FF726" w:rsidR="003F3914" w:rsidRPr="00BC267B" w:rsidRDefault="00D67D95" w:rsidP="00E77F6A">
      <w:pPr>
        <w:pStyle w:val="LETTERShiftRight"/>
        <w:ind w:left="7110" w:right="-1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September</w:t>
      </w:r>
      <w:r w:rsidR="00CD2662" w:rsidRPr="001029E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7,</w:t>
      </w:r>
      <w:r w:rsidR="00BC267B" w:rsidRPr="001029E2">
        <w:rPr>
          <w:rFonts w:ascii="Times New Roman" w:hAnsi="Times New Roman"/>
          <w:sz w:val="22"/>
          <w:szCs w:val="22"/>
        </w:rPr>
        <w:t xml:space="preserve"> 201</w:t>
      </w:r>
      <w:r w:rsidR="00CD2662" w:rsidRPr="001029E2">
        <w:rPr>
          <w:rFonts w:ascii="Times New Roman" w:hAnsi="Times New Roman"/>
          <w:sz w:val="22"/>
          <w:szCs w:val="22"/>
        </w:rPr>
        <w:t>7</w:t>
      </w:r>
    </w:p>
    <w:p w14:paraId="414DC5DB" w14:textId="77777777" w:rsidR="005C3A70" w:rsidRPr="0052666E" w:rsidRDefault="005C3A70" w:rsidP="00E77F6A">
      <w:pPr>
        <w:rPr>
          <w:sz w:val="22"/>
          <w:szCs w:val="22"/>
        </w:rPr>
      </w:pPr>
    </w:p>
    <w:p w14:paraId="34F6BC40" w14:textId="0FC2BB91" w:rsidR="00CD2662" w:rsidRPr="00D273CB" w:rsidRDefault="00CD2662" w:rsidP="00F140C7">
      <w:pPr>
        <w:tabs>
          <w:tab w:val="center" w:pos="6300"/>
        </w:tabs>
        <w:jc w:val="both"/>
      </w:pPr>
      <w:r w:rsidRPr="00D273CB">
        <w:t xml:space="preserve">Dear Editor, </w:t>
      </w:r>
    </w:p>
    <w:p w14:paraId="490FF233" w14:textId="77777777" w:rsidR="00CD2662" w:rsidRPr="00D273CB" w:rsidRDefault="00CD2662" w:rsidP="00F140C7">
      <w:pPr>
        <w:tabs>
          <w:tab w:val="center" w:pos="6300"/>
        </w:tabs>
        <w:jc w:val="both"/>
      </w:pPr>
    </w:p>
    <w:p w14:paraId="62F583FF" w14:textId="69142352" w:rsidR="00CD2662" w:rsidRPr="00D273CB" w:rsidRDefault="00CD2662" w:rsidP="00F140C7">
      <w:pPr>
        <w:tabs>
          <w:tab w:val="center" w:pos="6300"/>
        </w:tabs>
        <w:jc w:val="both"/>
      </w:pPr>
      <w:r w:rsidRPr="00D273CB">
        <w:t xml:space="preserve">Please find enclosed our manuscript entitled “Comprehensive survey of LINE-1 transcriptional activity in human cell-lines, healthy somatic tissue and tumors”, which we hope will be considered for publication in </w:t>
      </w:r>
      <w:r w:rsidR="006E7A1F">
        <w:t>Nature Biotechnology</w:t>
      </w:r>
      <w:r w:rsidRPr="00D273CB">
        <w:t xml:space="preserve">. We hope that this new manuscript regarding </w:t>
      </w:r>
      <w:r w:rsidR="006E7A1F">
        <w:t>the development of a method to gauge LINE-1 transcriptional activity</w:t>
      </w:r>
      <w:r w:rsidR="00B4648E">
        <w:t xml:space="preserve"> in RNA-seq experiments</w:t>
      </w:r>
      <w:r w:rsidR="006E7A1F">
        <w:t xml:space="preserve"> and </w:t>
      </w:r>
      <w:r w:rsidRPr="00D273CB">
        <w:t xml:space="preserve">the landscape of LINE-1 in a vast number of human samples will be considered for publication. </w:t>
      </w:r>
    </w:p>
    <w:p w14:paraId="43B4976A" w14:textId="77777777" w:rsidR="00CD2662" w:rsidRPr="00D273CB" w:rsidRDefault="00CD2662" w:rsidP="00F140C7">
      <w:pPr>
        <w:tabs>
          <w:tab w:val="center" w:pos="6300"/>
        </w:tabs>
        <w:jc w:val="both"/>
      </w:pPr>
    </w:p>
    <w:p w14:paraId="6AD83B1D" w14:textId="66F0247B" w:rsidR="00032247" w:rsidRDefault="00CD2662" w:rsidP="00F140C7">
      <w:pPr>
        <w:tabs>
          <w:tab w:val="center" w:pos="6300"/>
        </w:tabs>
        <w:jc w:val="both"/>
      </w:pPr>
      <w:r w:rsidRPr="00D273CB">
        <w:t xml:space="preserve">Transposable elements are one of the most important sources of variation in the </w:t>
      </w:r>
      <w:r w:rsidR="001029E2">
        <w:t xml:space="preserve">mammal </w:t>
      </w:r>
      <w:r w:rsidRPr="00D273CB">
        <w:t xml:space="preserve">genome but, until this moment, we couldn’t assess their activity comprehensively. Due to their repetitive nature, we have been only able to assess </w:t>
      </w:r>
      <w:r w:rsidR="000547E9">
        <w:t xml:space="preserve">their activity in a </w:t>
      </w:r>
      <w:r w:rsidRPr="00D273CB">
        <w:t xml:space="preserve">small number of samples at a time. One way of solving this problem is by leveraging the multitude of available RNA-Seq experiments. The transcriptome from different tissues and diseases can help us uncover the biology of LINE-1. We present a </w:t>
      </w:r>
      <w:r w:rsidR="00B0201E">
        <w:t xml:space="preserve">new </w:t>
      </w:r>
      <w:r w:rsidRPr="00D273CB">
        <w:t xml:space="preserve">method </w:t>
      </w:r>
      <w:r w:rsidR="00B0201E">
        <w:t xml:space="preserve">to </w:t>
      </w:r>
      <w:r w:rsidRPr="00D273CB">
        <w:t>gauge LINE-1 autonomous transcription</w:t>
      </w:r>
      <w:r w:rsidR="00B0201E">
        <w:t xml:space="preserve"> based on regular RNA-seq</w:t>
      </w:r>
      <w:r w:rsidRPr="00D273CB">
        <w:t xml:space="preserve">. Using this uniform, unbiased and </w:t>
      </w:r>
      <w:r w:rsidR="0014411A">
        <w:t>accurate</w:t>
      </w:r>
      <w:r w:rsidRPr="00D273CB">
        <w:t xml:space="preserve"> method, we characterized thousands of RNA-seq experiments and describe the landscape</w:t>
      </w:r>
      <w:r w:rsidR="00B52D59">
        <w:t xml:space="preserve"> o</w:t>
      </w:r>
      <w:r w:rsidRPr="00CD2662">
        <w:t>f LINE-1 activity in normal</w:t>
      </w:r>
      <w:r w:rsidR="009D4D64">
        <w:t xml:space="preserve"> heal</w:t>
      </w:r>
      <w:r w:rsidR="00B0201E">
        <w:t>t</w:t>
      </w:r>
      <w:r w:rsidR="009D4D64">
        <w:t>hy</w:t>
      </w:r>
      <w:r w:rsidRPr="00CD2662">
        <w:t xml:space="preserve"> tissue. We also present a </w:t>
      </w:r>
      <w:r w:rsidR="00B0201E">
        <w:t>theory</w:t>
      </w:r>
      <w:r w:rsidRPr="00CD2662">
        <w:t xml:space="preserve"> that suggests that LINE-1 activity is entangled with genome instability in tumors by creating double strand breaks and small insertions and deletions. Thus, we not only present a totally new solution to tackle the </w:t>
      </w:r>
      <w:r w:rsidR="00721DBA">
        <w:t>long-standing</w:t>
      </w:r>
      <w:r w:rsidR="00684E11">
        <w:t xml:space="preserve"> </w:t>
      </w:r>
      <w:r w:rsidRPr="00CD2662">
        <w:t xml:space="preserve">problem but also perform the </w:t>
      </w:r>
      <w:r w:rsidR="00736C5F">
        <w:t>largest</w:t>
      </w:r>
      <w:bookmarkStart w:id="0" w:name="_GoBack"/>
      <w:bookmarkEnd w:id="0"/>
      <w:r w:rsidRPr="00CD2662">
        <w:t xml:space="preserve"> and most comprehensive assessment of LINE-1 activity in human cells.</w:t>
      </w:r>
      <w:r w:rsidR="001D33AE">
        <w:t xml:space="preserve"> Our major findings are:</w:t>
      </w:r>
    </w:p>
    <w:p w14:paraId="21BCEA52" w14:textId="77777777" w:rsidR="001D33AE" w:rsidRDefault="001D33AE" w:rsidP="00F140C7">
      <w:pPr>
        <w:tabs>
          <w:tab w:val="center" w:pos="6300"/>
        </w:tabs>
        <w:jc w:val="both"/>
      </w:pPr>
    </w:p>
    <w:p w14:paraId="5ED7A676" w14:textId="23629397" w:rsidR="001D33AE" w:rsidRDefault="001D33AE" w:rsidP="001D33AE">
      <w:pPr>
        <w:pStyle w:val="ListParagraph"/>
        <w:numPr>
          <w:ilvl w:val="0"/>
          <w:numId w:val="1"/>
        </w:numPr>
        <w:tabs>
          <w:tab w:val="center" w:pos="6300"/>
        </w:tabs>
        <w:jc w:val="both"/>
      </w:pPr>
      <w:r>
        <w:t xml:space="preserve">LINE-1 creates small insertions and deletions in tumoral genomes. </w:t>
      </w:r>
    </w:p>
    <w:p w14:paraId="3843FD8B" w14:textId="2444CFF2" w:rsidR="001D33AE" w:rsidRDefault="001D33AE" w:rsidP="001D33AE">
      <w:pPr>
        <w:pStyle w:val="ListParagraph"/>
        <w:numPr>
          <w:ilvl w:val="0"/>
          <w:numId w:val="1"/>
        </w:numPr>
        <w:tabs>
          <w:tab w:val="center" w:pos="6300"/>
        </w:tabs>
        <w:jc w:val="both"/>
      </w:pPr>
      <w:r>
        <w:t>LINE-1 is also active in healthy somatic tissue</w:t>
      </w:r>
      <w:r w:rsidR="00282132">
        <w:t>.</w:t>
      </w:r>
    </w:p>
    <w:p w14:paraId="236C16A8" w14:textId="7EEA4E47" w:rsidR="002D18EE" w:rsidRDefault="001D33AE" w:rsidP="001D33AE">
      <w:pPr>
        <w:pStyle w:val="ListParagraph"/>
        <w:numPr>
          <w:ilvl w:val="0"/>
          <w:numId w:val="1"/>
        </w:numPr>
        <w:tabs>
          <w:tab w:val="center" w:pos="6300"/>
        </w:tabs>
        <w:jc w:val="both"/>
      </w:pPr>
      <w:r>
        <w:t>Cell turnover is correlated with the transcriptional activity of LINE-1s</w:t>
      </w:r>
      <w:r w:rsidR="00282132">
        <w:t>.</w:t>
      </w:r>
    </w:p>
    <w:p w14:paraId="02AA02C0" w14:textId="4757CB18" w:rsidR="002E61C5" w:rsidRDefault="002D18EE" w:rsidP="002E61C5">
      <w:pPr>
        <w:pStyle w:val="ListParagraph"/>
        <w:numPr>
          <w:ilvl w:val="0"/>
          <w:numId w:val="1"/>
        </w:numPr>
        <w:tabs>
          <w:tab w:val="center" w:pos="6300"/>
        </w:tabs>
        <w:jc w:val="both"/>
      </w:pPr>
      <w:r>
        <w:t>The majority of reads overlapping LINE-1 elements derive from pervasive transcription</w:t>
      </w:r>
      <w:r w:rsidR="00282132">
        <w:t>.</w:t>
      </w:r>
    </w:p>
    <w:p w14:paraId="49D5BA92" w14:textId="77777777" w:rsidR="001E2A0F" w:rsidRDefault="001E2A0F" w:rsidP="001E2A0F">
      <w:pPr>
        <w:jc w:val="both"/>
        <w:rPr>
          <w:bCs/>
        </w:rPr>
      </w:pPr>
    </w:p>
    <w:p w14:paraId="0DA9C34C" w14:textId="77777777" w:rsidR="00945F54" w:rsidRDefault="00945F54" w:rsidP="001E2A0F">
      <w:pPr>
        <w:jc w:val="both"/>
        <w:rPr>
          <w:bCs/>
        </w:rPr>
      </w:pPr>
    </w:p>
    <w:p w14:paraId="44B5FCF5" w14:textId="77777777" w:rsidR="00945F54" w:rsidRDefault="00945F54" w:rsidP="001E2A0F">
      <w:pPr>
        <w:jc w:val="both"/>
        <w:rPr>
          <w:bCs/>
        </w:rPr>
      </w:pPr>
    </w:p>
    <w:p w14:paraId="14B629FF" w14:textId="77777777" w:rsidR="00945F54" w:rsidRDefault="00945F54" w:rsidP="001E2A0F">
      <w:pPr>
        <w:jc w:val="both"/>
        <w:rPr>
          <w:bCs/>
        </w:rPr>
      </w:pPr>
    </w:p>
    <w:p w14:paraId="2B75D57C" w14:textId="77777777" w:rsidR="00945F54" w:rsidRDefault="00945F54" w:rsidP="001E2A0F">
      <w:pPr>
        <w:jc w:val="both"/>
        <w:rPr>
          <w:bCs/>
        </w:rPr>
      </w:pPr>
    </w:p>
    <w:p w14:paraId="628BB236" w14:textId="77777777" w:rsidR="00945F54" w:rsidRDefault="00945F54" w:rsidP="001E2A0F">
      <w:pPr>
        <w:jc w:val="both"/>
        <w:rPr>
          <w:bCs/>
        </w:rPr>
      </w:pPr>
    </w:p>
    <w:p w14:paraId="2440BC5A" w14:textId="77777777" w:rsidR="00945F54" w:rsidRDefault="00945F54" w:rsidP="001E2A0F">
      <w:pPr>
        <w:jc w:val="both"/>
        <w:rPr>
          <w:bCs/>
        </w:rPr>
      </w:pPr>
    </w:p>
    <w:p w14:paraId="3325F83E" w14:textId="383E7E43" w:rsidR="001E2A0F" w:rsidRPr="001E2A0F" w:rsidRDefault="001E2A0F" w:rsidP="001E2A0F">
      <w:pPr>
        <w:jc w:val="both"/>
        <w:rPr>
          <w:bCs/>
        </w:rPr>
      </w:pPr>
      <w:r w:rsidRPr="001E2A0F">
        <w:rPr>
          <w:bCs/>
        </w:rPr>
        <w:lastRenderedPageBreak/>
        <w:t>We are submitting our paper as a companion to the other manuscripts written in the ENCODE Consortium’s 3</w:t>
      </w:r>
      <w:r w:rsidRPr="001E2A0F">
        <w:rPr>
          <w:bCs/>
          <w:vertAlign w:val="superscript"/>
        </w:rPr>
        <w:t>rd</w:t>
      </w:r>
      <w:r w:rsidRPr="001E2A0F">
        <w:rPr>
          <w:bCs/>
        </w:rPr>
        <w:t xml:space="preserve"> phase, i.e., ENCODE3. Our paper does not depend heavily on the other ENCODE3 manuscripts. Nevertheless, it is very important because it is the only study that uses ENCODE data to analyze </w:t>
      </w:r>
      <w:r w:rsidR="00945F54">
        <w:rPr>
          <w:bCs/>
        </w:rPr>
        <w:t>the transcriptional activity of Transposable Elements</w:t>
      </w:r>
      <w:r w:rsidRPr="001E2A0F">
        <w:rPr>
          <w:bCs/>
        </w:rPr>
        <w:t xml:space="preserve">. We also would like to point out the importance of </w:t>
      </w:r>
      <w:r w:rsidR="00945F54">
        <w:rPr>
          <w:bCs/>
        </w:rPr>
        <w:t xml:space="preserve">the </w:t>
      </w:r>
      <w:r w:rsidRPr="001E2A0F">
        <w:rPr>
          <w:bCs/>
        </w:rPr>
        <w:t xml:space="preserve">ENCODE </w:t>
      </w:r>
      <w:r w:rsidR="00945F54">
        <w:rPr>
          <w:bCs/>
        </w:rPr>
        <w:t xml:space="preserve">project as it </w:t>
      </w:r>
      <w:r w:rsidRPr="001E2A0F">
        <w:rPr>
          <w:bCs/>
        </w:rPr>
        <w:t xml:space="preserve">supplies the freely accessible datasets for analysis of </w:t>
      </w:r>
      <w:r w:rsidR="00CF7296">
        <w:rPr>
          <w:bCs/>
        </w:rPr>
        <w:t>transposable elements activity in human cell lines</w:t>
      </w:r>
      <w:r w:rsidRPr="001E2A0F">
        <w:rPr>
          <w:bCs/>
        </w:rPr>
        <w:t xml:space="preserve">. </w:t>
      </w:r>
    </w:p>
    <w:p w14:paraId="36AA0246" w14:textId="77777777" w:rsidR="001E2A0F" w:rsidRDefault="001E2A0F" w:rsidP="002E61C5">
      <w:pPr>
        <w:tabs>
          <w:tab w:val="center" w:pos="6300"/>
        </w:tabs>
        <w:jc w:val="both"/>
      </w:pPr>
    </w:p>
    <w:p w14:paraId="5A8A03CB" w14:textId="4F381EFF" w:rsidR="002E61C5" w:rsidRDefault="002E61C5" w:rsidP="002E61C5">
      <w:pPr>
        <w:tabs>
          <w:tab w:val="center" w:pos="6300"/>
        </w:tabs>
        <w:jc w:val="both"/>
      </w:pPr>
      <w:r>
        <w:t>We appreciate you taking the time to review and respond to our manuscript. Please address all correspondence concerning this manuscript to pi@gersteinlab.org. We attach below a list of our referees</w:t>
      </w:r>
    </w:p>
    <w:p w14:paraId="5A09006E" w14:textId="77777777" w:rsidR="00F140C7" w:rsidRDefault="00F140C7" w:rsidP="00032247">
      <w:pPr>
        <w:tabs>
          <w:tab w:val="center" w:pos="6300"/>
        </w:tabs>
      </w:pPr>
    </w:p>
    <w:p w14:paraId="24F9B883" w14:textId="460F2508" w:rsidR="00032247" w:rsidRDefault="00504622" w:rsidP="00E77F6A">
      <w:pPr>
        <w:tabs>
          <w:tab w:val="center" w:pos="6300"/>
        </w:tabs>
      </w:pPr>
      <w:r>
        <w:t>Alysson Muotri (</w:t>
      </w:r>
      <w:hyperlink r:id="rId5" w:history="1">
        <w:r w:rsidRPr="000062BA">
          <w:rPr>
            <w:rStyle w:val="Hyperlink"/>
          </w:rPr>
          <w:t>muotri@ucsd.edu</w:t>
        </w:r>
      </w:hyperlink>
      <w:r>
        <w:t xml:space="preserve"> , </w:t>
      </w:r>
      <w:r w:rsidR="00510991">
        <w:t>UC San Diego</w:t>
      </w:r>
      <w:r>
        <w:t>)</w:t>
      </w:r>
    </w:p>
    <w:p w14:paraId="1CC3F21A" w14:textId="0A4AE78D" w:rsidR="00A32751" w:rsidRDefault="00A32751" w:rsidP="00E77F6A">
      <w:pPr>
        <w:tabs>
          <w:tab w:val="center" w:pos="6300"/>
        </w:tabs>
      </w:pPr>
      <w:r w:rsidRPr="00A32751">
        <w:t>Peter Park (</w:t>
      </w:r>
      <w:hyperlink r:id="rId6" w:history="1">
        <w:r w:rsidR="00504622" w:rsidRPr="000062BA">
          <w:rPr>
            <w:rStyle w:val="Hyperlink"/>
          </w:rPr>
          <w:t>peter_park@harvard.edu</w:t>
        </w:r>
      </w:hyperlink>
      <w:r w:rsidR="00504622">
        <w:t xml:space="preserve"> </w:t>
      </w:r>
      <w:r w:rsidRPr="00A32751">
        <w:t>, Harvard)</w:t>
      </w:r>
    </w:p>
    <w:p w14:paraId="69388904" w14:textId="53905989" w:rsidR="00504622" w:rsidRDefault="00504622" w:rsidP="00A32751">
      <w:pPr>
        <w:tabs>
          <w:tab w:val="center" w:pos="6300"/>
        </w:tabs>
      </w:pPr>
      <w:r w:rsidRPr="00504622">
        <w:t>Cedric Feschotte</w:t>
      </w:r>
      <w:r>
        <w:t xml:space="preserve"> (</w:t>
      </w:r>
      <w:hyperlink r:id="rId7" w:history="1">
        <w:r w:rsidR="00B85593" w:rsidRPr="000062BA">
          <w:rPr>
            <w:rStyle w:val="Hyperlink"/>
          </w:rPr>
          <w:t>cf458@cornell.edu</w:t>
        </w:r>
      </w:hyperlink>
      <w:r w:rsidR="00B00C0B">
        <w:t xml:space="preserve"> </w:t>
      </w:r>
      <w:r w:rsidR="00B85593">
        <w:t xml:space="preserve">, </w:t>
      </w:r>
      <w:r w:rsidR="00B00C0B">
        <w:t>Cornell University</w:t>
      </w:r>
      <w:r>
        <w:t>)</w:t>
      </w:r>
    </w:p>
    <w:p w14:paraId="6AF20548" w14:textId="7F9A9AFB" w:rsidR="00A32751" w:rsidRDefault="00504622" w:rsidP="00A32751">
      <w:pPr>
        <w:tabs>
          <w:tab w:val="center" w:pos="6300"/>
        </w:tabs>
      </w:pPr>
      <w:r>
        <w:t xml:space="preserve">Precott L. Deininger </w:t>
      </w:r>
      <w:r w:rsidR="00A32751">
        <w:t>(</w:t>
      </w:r>
      <w:hyperlink r:id="rId8" w:history="1">
        <w:r w:rsidRPr="000062BA">
          <w:rPr>
            <w:rStyle w:val="Hyperlink"/>
          </w:rPr>
          <w:t>pdeinin@tulane.edu</w:t>
        </w:r>
      </w:hyperlink>
      <w:r>
        <w:t xml:space="preserve"> , </w:t>
      </w:r>
      <w:r w:rsidR="00A32751">
        <w:t>Tulane University)</w:t>
      </w:r>
    </w:p>
    <w:p w14:paraId="275B0C42" w14:textId="77777777" w:rsidR="00A32751" w:rsidRDefault="00A32751" w:rsidP="00E77F6A">
      <w:pPr>
        <w:tabs>
          <w:tab w:val="center" w:pos="6300"/>
        </w:tabs>
      </w:pPr>
    </w:p>
    <w:p w14:paraId="1B28396E" w14:textId="77777777" w:rsidR="00032247" w:rsidRDefault="00032247" w:rsidP="00E77F6A">
      <w:pPr>
        <w:tabs>
          <w:tab w:val="center" w:pos="6300"/>
        </w:tabs>
      </w:pPr>
    </w:p>
    <w:p w14:paraId="28587875" w14:textId="38712778" w:rsidR="00CC2FFC" w:rsidRDefault="00CC2FFC" w:rsidP="00E77F6A">
      <w:pPr>
        <w:tabs>
          <w:tab w:val="center" w:pos="6300"/>
        </w:tabs>
      </w:pPr>
      <w:r w:rsidRPr="0052666E">
        <w:tab/>
        <w:t>Yours sincerely,</w:t>
      </w:r>
    </w:p>
    <w:p w14:paraId="6803FD6F" w14:textId="77777777" w:rsidR="0052666E" w:rsidRPr="0052666E" w:rsidRDefault="0052666E" w:rsidP="00E77F6A">
      <w:pPr>
        <w:tabs>
          <w:tab w:val="center" w:pos="6300"/>
        </w:tabs>
      </w:pPr>
    </w:p>
    <w:p w14:paraId="6511DB3F" w14:textId="77777777" w:rsidR="00CC2FFC" w:rsidRPr="0052666E" w:rsidRDefault="00CC2FFC" w:rsidP="00E77F6A">
      <w:pPr>
        <w:tabs>
          <w:tab w:val="center" w:pos="6300"/>
        </w:tabs>
      </w:pPr>
      <w:r w:rsidRPr="0052666E">
        <w:tab/>
        <w:t>Mark Gerstein</w:t>
      </w:r>
    </w:p>
    <w:p w14:paraId="7914E94F" w14:textId="77777777" w:rsidR="00CC2FFC" w:rsidRPr="0052666E" w:rsidRDefault="00CC2FFC" w:rsidP="00E77F6A">
      <w:pPr>
        <w:tabs>
          <w:tab w:val="center" w:pos="6300"/>
        </w:tabs>
      </w:pPr>
      <w:r w:rsidRPr="0052666E">
        <w:tab/>
        <w:t>Albert L. Williams Professor</w:t>
      </w:r>
    </w:p>
    <w:p w14:paraId="60357A6C" w14:textId="7C1E792A" w:rsidR="00BA4A0B" w:rsidRPr="0052666E" w:rsidRDefault="00CC2FFC" w:rsidP="00E77F6A">
      <w:pPr>
        <w:tabs>
          <w:tab w:val="center" w:pos="6300"/>
        </w:tabs>
      </w:pPr>
      <w:r w:rsidRPr="0052666E">
        <w:tab/>
        <w:t>of Biomedical Informatics</w:t>
      </w:r>
    </w:p>
    <w:p w14:paraId="622288AC" w14:textId="77777777" w:rsidR="00032247" w:rsidRDefault="00032247" w:rsidP="00E77F6A">
      <w:pPr>
        <w:tabs>
          <w:tab w:val="center" w:pos="6300"/>
        </w:tabs>
      </w:pPr>
    </w:p>
    <w:p w14:paraId="61E2173B" w14:textId="77777777" w:rsidR="00032247" w:rsidRPr="004A3ADB" w:rsidRDefault="00032247" w:rsidP="00E77F6A">
      <w:pPr>
        <w:tabs>
          <w:tab w:val="center" w:pos="6300"/>
        </w:tabs>
      </w:pPr>
    </w:p>
    <w:sectPr w:rsidR="00032247" w:rsidRPr="004A3A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87A"/>
    <w:multiLevelType w:val="hybridMultilevel"/>
    <w:tmpl w:val="89FA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F"/>
    <w:rsid w:val="000045DD"/>
    <w:rsid w:val="00007721"/>
    <w:rsid w:val="00032247"/>
    <w:rsid w:val="000547E9"/>
    <w:rsid w:val="00087481"/>
    <w:rsid w:val="000A586B"/>
    <w:rsid w:val="000B41D8"/>
    <w:rsid w:val="001029E2"/>
    <w:rsid w:val="0014411A"/>
    <w:rsid w:val="00151F4E"/>
    <w:rsid w:val="0017033D"/>
    <w:rsid w:val="00187162"/>
    <w:rsid w:val="001958A0"/>
    <w:rsid w:val="001A0A28"/>
    <w:rsid w:val="001A24CF"/>
    <w:rsid w:val="001A5A07"/>
    <w:rsid w:val="001B5A58"/>
    <w:rsid w:val="001C0EF7"/>
    <w:rsid w:val="001C5D0D"/>
    <w:rsid w:val="001D33AE"/>
    <w:rsid w:val="001E2A0F"/>
    <w:rsid w:val="002001B7"/>
    <w:rsid w:val="00217715"/>
    <w:rsid w:val="002254CF"/>
    <w:rsid w:val="00226D3D"/>
    <w:rsid w:val="002478E9"/>
    <w:rsid w:val="00270AFC"/>
    <w:rsid w:val="00282132"/>
    <w:rsid w:val="002A3E23"/>
    <w:rsid w:val="002B1103"/>
    <w:rsid w:val="002D18EE"/>
    <w:rsid w:val="002E45D5"/>
    <w:rsid w:val="002E61C5"/>
    <w:rsid w:val="00311B97"/>
    <w:rsid w:val="003172C1"/>
    <w:rsid w:val="00350631"/>
    <w:rsid w:val="003658DD"/>
    <w:rsid w:val="00367EE0"/>
    <w:rsid w:val="003709E6"/>
    <w:rsid w:val="003A498B"/>
    <w:rsid w:val="003E3DC1"/>
    <w:rsid w:val="003F3914"/>
    <w:rsid w:val="0041655C"/>
    <w:rsid w:val="00423A35"/>
    <w:rsid w:val="00432DB0"/>
    <w:rsid w:val="00456E0B"/>
    <w:rsid w:val="004705E6"/>
    <w:rsid w:val="00484812"/>
    <w:rsid w:val="004A140D"/>
    <w:rsid w:val="004C5AB4"/>
    <w:rsid w:val="004E0A0A"/>
    <w:rsid w:val="004F1D74"/>
    <w:rsid w:val="004F7D13"/>
    <w:rsid w:val="00502CB2"/>
    <w:rsid w:val="00504622"/>
    <w:rsid w:val="00510991"/>
    <w:rsid w:val="0052666E"/>
    <w:rsid w:val="00535290"/>
    <w:rsid w:val="00554760"/>
    <w:rsid w:val="0059724A"/>
    <w:rsid w:val="005A67EF"/>
    <w:rsid w:val="005B4A11"/>
    <w:rsid w:val="005B5FD8"/>
    <w:rsid w:val="005C2DAB"/>
    <w:rsid w:val="005C3A70"/>
    <w:rsid w:val="005D05A4"/>
    <w:rsid w:val="005F2192"/>
    <w:rsid w:val="005F3272"/>
    <w:rsid w:val="005F5563"/>
    <w:rsid w:val="006037D1"/>
    <w:rsid w:val="00606870"/>
    <w:rsid w:val="006320EE"/>
    <w:rsid w:val="00643BFE"/>
    <w:rsid w:val="00644FC4"/>
    <w:rsid w:val="00684E11"/>
    <w:rsid w:val="006B2A47"/>
    <w:rsid w:val="006B7AB5"/>
    <w:rsid w:val="006C7387"/>
    <w:rsid w:val="006D0CD7"/>
    <w:rsid w:val="006E0C6B"/>
    <w:rsid w:val="006E7A1F"/>
    <w:rsid w:val="006F4712"/>
    <w:rsid w:val="00721DBA"/>
    <w:rsid w:val="00735612"/>
    <w:rsid w:val="00736C5F"/>
    <w:rsid w:val="0075786E"/>
    <w:rsid w:val="00762BFE"/>
    <w:rsid w:val="00767E1C"/>
    <w:rsid w:val="00797B94"/>
    <w:rsid w:val="007A6323"/>
    <w:rsid w:val="007C2868"/>
    <w:rsid w:val="007E6FE4"/>
    <w:rsid w:val="007F1A27"/>
    <w:rsid w:val="007F3F3C"/>
    <w:rsid w:val="008022D9"/>
    <w:rsid w:val="00815C4B"/>
    <w:rsid w:val="00850797"/>
    <w:rsid w:val="00850CA3"/>
    <w:rsid w:val="00857CE0"/>
    <w:rsid w:val="008707FE"/>
    <w:rsid w:val="008754CE"/>
    <w:rsid w:val="00895416"/>
    <w:rsid w:val="00896ED0"/>
    <w:rsid w:val="008A37DB"/>
    <w:rsid w:val="008B68B4"/>
    <w:rsid w:val="008C3D13"/>
    <w:rsid w:val="008C79D2"/>
    <w:rsid w:val="008E0BD4"/>
    <w:rsid w:val="008F059C"/>
    <w:rsid w:val="008F3ED0"/>
    <w:rsid w:val="008F4F17"/>
    <w:rsid w:val="00913294"/>
    <w:rsid w:val="009134B6"/>
    <w:rsid w:val="00925C69"/>
    <w:rsid w:val="00927513"/>
    <w:rsid w:val="00945F54"/>
    <w:rsid w:val="0095753C"/>
    <w:rsid w:val="009937F5"/>
    <w:rsid w:val="009B3E27"/>
    <w:rsid w:val="009B7A8E"/>
    <w:rsid w:val="009D41FC"/>
    <w:rsid w:val="009D4D64"/>
    <w:rsid w:val="009D51EC"/>
    <w:rsid w:val="00A031AB"/>
    <w:rsid w:val="00A06514"/>
    <w:rsid w:val="00A12EEF"/>
    <w:rsid w:val="00A267A7"/>
    <w:rsid w:val="00A32751"/>
    <w:rsid w:val="00A32D9A"/>
    <w:rsid w:val="00A3549D"/>
    <w:rsid w:val="00A606E0"/>
    <w:rsid w:val="00A96F74"/>
    <w:rsid w:val="00AC1482"/>
    <w:rsid w:val="00AC7A87"/>
    <w:rsid w:val="00AD7A20"/>
    <w:rsid w:val="00AE2BF6"/>
    <w:rsid w:val="00B00C0B"/>
    <w:rsid w:val="00B0201E"/>
    <w:rsid w:val="00B0581B"/>
    <w:rsid w:val="00B4648E"/>
    <w:rsid w:val="00B52D59"/>
    <w:rsid w:val="00B5695B"/>
    <w:rsid w:val="00B57B85"/>
    <w:rsid w:val="00B67ACB"/>
    <w:rsid w:val="00B85593"/>
    <w:rsid w:val="00B86BF8"/>
    <w:rsid w:val="00BA4A0B"/>
    <w:rsid w:val="00BC267B"/>
    <w:rsid w:val="00BC3030"/>
    <w:rsid w:val="00BD31AC"/>
    <w:rsid w:val="00BE5A1F"/>
    <w:rsid w:val="00BF09AC"/>
    <w:rsid w:val="00C10D73"/>
    <w:rsid w:val="00C131E0"/>
    <w:rsid w:val="00C150B1"/>
    <w:rsid w:val="00C53E67"/>
    <w:rsid w:val="00CC2FFC"/>
    <w:rsid w:val="00CC4BC5"/>
    <w:rsid w:val="00CD2662"/>
    <w:rsid w:val="00CE2ACF"/>
    <w:rsid w:val="00CF7296"/>
    <w:rsid w:val="00D25681"/>
    <w:rsid w:val="00D273CB"/>
    <w:rsid w:val="00D67D95"/>
    <w:rsid w:val="00D75AFC"/>
    <w:rsid w:val="00D9429A"/>
    <w:rsid w:val="00DB6CDB"/>
    <w:rsid w:val="00DC0A73"/>
    <w:rsid w:val="00DE74BF"/>
    <w:rsid w:val="00E01C16"/>
    <w:rsid w:val="00E13CD6"/>
    <w:rsid w:val="00E265E7"/>
    <w:rsid w:val="00E26C54"/>
    <w:rsid w:val="00E45C60"/>
    <w:rsid w:val="00E77F6A"/>
    <w:rsid w:val="00E877EE"/>
    <w:rsid w:val="00EA7D81"/>
    <w:rsid w:val="00EB1ADC"/>
    <w:rsid w:val="00EC4B27"/>
    <w:rsid w:val="00EF1BA0"/>
    <w:rsid w:val="00F140C7"/>
    <w:rsid w:val="00F15268"/>
    <w:rsid w:val="00F26BB5"/>
    <w:rsid w:val="00F75B73"/>
    <w:rsid w:val="00FA7F22"/>
    <w:rsid w:val="00FC2E26"/>
    <w:rsid w:val="00FC4AA7"/>
    <w:rsid w:val="00FD0670"/>
    <w:rsid w:val="00FE43D9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0C2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5C2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uotri@ucsd.edu" TargetMode="External"/><Relationship Id="rId6" Type="http://schemas.openxmlformats.org/officeDocument/2006/relationships/hyperlink" Target="mailto:peter_park@harvard.edu" TargetMode="External"/><Relationship Id="rId7" Type="http://schemas.openxmlformats.org/officeDocument/2006/relationships/hyperlink" Target="mailto:cf458@cornell.edu" TargetMode="External"/><Relationship Id="rId8" Type="http://schemas.openxmlformats.org/officeDocument/2006/relationships/hyperlink" Target="mailto:pdeinin@tulane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488</Words>
  <Characters>2784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Hillary E</vt:lpstr>
    </vt:vector>
  </TitlesOfParts>
  <Company>Yale University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Hillary E</dc:title>
  <dc:creator>Paul Bertone</dc:creator>
  <cp:lastModifiedBy>Fabio Navarro</cp:lastModifiedBy>
  <cp:revision>33</cp:revision>
  <cp:lastPrinted>2015-09-09T21:23:00Z</cp:lastPrinted>
  <dcterms:created xsi:type="dcterms:W3CDTF">2016-11-08T15:53:00Z</dcterms:created>
  <dcterms:modified xsi:type="dcterms:W3CDTF">2017-10-10T19:09:00Z</dcterms:modified>
</cp:coreProperties>
</file>