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A3DDA" w14:textId="77777777" w:rsidR="00715A36" w:rsidRPr="008E6CDD" w:rsidRDefault="009F7A92" w:rsidP="008E6CDD">
      <w:pPr>
        <w:spacing w:after="120" w:line="276" w:lineRule="auto"/>
        <w:jc w:val="center"/>
        <w:rPr>
          <w:b/>
          <w:sz w:val="22"/>
        </w:rPr>
      </w:pPr>
      <w:r w:rsidRPr="008E6CDD">
        <w:rPr>
          <w:b/>
          <w:sz w:val="22"/>
        </w:rPr>
        <w:t>Pseudogenes in the mouse lineage: transcriptional activity and strain-specific history</w:t>
      </w:r>
    </w:p>
    <w:p w14:paraId="0853D8D2" w14:textId="77777777" w:rsidR="00715A36" w:rsidRPr="008E6CDD" w:rsidRDefault="009F7A92" w:rsidP="008E6CDD">
      <w:pPr>
        <w:spacing w:after="120" w:line="276" w:lineRule="auto"/>
        <w:jc w:val="both"/>
        <w:rPr>
          <w:sz w:val="22"/>
          <w:highlight w:val="white"/>
        </w:rPr>
      </w:pPr>
      <w:r w:rsidRPr="008E6CDD">
        <w:rPr>
          <w:sz w:val="22"/>
          <w:highlight w:val="white"/>
        </w:rPr>
        <w:t xml:space="preserve"> </w:t>
      </w:r>
    </w:p>
    <w:p w14:paraId="13B1B740" w14:textId="77777777" w:rsidR="00E5100E" w:rsidRPr="008E6CDD" w:rsidRDefault="009F7A92" w:rsidP="008E6CDD">
      <w:pPr>
        <w:spacing w:after="120" w:line="276" w:lineRule="auto"/>
        <w:jc w:val="both"/>
        <w:rPr>
          <w:sz w:val="22"/>
          <w:highlight w:val="white"/>
        </w:rPr>
      </w:pPr>
      <w:r w:rsidRPr="008E6CDD">
        <w:rPr>
          <w:sz w:val="22"/>
          <w:highlight w:val="white"/>
        </w:rPr>
        <w:t>Cristina Sisu*</w:t>
      </w:r>
      <w:r w:rsidRPr="008E6CDD">
        <w:rPr>
          <w:sz w:val="22"/>
          <w:highlight w:val="white"/>
          <w:vertAlign w:val="superscript"/>
        </w:rPr>
        <w:t>1,2,3</w:t>
      </w:r>
      <w:r w:rsidRPr="008E6CDD">
        <w:rPr>
          <w:sz w:val="22"/>
          <w:highlight w:val="white"/>
        </w:rPr>
        <w:t>, Paul Muir*</w:t>
      </w:r>
      <w:r w:rsidRPr="008E6CDD">
        <w:rPr>
          <w:sz w:val="22"/>
          <w:highlight w:val="white"/>
          <w:vertAlign w:val="superscript"/>
        </w:rPr>
        <w:t>1</w:t>
      </w:r>
      <w:r w:rsidRPr="008E6CDD">
        <w:rPr>
          <w:sz w:val="22"/>
          <w:highlight w:val="white"/>
        </w:rPr>
        <w:t>, Adam Frankish</w:t>
      </w:r>
      <w:r w:rsidRPr="008E6CDD">
        <w:rPr>
          <w:sz w:val="22"/>
          <w:highlight w:val="white"/>
          <w:vertAlign w:val="superscript"/>
        </w:rPr>
        <w:t>4</w:t>
      </w:r>
      <w:r w:rsidRPr="008E6CDD">
        <w:rPr>
          <w:sz w:val="22"/>
          <w:highlight w:val="white"/>
        </w:rPr>
        <w:t>, Ian Fiddes</w:t>
      </w:r>
      <w:r w:rsidRPr="008E6CDD">
        <w:rPr>
          <w:sz w:val="22"/>
          <w:highlight w:val="white"/>
          <w:vertAlign w:val="superscript"/>
        </w:rPr>
        <w:t>5</w:t>
      </w:r>
      <w:r w:rsidRPr="008E6CDD">
        <w:rPr>
          <w:sz w:val="22"/>
          <w:highlight w:val="white"/>
        </w:rPr>
        <w:t>, Mark Diekhans</w:t>
      </w:r>
      <w:r w:rsidRPr="008E6CDD">
        <w:rPr>
          <w:sz w:val="22"/>
          <w:highlight w:val="white"/>
          <w:vertAlign w:val="superscript"/>
        </w:rPr>
        <w:t>5</w:t>
      </w:r>
      <w:r w:rsidRPr="008E6CDD">
        <w:rPr>
          <w:sz w:val="22"/>
          <w:highlight w:val="white"/>
        </w:rPr>
        <w:t xml:space="preserve">, </w:t>
      </w:r>
      <w:r w:rsidRPr="008E6CDD">
        <w:rPr>
          <w:sz w:val="22"/>
        </w:rPr>
        <w:t>David Thybert</w:t>
      </w:r>
      <w:r w:rsidRPr="008E6CDD">
        <w:rPr>
          <w:sz w:val="22"/>
          <w:vertAlign w:val="superscript"/>
        </w:rPr>
        <w:t>4,6</w:t>
      </w:r>
      <w:r w:rsidRPr="008E6CDD">
        <w:rPr>
          <w:sz w:val="22"/>
        </w:rPr>
        <w:t xml:space="preserve"> Duncan T. Odom</w:t>
      </w:r>
      <w:r w:rsidRPr="008E6CDD">
        <w:rPr>
          <w:sz w:val="22"/>
          <w:vertAlign w:val="superscript"/>
        </w:rPr>
        <w:t>7,8</w:t>
      </w:r>
      <w:r w:rsidRPr="008E6CDD">
        <w:rPr>
          <w:sz w:val="22"/>
        </w:rPr>
        <w:t>, Paul Flicek</w:t>
      </w:r>
      <w:r w:rsidRPr="008E6CDD">
        <w:rPr>
          <w:sz w:val="22"/>
          <w:vertAlign w:val="superscript"/>
        </w:rPr>
        <w:t>4,9</w:t>
      </w:r>
      <w:r w:rsidRPr="008E6CDD">
        <w:rPr>
          <w:sz w:val="22"/>
          <w:highlight w:val="white"/>
        </w:rPr>
        <w:t>,</w:t>
      </w:r>
      <w:r w:rsidRPr="008E6CDD">
        <w:rPr>
          <w:sz w:val="22"/>
          <w:highlight w:val="white"/>
        </w:rPr>
        <w:t xml:space="preserve"> </w:t>
      </w:r>
      <w:r w:rsidRPr="008E6CDD">
        <w:rPr>
          <w:sz w:val="22"/>
          <w:highlight w:val="white"/>
        </w:rPr>
        <w:t>Thomas Keane</w:t>
      </w:r>
      <w:r w:rsidRPr="008E6CDD">
        <w:rPr>
          <w:sz w:val="22"/>
          <w:highlight w:val="white"/>
          <w:vertAlign w:val="superscript"/>
        </w:rPr>
        <w:t>4</w:t>
      </w:r>
      <w:r w:rsidRPr="008E6CDD">
        <w:rPr>
          <w:sz w:val="22"/>
          <w:highlight w:val="white"/>
        </w:rPr>
        <w:t xml:space="preserve">, </w:t>
      </w:r>
      <w:r>
        <w:rPr>
          <w:sz w:val="22"/>
          <w:szCs w:val="22"/>
          <w:highlight w:val="white"/>
        </w:rPr>
        <w:t>Jennifer Harrow</w:t>
      </w:r>
      <w:r>
        <w:rPr>
          <w:sz w:val="22"/>
          <w:szCs w:val="22"/>
          <w:highlight w:val="white"/>
          <w:vertAlign w:val="superscript"/>
        </w:rPr>
        <w:t>10</w:t>
      </w:r>
      <w:r>
        <w:rPr>
          <w:sz w:val="22"/>
          <w:szCs w:val="22"/>
          <w:highlight w:val="white"/>
        </w:rPr>
        <w:t xml:space="preserve">, </w:t>
      </w:r>
      <w:r w:rsidRPr="008E6CDD">
        <w:rPr>
          <w:sz w:val="22"/>
          <w:highlight w:val="white"/>
        </w:rPr>
        <w:t>Mark Gerstein</w:t>
      </w:r>
      <w:r w:rsidRPr="008E6CDD">
        <w:rPr>
          <w:sz w:val="22"/>
          <w:highlight w:val="white"/>
          <w:vertAlign w:val="superscript"/>
        </w:rPr>
        <w:t>1,2,</w:t>
      </w:r>
      <w:r>
        <w:rPr>
          <w:sz w:val="22"/>
          <w:szCs w:val="22"/>
          <w:highlight w:val="white"/>
          <w:vertAlign w:val="superscript"/>
        </w:rPr>
        <w:t>11</w:t>
      </w:r>
    </w:p>
    <w:p w14:paraId="23CFC641" w14:textId="77777777" w:rsidR="00715A36" w:rsidRPr="008E6CDD" w:rsidRDefault="009F7A92" w:rsidP="008E6CDD">
      <w:pPr>
        <w:spacing w:after="120" w:line="276" w:lineRule="auto"/>
        <w:jc w:val="both"/>
        <w:rPr>
          <w:sz w:val="22"/>
          <w:highlight w:val="white"/>
        </w:rPr>
      </w:pPr>
      <w:r w:rsidRPr="008E6CDD">
        <w:rPr>
          <w:sz w:val="22"/>
          <w:highlight w:val="white"/>
        </w:rPr>
        <w:t xml:space="preserve"> </w:t>
      </w:r>
    </w:p>
    <w:p w14:paraId="74F56155" w14:textId="77777777" w:rsidR="00715A36" w:rsidRPr="008E6CDD" w:rsidRDefault="009F7A92" w:rsidP="008E6CDD">
      <w:pPr>
        <w:spacing w:after="120" w:line="276" w:lineRule="auto"/>
        <w:jc w:val="both"/>
        <w:rPr>
          <w:sz w:val="22"/>
          <w:highlight w:val="yellow"/>
        </w:rPr>
      </w:pPr>
      <w:r w:rsidRPr="008E6CDD">
        <w:rPr>
          <w:sz w:val="22"/>
          <w:highlight w:val="white"/>
        </w:rPr>
        <w:t xml:space="preserve">Pseudogenes are ideal markers of genome </w:t>
      </w:r>
      <w:r w:rsidRPr="006F068F">
        <w:rPr>
          <w:sz w:val="22"/>
          <w:szCs w:val="22"/>
          <w:highlight w:val="white"/>
        </w:rPr>
        <w:t>remodeling</w:t>
      </w:r>
      <w:r w:rsidRPr="008E6CDD">
        <w:rPr>
          <w:sz w:val="22"/>
          <w:highlight w:val="white"/>
        </w:rPr>
        <w:t>. In turn, the mouse is an ideal platform for studying them, particularly with the availability of transcriptional time course data during development (just completed in phase 3 of ENC</w:t>
      </w:r>
      <w:r w:rsidRPr="008E6CDD">
        <w:rPr>
          <w:sz w:val="22"/>
          <w:highlight w:val="white"/>
        </w:rPr>
        <w:t xml:space="preserve">ODE) and the sequencing of </w:t>
      </w:r>
      <w:r w:rsidRPr="008E6CDD">
        <w:rPr>
          <w:sz w:val="22"/>
          <w:highlight w:val="white"/>
        </w:rPr>
        <w:t xml:space="preserve">18 </w:t>
      </w:r>
      <w:r w:rsidRPr="008E6CDD">
        <w:rPr>
          <w:sz w:val="22"/>
          <w:highlight w:val="white"/>
        </w:rPr>
        <w:t>strains (completed by the Mouse Genome Project). Here we present a comprehensive genome-wide annotation of the pseudogenes in the mouse reference genome and associated strains. We compiled this from combining manual curation o</w:t>
      </w:r>
      <w:r w:rsidRPr="008E6CDD">
        <w:rPr>
          <w:sz w:val="22"/>
          <w:highlight w:val="white"/>
        </w:rPr>
        <w:t xml:space="preserve">f over 10,000 pseudogenes with results from automatic annotation pipelines. </w:t>
      </w:r>
      <w:r>
        <w:rPr>
          <w:sz w:val="22"/>
          <w:szCs w:val="22"/>
          <w:highlight w:val="white"/>
        </w:rPr>
        <w:t>B</w:t>
      </w:r>
      <w:r w:rsidRPr="006F068F">
        <w:rPr>
          <w:sz w:val="22"/>
          <w:szCs w:val="22"/>
          <w:highlight w:val="white"/>
        </w:rPr>
        <w:t>y</w:t>
      </w:r>
      <w:r w:rsidRPr="008E6CDD">
        <w:rPr>
          <w:sz w:val="22"/>
          <w:highlight w:val="white"/>
        </w:rPr>
        <w:t xml:space="preserve"> comparing </w:t>
      </w:r>
      <w:r>
        <w:rPr>
          <w:sz w:val="22"/>
          <w:szCs w:val="22"/>
          <w:highlight w:val="white"/>
        </w:rPr>
        <w:t>the</w:t>
      </w:r>
      <w:r w:rsidRPr="006F068F">
        <w:rPr>
          <w:sz w:val="22"/>
          <w:szCs w:val="22"/>
          <w:highlight w:val="white"/>
        </w:rPr>
        <w:t xml:space="preserve"> </w:t>
      </w:r>
      <w:r w:rsidRPr="008E6CDD">
        <w:rPr>
          <w:sz w:val="22"/>
          <w:highlight w:val="white"/>
        </w:rPr>
        <w:t xml:space="preserve">human and mouse, we annotated </w:t>
      </w:r>
      <w:r w:rsidRPr="006F068F">
        <w:rPr>
          <w:sz w:val="22"/>
          <w:szCs w:val="22"/>
          <w:highlight w:val="white"/>
        </w:rPr>
        <w:t>2</w:t>
      </w:r>
      <w:r>
        <w:rPr>
          <w:sz w:val="22"/>
          <w:szCs w:val="22"/>
          <w:highlight w:val="white"/>
        </w:rPr>
        <w:t>71</w:t>
      </w:r>
      <w:r w:rsidRPr="008E6CDD">
        <w:rPr>
          <w:sz w:val="22"/>
          <w:highlight w:val="white"/>
        </w:rPr>
        <w:t xml:space="preserve"> </w:t>
      </w:r>
      <w:r w:rsidRPr="008E6CDD">
        <w:rPr>
          <w:sz w:val="22"/>
          <w:highlight w:val="white"/>
        </w:rPr>
        <w:t>unitary pseudogenes in mouse</w:t>
      </w:r>
      <w:r>
        <w:rPr>
          <w:sz w:val="22"/>
          <w:szCs w:val="22"/>
          <w:highlight w:val="white"/>
        </w:rPr>
        <w:t xml:space="preserve">, and 431 </w:t>
      </w:r>
      <w:proofErr w:type="spellStart"/>
      <w:r>
        <w:rPr>
          <w:sz w:val="22"/>
          <w:szCs w:val="22"/>
          <w:highlight w:val="white"/>
        </w:rPr>
        <w:t>unitaries</w:t>
      </w:r>
      <w:proofErr w:type="spellEnd"/>
      <w:r>
        <w:rPr>
          <w:sz w:val="22"/>
          <w:szCs w:val="22"/>
          <w:highlight w:val="white"/>
        </w:rPr>
        <w:t xml:space="preserve"> in human</w:t>
      </w:r>
      <w:r>
        <w:rPr>
          <w:sz w:val="22"/>
          <w:szCs w:val="22"/>
          <w:highlight w:val="white"/>
        </w:rPr>
        <w:t xml:space="preserve">.  </w:t>
      </w:r>
      <w:r w:rsidRPr="008E6CDD">
        <w:rPr>
          <w:sz w:val="22"/>
        </w:rPr>
        <w:t>We make our annotation available through mouse.pseudogene.org</w:t>
      </w:r>
      <w:r w:rsidRPr="006F068F">
        <w:rPr>
          <w:sz w:val="22"/>
          <w:szCs w:val="22"/>
        </w:rPr>
        <w:t>.</w:t>
      </w:r>
      <w:r w:rsidRPr="008E6CDD">
        <w:rPr>
          <w:sz w:val="22"/>
        </w:rPr>
        <w:t xml:space="preserve"> </w:t>
      </w:r>
      <w:r w:rsidRPr="008E6CDD">
        <w:rPr>
          <w:sz w:val="22"/>
          <w:highlight w:val="white"/>
        </w:rPr>
        <w:t xml:space="preserve">The </w:t>
      </w:r>
      <w:r w:rsidRPr="008E6CDD">
        <w:rPr>
          <w:sz w:val="22"/>
          <w:highlight w:val="white"/>
        </w:rPr>
        <w:t>overall mouse pseudogene repertoire (in the reference and strains) is similar to human in terms of overall size, biotype distribution (</w:t>
      </w:r>
      <w:r w:rsidRPr="008E6CDD">
        <w:rPr>
          <w:sz w:val="22"/>
          <w:highlight w:val="white"/>
        </w:rPr>
        <w:t>~</w:t>
      </w:r>
      <w:r w:rsidRPr="008E6CDD">
        <w:rPr>
          <w:sz w:val="22"/>
          <w:highlight w:val="white"/>
        </w:rPr>
        <w:t xml:space="preserve">80% processed, 20% duplicated) and top family composition (with many GAPDH and ribosomal pseudogenes). However, notable </w:t>
      </w:r>
      <w:r w:rsidRPr="008E6CDD">
        <w:rPr>
          <w:sz w:val="22"/>
          <w:highlight w:val="white"/>
        </w:rPr>
        <w:t>differences arise in the age distribution of pseudogenes, with multiple retro-</w:t>
      </w:r>
      <w:proofErr w:type="spellStart"/>
      <w:r w:rsidRPr="008E6CDD">
        <w:rPr>
          <w:sz w:val="22"/>
          <w:highlight w:val="white"/>
        </w:rPr>
        <w:t>transpositional</w:t>
      </w:r>
      <w:proofErr w:type="spellEnd"/>
      <w:r w:rsidRPr="008E6CDD">
        <w:rPr>
          <w:sz w:val="22"/>
          <w:highlight w:val="white"/>
        </w:rPr>
        <w:t xml:space="preserve"> bursts in mouse evolutionary history and only a single </w:t>
      </w:r>
      <w:r>
        <w:rPr>
          <w:sz w:val="22"/>
          <w:szCs w:val="22"/>
          <w:highlight w:val="white"/>
        </w:rPr>
        <w:t>burst</w:t>
      </w:r>
      <w:r w:rsidRPr="008E6CDD">
        <w:rPr>
          <w:sz w:val="22"/>
          <w:highlight w:val="white"/>
        </w:rPr>
        <w:t xml:space="preserve"> in human. </w:t>
      </w:r>
      <w:r w:rsidRPr="008E6CDD">
        <w:rPr>
          <w:sz w:val="22"/>
        </w:rPr>
        <w:t xml:space="preserve">Furthermore, in each strain ~20% of the pseudogenes are unique, reflecting strain-specific </w:t>
      </w:r>
      <w:r w:rsidRPr="008E6CDD">
        <w:rPr>
          <w:sz w:val="22"/>
        </w:rPr>
        <w:t xml:space="preserve">functions and evolution; for instance, </w:t>
      </w:r>
      <w:r w:rsidRPr="008E6CDD">
        <w:rPr>
          <w:sz w:val="22"/>
          <w:szCs w:val="22"/>
        </w:rPr>
        <w:t>the</w:t>
      </w:r>
      <w:r w:rsidRPr="008E6CDD">
        <w:rPr>
          <w:sz w:val="22"/>
          <w:szCs w:val="22"/>
        </w:rPr>
        <w:t xml:space="preserve"> differences observed in the </w:t>
      </w:r>
      <w:r w:rsidRPr="00B258F3">
        <w:rPr>
          <w:sz w:val="22"/>
          <w:szCs w:val="22"/>
        </w:rPr>
        <w:t>evolution</w:t>
      </w:r>
      <w:r w:rsidRPr="008E6CDD">
        <w:rPr>
          <w:sz w:val="22"/>
          <w:szCs w:val="22"/>
        </w:rPr>
        <w:t xml:space="preserve"> of </w:t>
      </w:r>
      <w:r w:rsidRPr="008E6CDD">
        <w:rPr>
          <w:sz w:val="22"/>
        </w:rPr>
        <w:t xml:space="preserve">taste receptors </w:t>
      </w:r>
      <w:r w:rsidRPr="008E6CDD">
        <w:rPr>
          <w:sz w:val="22"/>
          <w:szCs w:val="22"/>
        </w:rPr>
        <w:t xml:space="preserve">associated pseudogenes in </w:t>
      </w:r>
      <w:bookmarkStart w:id="0" w:name="_GoBack"/>
      <w:r w:rsidRPr="008E6CDD">
        <w:rPr>
          <w:sz w:val="22"/>
          <w:szCs w:val="22"/>
        </w:rPr>
        <w:t>the NZO</w:t>
      </w:r>
      <w:r>
        <w:rPr>
          <w:sz w:val="22"/>
          <w:szCs w:val="22"/>
        </w:rPr>
        <w:t xml:space="preserve"> mice</w:t>
      </w:r>
      <w:r w:rsidRPr="008E6CDD">
        <w:rPr>
          <w:sz w:val="22"/>
          <w:szCs w:val="22"/>
        </w:rPr>
        <w:t xml:space="preserve"> </w:t>
      </w:r>
      <w:bookmarkEnd w:id="0"/>
      <w:r w:rsidRPr="008E6CDD">
        <w:rPr>
          <w:sz w:val="22"/>
        </w:rPr>
        <w:t xml:space="preserve">can be </w:t>
      </w:r>
      <w:r w:rsidRPr="008E6CDD">
        <w:rPr>
          <w:sz w:val="22"/>
          <w:szCs w:val="22"/>
        </w:rPr>
        <w:t>related</w:t>
      </w:r>
      <w:r w:rsidRPr="008E6CDD">
        <w:rPr>
          <w:sz w:val="22"/>
        </w:rPr>
        <w:t xml:space="preserve"> to their change in the</w:t>
      </w:r>
      <w:r w:rsidRPr="008E6CDD">
        <w:rPr>
          <w:sz w:val="22"/>
        </w:rPr>
        <w:t xml:space="preserve"> </w:t>
      </w:r>
      <w:r w:rsidRPr="008E6CDD">
        <w:rPr>
          <w:sz w:val="22"/>
        </w:rPr>
        <w:t xml:space="preserve">diet. </w:t>
      </w:r>
      <w:r w:rsidRPr="008E6CDD">
        <w:rPr>
          <w:sz w:val="22"/>
          <w:highlight w:val="white"/>
        </w:rPr>
        <w:t>show that processed pseudogenes are commonly associated with highly trans</w:t>
      </w:r>
      <w:r w:rsidRPr="008E6CDD">
        <w:rPr>
          <w:sz w:val="22"/>
          <w:highlight w:val="white"/>
        </w:rPr>
        <w:t xml:space="preserve">cribed genes. </w:t>
      </w:r>
      <w:r w:rsidRPr="006F068F">
        <w:rPr>
          <w:sz w:val="22"/>
          <w:szCs w:val="22"/>
          <w:highlight w:val="white"/>
        </w:rPr>
        <w:t>F</w:t>
      </w:r>
      <w:r w:rsidRPr="008E6CDD">
        <w:rPr>
          <w:sz w:val="22"/>
          <w:highlight w:val="white"/>
        </w:rPr>
        <w:t>inally</w:t>
      </w:r>
      <w:r w:rsidRPr="008E6CDD">
        <w:rPr>
          <w:sz w:val="22"/>
          <w:highlight w:val="white"/>
        </w:rPr>
        <w:t xml:space="preserve">, we </w:t>
      </w:r>
      <w:r w:rsidRPr="008E6CDD">
        <w:rPr>
          <w:sz w:val="22"/>
          <w:highlight w:val="white"/>
        </w:rPr>
        <w:t>find</w:t>
      </w:r>
      <w:r w:rsidRPr="006F068F">
        <w:rPr>
          <w:sz w:val="22"/>
          <w:szCs w:val="22"/>
          <w:highlight w:val="white"/>
        </w:rPr>
        <w:t xml:space="preserve"> that</w:t>
      </w:r>
      <w:r w:rsidRPr="008E6CDD">
        <w:rPr>
          <w:sz w:val="22"/>
          <w:highlight w:val="white"/>
        </w:rPr>
        <w:t xml:space="preserve"> ~15% of the pseudogenes are transcribed, a fraction similar to that for human</w:t>
      </w:r>
      <w:r w:rsidRPr="008E6CDD">
        <w:rPr>
          <w:sz w:val="22"/>
          <w:highlight w:val="white"/>
        </w:rPr>
        <w:t xml:space="preserve"> and </w:t>
      </w:r>
      <w:r w:rsidRPr="006F068F">
        <w:rPr>
          <w:sz w:val="22"/>
          <w:szCs w:val="22"/>
          <w:highlight w:val="white"/>
        </w:rPr>
        <w:t xml:space="preserve">that </w:t>
      </w:r>
      <w:r w:rsidRPr="006F068F">
        <w:rPr>
          <w:sz w:val="22"/>
          <w:szCs w:val="22"/>
          <w:highlight w:val="white"/>
        </w:rPr>
        <w:t>pseudogene</w:t>
      </w:r>
      <w:r>
        <w:rPr>
          <w:sz w:val="22"/>
          <w:szCs w:val="22"/>
          <w:highlight w:val="white"/>
        </w:rPr>
        <w:t xml:space="preserve"> transcription</w:t>
      </w:r>
      <w:r w:rsidRPr="006F068F">
        <w:rPr>
          <w:sz w:val="22"/>
          <w:szCs w:val="22"/>
          <w:highlight w:val="white"/>
        </w:rPr>
        <w:t xml:space="preserve"> exhibit</w:t>
      </w:r>
      <w:r>
        <w:rPr>
          <w:sz w:val="22"/>
          <w:szCs w:val="22"/>
          <w:highlight w:val="white"/>
        </w:rPr>
        <w:t>s</w:t>
      </w:r>
      <w:r w:rsidRPr="008E6CDD">
        <w:rPr>
          <w:sz w:val="22"/>
          <w:highlight w:val="white"/>
        </w:rPr>
        <w:t xml:space="preserve"> greater </w:t>
      </w:r>
      <w:r w:rsidRPr="008E6CDD">
        <w:rPr>
          <w:sz w:val="22"/>
        </w:rPr>
        <w:t xml:space="preserve">tissue and strain specificity compared to their </w:t>
      </w:r>
      <w:r w:rsidRPr="008E6CDD">
        <w:rPr>
          <w:sz w:val="22"/>
        </w:rPr>
        <w:t xml:space="preserve">protein coding </w:t>
      </w:r>
      <w:r w:rsidRPr="006F068F">
        <w:rPr>
          <w:sz w:val="22"/>
          <w:szCs w:val="22"/>
        </w:rPr>
        <w:t>counterparts</w:t>
      </w:r>
      <w:r w:rsidRPr="006F068F">
        <w:rPr>
          <w:sz w:val="22"/>
          <w:szCs w:val="22"/>
        </w:rPr>
        <w:t>.</w:t>
      </w:r>
      <w:r>
        <w:rPr>
          <w:sz w:val="22"/>
          <w:szCs w:val="22"/>
        </w:rPr>
        <w:t xml:space="preserve"> Additionally, we show that processed pseudogenes are commonly associated with highly transcribed genes. </w:t>
      </w:r>
    </w:p>
    <w:p w14:paraId="04A40327" w14:textId="77777777" w:rsidR="00715A36" w:rsidRPr="008E6CDD" w:rsidRDefault="009F7A92" w:rsidP="008E6CDD">
      <w:pPr>
        <w:spacing w:after="120" w:line="276" w:lineRule="auto"/>
        <w:jc w:val="both"/>
        <w:rPr>
          <w:sz w:val="22"/>
          <w:highlight w:val="yellow"/>
        </w:rPr>
      </w:pPr>
    </w:p>
    <w:p w14:paraId="231999A8" w14:textId="77777777" w:rsidR="00715A36" w:rsidRPr="008E6CDD" w:rsidRDefault="009F7A92" w:rsidP="008E6CDD">
      <w:pPr>
        <w:spacing w:after="120" w:line="276" w:lineRule="auto"/>
        <w:jc w:val="both"/>
        <w:rPr>
          <w:sz w:val="22"/>
          <w:highlight w:val="yellow"/>
        </w:rPr>
      </w:pPr>
    </w:p>
    <w:p w14:paraId="28287522" w14:textId="77777777" w:rsidR="00715A36" w:rsidRPr="008E6CDD" w:rsidRDefault="009F7A92" w:rsidP="008E6CDD">
      <w:pPr>
        <w:pStyle w:val="Heading3"/>
        <w:keepNext w:val="0"/>
        <w:keepLines w:val="0"/>
        <w:spacing w:before="280" w:after="120"/>
        <w:contextualSpacing w:val="0"/>
        <w:jc w:val="both"/>
        <w:rPr>
          <w:rFonts w:ascii="Times New Roman" w:hAnsi="Times New Roman"/>
          <w:b/>
          <w:color w:val="000000"/>
          <w:sz w:val="22"/>
        </w:rPr>
      </w:pPr>
      <w:bookmarkStart w:id="1" w:name="_348k54qoyt0v" w:colFirst="0" w:colLast="0"/>
      <w:bookmarkEnd w:id="1"/>
      <w:r w:rsidRPr="008E6CDD">
        <w:rPr>
          <w:rFonts w:ascii="Times New Roman" w:hAnsi="Times New Roman"/>
          <w:b/>
          <w:color w:val="000000"/>
          <w:sz w:val="22"/>
        </w:rPr>
        <w:t>Introduction</w:t>
      </w:r>
    </w:p>
    <w:p w14:paraId="33226E8C" w14:textId="77777777" w:rsidR="00715A36" w:rsidRPr="008E6CDD" w:rsidRDefault="009F7A92" w:rsidP="008E6CDD">
      <w:pPr>
        <w:spacing w:after="120" w:line="276" w:lineRule="auto"/>
        <w:jc w:val="both"/>
        <w:rPr>
          <w:sz w:val="22"/>
        </w:rPr>
      </w:pPr>
      <w:r w:rsidRPr="008E6CDD">
        <w:rPr>
          <w:sz w:val="22"/>
        </w:rPr>
        <w:t>The mouse is one of the most widely studied model organisms \</w:t>
      </w:r>
      <w:proofErr w:type="gramStart"/>
      <w:r w:rsidRPr="008E6CDD">
        <w:rPr>
          <w:sz w:val="22"/>
        </w:rPr>
        <w:t>cite{</w:t>
      </w:r>
      <w:proofErr w:type="gramEnd"/>
      <w:r w:rsidRPr="008E6CDD">
        <w:rPr>
          <w:sz w:val="22"/>
        </w:rPr>
        <w:t xml:space="preserve">17173058}, with the field of mouse genetics counting for more than a </w:t>
      </w:r>
      <w:r w:rsidRPr="008E6CDD">
        <w:rPr>
          <w:sz w:val="22"/>
        </w:rPr>
        <w:t>century of studies towards the understanding of mammalian physiology and development \cite{12586691,12702670}. Recent advances of the Mouse Genome Project \</w:t>
      </w:r>
      <w:proofErr w:type="gramStart"/>
      <w:r w:rsidRPr="008E6CDD">
        <w:rPr>
          <w:sz w:val="22"/>
        </w:rPr>
        <w:t>cite{</w:t>
      </w:r>
      <w:proofErr w:type="gramEnd"/>
      <w:r w:rsidRPr="008E6CDD">
        <w:rPr>
          <w:sz w:val="22"/>
        </w:rPr>
        <w:t xml:space="preserve">22772437,21921910} towards completing the de-novo assembly and gene annotation of a variety of </w:t>
      </w:r>
      <w:r w:rsidRPr="008E6CDD">
        <w:rPr>
          <w:sz w:val="22"/>
        </w:rPr>
        <w:t xml:space="preserve">mouse strains, provide a unique opportunity to get an in-depth picture of the evolution and variation of these closely related mammalian </w:t>
      </w:r>
      <w:r w:rsidRPr="008E6CDD">
        <w:rPr>
          <w:sz w:val="22"/>
        </w:rPr>
        <w:t>organisms</w:t>
      </w:r>
      <w:r w:rsidRPr="008E6CDD">
        <w:rPr>
          <w:sz w:val="22"/>
        </w:rPr>
        <w:t>.</w:t>
      </w:r>
    </w:p>
    <w:p w14:paraId="4AF7B87E" w14:textId="77777777" w:rsidR="00715A36" w:rsidRPr="008E6CDD" w:rsidRDefault="009F7A92" w:rsidP="008E6CDD">
      <w:pPr>
        <w:spacing w:after="120" w:line="276" w:lineRule="auto"/>
        <w:jc w:val="both"/>
        <w:rPr>
          <w:sz w:val="22"/>
        </w:rPr>
      </w:pPr>
      <w:r w:rsidRPr="008E6CDD">
        <w:rPr>
          <w:sz w:val="22"/>
        </w:rPr>
        <w:t>Mice have been frequently used as a model organism for the study of human diseases due to their experimental tractability and similarities in their genetic makeup \</w:t>
      </w:r>
      <w:proofErr w:type="gramStart"/>
      <w:r w:rsidRPr="008E6CDD">
        <w:rPr>
          <w:sz w:val="22"/>
        </w:rPr>
        <w:t>cite{</w:t>
      </w:r>
      <w:proofErr w:type="gramEnd"/>
      <w:r w:rsidRPr="008E6CDD">
        <w:rPr>
          <w:sz w:val="22"/>
        </w:rPr>
        <w:t>14978070}. This has been achieved through the development of mouse models of specific d</w:t>
      </w:r>
      <w:r w:rsidRPr="008E6CDD">
        <w:rPr>
          <w:sz w:val="22"/>
        </w:rPr>
        <w:t xml:space="preserve">iseases </w:t>
      </w:r>
      <w:r>
        <w:rPr>
          <w:sz w:val="22"/>
          <w:szCs w:val="22"/>
        </w:rPr>
        <w:t>and</w:t>
      </w:r>
      <w:r w:rsidRPr="008E6CDD">
        <w:rPr>
          <w:sz w:val="22"/>
        </w:rPr>
        <w:t xml:space="preserve"> the creation of knockout mice to recapitulate the phenotype associated with a loss of function mutation observed in humans. The advent of high throughput sequencing has led to the emergence of population and comparative genomics as new windows </w:t>
      </w:r>
      <w:r w:rsidRPr="008E6CDD">
        <w:rPr>
          <w:sz w:val="22"/>
        </w:rPr>
        <w:t>into the relationship between genotype and phenotype amongst the human population. Current efforts to catalog genetic variation amongst closely related mouse strains extend this paradigm.</w:t>
      </w:r>
    </w:p>
    <w:p w14:paraId="1C6D8621" w14:textId="77777777" w:rsidR="00715A36" w:rsidRPr="008E6CDD" w:rsidRDefault="009F7A92" w:rsidP="008E6CDD">
      <w:pPr>
        <w:spacing w:after="120" w:line="276" w:lineRule="auto"/>
        <w:jc w:val="both"/>
        <w:rPr>
          <w:sz w:val="22"/>
        </w:rPr>
      </w:pPr>
      <w:r w:rsidRPr="008E6CDD">
        <w:rPr>
          <w:sz w:val="22"/>
        </w:rPr>
        <w:t>Since their divergence around 90 million years ago (MYA) \</w:t>
      </w:r>
      <w:proofErr w:type="gramStart"/>
      <w:r w:rsidRPr="008E6CDD">
        <w:rPr>
          <w:sz w:val="22"/>
        </w:rPr>
        <w:t>cite{</w:t>
      </w:r>
      <w:proofErr w:type="gramEnd"/>
      <w:r w:rsidRPr="008E6CDD">
        <w:rPr>
          <w:sz w:val="22"/>
        </w:rPr>
        <w:t>12651</w:t>
      </w:r>
      <w:r w:rsidRPr="008E6CDD">
        <w:rPr>
          <w:sz w:val="22"/>
        </w:rPr>
        <w:t>866,12466850,11214318,11214319,17021158,26589719}, the human and mouse lineages followed a paral</w:t>
      </w:r>
      <w:r w:rsidRPr="006F068F">
        <w:rPr>
          <w:sz w:val="22"/>
          <w:szCs w:val="22"/>
        </w:rPr>
        <w:t>l</w:t>
      </w:r>
      <w:r w:rsidRPr="008E6CDD">
        <w:rPr>
          <w:sz w:val="22"/>
        </w:rPr>
        <w:t>e</w:t>
      </w:r>
      <w:r w:rsidRPr="006F068F">
        <w:rPr>
          <w:sz w:val="22"/>
          <w:szCs w:val="22"/>
        </w:rPr>
        <w:t>l</w:t>
      </w:r>
      <w:r w:rsidRPr="008E6CDD">
        <w:rPr>
          <w:sz w:val="22"/>
        </w:rPr>
        <w:t xml:space="preserve"> evolutionary pattern \cite{17284675}. While it is hard to make a direct comparison </w:t>
      </w:r>
      <w:r w:rsidRPr="008E6CDD">
        <w:rPr>
          <w:sz w:val="22"/>
        </w:rPr>
        <w:lastRenderedPageBreak/>
        <w:t>between the two species, there is a large range of divergence in the mous</w:t>
      </w:r>
      <w:r w:rsidRPr="008E6CDD">
        <w:rPr>
          <w:sz w:val="22"/>
        </w:rPr>
        <w:t>e population, with some approaching human</w:t>
      </w:r>
      <w:r w:rsidRPr="008E6CDD">
        <w:rPr>
          <w:sz w:val="22"/>
        </w:rPr>
        <w:t>-</w:t>
      </w:r>
      <w:r w:rsidRPr="008E6CDD">
        <w:rPr>
          <w:sz w:val="22"/>
        </w:rPr>
        <w:t>chimp divergence levels in terms of the number of intervening generations \</w:t>
      </w:r>
      <w:proofErr w:type="gramStart"/>
      <w:r w:rsidRPr="008E6CDD">
        <w:rPr>
          <w:sz w:val="22"/>
        </w:rPr>
        <w:t>cite{</w:t>
      </w:r>
      <w:proofErr w:type="gramEnd"/>
      <w:r w:rsidRPr="008E6CDD">
        <w:rPr>
          <w:sz w:val="22"/>
        </w:rPr>
        <w:t>17284675} (</w:t>
      </w:r>
      <w:r w:rsidRPr="008E6CDD">
        <w:rPr>
          <w:b/>
          <w:sz w:val="22"/>
        </w:rPr>
        <w:t>Figure</w:t>
      </w:r>
      <w:r w:rsidRPr="008E6CDD">
        <w:rPr>
          <w:sz w:val="22"/>
        </w:rPr>
        <w:t xml:space="preserve"> 1</w:t>
      </w:r>
      <w:r w:rsidRPr="008E6CDD">
        <w:rPr>
          <w:sz w:val="22"/>
        </w:rPr>
        <w:t>A</w:t>
      </w:r>
      <w:r w:rsidRPr="008E6CDD">
        <w:rPr>
          <w:sz w:val="22"/>
        </w:rPr>
        <w:t>). The mouse strains under investigation have differences in their genetic makeup that manifest in an array of phe</w:t>
      </w:r>
      <w:r w:rsidRPr="008E6CDD">
        <w:rPr>
          <w:sz w:val="22"/>
        </w:rPr>
        <w:t>notypes, ranging from coat/eye color to predisposition for various diseases \</w:t>
      </w:r>
      <w:proofErr w:type="gramStart"/>
      <w:r w:rsidRPr="008E6CDD">
        <w:rPr>
          <w:sz w:val="22"/>
        </w:rPr>
        <w:t>cite{</w:t>
      </w:r>
      <w:proofErr w:type="gramEnd"/>
      <w:r w:rsidRPr="008E6CDD">
        <w:rPr>
          <w:sz w:val="22"/>
        </w:rPr>
        <w:t>21921910}. Moreover, the creation of these strains has been extensively documented</w:t>
      </w:r>
      <w:r w:rsidRPr="008E6CDD">
        <w:rPr>
          <w:sz w:val="22"/>
        </w:rPr>
        <w:t xml:space="preserve"> </w:t>
      </w:r>
      <w:r w:rsidRPr="008E6CDD">
        <w:rPr>
          <w:sz w:val="22"/>
        </w:rPr>
        <w:t>\</w:t>
      </w:r>
      <w:proofErr w:type="gramStart"/>
      <w:r w:rsidRPr="008E6CDD">
        <w:rPr>
          <w:sz w:val="22"/>
        </w:rPr>
        <w:t>cite{</w:t>
      </w:r>
      <w:proofErr w:type="gramEnd"/>
      <w:r w:rsidRPr="008E6CDD">
        <w:rPr>
          <w:sz w:val="22"/>
        </w:rPr>
        <w:t>10615122</w:t>
      </w:r>
      <w:r w:rsidRPr="008E6CDD">
        <w:rPr>
          <w:sz w:val="22"/>
        </w:rPr>
        <w:t>}</w:t>
      </w:r>
      <w:r w:rsidRPr="008E6CDD">
        <w:rPr>
          <w:sz w:val="22"/>
        </w:rPr>
        <w:t xml:space="preserve">. Following a well characterized inbreeding process for </w:t>
      </w:r>
      <w:r w:rsidRPr="008E6CDD">
        <w:rPr>
          <w:sz w:val="22"/>
        </w:rPr>
        <w:t xml:space="preserve">at least </w:t>
      </w:r>
      <w:r w:rsidRPr="008E6CDD">
        <w:rPr>
          <w:sz w:val="22"/>
        </w:rPr>
        <w:t>20 sequenti</w:t>
      </w:r>
      <w:r w:rsidRPr="008E6CDD">
        <w:rPr>
          <w:sz w:val="22"/>
        </w:rPr>
        <w:t>al generations, the inbred mice are homozygous at</w:t>
      </w:r>
      <w:r w:rsidRPr="008E6CDD">
        <w:rPr>
          <w:sz w:val="22"/>
        </w:rPr>
        <w:t xml:space="preserve"> nearly</w:t>
      </w:r>
      <w:r w:rsidRPr="008E6CDD">
        <w:rPr>
          <w:sz w:val="22"/>
        </w:rPr>
        <w:t xml:space="preserve"> all loci and show a high level of consistency at genomic and phenotypic levels \cite{JAX}.</w:t>
      </w:r>
      <w:r w:rsidRPr="008E6CDD">
        <w:rPr>
          <w:sz w:val="22"/>
        </w:rPr>
        <w:t xml:space="preserve"> This helps minimize a number of problems raised by the genetic variation between research animals \</w:t>
      </w:r>
      <w:proofErr w:type="gramStart"/>
      <w:r w:rsidRPr="008E6CDD">
        <w:rPr>
          <w:sz w:val="22"/>
        </w:rPr>
        <w:t>cite{</w:t>
      </w:r>
      <w:proofErr w:type="gramEnd"/>
      <w:r w:rsidRPr="008E6CDD">
        <w:rPr>
          <w:sz w:val="22"/>
        </w:rPr>
        <w:t>1152</w:t>
      </w:r>
      <w:r w:rsidRPr="008E6CDD">
        <w:rPr>
          <w:sz w:val="22"/>
        </w:rPr>
        <w:t>8054}.</w:t>
      </w:r>
      <w:r w:rsidRPr="008E6CDD">
        <w:rPr>
          <w:sz w:val="22"/>
        </w:rPr>
        <w:t xml:space="preserve"> The repeated inbreeding </w:t>
      </w:r>
      <w:r w:rsidRPr="008E6CDD">
        <w:rPr>
          <w:sz w:val="22"/>
        </w:rPr>
        <w:t xml:space="preserve">has also </w:t>
      </w:r>
      <w:r w:rsidRPr="008E6CDD">
        <w:rPr>
          <w:sz w:val="22"/>
        </w:rPr>
        <w:t>resulted in substantial differences between the mouse strains, giving each strain the potential to offer a unique reaction to an acquired mutation</w:t>
      </w:r>
      <w:r w:rsidRPr="008E6CDD">
        <w:rPr>
          <w:sz w:val="22"/>
        </w:rPr>
        <w:t>s</w:t>
      </w:r>
      <w:r w:rsidRPr="008E6CDD">
        <w:rPr>
          <w:sz w:val="22"/>
        </w:rPr>
        <w:t xml:space="preserve"> \</w:t>
      </w:r>
      <w:proofErr w:type="gramStart"/>
      <w:r w:rsidRPr="008E6CDD">
        <w:rPr>
          <w:sz w:val="22"/>
        </w:rPr>
        <w:t>cite{</w:t>
      </w:r>
      <w:proofErr w:type="gramEnd"/>
      <w:r w:rsidRPr="008E6CDD">
        <w:rPr>
          <w:sz w:val="22"/>
        </w:rPr>
        <w:t xml:space="preserve">19710643}. </w:t>
      </w:r>
    </w:p>
    <w:p w14:paraId="30BF56FD" w14:textId="77777777" w:rsidR="00715A36" w:rsidRPr="008E6CDD" w:rsidRDefault="009F7A92" w:rsidP="008E6CDD">
      <w:pPr>
        <w:spacing w:after="120" w:line="276" w:lineRule="auto"/>
        <w:jc w:val="both"/>
        <w:rPr>
          <w:sz w:val="22"/>
        </w:rPr>
      </w:pPr>
      <w:r w:rsidRPr="008E6CDD">
        <w:rPr>
          <w:sz w:val="22"/>
        </w:rPr>
        <w:t>To uncover key genome remodeling processes that go</w:t>
      </w:r>
      <w:r w:rsidRPr="008E6CDD">
        <w:rPr>
          <w:sz w:val="22"/>
        </w:rPr>
        <w:t xml:space="preserve">verned mouse strain evolution, we focus our analysis on the study of </w:t>
      </w:r>
      <w:r>
        <w:rPr>
          <w:sz w:val="22"/>
          <w:szCs w:val="22"/>
        </w:rPr>
        <w:t>the</w:t>
      </w:r>
      <w:r w:rsidRPr="006F068F">
        <w:rPr>
          <w:sz w:val="22"/>
          <w:szCs w:val="22"/>
        </w:rPr>
        <w:t xml:space="preserve"> </w:t>
      </w:r>
      <w:r w:rsidRPr="008E6CDD">
        <w:rPr>
          <w:sz w:val="22"/>
        </w:rPr>
        <w:t>pseudogene complements</w:t>
      </w:r>
      <w:r>
        <w:rPr>
          <w:sz w:val="22"/>
          <w:szCs w:val="22"/>
        </w:rPr>
        <w:t xml:space="preserve"> of each strain</w:t>
      </w:r>
      <w:r w:rsidRPr="008E6CDD">
        <w:rPr>
          <w:sz w:val="22"/>
        </w:rPr>
        <w:t>, while also highlighting their shared features with the human genome. In this ****paper, we describe the first pseudogene annotation and analysis</w:t>
      </w:r>
      <w:r w:rsidRPr="008E6CDD">
        <w:rPr>
          <w:sz w:val="22"/>
        </w:rPr>
        <w:t xml:space="preserve"> of 18 widely-used inbred mouse strains alongside the reference mouse genome. Additionally, we provide the latest updates on the pseudogene annotation for both the mouse and human reference genomes, with a particular emphasis on the identification of unita</w:t>
      </w:r>
      <w:r w:rsidRPr="008E6CDD">
        <w:rPr>
          <w:sz w:val="22"/>
        </w:rPr>
        <w:t>ry pseudogenes with respect to each organism.</w:t>
      </w:r>
    </w:p>
    <w:p w14:paraId="3778E7D3" w14:textId="77777777" w:rsidR="00715A36" w:rsidRPr="008E6CDD" w:rsidRDefault="009F7A92" w:rsidP="008E6CDD">
      <w:pPr>
        <w:spacing w:after="120" w:line="276" w:lineRule="auto"/>
        <w:jc w:val="both"/>
        <w:rPr>
          <w:sz w:val="22"/>
        </w:rPr>
      </w:pPr>
      <w:r w:rsidRPr="008E6CDD">
        <w:rPr>
          <w:sz w:val="22"/>
        </w:rPr>
        <w:t>Often regarded as genomic relics, pseudogenes provide an excellent perspective on genome evolution \</w:t>
      </w:r>
      <w:proofErr w:type="gramStart"/>
      <w:r w:rsidRPr="008E6CDD">
        <w:rPr>
          <w:sz w:val="22"/>
        </w:rPr>
        <w:t>cite{</w:t>
      </w:r>
      <w:proofErr w:type="gramEnd"/>
      <w:r w:rsidRPr="008E6CDD">
        <w:rPr>
          <w:sz w:val="22"/>
        </w:rPr>
        <w:t>10692568,11160906,12034841,14616058}. Pseudogenes are DNA sequences that contain disabling mutations rend</w:t>
      </w:r>
      <w:r w:rsidRPr="008E6CDD">
        <w:rPr>
          <w:sz w:val="22"/>
        </w:rPr>
        <w:t xml:space="preserve">ering them unable to produce a fully functional protein. Different classes of pseudogenes are distinguished based on their creation mechanism: processed pseudogenes – formed through a </w:t>
      </w:r>
      <w:proofErr w:type="spellStart"/>
      <w:r w:rsidRPr="008E6CDD">
        <w:rPr>
          <w:sz w:val="22"/>
        </w:rPr>
        <w:t>retrotransposition</w:t>
      </w:r>
      <w:proofErr w:type="spellEnd"/>
      <w:r w:rsidRPr="008E6CDD">
        <w:rPr>
          <w:sz w:val="22"/>
        </w:rPr>
        <w:t xml:space="preserve"> process, duplicated pseudogenes – formed through a ge</w:t>
      </w:r>
      <w:r w:rsidRPr="008E6CDD">
        <w:rPr>
          <w:sz w:val="22"/>
        </w:rPr>
        <w:t>ne duplication event</w:t>
      </w:r>
      <w:r w:rsidRPr="008E6CDD">
        <w:rPr>
          <w:sz w:val="22"/>
        </w:rPr>
        <w:t xml:space="preserve"> and subsequent disablement</w:t>
      </w:r>
      <w:r w:rsidRPr="008E6CDD">
        <w:rPr>
          <w:sz w:val="22"/>
        </w:rPr>
        <w:t xml:space="preserve"> of one of the duplicates</w:t>
      </w:r>
      <w:r w:rsidRPr="008E6CDD">
        <w:rPr>
          <w:sz w:val="22"/>
        </w:rPr>
        <w:t xml:space="preserve">, and unitary pseudogenes – formed by the inactivation of a functional gene. </w:t>
      </w:r>
      <w:r w:rsidRPr="008E6CDD">
        <w:rPr>
          <w:sz w:val="22"/>
        </w:rPr>
        <w:t xml:space="preserve">Additionally, </w:t>
      </w:r>
      <w:r w:rsidRPr="008E6CDD">
        <w:rPr>
          <w:sz w:val="22"/>
        </w:rPr>
        <w:t xml:space="preserve">pseudogenes </w:t>
      </w:r>
      <w:r w:rsidRPr="008E6CDD">
        <w:rPr>
          <w:sz w:val="22"/>
        </w:rPr>
        <w:t xml:space="preserve">that are present in </w:t>
      </w:r>
      <w:r w:rsidRPr="008E6CDD">
        <w:rPr>
          <w:sz w:val="22"/>
        </w:rPr>
        <w:t>a</w:t>
      </w:r>
      <w:r w:rsidRPr="008E6CDD">
        <w:rPr>
          <w:sz w:val="22"/>
        </w:rPr>
        <w:t xml:space="preserve"> population as both functional and nonfunctional alleles</w:t>
      </w:r>
      <w:r w:rsidRPr="008E6CDD">
        <w:rPr>
          <w:sz w:val="22"/>
        </w:rPr>
        <w:t xml:space="preserve"> are termed polymorphic pseudogenes</w:t>
      </w:r>
      <w:r w:rsidRPr="008E6CDD">
        <w:rPr>
          <w:sz w:val="22"/>
        </w:rPr>
        <w:t xml:space="preserve"> \</w:t>
      </w:r>
      <w:proofErr w:type="gramStart"/>
      <w:r w:rsidRPr="008E6CDD">
        <w:rPr>
          <w:sz w:val="22"/>
        </w:rPr>
        <w:t>cite{</w:t>
      </w:r>
      <w:proofErr w:type="gramEnd"/>
      <w:r w:rsidRPr="008E6CDD">
        <w:rPr>
          <w:sz w:val="22"/>
        </w:rPr>
        <w:t>20210993}.</w:t>
      </w:r>
      <w:r w:rsidRPr="008E6CDD">
        <w:rPr>
          <w:sz w:val="22"/>
        </w:rPr>
        <w:t xml:space="preserve"> Such pseudogenes represent disablements that have occurred on a much more recent timescale. They are ***loss-of-function mutations that are not fixed in the human population and still subject to evolutio</w:t>
      </w:r>
      <w:r w:rsidRPr="008E6CDD">
        <w:rPr>
          <w:sz w:val="22"/>
        </w:rPr>
        <w:t>nary pressures</w:t>
      </w:r>
      <w:r>
        <w:rPr>
          <w:sz w:val="22"/>
          <w:szCs w:val="22"/>
        </w:rPr>
        <w:t xml:space="preserve"> </w:t>
      </w:r>
      <w:r>
        <w:rPr>
          <w:sz w:val="22"/>
          <w:szCs w:val="22"/>
        </w:rPr>
        <w:t>\</w:t>
      </w:r>
      <w:proofErr w:type="gramStart"/>
      <w:r>
        <w:rPr>
          <w:sz w:val="22"/>
          <w:szCs w:val="22"/>
        </w:rPr>
        <w:t>cite{</w:t>
      </w:r>
      <w:proofErr w:type="gramEnd"/>
      <w:r>
        <w:rPr>
          <w:sz w:val="22"/>
          <w:szCs w:val="22"/>
        </w:rPr>
        <w:t>20210993}</w:t>
      </w:r>
      <w:r w:rsidRPr="008E0A60">
        <w:rPr>
          <w:sz w:val="22"/>
          <w:szCs w:val="22"/>
        </w:rPr>
        <w:t>.</w:t>
      </w:r>
      <w:r w:rsidRPr="008E6CDD">
        <w:rPr>
          <w:sz w:val="22"/>
        </w:rPr>
        <w:t xml:space="preserve"> </w:t>
      </w:r>
      <w:r w:rsidRPr="008E6CDD">
        <w:rPr>
          <w:sz w:val="22"/>
        </w:rPr>
        <w:t>From a functional perspective, pseudogenes can be classified into three categories: dead-on-arrival – elements that are nonfunctional and are expected, in time, to be eliminated from the genome, partially active – pseudogene</w:t>
      </w:r>
      <w:r w:rsidRPr="008E6CDD">
        <w:rPr>
          <w:sz w:val="22"/>
        </w:rPr>
        <w:t xml:space="preserve">s that exhibit residual biochemical activity, and </w:t>
      </w:r>
      <w:proofErr w:type="spellStart"/>
      <w:r w:rsidRPr="008E6CDD">
        <w:rPr>
          <w:sz w:val="22"/>
        </w:rPr>
        <w:t>exapted</w:t>
      </w:r>
      <w:proofErr w:type="spellEnd"/>
      <w:r w:rsidRPr="008E6CDD">
        <w:rPr>
          <w:sz w:val="22"/>
        </w:rPr>
        <w:t xml:space="preserve"> pseudogenes –</w:t>
      </w:r>
      <w:r w:rsidRPr="008E6CDD">
        <w:rPr>
          <w:sz w:val="22"/>
        </w:rPr>
        <w:t xml:space="preserve"> </w:t>
      </w:r>
      <w:r w:rsidRPr="008E6CDD">
        <w:rPr>
          <w:sz w:val="22"/>
        </w:rPr>
        <w:t xml:space="preserve">elements that have acquired new functions and can interfere with the regulation and activity of protein coding genes. </w:t>
      </w:r>
    </w:p>
    <w:p w14:paraId="3462612B" w14:textId="77777777" w:rsidR="00715A36" w:rsidRPr="008E6CDD" w:rsidRDefault="009F7A92" w:rsidP="008E6CDD">
      <w:pPr>
        <w:spacing w:after="120" w:line="276" w:lineRule="auto"/>
        <w:jc w:val="both"/>
        <w:rPr>
          <w:sz w:val="22"/>
        </w:rPr>
      </w:pPr>
      <w:r w:rsidRPr="008E6CDD">
        <w:rPr>
          <w:sz w:val="22"/>
        </w:rPr>
        <w:t xml:space="preserve">Moreover, pseudogenes reflect changes in selective pressures and </w:t>
      </w:r>
      <w:r w:rsidRPr="008E6CDD">
        <w:rPr>
          <w:sz w:val="22"/>
        </w:rPr>
        <w:t xml:space="preserve">genome remodeling forces. Duplicated pseudogenes </w:t>
      </w:r>
      <w:r w:rsidRPr="008E6CDD">
        <w:rPr>
          <w:sz w:val="22"/>
        </w:rPr>
        <w:t xml:space="preserve">can </w:t>
      </w:r>
      <w:r w:rsidRPr="008E6CDD">
        <w:rPr>
          <w:sz w:val="22"/>
        </w:rPr>
        <w:t xml:space="preserve">reveal </w:t>
      </w:r>
      <w:r w:rsidRPr="008E6CDD">
        <w:rPr>
          <w:sz w:val="22"/>
        </w:rPr>
        <w:t xml:space="preserve">the </w:t>
      </w:r>
      <w:r w:rsidRPr="008E6CDD">
        <w:rPr>
          <w:sz w:val="22"/>
        </w:rPr>
        <w:t>history of gene duplication</w:t>
      </w:r>
      <w:r w:rsidRPr="008E6CDD">
        <w:rPr>
          <w:sz w:val="22"/>
        </w:rPr>
        <w:t>, one of the key</w:t>
      </w:r>
      <w:r w:rsidRPr="008E6CDD">
        <w:rPr>
          <w:sz w:val="22"/>
        </w:rPr>
        <w:t xml:space="preserve"> mechanisms </w:t>
      </w:r>
      <w:r w:rsidRPr="008E6CDD">
        <w:rPr>
          <w:sz w:val="22"/>
        </w:rPr>
        <w:t>for</w:t>
      </w:r>
      <w:r w:rsidRPr="008E6CDD">
        <w:rPr>
          <w:sz w:val="22"/>
        </w:rPr>
        <w:t xml:space="preserve"> establishing new gene functions \</w:t>
      </w:r>
      <w:proofErr w:type="gramStart"/>
      <w:r w:rsidRPr="008E6CDD">
        <w:rPr>
          <w:sz w:val="22"/>
        </w:rPr>
        <w:t>cite{</w:t>
      </w:r>
      <w:proofErr w:type="gramEnd"/>
      <w:r w:rsidRPr="008E6CDD">
        <w:rPr>
          <w:sz w:val="22"/>
        </w:rPr>
        <w:t>14671323}</w:t>
      </w:r>
      <w:r w:rsidRPr="008E6CDD">
        <w:rPr>
          <w:sz w:val="22"/>
        </w:rPr>
        <w:t xml:space="preserve">. While the majority of the duplicated gene copies are </w:t>
      </w:r>
      <w:r w:rsidRPr="008E6CDD">
        <w:rPr>
          <w:sz w:val="22"/>
        </w:rPr>
        <w:t xml:space="preserve">eventually </w:t>
      </w:r>
      <w:proofErr w:type="spellStart"/>
      <w:r w:rsidRPr="008E6CDD">
        <w:rPr>
          <w:sz w:val="22"/>
        </w:rPr>
        <w:t>pseudogenized</w:t>
      </w:r>
      <w:proofErr w:type="spellEnd"/>
      <w:r w:rsidRPr="008E6CDD">
        <w:rPr>
          <w:sz w:val="22"/>
        </w:rPr>
        <w:t xml:space="preserve"> </w:t>
      </w:r>
      <w:r w:rsidRPr="008E6CDD">
        <w:rPr>
          <w:sz w:val="22"/>
        </w:rPr>
        <w:t>\</w:t>
      </w:r>
      <w:proofErr w:type="gramStart"/>
      <w:r w:rsidRPr="008E6CDD">
        <w:rPr>
          <w:sz w:val="22"/>
        </w:rPr>
        <w:t>cite{</w:t>
      </w:r>
      <w:proofErr w:type="gramEnd"/>
      <w:r w:rsidRPr="008E6CDD">
        <w:rPr>
          <w:sz w:val="22"/>
        </w:rPr>
        <w:t>27690225}</w:t>
      </w:r>
      <w:r w:rsidRPr="008E6CDD">
        <w:rPr>
          <w:sz w:val="22"/>
        </w:rPr>
        <w:t xml:space="preserve">, </w:t>
      </w:r>
      <w:r w:rsidRPr="008E6CDD">
        <w:rPr>
          <w:sz w:val="22"/>
        </w:rPr>
        <w:t>suc</w:t>
      </w:r>
      <w:r w:rsidRPr="008E6CDD">
        <w:rPr>
          <w:sz w:val="22"/>
        </w:rPr>
        <w:t>c</w:t>
      </w:r>
      <w:r w:rsidRPr="008E6CDD">
        <w:rPr>
          <w:sz w:val="22"/>
        </w:rPr>
        <w:t>essful</w:t>
      </w:r>
      <w:r w:rsidRPr="008E6CDD">
        <w:rPr>
          <w:sz w:val="22"/>
        </w:rPr>
        <w:t>ly retained</w:t>
      </w:r>
      <w:r w:rsidRPr="008E6CDD">
        <w:rPr>
          <w:sz w:val="22"/>
        </w:rPr>
        <w:t xml:space="preserve"> paralogs can acquire new functions</w:t>
      </w:r>
      <w:r w:rsidRPr="008E6CDD">
        <w:rPr>
          <w:sz w:val="22"/>
        </w:rPr>
        <w:t xml:space="preserve"> </w:t>
      </w:r>
      <w:r w:rsidRPr="008E6CDD">
        <w:rPr>
          <w:sz w:val="22"/>
        </w:rPr>
        <w:t>\cite{</w:t>
      </w:r>
      <w:r w:rsidRPr="008E6CDD">
        <w:rPr>
          <w:sz w:val="22"/>
        </w:rPr>
        <w:t>17053091</w:t>
      </w:r>
      <w:r w:rsidRPr="008E6CDD">
        <w:rPr>
          <w:sz w:val="22"/>
        </w:rPr>
        <w:t xml:space="preserve">}, </w:t>
      </w:r>
      <w:r w:rsidRPr="008E6CDD">
        <w:rPr>
          <w:sz w:val="22"/>
        </w:rPr>
        <w:t xml:space="preserve">a process known as </w:t>
      </w:r>
      <w:proofErr w:type="spellStart"/>
      <w:r w:rsidRPr="008E6CDD">
        <w:rPr>
          <w:sz w:val="22"/>
        </w:rPr>
        <w:t>neofunctionalization</w:t>
      </w:r>
      <w:proofErr w:type="spellEnd"/>
      <w:r w:rsidRPr="008E6CDD">
        <w:rPr>
          <w:sz w:val="22"/>
        </w:rPr>
        <w:t xml:space="preserve"> \cite{</w:t>
      </w:r>
      <w:r w:rsidRPr="008E6CDD">
        <w:rPr>
          <w:sz w:val="22"/>
        </w:rPr>
        <w:t>Ono1970</w:t>
      </w:r>
      <w:r w:rsidRPr="008E6CDD">
        <w:rPr>
          <w:sz w:val="22"/>
        </w:rPr>
        <w:t xml:space="preserve">}. </w:t>
      </w:r>
      <w:r w:rsidRPr="008E6CDD">
        <w:rPr>
          <w:sz w:val="22"/>
        </w:rPr>
        <w:t>Furthermore,</w:t>
      </w:r>
      <w:r w:rsidRPr="008E6CDD">
        <w:rPr>
          <w:sz w:val="22"/>
        </w:rPr>
        <w:t xml:space="preserve"> duplicated pseudogenes can </w:t>
      </w:r>
      <w:r w:rsidRPr="008E6CDD">
        <w:rPr>
          <w:sz w:val="22"/>
        </w:rPr>
        <w:t>help explore the role of</w:t>
      </w:r>
      <w:r w:rsidRPr="008E6CDD">
        <w:rPr>
          <w:sz w:val="22"/>
        </w:rPr>
        <w:t xml:space="preserve"> </w:t>
      </w:r>
      <w:r w:rsidRPr="008E6CDD">
        <w:rPr>
          <w:sz w:val="22"/>
        </w:rPr>
        <w:t xml:space="preserve">gene dosage </w:t>
      </w:r>
      <w:r w:rsidRPr="008E6CDD">
        <w:rPr>
          <w:sz w:val="22"/>
        </w:rPr>
        <w:t xml:space="preserve">in the inactivation or preservation of duplicate genes </w:t>
      </w:r>
      <w:r w:rsidRPr="008E6CDD">
        <w:rPr>
          <w:sz w:val="22"/>
        </w:rPr>
        <w:t>\</w:t>
      </w:r>
      <w:proofErr w:type="gramStart"/>
      <w:r w:rsidRPr="008E6CDD">
        <w:rPr>
          <w:sz w:val="22"/>
        </w:rPr>
        <w:t>cite{</w:t>
      </w:r>
      <w:proofErr w:type="gramEnd"/>
      <w:r w:rsidRPr="008E6CDD">
        <w:rPr>
          <w:sz w:val="22"/>
        </w:rPr>
        <w:t>11864370,25197576</w:t>
      </w:r>
      <w:r w:rsidRPr="008E6CDD">
        <w:rPr>
          <w:sz w:val="22"/>
        </w:rPr>
        <w:t>}</w:t>
      </w:r>
      <w:r w:rsidRPr="008E6CDD">
        <w:rPr>
          <w:sz w:val="22"/>
        </w:rPr>
        <w:t xml:space="preserve">. </w:t>
      </w:r>
      <w:r w:rsidRPr="008E6CDD">
        <w:rPr>
          <w:sz w:val="22"/>
        </w:rPr>
        <w:t>Processed pseudogenes inform on the evolution of gene expression as well as the history of transposable element activity, while unitary pseudogenes are indicative of gene fami</w:t>
      </w:r>
      <w:r w:rsidRPr="008E6CDD">
        <w:rPr>
          <w:sz w:val="22"/>
        </w:rPr>
        <w:t xml:space="preserve">lies that died out by acquiring loss of function mutations that became fixed in the population. Thus, pseudogenes can play an important role in evolutionary analysis as they can be regarded as markers for loss of function events. </w:t>
      </w:r>
    </w:p>
    <w:p w14:paraId="3D368E74" w14:textId="77777777" w:rsidR="00715A36" w:rsidRPr="003504E7" w:rsidRDefault="009F7A92" w:rsidP="008E6CDD">
      <w:pPr>
        <w:pBdr>
          <w:top w:val="nil"/>
          <w:left w:val="nil"/>
          <w:bottom w:val="nil"/>
          <w:right w:val="nil"/>
          <w:between w:val="nil"/>
        </w:pBdr>
        <w:spacing w:after="120" w:line="276" w:lineRule="auto"/>
        <w:jc w:val="both"/>
        <w:rPr>
          <w:color w:val="000000"/>
          <w:sz w:val="22"/>
          <w:szCs w:val="22"/>
          <w:lang w:eastAsia="en-GB"/>
        </w:rPr>
      </w:pPr>
      <w:r w:rsidRPr="008E6CDD">
        <w:rPr>
          <w:sz w:val="22"/>
        </w:rPr>
        <w:t xml:space="preserve">A loss-of-function (LOF) </w:t>
      </w:r>
      <w:r w:rsidRPr="008E6CDD">
        <w:rPr>
          <w:sz w:val="22"/>
        </w:rPr>
        <w:t xml:space="preserve">event is a mutation that results in a modified gene product that lacks the molecular function of the </w:t>
      </w:r>
      <w:r w:rsidRPr="008E6CDD">
        <w:rPr>
          <w:sz w:val="22"/>
        </w:rPr>
        <w:t>ancestral</w:t>
      </w:r>
      <w:r w:rsidRPr="008E6CDD">
        <w:rPr>
          <w:sz w:val="22"/>
        </w:rPr>
        <w:t xml:space="preserve"> gene \cite{JAX2}. Unitary pseudogenes are an extreme case of LOF, </w:t>
      </w:r>
      <w:r w:rsidRPr="008E6CDD">
        <w:rPr>
          <w:sz w:val="22"/>
        </w:rPr>
        <w:lastRenderedPageBreak/>
        <w:t xml:space="preserve">where mutations that result in complete inactivation of </w:t>
      </w:r>
      <w:r w:rsidRPr="008E6CDD">
        <w:rPr>
          <w:sz w:val="22"/>
        </w:rPr>
        <w:t>a</w:t>
      </w:r>
      <w:r w:rsidRPr="008E6CDD">
        <w:rPr>
          <w:sz w:val="22"/>
        </w:rPr>
        <w:t xml:space="preserve"> gene are fixed in the</w:t>
      </w:r>
      <w:r w:rsidRPr="008E6CDD">
        <w:rPr>
          <w:sz w:val="22"/>
        </w:rPr>
        <w:t xml:space="preserve"> population. In recent years, LOF mutations have become a key research topic in genomics. In general, loss of a functional gene is detrimental to an organism's fitness. ***</w:t>
      </w:r>
      <w:proofErr w:type="gramStart"/>
      <w:r w:rsidRPr="008E6CDD">
        <w:rPr>
          <w:sz w:val="22"/>
        </w:rPr>
        <w:t>However</w:t>
      </w:r>
      <w:proofErr w:type="gramEnd"/>
      <w:r w:rsidRPr="008E6CDD">
        <w:rPr>
          <w:sz w:val="22"/>
        </w:rPr>
        <w:t xml:space="preserve"> there are numerous examples showcasing evolutionary advantages for the accum</w:t>
      </w:r>
      <w:r w:rsidRPr="008E6CDD">
        <w:rPr>
          <w:sz w:val="22"/>
        </w:rPr>
        <w:t xml:space="preserve">ulation and fixation of LOF mutations resulting in ***the formation of new pseudogenes. For example, the </w:t>
      </w:r>
      <w:proofErr w:type="spellStart"/>
      <w:r w:rsidRPr="008E6CDD">
        <w:rPr>
          <w:sz w:val="22"/>
        </w:rPr>
        <w:t>pseudogenization</w:t>
      </w:r>
      <w:proofErr w:type="spellEnd"/>
      <w:r w:rsidRPr="008E6CDD">
        <w:rPr>
          <w:sz w:val="22"/>
        </w:rPr>
        <w:t xml:space="preserve"> of </w:t>
      </w:r>
      <w:proofErr w:type="spellStart"/>
      <w:r w:rsidRPr="008E6CDD">
        <w:rPr>
          <w:sz w:val="22"/>
        </w:rPr>
        <w:t>proprotein</w:t>
      </w:r>
      <w:proofErr w:type="spellEnd"/>
      <w:r w:rsidRPr="008E6CDD">
        <w:rPr>
          <w:sz w:val="22"/>
        </w:rPr>
        <w:t xml:space="preserve"> convertase </w:t>
      </w:r>
      <w:proofErr w:type="spellStart"/>
      <w:r w:rsidRPr="008E6CDD">
        <w:rPr>
          <w:sz w:val="22"/>
        </w:rPr>
        <w:t>subtilisin</w:t>
      </w:r>
      <w:proofErr w:type="spellEnd"/>
      <w:r w:rsidRPr="008E6CDD">
        <w:rPr>
          <w:sz w:val="22"/>
        </w:rPr>
        <w:t>/</w:t>
      </w:r>
      <w:proofErr w:type="spellStart"/>
      <w:r w:rsidRPr="008E6CDD">
        <w:rPr>
          <w:sz w:val="22"/>
        </w:rPr>
        <w:t>kexin</w:t>
      </w:r>
      <w:proofErr w:type="spellEnd"/>
      <w:r w:rsidRPr="008E6CDD">
        <w:rPr>
          <w:sz w:val="22"/>
        </w:rPr>
        <w:t xml:space="preserve"> type 9 (PCSK9) in human evolution is commonly associated with a reduced risk of heart diseas</w:t>
      </w:r>
      <w:r w:rsidRPr="008E6CDD">
        <w:rPr>
          <w:sz w:val="22"/>
        </w:rPr>
        <w:t>es by lowering the plasma low-density lipoprotein (LDL) levels. This is achieved by preventing the expression PCSK9 protein and its subsequent binding to and degradation of cellular LDL receptor</w:t>
      </w:r>
      <w:r w:rsidRPr="008E6CDD">
        <w:rPr>
          <w:sz w:val="22"/>
        </w:rPr>
        <w:t>s</w:t>
      </w:r>
      <w:r w:rsidRPr="008E6CDD">
        <w:rPr>
          <w:sz w:val="22"/>
        </w:rPr>
        <w:t xml:space="preserve"> \</w:t>
      </w:r>
      <w:proofErr w:type="gramStart"/>
      <w:r w:rsidRPr="008E6CDD">
        <w:rPr>
          <w:sz w:val="22"/>
        </w:rPr>
        <w:t>cite{</w:t>
      </w:r>
      <w:proofErr w:type="gramEnd"/>
      <w:r w:rsidRPr="008E6CDD">
        <w:rPr>
          <w:sz w:val="22"/>
        </w:rPr>
        <w:t>18631360}.  By contrast,</w:t>
      </w:r>
      <w:r w:rsidRPr="008E6CDD">
        <w:rPr>
          <w:sz w:val="22"/>
        </w:rPr>
        <w:t xml:space="preserve"> </w:t>
      </w:r>
      <w:r w:rsidRPr="008E6CDD">
        <w:rPr>
          <w:sz w:val="22"/>
        </w:rPr>
        <w:t>gain of function mutations re</w:t>
      </w:r>
      <w:r w:rsidRPr="008E6CDD">
        <w:rPr>
          <w:sz w:val="22"/>
        </w:rPr>
        <w:t xml:space="preserve">sulting in the expression of PCSK9 </w:t>
      </w:r>
      <w:r w:rsidRPr="008E6CDD">
        <w:rPr>
          <w:sz w:val="22"/>
        </w:rPr>
        <w:t>are</w:t>
      </w:r>
      <w:r w:rsidRPr="008E6CDD">
        <w:rPr>
          <w:sz w:val="22"/>
        </w:rPr>
        <w:t xml:space="preserve"> commonly associated with an enrichment in plasma LDL cholesterol and an increased risk of atherosclerosis for the affected individuals</w:t>
      </w:r>
      <w:r w:rsidRPr="008E6CDD">
        <w:rPr>
          <w:sz w:val="22"/>
        </w:rPr>
        <w:t xml:space="preserve"> \</w:t>
      </w:r>
      <w:proofErr w:type="gramStart"/>
      <w:r w:rsidRPr="008E6CDD">
        <w:rPr>
          <w:sz w:val="22"/>
        </w:rPr>
        <w:t>cite{</w:t>
      </w:r>
      <w:proofErr w:type="gramEnd"/>
      <w:r w:rsidRPr="008E6CDD">
        <w:rPr>
          <w:sz w:val="22"/>
        </w:rPr>
        <w:t>15677715}</w:t>
      </w:r>
      <w:r w:rsidRPr="008E6CDD">
        <w:rPr>
          <w:sz w:val="22"/>
        </w:rPr>
        <w:t>. This finding has inspired the creation of PCSK9 inhibitors as tre</w:t>
      </w:r>
      <w:r w:rsidRPr="008E6CDD">
        <w:rPr>
          <w:sz w:val="22"/>
        </w:rPr>
        <w:t>atment for high cholesterol, and highlights the potential for the investigation of pseudogenes to shed light on biological processes of interest to the biomedical and pharmaceutical industry \</w:t>
      </w:r>
      <w:proofErr w:type="gramStart"/>
      <w:r w:rsidRPr="008E6CDD">
        <w:rPr>
          <w:sz w:val="22"/>
        </w:rPr>
        <w:t>cite{</w:t>
      </w:r>
      <w:proofErr w:type="gramEnd"/>
      <w:r w:rsidRPr="008E6CDD">
        <w:rPr>
          <w:sz w:val="22"/>
        </w:rPr>
        <w:t xml:space="preserve">24958078}.  </w:t>
      </w:r>
    </w:p>
    <w:p w14:paraId="7103DE31" w14:textId="77777777" w:rsidR="00715A36" w:rsidRPr="008E6CDD" w:rsidRDefault="009F7A92" w:rsidP="008E6CDD">
      <w:pPr>
        <w:spacing w:after="120" w:line="276" w:lineRule="auto"/>
        <w:jc w:val="both"/>
        <w:rPr>
          <w:sz w:val="22"/>
        </w:rPr>
      </w:pPr>
      <w:r w:rsidRPr="008E6CDD">
        <w:rPr>
          <w:sz w:val="22"/>
        </w:rPr>
        <w:t>Taken together the well-defined evolutionary r</w:t>
      </w:r>
      <w:r w:rsidRPr="008E6CDD">
        <w:rPr>
          <w:sz w:val="22"/>
        </w:rPr>
        <w:t>elationships between the mouse strains and the wealth of associated functional data from the recently completed ENCODE 3 project present an opportunity to investigate the processes underlying pseudogene biogenesis and activity to an extent previously not p</w:t>
      </w:r>
      <w:r w:rsidRPr="008E6CDD">
        <w:rPr>
          <w:sz w:val="22"/>
        </w:rPr>
        <w:t xml:space="preserve">ossible. </w:t>
      </w:r>
      <w:r w:rsidRPr="008E6CDD">
        <w:rPr>
          <w:sz w:val="22"/>
        </w:rPr>
        <w:t xml:space="preserve">Leveraging mouse developmental </w:t>
      </w:r>
      <w:proofErr w:type="spellStart"/>
      <w:r w:rsidRPr="008E6CDD">
        <w:rPr>
          <w:sz w:val="22"/>
        </w:rPr>
        <w:t>timecourse</w:t>
      </w:r>
      <w:proofErr w:type="spellEnd"/>
      <w:r w:rsidRPr="008E6CDD">
        <w:rPr>
          <w:sz w:val="22"/>
        </w:rPr>
        <w:t xml:space="preserve"> </w:t>
      </w:r>
      <w:proofErr w:type="spellStart"/>
      <w:r w:rsidRPr="008E6CDD">
        <w:rPr>
          <w:sz w:val="22"/>
        </w:rPr>
        <w:t>RNAseq</w:t>
      </w:r>
      <w:proofErr w:type="spellEnd"/>
      <w:r w:rsidRPr="008E6CDD">
        <w:rPr>
          <w:sz w:val="22"/>
        </w:rPr>
        <w:t xml:space="preserve"> data,</w:t>
      </w:r>
      <w:r w:rsidRPr="008E6CDD">
        <w:rPr>
          <w:sz w:val="22"/>
        </w:rPr>
        <w:t xml:space="preserve"> we explore whether pseudogen</w:t>
      </w:r>
      <w:r w:rsidRPr="008E6CDD">
        <w:rPr>
          <w:sz w:val="22"/>
        </w:rPr>
        <w:t>e creation</w:t>
      </w:r>
      <w:r w:rsidRPr="008E6CDD">
        <w:rPr>
          <w:sz w:val="22"/>
        </w:rPr>
        <w:t xml:space="preserve"> occurs</w:t>
      </w:r>
      <w:r w:rsidRPr="008E6CDD">
        <w:rPr>
          <w:sz w:val="22"/>
        </w:rPr>
        <w:t xml:space="preserve"> primarily</w:t>
      </w:r>
      <w:r w:rsidRPr="008E6CDD">
        <w:rPr>
          <w:sz w:val="22"/>
        </w:rPr>
        <w:t xml:space="preserve"> in the gametes or earlier in development in a germline precursor. Also, comparison to the primate lineage and human population is a possibility as the evolutionary distance between some of the mouse strains parallels the human-chimp divergence as well as </w:t>
      </w:r>
      <w:r w:rsidRPr="008E6CDD">
        <w:rPr>
          <w:sz w:val="22"/>
        </w:rPr>
        <w:t>distances between the modern day human populations in terms of generations, making the collection of high quality genomes and associated pseudogene annotations for the 18 strains a valuable resource for population studies.</w:t>
      </w:r>
    </w:p>
    <w:p w14:paraId="3C6FE6C7" w14:textId="77777777" w:rsidR="00715A36" w:rsidRPr="008E6CDD" w:rsidRDefault="009F7A92" w:rsidP="008E6CDD">
      <w:pPr>
        <w:pStyle w:val="Heading3"/>
        <w:keepNext w:val="0"/>
        <w:keepLines w:val="0"/>
        <w:spacing w:before="280" w:after="120"/>
        <w:contextualSpacing w:val="0"/>
        <w:jc w:val="both"/>
        <w:rPr>
          <w:rFonts w:ascii="Times New Roman" w:hAnsi="Times New Roman"/>
          <w:b/>
          <w:color w:val="000000"/>
          <w:sz w:val="22"/>
        </w:rPr>
      </w:pPr>
      <w:bookmarkStart w:id="2" w:name="_8w13kknx59e4" w:colFirst="0" w:colLast="0"/>
      <w:bookmarkEnd w:id="2"/>
      <w:r w:rsidRPr="008E6CDD">
        <w:rPr>
          <w:rFonts w:ascii="Times New Roman" w:hAnsi="Times New Roman"/>
          <w:b/>
          <w:color w:val="000000"/>
          <w:sz w:val="22"/>
        </w:rPr>
        <w:t>Results</w:t>
      </w:r>
    </w:p>
    <w:p w14:paraId="2BF52634" w14:textId="77777777" w:rsidR="00715A36" w:rsidRPr="0023798B" w:rsidRDefault="009F7A92" w:rsidP="008E6CDD">
      <w:pPr>
        <w:pStyle w:val="Heading4"/>
        <w:keepNext w:val="0"/>
        <w:keepLines w:val="0"/>
        <w:spacing w:before="240" w:after="120"/>
        <w:contextualSpacing w:val="0"/>
        <w:jc w:val="both"/>
        <w:rPr>
          <w:rFonts w:ascii="Times New Roman" w:hAnsi="Times New Roman" w:cs="Times New Roman"/>
          <w:b/>
          <w:color w:val="000000"/>
          <w:sz w:val="22"/>
          <w:szCs w:val="22"/>
        </w:rPr>
      </w:pPr>
      <w:bookmarkStart w:id="3" w:name="_oxdmg8qhoxh9" w:colFirst="0" w:colLast="0"/>
      <w:bookmarkEnd w:id="3"/>
      <w:r w:rsidRPr="0023798B">
        <w:rPr>
          <w:rFonts w:ascii="Times New Roman" w:hAnsi="Times New Roman" w:cs="Times New Roman"/>
          <w:b/>
          <w:color w:val="000000"/>
          <w:sz w:val="22"/>
          <w:szCs w:val="22"/>
        </w:rPr>
        <w:t>1.</w:t>
      </w:r>
      <w:r w:rsidRPr="008E6CDD">
        <w:rPr>
          <w:rFonts w:ascii="Times New Roman" w:hAnsi="Times New Roman"/>
          <w:b/>
          <w:color w:val="000000"/>
          <w:sz w:val="22"/>
        </w:rPr>
        <w:t xml:space="preserve"> </w:t>
      </w:r>
      <w:r w:rsidRPr="0023798B">
        <w:rPr>
          <w:rFonts w:ascii="Times New Roman" w:hAnsi="Times New Roman" w:cs="Times New Roman"/>
          <w:b/>
          <w:color w:val="000000"/>
          <w:sz w:val="22"/>
          <w:szCs w:val="22"/>
        </w:rPr>
        <w:t>Annotation</w:t>
      </w:r>
    </w:p>
    <w:p w14:paraId="76C75E6C" w14:textId="77777777" w:rsidR="00715A36" w:rsidRPr="008E6CDD" w:rsidRDefault="009F7A92" w:rsidP="008E6CDD">
      <w:pPr>
        <w:spacing w:after="120" w:line="276" w:lineRule="auto"/>
        <w:jc w:val="both"/>
        <w:rPr>
          <w:sz w:val="22"/>
        </w:rPr>
      </w:pPr>
      <w:r w:rsidRPr="008E6CDD">
        <w:rPr>
          <w:sz w:val="22"/>
        </w:rPr>
        <w:t xml:space="preserve">We present </w:t>
      </w:r>
      <w:r w:rsidRPr="008E6CDD">
        <w:rPr>
          <w:sz w:val="22"/>
        </w:rPr>
        <w:t>the latest pseudogene annotations for the mouse reference genome as part of the GENCODE project, as well as updates on the human pseudogene reference set. Leveraging the recently assembled high quality genome sequences for the mouse strains we introduce th</w:t>
      </w:r>
      <w:r w:rsidRPr="008E6CDD">
        <w:rPr>
          <w:sz w:val="22"/>
        </w:rPr>
        <w:t>e first draft annotation of the pseudogene complement in the 18 strains.</w:t>
      </w:r>
    </w:p>
    <w:p w14:paraId="597E44A7" w14:textId="77777777" w:rsidR="00715A36" w:rsidRPr="008E6CDD" w:rsidRDefault="009F7A92" w:rsidP="008E6CDD">
      <w:pPr>
        <w:spacing w:after="120" w:line="276" w:lineRule="auto"/>
        <w:jc w:val="both"/>
        <w:rPr>
          <w:sz w:val="22"/>
          <w:u w:val="single"/>
        </w:rPr>
      </w:pPr>
      <w:r w:rsidRPr="008E6CDD">
        <w:rPr>
          <w:sz w:val="22"/>
          <w:u w:val="single"/>
        </w:rPr>
        <w:t>1.1 Reference genome</w:t>
      </w:r>
    </w:p>
    <w:p w14:paraId="5C1C9867" w14:textId="77777777" w:rsidR="00715A36" w:rsidRPr="008E6CDD" w:rsidRDefault="009F7A92" w:rsidP="008E6CDD">
      <w:pPr>
        <w:spacing w:after="120" w:line="276" w:lineRule="auto"/>
        <w:jc w:val="both"/>
        <w:rPr>
          <w:sz w:val="22"/>
        </w:rPr>
      </w:pPr>
      <w:r w:rsidRPr="008E6CDD">
        <w:rPr>
          <w:sz w:val="22"/>
        </w:rPr>
        <w:t>Using a combination of rigorous manual curation \</w:t>
      </w:r>
      <w:proofErr w:type="gramStart"/>
      <w:r w:rsidRPr="008E6CDD">
        <w:rPr>
          <w:sz w:val="22"/>
        </w:rPr>
        <w:t>cite{</w:t>
      </w:r>
      <w:proofErr w:type="gramEnd"/>
      <w:r w:rsidRPr="008E6CDD">
        <w:rPr>
          <w:sz w:val="22"/>
        </w:rPr>
        <w:t>22951037,25157146} and automatic identification \cite{16574694} we were able to annotate a comprehensive set</w:t>
      </w:r>
      <w:r w:rsidRPr="008E6CDD">
        <w:rPr>
          <w:sz w:val="22"/>
        </w:rPr>
        <w:t xml:space="preserve"> of pseudogenes for the mouse reference genome (Table 1, S1). However, pseudogene assignments are highly dependent on the quality of the protein coding annotation. Thus, the current manually curated set provides a high quality lower bound with respect to t</w:t>
      </w:r>
      <w:r w:rsidRPr="008E6CDD">
        <w:rPr>
          <w:sz w:val="22"/>
        </w:rPr>
        <w:t xml:space="preserve">he true number of pseudogenes in the mouse genome, while the </w:t>
      </w:r>
      <w:r w:rsidRPr="008E6CDD">
        <w:rPr>
          <w:sz w:val="22"/>
        </w:rPr>
        <w:t xml:space="preserve">union of </w:t>
      </w:r>
      <w:r w:rsidRPr="008E6CDD">
        <w:rPr>
          <w:sz w:val="22"/>
        </w:rPr>
        <w:t>automatic annotation</w:t>
      </w:r>
      <w:r w:rsidRPr="008E6CDD">
        <w:rPr>
          <w:sz w:val="22"/>
        </w:rPr>
        <w:t xml:space="preserve"> pipelines</w:t>
      </w:r>
      <w:r w:rsidRPr="008E6CDD">
        <w:rPr>
          <w:sz w:val="22"/>
        </w:rPr>
        <w:t xml:space="preserve"> informs on the upper limit of the pseudogene complement size. In agreement with our previous work \</w:t>
      </w:r>
      <w:proofErr w:type="gramStart"/>
      <w:r w:rsidRPr="008E6CDD">
        <w:rPr>
          <w:sz w:val="22"/>
        </w:rPr>
        <w:t>cite{</w:t>
      </w:r>
      <w:proofErr w:type="gramEnd"/>
      <w:r w:rsidRPr="008E6CDD">
        <w:rPr>
          <w:sz w:val="22"/>
        </w:rPr>
        <w:t>22951037,25157146} there is a considerable overlap,</w:t>
      </w:r>
      <w:r w:rsidRPr="008E6CDD">
        <w:rPr>
          <w:sz w:val="22"/>
        </w:rPr>
        <w:t xml:space="preserve"> of over 83%, between the manual and automatic annotation sets. </w:t>
      </w:r>
    </w:p>
    <w:p w14:paraId="500F8A2C" w14:textId="77777777" w:rsidR="00715A36" w:rsidRPr="008E6CDD" w:rsidRDefault="009F7A92" w:rsidP="008E6CDD">
      <w:pPr>
        <w:spacing w:after="120" w:line="276" w:lineRule="auto"/>
        <w:jc w:val="both"/>
        <w:rPr>
          <w:sz w:val="22"/>
        </w:rPr>
      </w:pPr>
      <w:r w:rsidRPr="008E6CDD">
        <w:rPr>
          <w:sz w:val="22"/>
        </w:rPr>
        <w:t>F</w:t>
      </w:r>
      <w:r w:rsidRPr="008E6CDD">
        <w:rPr>
          <w:sz w:val="22"/>
        </w:rPr>
        <w:t>or human</w:t>
      </w:r>
      <w:r w:rsidRPr="008E6CDD">
        <w:rPr>
          <w:sz w:val="22"/>
        </w:rPr>
        <w:t>,</w:t>
      </w:r>
      <w:r w:rsidRPr="008E6CDD">
        <w:rPr>
          <w:sz w:val="22"/>
        </w:rPr>
        <w:t xml:space="preserve"> we</w:t>
      </w:r>
      <w:r w:rsidRPr="008E6CDD">
        <w:rPr>
          <w:sz w:val="22"/>
        </w:rPr>
        <w:t xml:space="preserve"> used</w:t>
      </w:r>
      <w:r w:rsidRPr="008E6CDD">
        <w:rPr>
          <w:sz w:val="22"/>
        </w:rPr>
        <w:t xml:space="preserve"> </w:t>
      </w:r>
      <w:r w:rsidRPr="008E6CDD">
        <w:rPr>
          <w:sz w:val="22"/>
        </w:rPr>
        <w:t>a similar workflow</w:t>
      </w:r>
      <w:r w:rsidRPr="008E6CDD">
        <w:rPr>
          <w:sz w:val="22"/>
        </w:rPr>
        <w:t xml:space="preserve"> to refine the reference pseudogene annotation to a high-quality set of 14,650 pseudogenes. The updated set contains considerable improvements in the char</w:t>
      </w:r>
      <w:r w:rsidRPr="008E6CDD">
        <w:rPr>
          <w:sz w:val="22"/>
        </w:rPr>
        <w:t xml:space="preserve">acterization of pseudogenes of previously unknown biotype (Table S2). In both the human and mouse reference genomes </w:t>
      </w:r>
      <w:r w:rsidRPr="008E6CDD">
        <w:rPr>
          <w:sz w:val="22"/>
        </w:rPr>
        <w:t xml:space="preserve">the majority </w:t>
      </w:r>
      <w:r w:rsidRPr="008E6CDD">
        <w:rPr>
          <w:sz w:val="22"/>
        </w:rPr>
        <w:t>of the annotations are processed pseudogenes, with a smaller frac</w:t>
      </w:r>
      <w:r w:rsidRPr="008E6CDD">
        <w:rPr>
          <w:sz w:val="22"/>
        </w:rPr>
        <w:t>tion of duplicated pseudogenes</w:t>
      </w:r>
      <w:r w:rsidRPr="008E6CDD">
        <w:rPr>
          <w:sz w:val="22"/>
        </w:rPr>
        <w:t xml:space="preserve"> (Table S2)</w:t>
      </w:r>
      <w:r w:rsidRPr="008E6CDD">
        <w:rPr>
          <w:sz w:val="22"/>
        </w:rPr>
        <w:t>.</w:t>
      </w:r>
    </w:p>
    <w:p w14:paraId="7F34A341" w14:textId="77777777" w:rsidR="00715A36" w:rsidRPr="008E6CDD" w:rsidRDefault="009F7A92" w:rsidP="008E6CDD">
      <w:pPr>
        <w:spacing w:after="120" w:line="276" w:lineRule="auto"/>
        <w:jc w:val="both"/>
        <w:rPr>
          <w:sz w:val="22"/>
          <w:u w:val="single"/>
        </w:rPr>
      </w:pPr>
      <w:r w:rsidRPr="008E6CDD">
        <w:rPr>
          <w:sz w:val="22"/>
          <w:u w:val="single"/>
        </w:rPr>
        <w:lastRenderedPageBreak/>
        <w:t>1.2 Mouse strains</w:t>
      </w:r>
    </w:p>
    <w:p w14:paraId="2167FCAF" w14:textId="77777777" w:rsidR="00715A36" w:rsidRPr="008E6CDD" w:rsidRDefault="009F7A92" w:rsidP="008E6CDD">
      <w:pPr>
        <w:spacing w:after="120" w:line="276" w:lineRule="auto"/>
        <w:jc w:val="both"/>
        <w:rPr>
          <w:sz w:val="22"/>
        </w:rPr>
      </w:pPr>
      <w:r w:rsidRPr="008E6CDD">
        <w:rPr>
          <w:sz w:val="22"/>
        </w:rPr>
        <w:t>The Mouse Genome Project has sequenced and assembled genomes for 1</w:t>
      </w:r>
      <w:r w:rsidRPr="008E6CDD">
        <w:rPr>
          <w:sz w:val="22"/>
        </w:rPr>
        <w:t>2</w:t>
      </w:r>
      <w:r w:rsidRPr="008E6CDD">
        <w:rPr>
          <w:sz w:val="22"/>
        </w:rPr>
        <w:t xml:space="preserve"> </w:t>
      </w:r>
      <w:proofErr w:type="gramStart"/>
      <w:r w:rsidRPr="008E6CDD">
        <w:rPr>
          <w:sz w:val="22"/>
        </w:rPr>
        <w:t>laboratory</w:t>
      </w:r>
      <w:proofErr w:type="gramEnd"/>
      <w:r w:rsidRPr="008E6CDD">
        <w:rPr>
          <w:sz w:val="22"/>
        </w:rPr>
        <w:t xml:space="preserve"> and 4 wild </w:t>
      </w:r>
      <w:r w:rsidRPr="008E6CDD">
        <w:rPr>
          <w:sz w:val="22"/>
        </w:rPr>
        <w:t>mice</w:t>
      </w:r>
      <w:r w:rsidRPr="008E6CDD">
        <w:rPr>
          <w:sz w:val="22"/>
        </w:rPr>
        <w:t xml:space="preserve">, and developed a draft annotation of </w:t>
      </w:r>
      <w:r w:rsidRPr="008E6CDD">
        <w:rPr>
          <w:sz w:val="22"/>
        </w:rPr>
        <w:t xml:space="preserve">each organisms’ </w:t>
      </w:r>
      <w:r w:rsidRPr="008E6CDD">
        <w:rPr>
          <w:sz w:val="22"/>
        </w:rPr>
        <w:t>protein coding genes \cite{</w:t>
      </w:r>
      <w:proofErr w:type="spellStart"/>
      <w:r w:rsidRPr="008E6CDD">
        <w:rPr>
          <w:sz w:val="22"/>
        </w:rPr>
        <w:t>MousePaper</w:t>
      </w:r>
      <w:proofErr w:type="spellEnd"/>
      <w:r w:rsidRPr="008E6CDD">
        <w:rPr>
          <w:sz w:val="22"/>
        </w:rPr>
        <w:t xml:space="preserve">}. </w:t>
      </w:r>
      <w:r>
        <w:rPr>
          <w:sz w:val="22"/>
          <w:szCs w:val="22"/>
        </w:rPr>
        <w:t xml:space="preserve">Another </w:t>
      </w:r>
      <w:r w:rsidRPr="008E6CDD">
        <w:rPr>
          <w:sz w:val="22"/>
        </w:rPr>
        <w:t>two distant Mus species</w:t>
      </w:r>
      <w:r>
        <w:rPr>
          <w:sz w:val="22"/>
          <w:szCs w:val="22"/>
        </w:rPr>
        <w:t>,</w:t>
      </w:r>
      <w:r w:rsidRPr="008E6CDD">
        <w:rPr>
          <w:sz w:val="22"/>
        </w:rPr>
        <w:t xml:space="preserve"> </w:t>
      </w:r>
      <w:r w:rsidRPr="008E6CDD">
        <w:rPr>
          <w:i/>
          <w:sz w:val="22"/>
        </w:rPr>
        <w:t xml:space="preserve">Mus </w:t>
      </w:r>
      <w:proofErr w:type="spellStart"/>
      <w:r w:rsidRPr="008E6CDD">
        <w:rPr>
          <w:i/>
          <w:sz w:val="22"/>
        </w:rPr>
        <w:t>Caroli</w:t>
      </w:r>
      <w:proofErr w:type="spellEnd"/>
      <w:r w:rsidRPr="008E6CDD">
        <w:rPr>
          <w:sz w:val="22"/>
        </w:rPr>
        <w:t xml:space="preserve"> and </w:t>
      </w:r>
      <w:r w:rsidRPr="008E6CDD">
        <w:rPr>
          <w:i/>
          <w:sz w:val="22"/>
        </w:rPr>
        <w:t>Mus Pahari</w:t>
      </w:r>
      <w:r>
        <w:rPr>
          <w:sz w:val="22"/>
          <w:szCs w:val="22"/>
        </w:rPr>
        <w:t>, were als</w:t>
      </w:r>
      <w:r>
        <w:rPr>
          <w:sz w:val="22"/>
          <w:szCs w:val="22"/>
        </w:rPr>
        <w:t>o sequenced and assembled</w:t>
      </w:r>
      <w:r>
        <w:rPr>
          <w:sz w:val="22"/>
          <w:szCs w:val="22"/>
        </w:rPr>
        <w:t xml:space="preserve"> </w:t>
      </w:r>
      <w:r w:rsidRPr="008E6CDD">
        <w:rPr>
          <w:sz w:val="22"/>
        </w:rPr>
        <w:t>\cite{</w:t>
      </w:r>
      <w:r>
        <w:rPr>
          <w:sz w:val="22"/>
          <w:szCs w:val="22"/>
        </w:rPr>
        <w:t>Flicek2017}</w:t>
      </w:r>
      <w:r w:rsidRPr="006F068F">
        <w:rPr>
          <w:i/>
          <w:sz w:val="22"/>
          <w:szCs w:val="22"/>
        </w:rPr>
        <w:t>.</w:t>
      </w:r>
      <w:r w:rsidRPr="008E6CDD">
        <w:rPr>
          <w:i/>
          <w:sz w:val="22"/>
        </w:rPr>
        <w:t xml:space="preserve"> </w:t>
      </w:r>
      <w:r w:rsidRPr="008E6CDD">
        <w:rPr>
          <w:sz w:val="22"/>
        </w:rPr>
        <w:t xml:space="preserve">Collectively the 18 strains provide a unique overview of mouse evolution. </w:t>
      </w:r>
      <w:r w:rsidRPr="008E6CDD">
        <w:rPr>
          <w:sz w:val="22"/>
        </w:rPr>
        <w:t xml:space="preserve">The strains are broadly organized into 3 classes (Table 2): the outgroup strains – formed by two independent mouse species, </w:t>
      </w:r>
      <w:r w:rsidRPr="008E6CDD">
        <w:rPr>
          <w:i/>
          <w:sz w:val="22"/>
        </w:rPr>
        <w:t xml:space="preserve">Mus </w:t>
      </w:r>
      <w:proofErr w:type="spellStart"/>
      <w:r w:rsidRPr="008E6CDD">
        <w:rPr>
          <w:i/>
          <w:sz w:val="22"/>
        </w:rPr>
        <w:t>Caroli</w:t>
      </w:r>
      <w:proofErr w:type="spellEnd"/>
      <w:r w:rsidRPr="008E6CDD">
        <w:rPr>
          <w:sz w:val="22"/>
        </w:rPr>
        <w:t xml:space="preserve"> an</w:t>
      </w:r>
      <w:r w:rsidRPr="008E6CDD">
        <w:rPr>
          <w:sz w:val="22"/>
        </w:rPr>
        <w:t xml:space="preserve">d </w:t>
      </w:r>
      <w:r w:rsidRPr="008E6CDD">
        <w:rPr>
          <w:i/>
          <w:sz w:val="22"/>
        </w:rPr>
        <w:t>Mus Pahari</w:t>
      </w:r>
      <w:r w:rsidRPr="008E6CDD">
        <w:rPr>
          <w:sz w:val="22"/>
        </w:rPr>
        <w:t>; wild strains – covering two subspecies (</w:t>
      </w:r>
      <w:r w:rsidRPr="008E6CDD">
        <w:rPr>
          <w:i/>
          <w:sz w:val="22"/>
        </w:rPr>
        <w:t xml:space="preserve">Mus </w:t>
      </w:r>
      <w:proofErr w:type="spellStart"/>
      <w:r w:rsidRPr="008E6CDD">
        <w:rPr>
          <w:i/>
          <w:sz w:val="22"/>
        </w:rPr>
        <w:t>Spretus</w:t>
      </w:r>
      <w:proofErr w:type="spellEnd"/>
      <w:r w:rsidRPr="008E6CDD">
        <w:rPr>
          <w:sz w:val="22"/>
        </w:rPr>
        <w:t xml:space="preserve"> and</w:t>
      </w:r>
      <w:r w:rsidRPr="008E6CDD">
        <w:rPr>
          <w:i/>
          <w:sz w:val="22"/>
        </w:rPr>
        <w:t xml:space="preserve"> Mus </w:t>
      </w:r>
      <w:proofErr w:type="spellStart"/>
      <w:r w:rsidRPr="008E6CDD">
        <w:rPr>
          <w:i/>
          <w:sz w:val="22"/>
        </w:rPr>
        <w:t>Castaneus</w:t>
      </w:r>
      <w:proofErr w:type="spellEnd"/>
      <w:r w:rsidRPr="008E6CDD">
        <w:rPr>
          <w:sz w:val="22"/>
        </w:rPr>
        <w:t xml:space="preserve">) and two </w:t>
      </w:r>
      <w:proofErr w:type="spellStart"/>
      <w:r w:rsidRPr="008E6CDD">
        <w:rPr>
          <w:sz w:val="22"/>
        </w:rPr>
        <w:t>musculus</w:t>
      </w:r>
      <w:proofErr w:type="spellEnd"/>
      <w:r w:rsidRPr="008E6CDD">
        <w:rPr>
          <w:sz w:val="22"/>
        </w:rPr>
        <w:t xml:space="preserve"> strains (</w:t>
      </w:r>
      <w:r w:rsidRPr="008E6CDD">
        <w:rPr>
          <w:i/>
          <w:sz w:val="22"/>
        </w:rPr>
        <w:t xml:space="preserve">Mus </w:t>
      </w:r>
      <w:proofErr w:type="spellStart"/>
      <w:r w:rsidRPr="008E6CDD">
        <w:rPr>
          <w:i/>
          <w:sz w:val="22"/>
        </w:rPr>
        <w:t>Musculus</w:t>
      </w:r>
      <w:proofErr w:type="spellEnd"/>
      <w:r w:rsidRPr="008E6CDD">
        <w:rPr>
          <w:i/>
          <w:sz w:val="22"/>
        </w:rPr>
        <w:t xml:space="preserve"> </w:t>
      </w:r>
      <w:proofErr w:type="spellStart"/>
      <w:r w:rsidRPr="008E6CDD">
        <w:rPr>
          <w:i/>
          <w:sz w:val="22"/>
        </w:rPr>
        <w:t>Musculus</w:t>
      </w:r>
      <w:proofErr w:type="spellEnd"/>
      <w:r w:rsidRPr="008E6CDD">
        <w:rPr>
          <w:sz w:val="22"/>
        </w:rPr>
        <w:t xml:space="preserve"> and </w:t>
      </w:r>
      <w:r w:rsidRPr="008E6CDD">
        <w:rPr>
          <w:i/>
          <w:sz w:val="22"/>
        </w:rPr>
        <w:t xml:space="preserve">Mus </w:t>
      </w:r>
      <w:proofErr w:type="spellStart"/>
      <w:r w:rsidRPr="008E6CDD">
        <w:rPr>
          <w:i/>
          <w:sz w:val="22"/>
        </w:rPr>
        <w:t>Musculus</w:t>
      </w:r>
      <w:proofErr w:type="spellEnd"/>
      <w:r w:rsidRPr="008E6CDD">
        <w:rPr>
          <w:i/>
          <w:sz w:val="22"/>
        </w:rPr>
        <w:t xml:space="preserve"> </w:t>
      </w:r>
      <w:proofErr w:type="spellStart"/>
      <w:r w:rsidRPr="008E6CDD">
        <w:rPr>
          <w:i/>
          <w:sz w:val="22"/>
        </w:rPr>
        <w:t>Domesticus</w:t>
      </w:r>
      <w:proofErr w:type="spellEnd"/>
      <w:r w:rsidRPr="008E6CDD">
        <w:rPr>
          <w:sz w:val="22"/>
        </w:rPr>
        <w:t>), and a set of</w:t>
      </w:r>
      <w:r w:rsidRPr="008E6CDD">
        <w:rPr>
          <w:sz w:val="22"/>
        </w:rPr>
        <w:t xml:space="preserve"> 12</w:t>
      </w:r>
      <w:r w:rsidRPr="008E6CDD">
        <w:rPr>
          <w:sz w:val="22"/>
        </w:rPr>
        <w:t xml:space="preserve"> laboratory strains. A detailed summary of the genome composition for each str</w:t>
      </w:r>
      <w:r w:rsidRPr="008E6CDD">
        <w:rPr>
          <w:sz w:val="22"/>
        </w:rPr>
        <w:t>ain is presented in \cite{</w:t>
      </w:r>
      <w:proofErr w:type="spellStart"/>
      <w:r w:rsidRPr="008E6CDD">
        <w:rPr>
          <w:sz w:val="22"/>
        </w:rPr>
        <w:t>MousePaper</w:t>
      </w:r>
      <w:proofErr w:type="spellEnd"/>
      <w:r w:rsidRPr="008E6CDD">
        <w:rPr>
          <w:sz w:val="22"/>
        </w:rPr>
        <w:t>}.</w:t>
      </w:r>
    </w:p>
    <w:p w14:paraId="2D559A05" w14:textId="77777777" w:rsidR="00715A36" w:rsidRPr="008E6CDD" w:rsidRDefault="009F7A92" w:rsidP="008E6CDD">
      <w:pPr>
        <w:spacing w:after="120" w:line="276" w:lineRule="auto"/>
        <w:jc w:val="both"/>
        <w:rPr>
          <w:sz w:val="22"/>
        </w:rPr>
      </w:pPr>
      <w:r w:rsidRPr="008E6CDD">
        <w:rPr>
          <w:sz w:val="22"/>
        </w:rPr>
        <w:t>We developed an annotation workflow for identifying pseudogenes in the 18 mouse strains leveraging the in house automatic pipeline</w:t>
      </w:r>
      <w:r w:rsidRPr="008E6CDD">
        <w:rPr>
          <w:sz w:val="22"/>
        </w:rPr>
        <w:t xml:space="preserve"> </w:t>
      </w:r>
      <w:proofErr w:type="spellStart"/>
      <w:r w:rsidRPr="008E6CDD">
        <w:rPr>
          <w:sz w:val="22"/>
        </w:rPr>
        <w:t>PseudoPipe</w:t>
      </w:r>
      <w:proofErr w:type="spellEnd"/>
      <w:r w:rsidRPr="008E6CDD">
        <w:rPr>
          <w:sz w:val="22"/>
        </w:rPr>
        <w:t xml:space="preserve"> and the set of manually curated pseudogenes from the mouse reference genome lifted over onto each individual strain</w:t>
      </w:r>
      <w:r w:rsidRPr="008E6CDD">
        <w:rPr>
          <w:sz w:val="22"/>
        </w:rPr>
        <w:t xml:space="preserve"> (</w:t>
      </w:r>
      <w:r w:rsidRPr="008E6CDD">
        <w:rPr>
          <w:b/>
          <w:sz w:val="22"/>
        </w:rPr>
        <w:t>Figure</w:t>
      </w:r>
      <w:r w:rsidRPr="008E6CDD">
        <w:rPr>
          <w:sz w:val="22"/>
        </w:rPr>
        <w:t xml:space="preserve"> 1</w:t>
      </w:r>
      <w:r>
        <w:rPr>
          <w:sz w:val="22"/>
          <w:szCs w:val="22"/>
        </w:rPr>
        <w:t>B</w:t>
      </w:r>
      <w:r w:rsidRPr="008E6CDD">
        <w:rPr>
          <w:sz w:val="22"/>
        </w:rPr>
        <w:t>)</w:t>
      </w:r>
      <w:r w:rsidRPr="008E6CDD">
        <w:rPr>
          <w:sz w:val="22"/>
        </w:rPr>
        <w:t>. Th</w:t>
      </w:r>
      <w:r w:rsidRPr="008E6CDD">
        <w:rPr>
          <w:sz w:val="22"/>
        </w:rPr>
        <w:t>is</w:t>
      </w:r>
      <w:r w:rsidRPr="008E6CDD">
        <w:rPr>
          <w:sz w:val="22"/>
        </w:rPr>
        <w:t xml:space="preserve"> combined pseudogene identification process gives rise to three</w:t>
      </w:r>
      <w:r w:rsidRPr="008E6CDD">
        <w:rPr>
          <w:sz w:val="22"/>
        </w:rPr>
        <w:t xml:space="preserve"> confidence</w:t>
      </w:r>
      <w:r w:rsidRPr="008E6CDD">
        <w:rPr>
          <w:sz w:val="22"/>
        </w:rPr>
        <w:t xml:space="preserve"> levels reflecting the annotation quality. Each </w:t>
      </w:r>
      <w:r w:rsidRPr="008E6CDD">
        <w:rPr>
          <w:sz w:val="22"/>
        </w:rPr>
        <w:t xml:space="preserve">identified pseudogene is </w:t>
      </w:r>
      <w:r w:rsidRPr="008E6CDD">
        <w:rPr>
          <w:sz w:val="22"/>
        </w:rPr>
        <w:t xml:space="preserve">associated </w:t>
      </w:r>
      <w:r w:rsidRPr="008E6CDD">
        <w:rPr>
          <w:sz w:val="22"/>
        </w:rPr>
        <w:t xml:space="preserve">with details about </w:t>
      </w:r>
      <w:r w:rsidRPr="008E6CDD">
        <w:rPr>
          <w:sz w:val="22"/>
        </w:rPr>
        <w:t>its</w:t>
      </w:r>
      <w:r w:rsidRPr="008E6CDD">
        <w:rPr>
          <w:sz w:val="22"/>
        </w:rPr>
        <w:t xml:space="preserve"> transcript biotype, genomic location, structure, sequence disablements, and confidence level. A detailed overview of pseudogene annotation statistics including the number of pseudogenes, their conf</w:t>
      </w:r>
      <w:r w:rsidRPr="008E6CDD">
        <w:rPr>
          <w:sz w:val="22"/>
        </w:rPr>
        <w:t xml:space="preserve">idence levels, and biotypes is shown in </w:t>
      </w:r>
      <w:r w:rsidRPr="008E6CDD">
        <w:rPr>
          <w:b/>
          <w:sz w:val="22"/>
        </w:rPr>
        <w:t>Figure</w:t>
      </w:r>
      <w:r w:rsidRPr="008E6CDD">
        <w:rPr>
          <w:sz w:val="22"/>
        </w:rPr>
        <w:t xml:space="preserve"> 1</w:t>
      </w:r>
      <w:r>
        <w:rPr>
          <w:sz w:val="22"/>
          <w:szCs w:val="22"/>
        </w:rPr>
        <w:t>C</w:t>
      </w:r>
      <w:r w:rsidRPr="008E6CDD">
        <w:rPr>
          <w:sz w:val="22"/>
        </w:rPr>
        <w:t xml:space="preserve">. </w:t>
      </w:r>
    </w:p>
    <w:p w14:paraId="4802807E" w14:textId="77777777" w:rsidR="00715A36" w:rsidRPr="008E6CDD" w:rsidRDefault="009F7A92" w:rsidP="008E6CDD">
      <w:pPr>
        <w:spacing w:after="120" w:line="276" w:lineRule="auto"/>
        <w:jc w:val="both"/>
        <w:rPr>
          <w:sz w:val="22"/>
        </w:rPr>
      </w:pPr>
      <w:r w:rsidRPr="008E6CDD">
        <w:rPr>
          <w:sz w:val="22"/>
        </w:rPr>
        <w:t>Currently, around 30% of pseudogenes in each strain are defined as high confidence Level 1 annotations, being identified through both automatic curation and manual lift over, 10%</w:t>
      </w:r>
      <w:r w:rsidRPr="008E6CDD">
        <w:rPr>
          <w:sz w:val="22"/>
        </w:rPr>
        <w:t xml:space="preserve"> are</w:t>
      </w:r>
      <w:r w:rsidRPr="008E6CDD">
        <w:rPr>
          <w:sz w:val="22"/>
        </w:rPr>
        <w:t xml:space="preserve"> Level 2 </w:t>
      </w:r>
      <w:r w:rsidRPr="008E6CDD">
        <w:rPr>
          <w:sz w:val="22"/>
        </w:rPr>
        <w:t xml:space="preserve">annotations </w:t>
      </w:r>
      <w:r w:rsidRPr="008E6CDD">
        <w:rPr>
          <w:sz w:val="22"/>
        </w:rPr>
        <w:t>c</w:t>
      </w:r>
      <w:r w:rsidRPr="008E6CDD">
        <w:rPr>
          <w:sz w:val="22"/>
        </w:rPr>
        <w:t>haracterized only using the lift over process, and 60%</w:t>
      </w:r>
      <w:r w:rsidRPr="008E6CDD">
        <w:rPr>
          <w:sz w:val="22"/>
        </w:rPr>
        <w:t xml:space="preserve"> are</w:t>
      </w:r>
      <w:r w:rsidRPr="008E6CDD">
        <w:rPr>
          <w:sz w:val="22"/>
        </w:rPr>
        <w:t xml:space="preserve"> Level 3</w:t>
      </w:r>
      <w:r w:rsidRPr="008E6CDD">
        <w:rPr>
          <w:sz w:val="22"/>
        </w:rPr>
        <w:t xml:space="preserve"> </w:t>
      </w:r>
      <w:r w:rsidRPr="008E6CDD">
        <w:rPr>
          <w:sz w:val="22"/>
        </w:rPr>
        <w:t>annotations</w:t>
      </w:r>
      <w:r w:rsidRPr="008E6CDD">
        <w:rPr>
          <w:sz w:val="22"/>
        </w:rPr>
        <w:t xml:space="preserve"> </w:t>
      </w:r>
      <w:r w:rsidRPr="008E6CDD">
        <w:rPr>
          <w:sz w:val="22"/>
        </w:rPr>
        <w:t xml:space="preserve">identified </w:t>
      </w:r>
      <w:r w:rsidRPr="008E6CDD">
        <w:rPr>
          <w:sz w:val="22"/>
        </w:rPr>
        <w:t xml:space="preserve">solely </w:t>
      </w:r>
      <w:r w:rsidRPr="008E6CDD">
        <w:rPr>
          <w:sz w:val="22"/>
        </w:rPr>
        <w:t xml:space="preserve">by </w:t>
      </w:r>
      <w:r w:rsidRPr="008E6CDD">
        <w:rPr>
          <w:sz w:val="22"/>
        </w:rPr>
        <w:t>the automatic annotation pipeline. The pseudogene biotype distribution across the strains closely follows the reference genome and is consistent with the bi</w:t>
      </w:r>
      <w:r w:rsidRPr="008E6CDD">
        <w:rPr>
          <w:sz w:val="22"/>
        </w:rPr>
        <w:t xml:space="preserve">otype distributions observed in other mammalian genomes (e.g. </w:t>
      </w:r>
      <w:r>
        <w:rPr>
          <w:sz w:val="22"/>
          <w:szCs w:val="22"/>
        </w:rPr>
        <w:t>h</w:t>
      </w:r>
      <w:r w:rsidRPr="008E6CDD">
        <w:rPr>
          <w:sz w:val="22"/>
        </w:rPr>
        <w:t>uman \</w:t>
      </w:r>
      <w:proofErr w:type="gramStart"/>
      <w:r w:rsidRPr="008E6CDD">
        <w:rPr>
          <w:sz w:val="22"/>
        </w:rPr>
        <w:t>cite{</w:t>
      </w:r>
      <w:proofErr w:type="gramEnd"/>
      <w:r w:rsidRPr="008E6CDD">
        <w:rPr>
          <w:sz w:val="22"/>
        </w:rPr>
        <w:t>22951037} and macaque \cite{25157146}). As such, the bulk (~80%) of the annotations are processed pseudogenes, while a smaller fraction (~15%) are duplicated pseudogenes. Finally, th</w:t>
      </w:r>
      <w:r w:rsidRPr="008E6CDD">
        <w:rPr>
          <w:sz w:val="22"/>
        </w:rPr>
        <w:t>e distribution of pseudogene disablements follows the previously observed distributions in the mouse reference genome and other mammals, with stop codons being the most frequent defect per base pair followed by deletions and insertions (</w:t>
      </w:r>
      <w:r w:rsidRPr="008E6CDD">
        <w:rPr>
          <w:b/>
          <w:sz w:val="22"/>
        </w:rPr>
        <w:t>Figure</w:t>
      </w:r>
      <w:r w:rsidRPr="008E6CDD">
        <w:rPr>
          <w:sz w:val="22"/>
        </w:rPr>
        <w:t xml:space="preserve"> S1). As expe</w:t>
      </w:r>
      <w:r w:rsidRPr="008E6CDD">
        <w:rPr>
          <w:sz w:val="22"/>
        </w:rPr>
        <w:t>cted, older pseudogenes show an enrichment in the number of disablements compared with the parental gene sequence. The proportion of pseudogene defects exhibits a linear inverse correlation with the pseudogene age, expressed as the sequence similarity betw</w:t>
      </w:r>
      <w:r w:rsidRPr="008E6CDD">
        <w:rPr>
          <w:sz w:val="22"/>
        </w:rPr>
        <w:t>een the pseudogene and the parent gene.</w:t>
      </w:r>
    </w:p>
    <w:p w14:paraId="230830FA" w14:textId="77777777" w:rsidR="00715A36" w:rsidRPr="008E6CDD" w:rsidRDefault="009F7A92" w:rsidP="008E6CDD">
      <w:pPr>
        <w:spacing w:after="120" w:line="276" w:lineRule="auto"/>
        <w:jc w:val="both"/>
        <w:rPr>
          <w:sz w:val="22"/>
          <w:u w:val="single"/>
        </w:rPr>
      </w:pPr>
      <w:r w:rsidRPr="008E6CDD">
        <w:rPr>
          <w:sz w:val="22"/>
          <w:u w:val="single"/>
        </w:rPr>
        <w:t>1.3 Unitary pseudogenes</w:t>
      </w:r>
    </w:p>
    <w:p w14:paraId="0C4B9A13" w14:textId="77777777" w:rsidR="00715A36" w:rsidRPr="008E6CDD" w:rsidRDefault="009F7A92" w:rsidP="008E6CDD">
      <w:pPr>
        <w:spacing w:after="120" w:line="276" w:lineRule="auto"/>
        <w:jc w:val="both"/>
        <w:rPr>
          <w:sz w:val="22"/>
        </w:rPr>
      </w:pPr>
      <w:r w:rsidRPr="008E6CDD">
        <w:rPr>
          <w:sz w:val="22"/>
        </w:rPr>
        <w:t xml:space="preserve">Unitary pseudogenes are the result of a complex interplay between loss-of-function events and changes in </w:t>
      </w:r>
      <w:r w:rsidRPr="008E6CDD">
        <w:rPr>
          <w:sz w:val="22"/>
        </w:rPr>
        <w:t>evolutionary</w:t>
      </w:r>
      <w:r w:rsidRPr="008E6CDD">
        <w:rPr>
          <w:sz w:val="22"/>
        </w:rPr>
        <w:t xml:space="preserve"> pressures resulting in the fixation of an inactive element in a species. T</w:t>
      </w:r>
      <w:r w:rsidRPr="008E6CDD">
        <w:rPr>
          <w:sz w:val="22"/>
        </w:rPr>
        <w:t>he importance of unitary pseudogenes resides not only in their ability to mark loss-of-function events, but also in their potential to highlight changes in</w:t>
      </w:r>
      <w:r w:rsidRPr="008E6CDD">
        <w:rPr>
          <w:sz w:val="22"/>
        </w:rPr>
        <w:t xml:space="preserve"> the </w:t>
      </w:r>
      <w:r w:rsidRPr="008E6CDD">
        <w:rPr>
          <w:sz w:val="22"/>
        </w:rPr>
        <w:t>selective pressure</w:t>
      </w:r>
      <w:r w:rsidRPr="008E6CDD">
        <w:rPr>
          <w:sz w:val="22"/>
        </w:rPr>
        <w:t>s</w:t>
      </w:r>
      <w:r w:rsidRPr="008E6CDD">
        <w:rPr>
          <w:sz w:val="22"/>
        </w:rPr>
        <w:t xml:space="preserve"> guiding</w:t>
      </w:r>
      <w:r w:rsidRPr="008E6CDD">
        <w:rPr>
          <w:sz w:val="22"/>
        </w:rPr>
        <w:t xml:space="preserve"> genome evolution. Due to their formation as a result of gene inactivation the identification of unitary pseudogenes is highly dependent on the quality of the reference genome protein coding annotation, and requires a large degree of attention during the a</w:t>
      </w:r>
      <w:r w:rsidRPr="008E6CDD">
        <w:rPr>
          <w:sz w:val="22"/>
        </w:rPr>
        <w:t>nnotation process.</w:t>
      </w:r>
    </w:p>
    <w:p w14:paraId="4B6287AB" w14:textId="77777777" w:rsidR="00715A36" w:rsidRPr="008E6CDD" w:rsidRDefault="009F7A92" w:rsidP="008E6CDD">
      <w:pPr>
        <w:spacing w:after="120" w:line="276" w:lineRule="auto"/>
        <w:jc w:val="both"/>
        <w:rPr>
          <w:sz w:val="22"/>
        </w:rPr>
      </w:pPr>
      <w:r w:rsidRPr="008E6CDD">
        <w:rPr>
          <w:sz w:val="22"/>
        </w:rPr>
        <w:t xml:space="preserve">These pseudogenes are defined relative to the functional protein coding elements in another species. Using a combination of multi sequence alignments, </w:t>
      </w:r>
      <w:r>
        <w:rPr>
          <w:sz w:val="22"/>
          <w:szCs w:val="22"/>
        </w:rPr>
        <w:t>manual curation,</w:t>
      </w:r>
      <w:r w:rsidRPr="006F068F">
        <w:rPr>
          <w:sz w:val="22"/>
          <w:szCs w:val="22"/>
        </w:rPr>
        <w:t xml:space="preserve"> </w:t>
      </w:r>
      <w:r w:rsidRPr="008E6CDD">
        <w:rPr>
          <w:sz w:val="22"/>
        </w:rPr>
        <w:t>and a specialized unitary pseudogene annotation workflow (</w:t>
      </w:r>
      <w:r w:rsidRPr="008E6CDD">
        <w:rPr>
          <w:b/>
          <w:sz w:val="22"/>
        </w:rPr>
        <w:t>Figure</w:t>
      </w:r>
      <w:r w:rsidRPr="008E6CDD">
        <w:rPr>
          <w:sz w:val="22"/>
        </w:rPr>
        <w:t xml:space="preserve"> </w:t>
      </w:r>
      <w:r w:rsidRPr="006F068F">
        <w:rPr>
          <w:sz w:val="22"/>
          <w:szCs w:val="22"/>
        </w:rPr>
        <w:t>1</w:t>
      </w:r>
      <w:r>
        <w:rPr>
          <w:sz w:val="22"/>
          <w:szCs w:val="22"/>
        </w:rPr>
        <w:t>B</w:t>
      </w:r>
      <w:r w:rsidRPr="006F068F">
        <w:rPr>
          <w:sz w:val="22"/>
          <w:szCs w:val="22"/>
        </w:rPr>
        <w:t>)</w:t>
      </w:r>
      <w:r w:rsidRPr="006F068F">
        <w:rPr>
          <w:sz w:val="22"/>
          <w:szCs w:val="22"/>
        </w:rPr>
        <w:t xml:space="preserve"> </w:t>
      </w:r>
      <w:r w:rsidRPr="006F068F">
        <w:rPr>
          <w:sz w:val="22"/>
          <w:szCs w:val="22"/>
        </w:rPr>
        <w:t>in human and mouse</w:t>
      </w:r>
      <w:r w:rsidRPr="006F068F">
        <w:rPr>
          <w:sz w:val="22"/>
          <w:szCs w:val="22"/>
        </w:rPr>
        <w:t>,</w:t>
      </w:r>
      <w:r w:rsidRPr="008E6CDD">
        <w:rPr>
          <w:sz w:val="22"/>
        </w:rPr>
        <w:t xml:space="preserve"> we identified </w:t>
      </w:r>
      <w:proofErr w:type="gramStart"/>
      <w:r>
        <w:rPr>
          <w:sz w:val="22"/>
          <w:szCs w:val="22"/>
        </w:rPr>
        <w:t xml:space="preserve">217 </w:t>
      </w:r>
      <w:r>
        <w:rPr>
          <w:sz w:val="22"/>
          <w:szCs w:val="22"/>
        </w:rPr>
        <w:t xml:space="preserve"> </w:t>
      </w:r>
      <w:r w:rsidRPr="006F068F">
        <w:rPr>
          <w:sz w:val="22"/>
          <w:szCs w:val="22"/>
        </w:rPr>
        <w:t>and</w:t>
      </w:r>
      <w:proofErr w:type="gramEnd"/>
      <w:r w:rsidRPr="006F068F">
        <w:rPr>
          <w:sz w:val="22"/>
          <w:szCs w:val="22"/>
        </w:rPr>
        <w:t xml:space="preserve"> respectively </w:t>
      </w:r>
      <w:r>
        <w:rPr>
          <w:sz w:val="22"/>
          <w:szCs w:val="22"/>
        </w:rPr>
        <w:t xml:space="preserve">237 </w:t>
      </w:r>
      <w:r w:rsidRPr="008E6CDD">
        <w:rPr>
          <w:sz w:val="22"/>
        </w:rPr>
        <w:t>new unitary pseudogenes</w:t>
      </w:r>
      <w:r>
        <w:rPr>
          <w:sz w:val="22"/>
          <w:szCs w:val="22"/>
        </w:rPr>
        <w:t xml:space="preserve">. These results bring the total number of </w:t>
      </w:r>
      <w:r w:rsidRPr="008E6CDD">
        <w:rPr>
          <w:sz w:val="22"/>
        </w:rPr>
        <w:t xml:space="preserve">unitary pseudogenes in mouse </w:t>
      </w:r>
      <w:r>
        <w:rPr>
          <w:sz w:val="22"/>
          <w:szCs w:val="22"/>
        </w:rPr>
        <w:t xml:space="preserve">to 271 and raise </w:t>
      </w:r>
      <w:r>
        <w:rPr>
          <w:sz w:val="22"/>
          <w:szCs w:val="22"/>
        </w:rPr>
        <w:t xml:space="preserve">the </w:t>
      </w:r>
      <w:r>
        <w:rPr>
          <w:sz w:val="22"/>
          <w:szCs w:val="22"/>
        </w:rPr>
        <w:t>size of unitary pseudogene</w:t>
      </w:r>
      <w:r>
        <w:rPr>
          <w:sz w:val="22"/>
          <w:szCs w:val="22"/>
        </w:rPr>
        <w:t xml:space="preserve"> </w:t>
      </w:r>
      <w:r>
        <w:rPr>
          <w:sz w:val="22"/>
          <w:szCs w:val="22"/>
        </w:rPr>
        <w:t>class</w:t>
      </w:r>
      <w:r>
        <w:rPr>
          <w:sz w:val="22"/>
          <w:szCs w:val="22"/>
        </w:rPr>
        <w:t xml:space="preserve"> in human to over 400 entries</w:t>
      </w:r>
      <w:r w:rsidRPr="006F068F">
        <w:rPr>
          <w:sz w:val="22"/>
          <w:szCs w:val="22"/>
        </w:rPr>
        <w:t xml:space="preserve"> (Table S3).</w:t>
      </w:r>
      <w:r>
        <w:rPr>
          <w:sz w:val="22"/>
          <w:szCs w:val="22"/>
        </w:rPr>
        <w:t xml:space="preserve"> This is</w:t>
      </w:r>
      <w:r>
        <w:rPr>
          <w:sz w:val="22"/>
          <w:szCs w:val="22"/>
        </w:rPr>
        <w:t xml:space="preserve"> </w:t>
      </w:r>
      <w:r>
        <w:rPr>
          <w:sz w:val="22"/>
          <w:szCs w:val="22"/>
        </w:rPr>
        <w:t xml:space="preserve">a considerable </w:t>
      </w:r>
      <w:r>
        <w:rPr>
          <w:sz w:val="22"/>
          <w:szCs w:val="22"/>
        </w:rPr>
        <w:t>increase compared to previous GENCODE releases</w:t>
      </w:r>
      <w:r>
        <w:rPr>
          <w:sz w:val="22"/>
          <w:szCs w:val="22"/>
        </w:rPr>
        <w:t xml:space="preserve"> and can be largely attributed t</w:t>
      </w:r>
      <w:r>
        <w:rPr>
          <w:sz w:val="22"/>
          <w:szCs w:val="22"/>
        </w:rPr>
        <w:t xml:space="preserve">o the </w:t>
      </w:r>
      <w:r>
        <w:rPr>
          <w:sz w:val="22"/>
          <w:szCs w:val="22"/>
        </w:rPr>
        <w:lastRenderedPageBreak/>
        <w:t>improvements in the mouse</w:t>
      </w:r>
      <w:r>
        <w:rPr>
          <w:sz w:val="22"/>
          <w:szCs w:val="22"/>
        </w:rPr>
        <w:t xml:space="preserve"> genome annotation and assembly.</w:t>
      </w:r>
      <w:r w:rsidRPr="008E6CDD">
        <w:rPr>
          <w:sz w:val="22"/>
        </w:rPr>
        <w:t xml:space="preserve"> In human, a large proportion of unitary pseudogenes are </w:t>
      </w:r>
      <w:r w:rsidRPr="008E6CDD">
        <w:rPr>
          <w:sz w:val="22"/>
        </w:rPr>
        <w:t>related to the chemosensory system (e.g.</w:t>
      </w:r>
      <w:r w:rsidRPr="008E6CDD">
        <w:rPr>
          <w:sz w:val="22"/>
        </w:rPr>
        <w:t xml:space="preserve"> </w:t>
      </w:r>
      <w:r w:rsidRPr="008E6CDD">
        <w:rPr>
          <w:sz w:val="22"/>
        </w:rPr>
        <w:t>G</w:t>
      </w:r>
      <w:r w:rsidRPr="008E6CDD">
        <w:rPr>
          <w:sz w:val="22"/>
        </w:rPr>
        <w:t xml:space="preserve">PCRs, </w:t>
      </w:r>
      <w:r w:rsidRPr="008E6CDD">
        <w:rPr>
          <w:sz w:val="22"/>
        </w:rPr>
        <w:t xml:space="preserve">olfactory </w:t>
      </w:r>
      <w:r w:rsidRPr="008E6CDD">
        <w:rPr>
          <w:sz w:val="22"/>
        </w:rPr>
        <w:t xml:space="preserve">and </w:t>
      </w:r>
      <w:proofErr w:type="spellStart"/>
      <w:r w:rsidRPr="008E6CDD">
        <w:rPr>
          <w:sz w:val="22"/>
        </w:rPr>
        <w:t>vomeronasal</w:t>
      </w:r>
      <w:proofErr w:type="spellEnd"/>
      <w:r w:rsidRPr="008E6CDD">
        <w:rPr>
          <w:sz w:val="22"/>
        </w:rPr>
        <w:t xml:space="preserve"> receptor proteins)</w:t>
      </w:r>
      <w:r w:rsidRPr="008E6CDD">
        <w:rPr>
          <w:sz w:val="22"/>
        </w:rPr>
        <w:t xml:space="preserve"> which</w:t>
      </w:r>
      <w:r w:rsidRPr="008E6CDD">
        <w:rPr>
          <w:sz w:val="22"/>
        </w:rPr>
        <w:t xml:space="preserve"> have</w:t>
      </w:r>
      <w:r w:rsidRPr="008E6CDD">
        <w:rPr>
          <w:sz w:val="22"/>
        </w:rPr>
        <w:t xml:space="preserve"> functional homologs in mouse, reflecting the loss of function in these genes during the primate lineage </w:t>
      </w:r>
      <w:r w:rsidRPr="006F068F">
        <w:rPr>
          <w:sz w:val="22"/>
          <w:szCs w:val="22"/>
        </w:rPr>
        <w:t>evolution</w:t>
      </w:r>
      <w:r w:rsidRPr="00A457C2">
        <w:rPr>
          <w:sz w:val="22"/>
          <w:szCs w:val="22"/>
        </w:rPr>
        <w:t>.</w:t>
      </w:r>
      <w:r>
        <w:rPr>
          <w:sz w:val="22"/>
          <w:szCs w:val="22"/>
        </w:rPr>
        <w:t xml:space="preserve"> One such example if the Cyp2G1 unitary pseudogene in human, </w:t>
      </w:r>
      <w:r>
        <w:rPr>
          <w:sz w:val="22"/>
          <w:szCs w:val="22"/>
        </w:rPr>
        <w:t>which</w:t>
      </w:r>
      <w:r>
        <w:rPr>
          <w:sz w:val="22"/>
          <w:szCs w:val="22"/>
        </w:rPr>
        <w:t xml:space="preserve"> has functional counterparts in mouse, rabbits and several primates</w:t>
      </w:r>
      <w:r w:rsidRPr="006F068F">
        <w:rPr>
          <w:sz w:val="22"/>
          <w:szCs w:val="22"/>
        </w:rPr>
        <w:t xml:space="preserve"> (</w:t>
      </w:r>
      <w:r w:rsidRPr="00FC2DA5">
        <w:rPr>
          <w:b/>
          <w:sz w:val="22"/>
          <w:szCs w:val="22"/>
        </w:rPr>
        <w:t>Figure</w:t>
      </w:r>
      <w:r w:rsidRPr="00474ED9">
        <w:rPr>
          <w:sz w:val="22"/>
          <w:szCs w:val="22"/>
        </w:rPr>
        <w:t xml:space="preserve"> 2</w:t>
      </w:r>
      <w:r w:rsidRPr="00474ED9">
        <w:rPr>
          <w:sz w:val="22"/>
          <w:szCs w:val="22"/>
        </w:rPr>
        <w:t>A</w:t>
      </w:r>
      <w:r w:rsidRPr="006F068F">
        <w:rPr>
          <w:sz w:val="22"/>
          <w:szCs w:val="22"/>
        </w:rPr>
        <w:t>). Here the human gene acquired a C-T mutation resulting in a stop codon in the middle of a coding exon resulting the gene disablement and thus the creation of a unitary pseudoge</w:t>
      </w:r>
      <w:r w:rsidRPr="006F068F">
        <w:rPr>
          <w:sz w:val="22"/>
          <w:szCs w:val="22"/>
        </w:rPr>
        <w:t>ne.</w:t>
      </w:r>
    </w:p>
    <w:p w14:paraId="1DFB90E0" w14:textId="77777777" w:rsidR="00715A36" w:rsidRPr="008E6CDD" w:rsidRDefault="009F7A92" w:rsidP="008E6CDD">
      <w:pPr>
        <w:spacing w:after="120" w:line="276" w:lineRule="auto"/>
        <w:jc w:val="both"/>
        <w:rPr>
          <w:sz w:val="22"/>
        </w:rPr>
      </w:pPr>
      <w:r w:rsidRPr="008E6CDD">
        <w:rPr>
          <w:sz w:val="22"/>
        </w:rPr>
        <w:t xml:space="preserve">Moreover, we observed the </w:t>
      </w:r>
      <w:proofErr w:type="spellStart"/>
      <w:r w:rsidRPr="008E6CDD">
        <w:rPr>
          <w:sz w:val="22"/>
        </w:rPr>
        <w:t>pseudogenization</w:t>
      </w:r>
      <w:proofErr w:type="spellEnd"/>
      <w:r w:rsidRPr="008E6CDD">
        <w:rPr>
          <w:sz w:val="22"/>
        </w:rPr>
        <w:t xml:space="preserve"> of a number of innate immune response related genes in humans such as Toll-like receptor gene 11 and leucine rich repeat protein genes hinting at potentially advantageous LOF/</w:t>
      </w:r>
      <w:proofErr w:type="spellStart"/>
      <w:r w:rsidRPr="008E6CDD">
        <w:rPr>
          <w:sz w:val="22"/>
        </w:rPr>
        <w:t>pseudogenization</w:t>
      </w:r>
      <w:proofErr w:type="spellEnd"/>
      <w:r w:rsidRPr="008E6CDD">
        <w:rPr>
          <w:sz w:val="22"/>
        </w:rPr>
        <w:t xml:space="preserve"> events in human l</w:t>
      </w:r>
      <w:r w:rsidRPr="008E6CDD">
        <w:rPr>
          <w:sz w:val="22"/>
        </w:rPr>
        <w:t>ineage evolution \</w:t>
      </w:r>
      <w:proofErr w:type="gramStart"/>
      <w:r w:rsidRPr="008E6CDD">
        <w:rPr>
          <w:sz w:val="22"/>
        </w:rPr>
        <w:t>cite{</w:t>
      </w:r>
      <w:proofErr w:type="gramEnd"/>
      <w:r w:rsidRPr="008E6CDD">
        <w:rPr>
          <w:sz w:val="22"/>
        </w:rPr>
        <w:t xml:space="preserve">22724060}. By contrast, the majority of mouse unitary pseudogenes with respect to human, are associated with structural Zinc finger domains, </w:t>
      </w:r>
      <w:proofErr w:type="spellStart"/>
      <w:r w:rsidRPr="008E6CDD">
        <w:rPr>
          <w:sz w:val="22"/>
        </w:rPr>
        <w:t>Kruppel</w:t>
      </w:r>
      <w:proofErr w:type="spellEnd"/>
      <w:r w:rsidRPr="008E6CDD">
        <w:rPr>
          <w:sz w:val="22"/>
        </w:rPr>
        <w:t xml:space="preserve"> associated box proteins, and immunoglobulin V-set proteins</w:t>
      </w:r>
      <w:r w:rsidRPr="008E6CDD">
        <w:rPr>
          <w:sz w:val="22"/>
        </w:rPr>
        <w:t xml:space="preserve"> (Table S4)</w:t>
      </w:r>
      <w:r w:rsidRPr="008E6CDD">
        <w:rPr>
          <w:sz w:val="22"/>
        </w:rPr>
        <w:t>.</w:t>
      </w:r>
    </w:p>
    <w:p w14:paraId="56F1AE7A" w14:textId="77777777" w:rsidR="00715A36" w:rsidRPr="008E6CDD" w:rsidRDefault="009F7A92" w:rsidP="008E6CDD">
      <w:pPr>
        <w:spacing w:after="120" w:line="276" w:lineRule="auto"/>
        <w:jc w:val="both"/>
        <w:rPr>
          <w:sz w:val="22"/>
        </w:rPr>
      </w:pPr>
      <w:r>
        <w:rPr>
          <w:sz w:val="22"/>
          <w:szCs w:val="22"/>
        </w:rPr>
        <w:t>The draft nat</w:t>
      </w:r>
      <w:r>
        <w:rPr>
          <w:sz w:val="22"/>
          <w:szCs w:val="22"/>
        </w:rPr>
        <w:t>ure of the mouse strains</w:t>
      </w:r>
      <w:r>
        <w:rPr>
          <w:sz w:val="22"/>
          <w:szCs w:val="22"/>
        </w:rPr>
        <w:t>’</w:t>
      </w:r>
      <w:r>
        <w:rPr>
          <w:sz w:val="22"/>
          <w:szCs w:val="22"/>
        </w:rPr>
        <w:t xml:space="preserve"> annotation and assembly makes it difficult to identify unitary pseudogenes. </w:t>
      </w:r>
      <w:r w:rsidRPr="008E6CDD">
        <w:rPr>
          <w:sz w:val="22"/>
        </w:rPr>
        <w:t>To</w:t>
      </w:r>
      <w:r w:rsidRPr="008E6CDD">
        <w:rPr>
          <w:sz w:val="22"/>
        </w:rPr>
        <w:t xml:space="preserve"> get an overview of the unitary pseudogenes in each strain</w:t>
      </w:r>
      <w:r w:rsidRPr="008E6CDD">
        <w:rPr>
          <w:sz w:val="22"/>
        </w:rPr>
        <w:t xml:space="preserve"> we used </w:t>
      </w:r>
      <w:r>
        <w:rPr>
          <w:sz w:val="22"/>
          <w:szCs w:val="22"/>
        </w:rPr>
        <w:t xml:space="preserve">the mouse reference genome as the required canonical </w:t>
      </w:r>
      <w:r>
        <w:rPr>
          <w:sz w:val="22"/>
          <w:szCs w:val="22"/>
        </w:rPr>
        <w:t>or</w:t>
      </w:r>
      <w:r>
        <w:rPr>
          <w:sz w:val="22"/>
          <w:szCs w:val="22"/>
        </w:rPr>
        <w:t xml:space="preserve">ganism and followed </w:t>
      </w:r>
      <w:r w:rsidRPr="008E6CDD">
        <w:rPr>
          <w:sz w:val="22"/>
        </w:rPr>
        <w:t xml:space="preserve">a similar </w:t>
      </w:r>
      <w:r w:rsidRPr="008E6CDD">
        <w:rPr>
          <w:sz w:val="22"/>
        </w:rPr>
        <w:t>workflow</w:t>
      </w:r>
      <w:r w:rsidRPr="008E6CDD">
        <w:rPr>
          <w:sz w:val="22"/>
        </w:rPr>
        <w:t xml:space="preserve"> as </w:t>
      </w:r>
      <w:r>
        <w:rPr>
          <w:sz w:val="22"/>
          <w:szCs w:val="22"/>
        </w:rPr>
        <w:t xml:space="preserve">described </w:t>
      </w:r>
      <w:r w:rsidRPr="008E6CDD">
        <w:rPr>
          <w:sz w:val="22"/>
        </w:rPr>
        <w:t>above</w:t>
      </w:r>
      <w:r w:rsidRPr="008E6CDD">
        <w:rPr>
          <w:sz w:val="22"/>
        </w:rPr>
        <w:t xml:space="preserve">, </w:t>
      </w:r>
      <w:r w:rsidRPr="008E6CDD">
        <w:rPr>
          <w:sz w:val="22"/>
        </w:rPr>
        <w:t xml:space="preserve">except </w:t>
      </w:r>
      <w:r w:rsidRPr="008E6CDD">
        <w:rPr>
          <w:sz w:val="22"/>
        </w:rPr>
        <w:t>in this case</w:t>
      </w:r>
      <w:r w:rsidRPr="006F068F">
        <w:rPr>
          <w:sz w:val="22"/>
          <w:szCs w:val="22"/>
        </w:rPr>
        <w:t xml:space="preserve">, </w:t>
      </w:r>
      <w:r>
        <w:rPr>
          <w:sz w:val="22"/>
          <w:szCs w:val="22"/>
        </w:rPr>
        <w:t>we used</w:t>
      </w:r>
      <w:r w:rsidRPr="008E6CDD">
        <w:rPr>
          <w:sz w:val="22"/>
        </w:rPr>
        <w:t xml:space="preserve"> the </w:t>
      </w:r>
      <w:r w:rsidRPr="008E6CDD">
        <w:rPr>
          <w:sz w:val="22"/>
        </w:rPr>
        <w:t>mouse</w:t>
      </w:r>
      <w:r w:rsidRPr="008E6CDD">
        <w:rPr>
          <w:sz w:val="22"/>
        </w:rPr>
        <w:t xml:space="preserve"> reference strain specific peptides as input. The resulting pseudogene calls were intersected with the lift over of the reference</w:t>
      </w:r>
      <w:r w:rsidRPr="008E6CDD">
        <w:rPr>
          <w:sz w:val="22"/>
        </w:rPr>
        <w:t xml:space="preserve"> strain</w:t>
      </w:r>
      <w:r w:rsidRPr="008E6CDD">
        <w:rPr>
          <w:sz w:val="22"/>
        </w:rPr>
        <w:t xml:space="preserve"> specific protein coding genes in order to validate the conservation of location and loss of function of the latter. On average</w:t>
      </w:r>
      <w:r>
        <w:rPr>
          <w:sz w:val="22"/>
          <w:szCs w:val="22"/>
        </w:rPr>
        <w:t>,</w:t>
      </w:r>
      <w:r w:rsidRPr="008E6CDD">
        <w:rPr>
          <w:sz w:val="22"/>
        </w:rPr>
        <w:t xml:space="preserve"> we </w:t>
      </w:r>
      <w:r>
        <w:rPr>
          <w:sz w:val="22"/>
          <w:szCs w:val="22"/>
        </w:rPr>
        <w:t>found</w:t>
      </w:r>
      <w:r w:rsidRPr="008E6CDD">
        <w:rPr>
          <w:sz w:val="22"/>
        </w:rPr>
        <w:t xml:space="preserve"> around 20 unitary pseudogenes in each strain with larger number</w:t>
      </w:r>
      <w:r>
        <w:rPr>
          <w:sz w:val="22"/>
          <w:szCs w:val="22"/>
        </w:rPr>
        <w:t>s</w:t>
      </w:r>
      <w:r w:rsidRPr="008E6CDD">
        <w:rPr>
          <w:sz w:val="22"/>
        </w:rPr>
        <w:t xml:space="preserve"> observed for wild strains (Table S5).</w:t>
      </w:r>
      <w:r w:rsidRPr="008E6CDD">
        <w:rPr>
          <w:sz w:val="22"/>
        </w:rPr>
        <w:t xml:space="preserve"> </w:t>
      </w:r>
      <w:r>
        <w:rPr>
          <w:sz w:val="22"/>
          <w:szCs w:val="22"/>
        </w:rPr>
        <w:t>The unitary pse</w:t>
      </w:r>
      <w:r>
        <w:rPr>
          <w:sz w:val="22"/>
          <w:szCs w:val="22"/>
        </w:rPr>
        <w:t>udogenes are distinguished from other strain specific pseudogenes by the fact that they do not have a functional homolog (parent gene) in the same organism. Moreover</w:t>
      </w:r>
      <w:r w:rsidRPr="008E6CDD">
        <w:rPr>
          <w:sz w:val="22"/>
        </w:rPr>
        <w:t xml:space="preserve">, the </w:t>
      </w:r>
      <w:r w:rsidRPr="008E6CDD">
        <w:rPr>
          <w:sz w:val="22"/>
        </w:rPr>
        <w:t xml:space="preserve">fast rate of evolution </w:t>
      </w:r>
      <w:r w:rsidRPr="008E6CDD">
        <w:rPr>
          <w:sz w:val="22"/>
        </w:rPr>
        <w:t>among</w:t>
      </w:r>
      <w:r w:rsidRPr="008E6CDD">
        <w:rPr>
          <w:sz w:val="22"/>
        </w:rPr>
        <w:t xml:space="preserve"> the</w:t>
      </w:r>
      <w:r w:rsidRPr="008E6CDD">
        <w:rPr>
          <w:sz w:val="22"/>
        </w:rPr>
        <w:t xml:space="preserve"> mouse strains, as well as the highly specific genera</w:t>
      </w:r>
      <w:r w:rsidRPr="008E6CDD">
        <w:rPr>
          <w:sz w:val="22"/>
        </w:rPr>
        <w:t>tion of the laboratory strains, suggests that the number of unitary pseudogenes could be higher, reflecting the strain specific phenotypes</w:t>
      </w:r>
      <w:r w:rsidRPr="008E6CDD">
        <w:rPr>
          <w:sz w:val="22"/>
        </w:rPr>
        <w:t>.</w:t>
      </w:r>
      <w:r w:rsidRPr="008E6CDD">
        <w:rPr>
          <w:sz w:val="22"/>
        </w:rPr>
        <w:t xml:space="preserve"> </w:t>
      </w:r>
      <w:r>
        <w:rPr>
          <w:sz w:val="22"/>
          <w:szCs w:val="22"/>
        </w:rPr>
        <w:t>Thus, a</w:t>
      </w:r>
      <w:r w:rsidRPr="008E6CDD">
        <w:rPr>
          <w:sz w:val="22"/>
        </w:rPr>
        <w:t xml:space="preserve"> way to get a more realistic assessment of the size of the unitary pseudogene complement is to look at the un</w:t>
      </w:r>
      <w:r w:rsidRPr="008E6CDD">
        <w:rPr>
          <w:sz w:val="22"/>
        </w:rPr>
        <w:t xml:space="preserve">itary annotation in the human genome relative to </w:t>
      </w:r>
      <w:r w:rsidRPr="008E0A60">
        <w:rPr>
          <w:sz w:val="22"/>
          <w:szCs w:val="22"/>
        </w:rPr>
        <w:t xml:space="preserve">other primates </w:t>
      </w:r>
      <w:r>
        <w:rPr>
          <w:sz w:val="22"/>
          <w:szCs w:val="22"/>
        </w:rPr>
        <w:t>\</w:t>
      </w:r>
      <w:proofErr w:type="gramStart"/>
      <w:r>
        <w:rPr>
          <w:sz w:val="22"/>
          <w:szCs w:val="22"/>
        </w:rPr>
        <w:t>cite{</w:t>
      </w:r>
      <w:proofErr w:type="gramEnd"/>
      <w:r>
        <w:rPr>
          <w:sz w:val="22"/>
          <w:szCs w:val="22"/>
        </w:rPr>
        <w:t>20210993}</w:t>
      </w:r>
      <w:r>
        <w:rPr>
          <w:sz w:val="22"/>
          <w:szCs w:val="22"/>
        </w:rPr>
        <w:t xml:space="preserve">, as previous studies suggest that protein gene loss rate is similar in both mouse and primate lineages </w:t>
      </w:r>
      <w:r>
        <w:rPr>
          <w:sz w:val="22"/>
          <w:szCs w:val="22"/>
        </w:rPr>
        <w:t>\cite{23153069}</w:t>
      </w:r>
      <w:r w:rsidRPr="008E0A60">
        <w:rPr>
          <w:sz w:val="22"/>
          <w:szCs w:val="22"/>
        </w:rPr>
        <w:t>.</w:t>
      </w:r>
      <w:r>
        <w:rPr>
          <w:sz w:val="22"/>
          <w:szCs w:val="22"/>
        </w:rPr>
        <w:t xml:space="preserve"> </w:t>
      </w:r>
      <w:r>
        <w:rPr>
          <w:sz w:val="22"/>
          <w:szCs w:val="22"/>
        </w:rPr>
        <w:t>As such we expect that the total number of unitary pseud</w:t>
      </w:r>
      <w:r>
        <w:rPr>
          <w:sz w:val="22"/>
          <w:szCs w:val="22"/>
        </w:rPr>
        <w:t xml:space="preserve">ogenes with respect to the reference </w:t>
      </w:r>
      <w:r>
        <w:rPr>
          <w:sz w:val="22"/>
          <w:szCs w:val="22"/>
        </w:rPr>
        <w:t xml:space="preserve">in each strain </w:t>
      </w:r>
      <w:r>
        <w:rPr>
          <w:sz w:val="22"/>
          <w:szCs w:val="22"/>
        </w:rPr>
        <w:t>will</w:t>
      </w:r>
      <w:r>
        <w:rPr>
          <w:sz w:val="22"/>
          <w:szCs w:val="22"/>
        </w:rPr>
        <w:t xml:space="preserve"> </w:t>
      </w:r>
      <w:r>
        <w:rPr>
          <w:sz w:val="22"/>
          <w:szCs w:val="22"/>
        </w:rPr>
        <w:t xml:space="preserve">be dependent on the evolutionary distance between the two and </w:t>
      </w:r>
      <w:r>
        <w:rPr>
          <w:sz w:val="22"/>
          <w:szCs w:val="22"/>
        </w:rPr>
        <w:t xml:space="preserve">will </w:t>
      </w:r>
      <w:r>
        <w:rPr>
          <w:sz w:val="22"/>
          <w:szCs w:val="22"/>
        </w:rPr>
        <w:t>be comparable to</w:t>
      </w:r>
      <w:r>
        <w:rPr>
          <w:sz w:val="22"/>
          <w:szCs w:val="22"/>
        </w:rPr>
        <w:t xml:space="preserve"> the number of human specific unitary pseudogenes with functional homologs in chimp that is estimated to be</w:t>
      </w:r>
      <w:r>
        <w:rPr>
          <w:sz w:val="22"/>
          <w:szCs w:val="22"/>
        </w:rPr>
        <w:t xml:space="preserve"> </w:t>
      </w:r>
      <w:r>
        <w:rPr>
          <w:sz w:val="22"/>
          <w:szCs w:val="22"/>
        </w:rPr>
        <w:t>around</w:t>
      </w:r>
      <w:r>
        <w:rPr>
          <w:sz w:val="22"/>
          <w:szCs w:val="22"/>
        </w:rPr>
        <w:t xml:space="preserve"> </w:t>
      </w:r>
      <w:r>
        <w:rPr>
          <w:sz w:val="22"/>
          <w:szCs w:val="22"/>
        </w:rPr>
        <w:t>400</w:t>
      </w:r>
      <w:r>
        <w:rPr>
          <w:sz w:val="22"/>
          <w:szCs w:val="22"/>
        </w:rPr>
        <w:t xml:space="preserve"> \</w:t>
      </w:r>
      <w:proofErr w:type="gramStart"/>
      <w:r>
        <w:rPr>
          <w:sz w:val="22"/>
          <w:szCs w:val="22"/>
        </w:rPr>
        <w:t>cite{</w:t>
      </w:r>
      <w:proofErr w:type="gramEnd"/>
      <w:r w:rsidRPr="000761AB">
        <w:rPr>
          <w:sz w:val="22"/>
          <w:szCs w:val="22"/>
        </w:rPr>
        <w:t>15687286</w:t>
      </w:r>
      <w:r>
        <w:rPr>
          <w:sz w:val="22"/>
          <w:szCs w:val="22"/>
        </w:rPr>
        <w:t>}.</w:t>
      </w:r>
    </w:p>
    <w:p w14:paraId="10BF54A4" w14:textId="77777777" w:rsidR="003004BA" w:rsidRPr="006F068F" w:rsidRDefault="009F7A92" w:rsidP="00022002">
      <w:pPr>
        <w:spacing w:after="120" w:line="276" w:lineRule="auto"/>
        <w:jc w:val="both"/>
        <w:rPr>
          <w:sz w:val="22"/>
          <w:szCs w:val="22"/>
        </w:rPr>
      </w:pPr>
      <w:bookmarkStart w:id="4" w:name="_v6sal2639u6c" w:colFirst="0" w:colLast="0"/>
      <w:bookmarkEnd w:id="4"/>
      <w:r>
        <w:rPr>
          <w:sz w:val="22"/>
          <w:szCs w:val="22"/>
        </w:rPr>
        <w:t>Similarly, future improvements in the strain annotation will allow us to annotate unitary pseudogenes in the reference with respect to the mouse strains. These elements will not only highlight LOF events in the reference, but also fixa</w:t>
      </w:r>
      <w:r>
        <w:rPr>
          <w:sz w:val="22"/>
          <w:szCs w:val="22"/>
        </w:rPr>
        <w:t xml:space="preserve">tion of GOF mutations in divergent strains and species as we found in the case </w:t>
      </w:r>
      <w:r>
        <w:rPr>
          <w:sz w:val="22"/>
          <w:szCs w:val="22"/>
        </w:rPr>
        <w:t xml:space="preserve">of NCR3 gene in </w:t>
      </w:r>
      <w:proofErr w:type="spellStart"/>
      <w:r>
        <w:rPr>
          <w:sz w:val="22"/>
          <w:szCs w:val="22"/>
        </w:rPr>
        <w:t>Caroli</w:t>
      </w:r>
      <w:proofErr w:type="spellEnd"/>
      <w:r>
        <w:rPr>
          <w:sz w:val="22"/>
          <w:szCs w:val="22"/>
        </w:rPr>
        <w:t xml:space="preserve"> (</w:t>
      </w:r>
      <w:r w:rsidRPr="00FC2DA5">
        <w:rPr>
          <w:b/>
          <w:sz w:val="22"/>
          <w:szCs w:val="22"/>
        </w:rPr>
        <w:t>Figure</w:t>
      </w:r>
      <w:r>
        <w:rPr>
          <w:sz w:val="22"/>
          <w:szCs w:val="22"/>
        </w:rPr>
        <w:t xml:space="preserve"> 2</w:t>
      </w:r>
      <w:r>
        <w:rPr>
          <w:sz w:val="22"/>
          <w:szCs w:val="22"/>
        </w:rPr>
        <w:t xml:space="preserve">B). Here, </w:t>
      </w:r>
      <w:r w:rsidRPr="006F068F">
        <w:rPr>
          <w:sz w:val="22"/>
          <w:szCs w:val="22"/>
        </w:rPr>
        <w:t xml:space="preserve">we observed a A-G gain of function mutation for the NCR3 gene that is </w:t>
      </w:r>
      <w:proofErr w:type="spellStart"/>
      <w:r w:rsidRPr="006F068F">
        <w:rPr>
          <w:sz w:val="22"/>
          <w:szCs w:val="22"/>
        </w:rPr>
        <w:t>pseudogenized</w:t>
      </w:r>
      <w:proofErr w:type="spellEnd"/>
      <w:r w:rsidRPr="006F068F">
        <w:rPr>
          <w:sz w:val="22"/>
          <w:szCs w:val="22"/>
        </w:rPr>
        <w:t xml:space="preserve"> in all the other mouse strains including the refere</w:t>
      </w:r>
      <w:r w:rsidRPr="006F068F">
        <w:rPr>
          <w:sz w:val="22"/>
          <w:szCs w:val="22"/>
        </w:rPr>
        <w:t>nce, reverting the initial TGA stop to a tryptophan codon</w:t>
      </w:r>
      <w:r>
        <w:rPr>
          <w:sz w:val="22"/>
          <w:szCs w:val="22"/>
        </w:rPr>
        <w:t>.</w:t>
      </w:r>
    </w:p>
    <w:p w14:paraId="171ED4A6" w14:textId="77777777" w:rsidR="00715A36" w:rsidRPr="0023798B" w:rsidRDefault="009F7A92" w:rsidP="008E6CDD">
      <w:pPr>
        <w:pStyle w:val="Heading4"/>
        <w:keepNext w:val="0"/>
        <w:keepLines w:val="0"/>
        <w:spacing w:before="240" w:after="120"/>
        <w:contextualSpacing w:val="0"/>
        <w:jc w:val="both"/>
        <w:rPr>
          <w:rFonts w:ascii="Times New Roman" w:hAnsi="Times New Roman" w:cs="Times New Roman"/>
          <w:b/>
          <w:color w:val="000000"/>
          <w:sz w:val="22"/>
          <w:szCs w:val="22"/>
        </w:rPr>
      </w:pPr>
      <w:r w:rsidRPr="0023798B">
        <w:rPr>
          <w:rFonts w:ascii="Times New Roman" w:hAnsi="Times New Roman" w:cs="Times New Roman"/>
          <w:b/>
          <w:color w:val="000000"/>
          <w:sz w:val="22"/>
          <w:szCs w:val="22"/>
        </w:rPr>
        <w:t>2. Conservation and divergence in pseudogene complements</w:t>
      </w:r>
    </w:p>
    <w:p w14:paraId="14D09935" w14:textId="77777777" w:rsidR="00715A36" w:rsidRPr="008E6CDD" w:rsidRDefault="009F7A92" w:rsidP="008E6CDD">
      <w:pPr>
        <w:spacing w:after="120" w:line="276" w:lineRule="auto"/>
        <w:jc w:val="both"/>
        <w:rPr>
          <w:sz w:val="22"/>
        </w:rPr>
      </w:pPr>
      <w:r w:rsidRPr="008E6CDD">
        <w:rPr>
          <w:sz w:val="22"/>
        </w:rPr>
        <w:t xml:space="preserve">In order to </w:t>
      </w:r>
      <w:r w:rsidRPr="008E6CDD">
        <w:rPr>
          <w:sz w:val="22"/>
        </w:rPr>
        <w:t xml:space="preserve">investigate </w:t>
      </w:r>
      <w:r w:rsidRPr="008E6CDD">
        <w:rPr>
          <w:sz w:val="22"/>
        </w:rPr>
        <w:t xml:space="preserve">the evolutionary history of </w:t>
      </w:r>
      <w:r w:rsidRPr="008E6CDD">
        <w:rPr>
          <w:sz w:val="22"/>
        </w:rPr>
        <w:t xml:space="preserve">pseudogenes in </w:t>
      </w:r>
      <w:r w:rsidRPr="008E6CDD">
        <w:rPr>
          <w:sz w:val="22"/>
        </w:rPr>
        <w:t xml:space="preserve">the mouse </w:t>
      </w:r>
      <w:proofErr w:type="gramStart"/>
      <w:r w:rsidRPr="008E6CDD">
        <w:rPr>
          <w:sz w:val="22"/>
        </w:rPr>
        <w:t>strains,*</w:t>
      </w:r>
      <w:proofErr w:type="gramEnd"/>
      <w:r w:rsidRPr="008E6CDD">
        <w:rPr>
          <w:sz w:val="22"/>
        </w:rPr>
        <w:t xml:space="preserve">** we created a </w:t>
      </w:r>
      <w:proofErr w:type="spellStart"/>
      <w:r w:rsidRPr="008E6CDD">
        <w:rPr>
          <w:i/>
          <w:sz w:val="22"/>
        </w:rPr>
        <w:t>pangenome</w:t>
      </w:r>
      <w:proofErr w:type="spellEnd"/>
      <w:r w:rsidRPr="008E6CDD">
        <w:rPr>
          <w:sz w:val="22"/>
        </w:rPr>
        <w:t xml:space="preserve"> pseudogene dataset containing 49,262 unique entries relating the pseudogenes across strains. We found 2,925 ancestral pseudogenes that are preserved across all strains. A detailed summary of the other subsets of pseudogenes is shown in </w:t>
      </w:r>
      <w:r w:rsidRPr="008E6CDD">
        <w:rPr>
          <w:b/>
          <w:sz w:val="22"/>
        </w:rPr>
        <w:t>Figure</w:t>
      </w:r>
      <w:r w:rsidRPr="008E6CDD">
        <w:rPr>
          <w:sz w:val="22"/>
        </w:rPr>
        <w:t xml:space="preserve"> </w:t>
      </w:r>
      <w:r>
        <w:rPr>
          <w:sz w:val="22"/>
          <w:szCs w:val="22"/>
        </w:rPr>
        <w:t>3</w:t>
      </w:r>
      <w:r w:rsidRPr="008E6CDD">
        <w:rPr>
          <w:sz w:val="22"/>
        </w:rPr>
        <w:t>A,</w:t>
      </w:r>
      <w:r>
        <w:rPr>
          <w:sz w:val="22"/>
          <w:szCs w:val="22"/>
        </w:rPr>
        <w:t xml:space="preserve"> </w:t>
      </w:r>
      <w:r w:rsidRPr="008E6CDD">
        <w:rPr>
          <w:sz w:val="22"/>
        </w:rPr>
        <w:t>B</w:t>
      </w:r>
      <w:r w:rsidRPr="008E6CDD">
        <w:rPr>
          <w:sz w:val="22"/>
        </w:rPr>
        <w:t>. On av</w:t>
      </w:r>
      <w:r w:rsidRPr="008E6CDD">
        <w:rPr>
          <w:sz w:val="22"/>
        </w:rPr>
        <w:t>erage, each strain contains between 1,000 and 3,000 strain specific pseudogenes. The proportion of pseudogenes conserved only in the outgroup, the wild strains, or the lab strains is considerably smaller, suggesting that the bulk of the pseudogenes in each</w:t>
      </w:r>
      <w:r w:rsidRPr="008E6CDD">
        <w:rPr>
          <w:sz w:val="22"/>
        </w:rPr>
        <w:t xml:space="preserve"> strain </w:t>
      </w:r>
      <w:r w:rsidRPr="008E6CDD">
        <w:rPr>
          <w:sz w:val="22"/>
        </w:rPr>
        <w:t>w</w:t>
      </w:r>
      <w:r w:rsidRPr="008E6CDD">
        <w:rPr>
          <w:sz w:val="22"/>
        </w:rPr>
        <w:t xml:space="preserve">as*** </w:t>
      </w:r>
      <w:r w:rsidRPr="008E6CDD">
        <w:rPr>
          <w:sz w:val="22"/>
        </w:rPr>
        <w:t xml:space="preserve">created </w:t>
      </w:r>
      <w:r w:rsidRPr="008E6CDD">
        <w:rPr>
          <w:sz w:val="22"/>
        </w:rPr>
        <w:t>during the shared evolutionary history.</w:t>
      </w:r>
    </w:p>
    <w:p w14:paraId="219242E0" w14:textId="77777777" w:rsidR="00715A36" w:rsidRPr="008E6CDD" w:rsidRDefault="009F7A92" w:rsidP="008E6CDD">
      <w:pPr>
        <w:spacing w:after="120" w:line="276" w:lineRule="auto"/>
        <w:jc w:val="both"/>
        <w:rPr>
          <w:sz w:val="22"/>
        </w:rPr>
      </w:pPr>
      <w:r w:rsidRPr="008E6CDD">
        <w:rPr>
          <w:sz w:val="22"/>
        </w:rPr>
        <w:lastRenderedPageBreak/>
        <w:t>Next, we took advantage of pseudogenes' ability to evolve with little or no selective constraints \</w:t>
      </w:r>
      <w:proofErr w:type="gramStart"/>
      <w:r w:rsidRPr="008E6CDD">
        <w:rPr>
          <w:sz w:val="22"/>
        </w:rPr>
        <w:t>cite{</w:t>
      </w:r>
      <w:proofErr w:type="gramEnd"/>
      <w:r w:rsidRPr="008E6CDD">
        <w:rPr>
          <w:sz w:val="22"/>
        </w:rPr>
        <w:t xml:space="preserve">10833048}, and compared mutational processes across the mouse strains. To this </w:t>
      </w:r>
      <w:proofErr w:type="gramStart"/>
      <w:r w:rsidRPr="008E6CDD">
        <w:rPr>
          <w:sz w:val="22"/>
        </w:rPr>
        <w:t>end,*</w:t>
      </w:r>
      <w:proofErr w:type="gramEnd"/>
      <w:r w:rsidRPr="008E6CDD">
        <w:rPr>
          <w:sz w:val="22"/>
        </w:rPr>
        <w:t>** we</w:t>
      </w:r>
      <w:r w:rsidRPr="008E6CDD">
        <w:rPr>
          <w:sz w:val="22"/>
        </w:rPr>
        <w:t xml:space="preserve"> built a phylogenetic tree based on approximately 3,000 pseudogenes that are conserved across all strains (</w:t>
      </w:r>
      <w:r w:rsidRPr="008E6CDD">
        <w:rPr>
          <w:b/>
          <w:sz w:val="22"/>
        </w:rPr>
        <w:t>Figure</w:t>
      </w:r>
      <w:r w:rsidRPr="008E6CDD">
        <w:rPr>
          <w:sz w:val="22"/>
        </w:rPr>
        <w:t xml:space="preserve"> </w:t>
      </w:r>
      <w:r>
        <w:rPr>
          <w:sz w:val="22"/>
          <w:szCs w:val="22"/>
        </w:rPr>
        <w:t>3</w:t>
      </w:r>
      <w:r w:rsidRPr="006F068F">
        <w:rPr>
          <w:sz w:val="22"/>
          <w:szCs w:val="22"/>
        </w:rPr>
        <w:t>C</w:t>
      </w:r>
      <w:r w:rsidRPr="008E6CDD">
        <w:rPr>
          <w:sz w:val="22"/>
        </w:rPr>
        <w:t>). This pseudogene-based tree follows closely the tree</w:t>
      </w:r>
      <w:r w:rsidRPr="008E6CDD">
        <w:rPr>
          <w:sz w:val="22"/>
        </w:rPr>
        <w:t xml:space="preserve"> constructed from protein coding genes</w:t>
      </w:r>
      <w:r w:rsidRPr="008E6CDD">
        <w:rPr>
          <w:sz w:val="22"/>
        </w:rPr>
        <w:t xml:space="preserve"> and correctly identifies and clusters the </w:t>
      </w:r>
      <w:r w:rsidRPr="008E6CDD">
        <w:rPr>
          <w:sz w:val="22"/>
        </w:rPr>
        <w:t xml:space="preserve">mice </w:t>
      </w:r>
      <w:r w:rsidRPr="008E6CDD">
        <w:rPr>
          <w:sz w:val="22"/>
        </w:rPr>
        <w:t>into three classes: outgroup, wild, and laboratory strains.</w:t>
      </w:r>
    </w:p>
    <w:p w14:paraId="031C3CD5" w14:textId="57E03590" w:rsidR="00715A36" w:rsidRPr="008E6CDD" w:rsidRDefault="009F7A92" w:rsidP="008E6CDD">
      <w:pPr>
        <w:spacing w:after="120" w:line="276" w:lineRule="auto"/>
        <w:jc w:val="both"/>
        <w:rPr>
          <w:sz w:val="22"/>
        </w:rPr>
      </w:pPr>
      <w:r w:rsidRPr="008E6CDD">
        <w:rPr>
          <w:sz w:val="22"/>
        </w:rPr>
        <w:t xml:space="preserve">Furthermore, we grouped the conserved pseudogenes into subgroups based on their parent gene families (e.g. olfactory receptors, CDK, </w:t>
      </w:r>
      <w:r w:rsidRPr="008E6CDD">
        <w:rPr>
          <w:sz w:val="22"/>
        </w:rPr>
        <w:t>Ribosomal proteins</w:t>
      </w:r>
      <w:r w:rsidRPr="008E6CDD">
        <w:rPr>
          <w:sz w:val="22"/>
        </w:rPr>
        <w:t>, etc</w:t>
      </w:r>
      <w:r w:rsidRPr="008E6CDD">
        <w:rPr>
          <w:sz w:val="22"/>
        </w:rPr>
        <w:t>.)</w:t>
      </w:r>
      <w:r w:rsidRPr="008E6CDD">
        <w:rPr>
          <w:sz w:val="22"/>
        </w:rPr>
        <w:t xml:space="preserve"> and constructed pseudogene phylogenet</w:t>
      </w:r>
      <w:r w:rsidRPr="008E6CDD">
        <w:rPr>
          <w:sz w:val="22"/>
        </w:rPr>
        <w:t>ic trees for each of these subgroups (</w:t>
      </w:r>
      <w:r w:rsidRPr="008E6CDD">
        <w:rPr>
          <w:b/>
          <w:sz w:val="22"/>
        </w:rPr>
        <w:t>Figure</w:t>
      </w:r>
      <w:r w:rsidRPr="008E6CDD">
        <w:rPr>
          <w:sz w:val="22"/>
        </w:rPr>
        <w:t xml:space="preserve"> </w:t>
      </w:r>
      <w:r>
        <w:rPr>
          <w:sz w:val="22"/>
          <w:szCs w:val="22"/>
        </w:rPr>
        <w:t>3</w:t>
      </w:r>
      <w:r w:rsidRPr="006F068F">
        <w:rPr>
          <w:sz w:val="22"/>
          <w:szCs w:val="22"/>
        </w:rPr>
        <w:t>C</w:t>
      </w:r>
      <w:r w:rsidRPr="008E6CDD">
        <w:rPr>
          <w:sz w:val="22"/>
        </w:rPr>
        <w:t xml:space="preserve">). By comparing the resulting trees to the protein-coding </w:t>
      </w:r>
      <w:r w:rsidRPr="008E6CDD">
        <w:rPr>
          <w:sz w:val="22"/>
        </w:rPr>
        <w:t>tree</w:t>
      </w:r>
      <w:r w:rsidRPr="008E6CDD">
        <w:rPr>
          <w:sz w:val="22"/>
        </w:rPr>
        <w:t xml:space="preserve">, we found that they display different patterns, reflecting different evolutionary histories. For example, the olfactory receptor tree, </w:t>
      </w:r>
      <w:r w:rsidRPr="008E6CDD">
        <w:rPr>
          <w:sz w:val="22"/>
        </w:rPr>
        <w:t xml:space="preserve">shows </w:t>
      </w:r>
      <w:r w:rsidRPr="008E6CDD">
        <w:rPr>
          <w:sz w:val="22"/>
        </w:rPr>
        <w:t>discr</w:t>
      </w:r>
      <w:r w:rsidRPr="008E6CDD">
        <w:rPr>
          <w:sz w:val="22"/>
        </w:rPr>
        <w:t>epancies</w:t>
      </w:r>
      <w:r w:rsidRPr="008E6CDD">
        <w:rPr>
          <w:sz w:val="22"/>
        </w:rPr>
        <w:t xml:space="preserve"> in</w:t>
      </w:r>
      <w:r w:rsidRPr="008E6CDD">
        <w:rPr>
          <w:sz w:val="22"/>
        </w:rPr>
        <w:t xml:space="preserve"> both </w:t>
      </w:r>
      <w:r w:rsidRPr="008E6CDD">
        <w:rPr>
          <w:sz w:val="22"/>
        </w:rPr>
        <w:t xml:space="preserve">the </w:t>
      </w:r>
      <w:r w:rsidRPr="008E6CDD">
        <w:rPr>
          <w:sz w:val="22"/>
        </w:rPr>
        <w:t>divergence order as well as in the degree of conservation of the ancestral sequence (as reflected by the branch length)</w:t>
      </w:r>
      <w:r w:rsidRPr="008E6CDD">
        <w:rPr>
          <w:sz w:val="22"/>
        </w:rPr>
        <w:t>,</w:t>
      </w:r>
      <w:r w:rsidRPr="008E6CDD">
        <w:rPr>
          <w:sz w:val="22"/>
        </w:rPr>
        <w:t xml:space="preserve"> with notable differences observed for NZO</w:t>
      </w:r>
      <w:r w:rsidR="008C66D3">
        <w:rPr>
          <w:sz w:val="22"/>
        </w:rPr>
        <w:t xml:space="preserve"> laboratory strain</w:t>
      </w:r>
      <w:r w:rsidRPr="008E6CDD">
        <w:rPr>
          <w:sz w:val="22"/>
        </w:rPr>
        <w:t>.</w:t>
      </w:r>
      <w:r w:rsidRPr="008E6CDD">
        <w:rPr>
          <w:sz w:val="22"/>
        </w:rPr>
        <w:t xml:space="preserve"> These two strains are known for exhibiting </w:t>
      </w:r>
      <w:r w:rsidRPr="008E0A60">
        <w:rPr>
          <w:sz w:val="22"/>
          <w:szCs w:val="22"/>
        </w:rPr>
        <w:t>two di</w:t>
      </w:r>
      <w:r w:rsidRPr="008E0A60">
        <w:rPr>
          <w:sz w:val="22"/>
          <w:szCs w:val="22"/>
        </w:rPr>
        <w:t>stinct</w:t>
      </w:r>
      <w:r w:rsidRPr="008E6CDD">
        <w:rPr>
          <w:sz w:val="22"/>
        </w:rPr>
        <w:t xml:space="preserve"> diabetic </w:t>
      </w:r>
      <w:r w:rsidRPr="008E0A60">
        <w:rPr>
          <w:sz w:val="22"/>
          <w:szCs w:val="22"/>
        </w:rPr>
        <w:t>phenotype</w:t>
      </w:r>
      <w:r w:rsidRPr="008E0A60">
        <w:rPr>
          <w:sz w:val="22"/>
          <w:szCs w:val="22"/>
        </w:rPr>
        <w:t>s</w:t>
      </w:r>
      <w:r w:rsidRPr="008E0A60">
        <w:rPr>
          <w:sz w:val="22"/>
          <w:szCs w:val="22"/>
        </w:rPr>
        <w:t>.</w:t>
      </w:r>
      <w:r w:rsidRPr="008E0A60">
        <w:rPr>
          <w:sz w:val="22"/>
          <w:szCs w:val="22"/>
        </w:rPr>
        <w:t xml:space="preserve"> </w:t>
      </w:r>
      <w:r w:rsidRPr="008E0A60">
        <w:rPr>
          <w:sz w:val="22"/>
          <w:szCs w:val="22"/>
        </w:rPr>
        <w:t xml:space="preserve"> Despite </w:t>
      </w:r>
      <w:r w:rsidRPr="008E0A60">
        <w:rPr>
          <w:sz w:val="22"/>
          <w:szCs w:val="22"/>
        </w:rPr>
        <w:t xml:space="preserve">this </w:t>
      </w:r>
      <w:proofErr w:type="gramStart"/>
      <w:r w:rsidRPr="008E0A60">
        <w:rPr>
          <w:sz w:val="22"/>
          <w:szCs w:val="22"/>
        </w:rPr>
        <w:t>difference</w:t>
      </w:r>
      <w:r w:rsidRPr="008E0A60">
        <w:rPr>
          <w:sz w:val="22"/>
          <w:szCs w:val="22"/>
        </w:rPr>
        <w:t>,*</w:t>
      </w:r>
      <w:proofErr w:type="gramEnd"/>
      <w:r w:rsidRPr="008E0A60">
        <w:rPr>
          <w:sz w:val="22"/>
          <w:szCs w:val="22"/>
        </w:rPr>
        <w:t>** t</w:t>
      </w:r>
      <w:r w:rsidRPr="008E0A60">
        <w:rPr>
          <w:sz w:val="22"/>
          <w:szCs w:val="22"/>
        </w:rPr>
        <w:t>he</w:t>
      </w:r>
      <w:r w:rsidRPr="008E6CDD">
        <w:rPr>
          <w:sz w:val="22"/>
        </w:rPr>
        <w:t xml:space="preserve"> result suggests that </w:t>
      </w:r>
      <w:r w:rsidRPr="008E0A60">
        <w:rPr>
          <w:sz w:val="22"/>
          <w:szCs w:val="22"/>
        </w:rPr>
        <w:t xml:space="preserve">in </w:t>
      </w:r>
      <w:r w:rsidR="008C66D3">
        <w:rPr>
          <w:sz w:val="22"/>
          <w:szCs w:val="22"/>
        </w:rPr>
        <w:t>this</w:t>
      </w:r>
      <w:r w:rsidRPr="008E0A60">
        <w:rPr>
          <w:sz w:val="22"/>
          <w:szCs w:val="22"/>
        </w:rPr>
        <w:t xml:space="preserve"> cases </w:t>
      </w:r>
      <w:r w:rsidRPr="008E6CDD">
        <w:rPr>
          <w:sz w:val="22"/>
        </w:rPr>
        <w:t xml:space="preserve">changes in diet can affect chemoreceptors </w:t>
      </w:r>
      <w:r w:rsidRPr="008E6CDD">
        <w:rPr>
          <w:sz w:val="22"/>
        </w:rPr>
        <w:t>and consequently their evolution</w:t>
      </w:r>
      <w:r w:rsidRPr="008E6CDD">
        <w:rPr>
          <w:sz w:val="22"/>
        </w:rPr>
        <w:t xml:space="preserve"> \cite{25943692</w:t>
      </w:r>
      <w:r>
        <w:rPr>
          <w:sz w:val="22"/>
          <w:szCs w:val="22"/>
        </w:rPr>
        <w:t>}</w:t>
      </w:r>
      <w:r w:rsidRPr="008E0A60">
        <w:rPr>
          <w:sz w:val="22"/>
          <w:szCs w:val="22"/>
        </w:rPr>
        <w:t>.</w:t>
      </w:r>
    </w:p>
    <w:p w14:paraId="6D56665B" w14:textId="77777777" w:rsidR="00715A36" w:rsidRPr="0023798B" w:rsidRDefault="009F7A92" w:rsidP="008E6CDD">
      <w:pPr>
        <w:pStyle w:val="Heading4"/>
        <w:keepNext w:val="0"/>
        <w:keepLines w:val="0"/>
        <w:spacing w:before="240" w:after="120"/>
        <w:contextualSpacing w:val="0"/>
        <w:jc w:val="both"/>
        <w:rPr>
          <w:rFonts w:ascii="Times New Roman" w:hAnsi="Times New Roman" w:cs="Times New Roman"/>
          <w:b/>
          <w:color w:val="000000"/>
          <w:sz w:val="22"/>
          <w:szCs w:val="22"/>
        </w:rPr>
      </w:pPr>
      <w:bookmarkStart w:id="5" w:name="_orgis6miix2p" w:colFirst="0" w:colLast="0"/>
      <w:bookmarkEnd w:id="5"/>
      <w:r w:rsidRPr="0023798B">
        <w:rPr>
          <w:rFonts w:ascii="Times New Roman" w:hAnsi="Times New Roman" w:cs="Times New Roman"/>
          <w:b/>
          <w:color w:val="000000"/>
          <w:sz w:val="22"/>
          <w:szCs w:val="22"/>
        </w:rPr>
        <w:t>3.</w:t>
      </w:r>
      <w:r w:rsidRPr="008E6CDD">
        <w:rPr>
          <w:rFonts w:ascii="Times New Roman" w:hAnsi="Times New Roman"/>
          <w:b/>
          <w:color w:val="000000"/>
          <w:sz w:val="22"/>
        </w:rPr>
        <w:t xml:space="preserve"> </w:t>
      </w:r>
      <w:r w:rsidRPr="0023798B">
        <w:rPr>
          <w:rFonts w:ascii="Times New Roman" w:hAnsi="Times New Roman" w:cs="Times New Roman"/>
          <w:b/>
          <w:color w:val="000000"/>
          <w:sz w:val="22"/>
          <w:szCs w:val="22"/>
        </w:rPr>
        <w:t xml:space="preserve">Genome Evolution &amp; </w:t>
      </w:r>
      <w:r w:rsidRPr="0023798B">
        <w:rPr>
          <w:rFonts w:ascii="Times New Roman" w:hAnsi="Times New Roman" w:cs="Times New Roman"/>
          <w:b/>
          <w:color w:val="000000"/>
          <w:sz w:val="22"/>
          <w:szCs w:val="22"/>
        </w:rPr>
        <w:t>Plasticity</w:t>
      </w:r>
    </w:p>
    <w:p w14:paraId="26A1ACFF" w14:textId="77777777" w:rsidR="00715A36" w:rsidRPr="008E6CDD" w:rsidRDefault="009F7A92" w:rsidP="008E6CDD">
      <w:pPr>
        <w:spacing w:after="120" w:line="276" w:lineRule="auto"/>
        <w:jc w:val="both"/>
        <w:rPr>
          <w:sz w:val="22"/>
        </w:rPr>
      </w:pPr>
      <w:r w:rsidRPr="008E6CDD">
        <w:rPr>
          <w:sz w:val="22"/>
        </w:rPr>
        <w:t>Leveraging the pseudogene annotations, we explore the differences between the mouse strains by looking at the genome remode</w:t>
      </w:r>
      <w:r w:rsidRPr="008E6CDD">
        <w:rPr>
          <w:sz w:val="22"/>
        </w:rPr>
        <w:t>l</w:t>
      </w:r>
      <w:r w:rsidRPr="008E6CDD">
        <w:rPr>
          <w:sz w:val="22"/>
        </w:rPr>
        <w:t>ing processes that shaped the evolutionary history of their pseudogene complements.</w:t>
      </w:r>
    </w:p>
    <w:p w14:paraId="23766777" w14:textId="77777777" w:rsidR="00715A36" w:rsidRPr="008E6CDD" w:rsidRDefault="009F7A92" w:rsidP="008E6CDD">
      <w:pPr>
        <w:spacing w:after="120" w:line="276" w:lineRule="auto"/>
        <w:jc w:val="both"/>
        <w:rPr>
          <w:sz w:val="22"/>
        </w:rPr>
      </w:pPr>
      <w:r w:rsidRPr="008E6CDD">
        <w:rPr>
          <w:sz w:val="22"/>
        </w:rPr>
        <w:t>3.1 Pseudogene Genesis</w:t>
      </w:r>
    </w:p>
    <w:p w14:paraId="106BF5E2" w14:textId="77777777" w:rsidR="00715A36" w:rsidRPr="008E6CDD" w:rsidRDefault="009F7A92" w:rsidP="008E6CDD">
      <w:pPr>
        <w:spacing w:after="120" w:line="276" w:lineRule="auto"/>
        <w:jc w:val="both"/>
        <w:rPr>
          <w:sz w:val="22"/>
        </w:rPr>
      </w:pPr>
      <w:r w:rsidRPr="008E6CDD">
        <w:rPr>
          <w:sz w:val="22"/>
        </w:rPr>
        <w:t>Taking advanta</w:t>
      </w:r>
      <w:r w:rsidRPr="008E6CDD">
        <w:rPr>
          <w:sz w:val="22"/>
        </w:rPr>
        <w:t>ge of the available functional genomics and evolutionary data we can*** study the pseudogene genesis on a unique scale: during embryo development at one extreme and the mouse lineage at the other.</w:t>
      </w:r>
    </w:p>
    <w:p w14:paraId="18C494AE" w14:textId="77777777" w:rsidR="00715A36" w:rsidRPr="008E6CDD" w:rsidRDefault="009F7A92" w:rsidP="008E6CDD">
      <w:pPr>
        <w:spacing w:after="120" w:line="276" w:lineRule="auto"/>
        <w:jc w:val="both"/>
        <w:rPr>
          <w:sz w:val="22"/>
        </w:rPr>
      </w:pPr>
      <w:r w:rsidRPr="008E6CDD">
        <w:rPr>
          <w:sz w:val="22"/>
        </w:rPr>
        <w:t xml:space="preserve">Given that processed pseudogenes are formed through the </w:t>
      </w:r>
      <w:proofErr w:type="spellStart"/>
      <w:r w:rsidRPr="008E6CDD">
        <w:rPr>
          <w:sz w:val="22"/>
        </w:rPr>
        <w:t>ret</w:t>
      </w:r>
      <w:r w:rsidRPr="008E6CDD">
        <w:rPr>
          <w:sz w:val="22"/>
        </w:rPr>
        <w:t>rotransposition</w:t>
      </w:r>
      <w:proofErr w:type="spellEnd"/>
      <w:r w:rsidRPr="008E6CDD">
        <w:rPr>
          <w:sz w:val="22"/>
        </w:rPr>
        <w:t xml:space="preserve"> of the parent mRNAs, we hypothesized that there is a direct correlation between the parent gene expression level and the number of processed pseudogenes</w:t>
      </w:r>
      <w:r w:rsidRPr="008E6CDD">
        <w:rPr>
          <w:sz w:val="22"/>
        </w:rPr>
        <w:t xml:space="preserve"> \</w:t>
      </w:r>
      <w:proofErr w:type="gramStart"/>
      <w:r w:rsidRPr="008E6CDD">
        <w:rPr>
          <w:sz w:val="22"/>
        </w:rPr>
        <w:t>cite{</w:t>
      </w:r>
      <w:proofErr w:type="gramEnd"/>
      <w:r w:rsidRPr="008E6CDD">
        <w:rPr>
          <w:sz w:val="22"/>
        </w:rPr>
        <w:t>10810090}</w:t>
      </w:r>
      <w:r w:rsidRPr="008E6CDD">
        <w:rPr>
          <w:sz w:val="22"/>
        </w:rPr>
        <w:t>. Moreover, as pseudogenes are inherited, the genesis of new elements oc</w:t>
      </w:r>
      <w:r w:rsidRPr="008E6CDD">
        <w:rPr>
          <w:sz w:val="22"/>
        </w:rPr>
        <w:t>cur</w:t>
      </w:r>
      <w:r w:rsidRPr="008E6CDD">
        <w:rPr>
          <w:sz w:val="22"/>
        </w:rPr>
        <w:t>s</w:t>
      </w:r>
      <w:r w:rsidRPr="008E6CDD">
        <w:rPr>
          <w:sz w:val="22"/>
        </w:rPr>
        <w:t xml:space="preserve"> in the germline. To this end, we used an embryogenesis RNA-</w:t>
      </w:r>
      <w:proofErr w:type="spellStart"/>
      <w:r w:rsidRPr="008E6CDD">
        <w:rPr>
          <w:sz w:val="22"/>
        </w:rPr>
        <w:t>seq</w:t>
      </w:r>
      <w:proofErr w:type="spellEnd"/>
      <w:r w:rsidRPr="008E6CDD">
        <w:rPr>
          <w:sz w:val="22"/>
        </w:rPr>
        <w:t xml:space="preserve"> time course to test our assumptions during early development \</w:t>
      </w:r>
      <w:proofErr w:type="gramStart"/>
      <w:r w:rsidRPr="008E6CDD">
        <w:rPr>
          <w:sz w:val="22"/>
        </w:rPr>
        <w:t>cite{</w:t>
      </w:r>
      <w:proofErr w:type="gramEnd"/>
      <w:r w:rsidRPr="008E6CDD">
        <w:rPr>
          <w:sz w:val="22"/>
        </w:rPr>
        <w:t>27309802}. We calculated the parent gene expression for a series of developmental stages ranging from metaphase II oocytes to</w:t>
      </w:r>
      <w:r w:rsidRPr="008E6CDD">
        <w:rPr>
          <w:sz w:val="22"/>
        </w:rPr>
        <w:t xml:space="preserve"> the inner cell mass. At every </w:t>
      </w:r>
      <w:proofErr w:type="gramStart"/>
      <w:r w:rsidRPr="008E6CDD">
        <w:rPr>
          <w:sz w:val="22"/>
        </w:rPr>
        <w:t>stage,*</w:t>
      </w:r>
      <w:proofErr w:type="gramEnd"/>
      <w:r w:rsidRPr="008E6CDD">
        <w:rPr>
          <w:sz w:val="22"/>
        </w:rPr>
        <w:t xml:space="preserve">** the average expression level of parent genes is higher than </w:t>
      </w:r>
      <w:r w:rsidRPr="008E6CDD">
        <w:rPr>
          <w:sz w:val="22"/>
        </w:rPr>
        <w:t>that</w:t>
      </w:r>
      <w:r w:rsidRPr="008E6CDD">
        <w:rPr>
          <w:sz w:val="22"/>
        </w:rPr>
        <w:t xml:space="preserve"> observed</w:t>
      </w:r>
      <w:r w:rsidRPr="008E6CDD">
        <w:rPr>
          <w:sz w:val="22"/>
        </w:rPr>
        <w:t xml:space="preserve"> for</w:t>
      </w:r>
      <w:r w:rsidRPr="008E6CDD">
        <w:rPr>
          <w:sz w:val="22"/>
        </w:rPr>
        <w:t xml:space="preserve"> </w:t>
      </w:r>
      <w:r w:rsidRPr="008E6CDD">
        <w:rPr>
          <w:sz w:val="22"/>
        </w:rPr>
        <w:t>non-parent</w:t>
      </w:r>
      <w:r w:rsidRPr="008E6CDD">
        <w:rPr>
          <w:sz w:val="22"/>
        </w:rPr>
        <w:t xml:space="preserve"> protein coding genes. However, genes associated with large pseudogene families show low transcription levels during very early</w:t>
      </w:r>
      <w:r w:rsidRPr="008E6CDD">
        <w:rPr>
          <w:sz w:val="22"/>
        </w:rPr>
        <w:t xml:space="preserve"> development, with high expression levels achieved only during later stages.</w:t>
      </w:r>
      <w:r w:rsidRPr="008E6CDD">
        <w:rPr>
          <w:sz w:val="22"/>
        </w:rPr>
        <w:t xml:space="preserve"> </w:t>
      </w:r>
      <w:r w:rsidRPr="008E6CDD">
        <w:rPr>
          <w:sz w:val="22"/>
        </w:rPr>
        <w:t>We evaluated the correlation between the number of pseudogenes associated with a gene and its expression level at different developmental time-points. This correlation improves as</w:t>
      </w:r>
      <w:r w:rsidRPr="008E6CDD">
        <w:rPr>
          <w:sz w:val="22"/>
        </w:rPr>
        <w:t xml:space="preserve"> we move forward through the developmental stages suggesting that pseudogenes are most likely generated by highly expressed housekeeping genes.</w:t>
      </w:r>
    </w:p>
    <w:p w14:paraId="488885D1" w14:textId="77777777" w:rsidR="00715A36" w:rsidRPr="008E6CDD" w:rsidRDefault="009F7A92" w:rsidP="008E6CDD">
      <w:pPr>
        <w:spacing w:after="120" w:line="276" w:lineRule="auto"/>
        <w:jc w:val="both"/>
        <w:rPr>
          <w:sz w:val="22"/>
        </w:rPr>
      </w:pPr>
      <w:r w:rsidRPr="008E6CDD">
        <w:rPr>
          <w:sz w:val="22"/>
        </w:rPr>
        <w:t xml:space="preserve">We further tested the correlation between high expression levels and </w:t>
      </w:r>
      <w:r w:rsidRPr="008E6CDD">
        <w:rPr>
          <w:sz w:val="22"/>
        </w:rPr>
        <w:t xml:space="preserve">the </w:t>
      </w:r>
      <w:r w:rsidRPr="008E6CDD">
        <w:rPr>
          <w:sz w:val="22"/>
        </w:rPr>
        <w:t xml:space="preserve">number of associated pseudogenes by </w:t>
      </w:r>
      <w:r w:rsidRPr="008E6CDD">
        <w:rPr>
          <w:sz w:val="22"/>
        </w:rPr>
        <w:t>looking at RNA-</w:t>
      </w:r>
      <w:proofErr w:type="spellStart"/>
      <w:r w:rsidRPr="008E6CDD">
        <w:rPr>
          <w:sz w:val="22"/>
        </w:rPr>
        <w:t>seq</w:t>
      </w:r>
      <w:proofErr w:type="spellEnd"/>
      <w:r w:rsidRPr="008E6CDD">
        <w:rPr>
          <w:sz w:val="22"/>
        </w:rPr>
        <w:t xml:space="preserve"> samples from adult mouse brain. Similar to our previous observations, the pseudogene parent genes show a statistically significant increase in average expression levels compared to non-pseudogene generating protein coding genes (</w:t>
      </w:r>
      <w:r w:rsidRPr="008E6CDD">
        <w:rPr>
          <w:b/>
          <w:sz w:val="22"/>
        </w:rPr>
        <w:t>Figure</w:t>
      </w:r>
      <w:r w:rsidRPr="008E6CDD">
        <w:rPr>
          <w:sz w:val="22"/>
        </w:rPr>
        <w:t xml:space="preserve"> S</w:t>
      </w:r>
      <w:r w:rsidRPr="008E6CDD">
        <w:rPr>
          <w:sz w:val="22"/>
        </w:rPr>
        <w:t>F3).</w:t>
      </w:r>
    </w:p>
    <w:p w14:paraId="38827C04" w14:textId="77777777" w:rsidR="00715A36" w:rsidRPr="008E6CDD" w:rsidRDefault="009F7A92" w:rsidP="008E6CDD">
      <w:pPr>
        <w:spacing w:after="120" w:line="276" w:lineRule="auto"/>
        <w:jc w:val="both"/>
        <w:rPr>
          <w:sz w:val="22"/>
        </w:rPr>
      </w:pPr>
      <w:r w:rsidRPr="008E6CDD">
        <w:rPr>
          <w:sz w:val="22"/>
        </w:rPr>
        <w:t>Next, we looked at the degree to which the number of pseudogenes is related to the number of copies or functional paralogs of the parent gene (</w:t>
      </w:r>
      <w:r w:rsidRPr="008E6CDD">
        <w:rPr>
          <w:b/>
          <w:sz w:val="22"/>
        </w:rPr>
        <w:t>Figure</w:t>
      </w:r>
      <w:r w:rsidRPr="008E6CDD">
        <w:rPr>
          <w:sz w:val="22"/>
        </w:rPr>
        <w:t xml:space="preserve"> </w:t>
      </w:r>
      <w:r>
        <w:rPr>
          <w:sz w:val="22"/>
          <w:szCs w:val="22"/>
        </w:rPr>
        <w:t>4</w:t>
      </w:r>
      <w:r w:rsidRPr="006F068F">
        <w:rPr>
          <w:sz w:val="22"/>
          <w:szCs w:val="22"/>
        </w:rPr>
        <w:t>A</w:t>
      </w:r>
      <w:r w:rsidRPr="008E6CDD">
        <w:rPr>
          <w:sz w:val="22"/>
        </w:rPr>
        <w:t>). For duplicated pseudogenes, we observe a weak correlation between the number of paralogs and the</w:t>
      </w:r>
      <w:r w:rsidRPr="008E6CDD">
        <w:rPr>
          <w:sz w:val="22"/>
        </w:rPr>
        <w:t xml:space="preserve"> number of pseudogenes of a particular parent gene. This result suggests that a highly-duplicated protein family will tend to give rise to more disabled copies </w:t>
      </w:r>
      <w:r w:rsidRPr="008E6CDD">
        <w:rPr>
          <w:sz w:val="22"/>
        </w:rPr>
        <w:lastRenderedPageBreak/>
        <w:t>than a less duplicated family, if we assume that each duplication process can potentially give r</w:t>
      </w:r>
      <w:r w:rsidRPr="008E6CDD">
        <w:rPr>
          <w:sz w:val="22"/>
        </w:rPr>
        <w:t>ise to either a pseudogene o</w:t>
      </w:r>
      <w:r w:rsidRPr="008E6CDD">
        <w:rPr>
          <w:sz w:val="22"/>
        </w:rPr>
        <w:t>r</w:t>
      </w:r>
      <w:r w:rsidRPr="008E6CDD">
        <w:rPr>
          <w:sz w:val="22"/>
        </w:rPr>
        <w:t xml:space="preserve"> a functional gene.</w:t>
      </w:r>
    </w:p>
    <w:p w14:paraId="00DC7E2C" w14:textId="77777777" w:rsidR="00715A36" w:rsidRPr="008E6CDD" w:rsidRDefault="009F7A92" w:rsidP="008E6CDD">
      <w:pPr>
        <w:spacing w:after="120" w:line="276" w:lineRule="auto"/>
        <w:jc w:val="both"/>
        <w:rPr>
          <w:sz w:val="22"/>
        </w:rPr>
      </w:pPr>
      <w:r w:rsidRPr="008E6CDD">
        <w:rPr>
          <w:sz w:val="22"/>
        </w:rPr>
        <w:t>By contrast, for processed pseudogenes we observed a weak inverse correlation. This result implies that in the case of large protein families we can expect to see a lower level of transcription for each fami</w:t>
      </w:r>
      <w:r w:rsidRPr="008E6CDD">
        <w:rPr>
          <w:sz w:val="22"/>
        </w:rPr>
        <w:t>ly member, with high mRNA abundance being achieved from multiple duplicated copies of a ***gene rather than increasing the expression of a single unit.  Therefore, there is a weak correlation between the number of paralogs of the parent and the potential g</w:t>
      </w:r>
      <w:r w:rsidRPr="008E6CDD">
        <w:rPr>
          <w:sz w:val="22"/>
        </w:rPr>
        <w:t xml:space="preserve">ene expression level of the parent </w:t>
      </w:r>
      <w:proofErr w:type="gramStart"/>
      <w:r w:rsidRPr="008E6CDD">
        <w:rPr>
          <w:sz w:val="22"/>
        </w:rPr>
        <w:t>genes,*</w:t>
      </w:r>
      <w:proofErr w:type="gramEnd"/>
      <w:r w:rsidRPr="008E6CDD">
        <w:rPr>
          <w:sz w:val="22"/>
        </w:rPr>
        <w:t>*** and thus we observe a smaller number of associated pseudogenes</w:t>
      </w:r>
      <w:r>
        <w:rPr>
          <w:sz w:val="22"/>
          <w:szCs w:val="22"/>
        </w:rPr>
        <w:t xml:space="preserve"> (</w:t>
      </w:r>
      <w:r w:rsidRPr="00FC2DA5">
        <w:rPr>
          <w:b/>
          <w:sz w:val="22"/>
          <w:szCs w:val="22"/>
        </w:rPr>
        <w:t>Figure</w:t>
      </w:r>
      <w:r>
        <w:rPr>
          <w:sz w:val="22"/>
          <w:szCs w:val="22"/>
        </w:rPr>
        <w:t xml:space="preserve"> SF4)</w:t>
      </w:r>
      <w:r w:rsidRPr="008E0A60">
        <w:rPr>
          <w:sz w:val="22"/>
          <w:szCs w:val="22"/>
        </w:rPr>
        <w:t>.</w:t>
      </w:r>
      <w:r>
        <w:rPr>
          <w:sz w:val="22"/>
          <w:szCs w:val="22"/>
        </w:rPr>
        <w:t xml:space="preserve"> </w:t>
      </w:r>
    </w:p>
    <w:p w14:paraId="25E113DC" w14:textId="77777777" w:rsidR="00715A36" w:rsidRPr="008E6CDD" w:rsidRDefault="009F7A92" w:rsidP="008E6CDD">
      <w:pPr>
        <w:spacing w:after="120" w:line="276" w:lineRule="auto"/>
        <w:jc w:val="both"/>
        <w:rPr>
          <w:sz w:val="22"/>
          <w:u w:val="single"/>
        </w:rPr>
      </w:pPr>
      <w:r w:rsidRPr="008E6CDD">
        <w:rPr>
          <w:sz w:val="22"/>
          <w:u w:val="single"/>
        </w:rPr>
        <w:t>3.2 Transposable elements</w:t>
      </w:r>
    </w:p>
    <w:p w14:paraId="46C3A967" w14:textId="77777777" w:rsidR="00715A36" w:rsidRPr="008E6CDD" w:rsidRDefault="009F7A92" w:rsidP="008E6CDD">
      <w:pPr>
        <w:spacing w:after="120" w:line="276" w:lineRule="auto"/>
        <w:jc w:val="both"/>
        <w:rPr>
          <w:sz w:val="22"/>
        </w:rPr>
      </w:pPr>
      <w:r w:rsidRPr="008E6CDD">
        <w:rPr>
          <w:sz w:val="22"/>
        </w:rPr>
        <w:t>Since the</w:t>
      </w:r>
      <w:r w:rsidRPr="008E6CDD">
        <w:rPr>
          <w:sz w:val="22"/>
        </w:rPr>
        <w:t xml:space="preserve"> majority of mouse and human pseudogenes are the result of </w:t>
      </w:r>
      <w:proofErr w:type="spellStart"/>
      <w:r w:rsidRPr="008E6CDD">
        <w:rPr>
          <w:sz w:val="22"/>
        </w:rPr>
        <w:t>retrotransposition</w:t>
      </w:r>
      <w:proofErr w:type="spellEnd"/>
      <w:r w:rsidRPr="008E6CDD">
        <w:rPr>
          <w:sz w:val="22"/>
        </w:rPr>
        <w:t xml:space="preserve"> processes mediated </w:t>
      </w:r>
      <w:r w:rsidRPr="008E6CDD">
        <w:rPr>
          <w:sz w:val="22"/>
        </w:rPr>
        <w:t>by transposable elements (TE), we investigated the genom</w:t>
      </w:r>
      <w:r w:rsidRPr="008E6CDD">
        <w:rPr>
          <w:sz w:val="22"/>
        </w:rPr>
        <w:t>ic</w:t>
      </w:r>
      <w:r w:rsidRPr="008E6CDD">
        <w:rPr>
          <w:sz w:val="22"/>
        </w:rPr>
        <w:t xml:space="preserve"> mobile element content in </w:t>
      </w:r>
      <w:r w:rsidRPr="008E6CDD">
        <w:rPr>
          <w:sz w:val="22"/>
        </w:rPr>
        <w:t xml:space="preserve">human and mouse </w:t>
      </w:r>
      <w:r>
        <w:rPr>
          <w:sz w:val="22"/>
          <w:szCs w:val="22"/>
        </w:rPr>
        <w:t>as well as the generation of processed pseudogenes</w:t>
      </w:r>
      <w:r w:rsidRPr="008E6CDD">
        <w:rPr>
          <w:sz w:val="22"/>
        </w:rPr>
        <w:t xml:space="preserve"> an evolutionary time scale (</w:t>
      </w:r>
      <w:r w:rsidRPr="008E6CDD">
        <w:rPr>
          <w:b/>
          <w:sz w:val="22"/>
        </w:rPr>
        <w:t>Figure</w:t>
      </w:r>
      <w:r w:rsidRPr="008E6CDD">
        <w:rPr>
          <w:sz w:val="22"/>
        </w:rPr>
        <w:t xml:space="preserve"> </w:t>
      </w:r>
      <w:r>
        <w:rPr>
          <w:sz w:val="22"/>
          <w:szCs w:val="22"/>
        </w:rPr>
        <w:t>4</w:t>
      </w:r>
      <w:r w:rsidRPr="006F068F">
        <w:rPr>
          <w:sz w:val="22"/>
          <w:szCs w:val="22"/>
        </w:rPr>
        <w:t>B</w:t>
      </w:r>
      <w:r w:rsidRPr="008E6CDD">
        <w:rPr>
          <w:sz w:val="22"/>
        </w:rPr>
        <w:t>)</w:t>
      </w:r>
    </w:p>
    <w:p w14:paraId="5B46A886" w14:textId="77777777" w:rsidR="00715A36" w:rsidRPr="008E6CDD" w:rsidRDefault="009F7A92" w:rsidP="008E6CDD">
      <w:pPr>
        <w:spacing w:after="120" w:line="276" w:lineRule="auto"/>
        <w:jc w:val="both"/>
        <w:rPr>
          <w:sz w:val="22"/>
        </w:rPr>
      </w:pPr>
      <w:r w:rsidRPr="008E6CDD">
        <w:rPr>
          <w:sz w:val="22"/>
        </w:rPr>
        <w:t>TEs are sequences of DNA characterized by their ability to integrate themselves at new loci within the genome. TEs are commonly classified into two classes: DNA transposons and retrotransposons, with the latter being responsible for the formation of proces</w:t>
      </w:r>
      <w:r w:rsidRPr="008E6CDD">
        <w:rPr>
          <w:sz w:val="22"/>
        </w:rPr>
        <w:t xml:space="preserve">sed pseudogenes and </w:t>
      </w:r>
      <w:proofErr w:type="spellStart"/>
      <w:r w:rsidRPr="008E6CDD">
        <w:rPr>
          <w:sz w:val="22"/>
        </w:rPr>
        <w:t>retrogenes</w:t>
      </w:r>
      <w:proofErr w:type="spellEnd"/>
      <w:r w:rsidRPr="008E6CDD">
        <w:rPr>
          <w:sz w:val="22"/>
        </w:rPr>
        <w:t>. Both human and mouse genomes are dominated by three types of TEs, namely short interspersed nuclear elements (SINEs), long interspersed nuclear elements (LINEs) and the endogenous retrovirus (ERV) superfamily. LINE-1 element</w:t>
      </w:r>
      <w:r w:rsidRPr="008E6CDD">
        <w:rPr>
          <w:sz w:val="22"/>
        </w:rPr>
        <w:t xml:space="preserve">s (L1) have been shown to mobilize </w:t>
      </w:r>
      <w:proofErr w:type="spellStart"/>
      <w:r w:rsidRPr="008E6CDD">
        <w:rPr>
          <w:sz w:val="22"/>
        </w:rPr>
        <w:t>Alu’s</w:t>
      </w:r>
      <w:proofErr w:type="spellEnd"/>
      <w:r w:rsidRPr="008E6CDD">
        <w:rPr>
          <w:sz w:val="22"/>
        </w:rPr>
        <w:t xml:space="preserve">, small nuclear RNAs and mRNA transcripts. We </w:t>
      </w:r>
      <w:proofErr w:type="spellStart"/>
      <w:r w:rsidRPr="008E6CDD">
        <w:rPr>
          <w:sz w:val="22"/>
        </w:rPr>
        <w:t>analysed</w:t>
      </w:r>
      <w:proofErr w:type="spellEnd"/>
      <w:r w:rsidRPr="008E6CDD">
        <w:rPr>
          <w:sz w:val="22"/>
        </w:rPr>
        <w:t xml:space="preserve"> the </w:t>
      </w:r>
      <w:r w:rsidRPr="006F068F">
        <w:rPr>
          <w:sz w:val="22"/>
          <w:szCs w:val="22"/>
        </w:rPr>
        <w:t>L</w:t>
      </w:r>
      <w:r>
        <w:rPr>
          <w:sz w:val="22"/>
          <w:szCs w:val="22"/>
        </w:rPr>
        <w:t xml:space="preserve">1 </w:t>
      </w:r>
      <w:proofErr w:type="spellStart"/>
      <w:r>
        <w:rPr>
          <w:sz w:val="22"/>
          <w:szCs w:val="22"/>
        </w:rPr>
        <w:t>retroposed</w:t>
      </w:r>
      <w:proofErr w:type="spellEnd"/>
      <w:r>
        <w:rPr>
          <w:sz w:val="22"/>
          <w:szCs w:val="22"/>
        </w:rPr>
        <w:t xml:space="preserve"> processed</w:t>
      </w:r>
      <w:r w:rsidRPr="008E6CDD">
        <w:rPr>
          <w:sz w:val="22"/>
        </w:rPr>
        <w:t xml:space="preserve"> pseudogenes </w:t>
      </w:r>
      <w:r w:rsidRPr="008E6CDD">
        <w:rPr>
          <w:sz w:val="22"/>
        </w:rPr>
        <w:t xml:space="preserve">in human and mouse. We define the evolutionary time scale by using the pseudogene sequence similarity to the parent gene </w:t>
      </w:r>
      <w:r w:rsidRPr="008E6CDD">
        <w:rPr>
          <w:sz w:val="22"/>
        </w:rPr>
        <w:t>as a proxy for age. Younger pseudogenes have a higher degree of sequence similarity to the parent, while older pseudogenes show a more diverged sequence.</w:t>
      </w:r>
    </w:p>
    <w:p w14:paraId="40BC0594" w14:textId="77777777" w:rsidR="00715A36" w:rsidRPr="008E6CDD" w:rsidRDefault="009F7A92" w:rsidP="008E6CDD">
      <w:pPr>
        <w:spacing w:after="120" w:line="276" w:lineRule="auto"/>
        <w:jc w:val="both"/>
        <w:rPr>
          <w:sz w:val="22"/>
        </w:rPr>
      </w:pPr>
      <w:r w:rsidRPr="008E6CDD">
        <w:rPr>
          <w:sz w:val="22"/>
        </w:rPr>
        <w:t>In human, we observe a smooth distribution of processed pseudogenes, with a single peak (at 92.5% sequ</w:t>
      </w:r>
      <w:r w:rsidRPr="008E6CDD">
        <w:rPr>
          <w:sz w:val="22"/>
        </w:rPr>
        <w:t xml:space="preserve">ence similarity to parents) hinting at the burst of </w:t>
      </w:r>
      <w:proofErr w:type="spellStart"/>
      <w:r w:rsidRPr="008E6CDD">
        <w:rPr>
          <w:sz w:val="22"/>
        </w:rPr>
        <w:t>retrotransposition</w:t>
      </w:r>
      <w:proofErr w:type="spellEnd"/>
      <w:r w:rsidRPr="008E6CDD">
        <w:rPr>
          <w:sz w:val="22"/>
        </w:rPr>
        <w:t xml:space="preserve"> events, that occurred 40 MYA at the dawn of primate lineage and created the majority of human pseudogene content</w:t>
      </w:r>
      <w:r w:rsidRPr="008E6CDD">
        <w:rPr>
          <w:sz w:val="22"/>
        </w:rPr>
        <w:t xml:space="preserve"> \</w:t>
      </w:r>
      <w:proofErr w:type="gramStart"/>
      <w:r w:rsidRPr="008E6CDD">
        <w:rPr>
          <w:sz w:val="22"/>
        </w:rPr>
        <w:t>cite{</w:t>
      </w:r>
      <w:proofErr w:type="gramEnd"/>
      <w:r w:rsidRPr="008E6CDD">
        <w:rPr>
          <w:sz w:val="22"/>
        </w:rPr>
        <w:t>14611660,15261647}</w:t>
      </w:r>
      <w:r w:rsidRPr="008E6CDD">
        <w:rPr>
          <w:sz w:val="22"/>
        </w:rPr>
        <w:t xml:space="preserve">. By contrast in ****mouse, we found the </w:t>
      </w:r>
      <w:r>
        <w:rPr>
          <w:sz w:val="22"/>
          <w:szCs w:val="22"/>
        </w:rPr>
        <w:t>process</w:t>
      </w:r>
      <w:r>
        <w:rPr>
          <w:sz w:val="22"/>
          <w:szCs w:val="22"/>
        </w:rPr>
        <w:t>ed</w:t>
      </w:r>
      <w:r w:rsidRPr="008E6CDD">
        <w:rPr>
          <w:sz w:val="22"/>
        </w:rPr>
        <w:t xml:space="preserve"> pseudogene distribution is defined by two successive peaks at 92.5</w:t>
      </w:r>
      <w:r w:rsidRPr="008E6CDD">
        <w:rPr>
          <w:sz w:val="22"/>
        </w:rPr>
        <w:t>%</w:t>
      </w:r>
      <w:r w:rsidRPr="008E6CDD">
        <w:rPr>
          <w:sz w:val="22"/>
        </w:rPr>
        <w:t xml:space="preserve"> and 97% sequence similarity to parent</w:t>
      </w:r>
      <w:r w:rsidRPr="008E6CDD">
        <w:rPr>
          <w:sz w:val="22"/>
        </w:rPr>
        <w:t xml:space="preserve"> genes</w:t>
      </w:r>
      <w:r w:rsidRPr="008E6CDD">
        <w:rPr>
          <w:sz w:val="22"/>
        </w:rPr>
        <w:t>. Also</w:t>
      </w:r>
      <w:r w:rsidRPr="008E6CDD">
        <w:rPr>
          <w:sz w:val="22"/>
        </w:rPr>
        <w:t>,</w:t>
      </w:r>
      <w:r w:rsidRPr="008E6CDD">
        <w:rPr>
          <w:sz w:val="22"/>
        </w:rPr>
        <w:t xml:space="preserve"> </w:t>
      </w:r>
      <w:r w:rsidRPr="008E6CDD">
        <w:rPr>
          <w:sz w:val="22"/>
        </w:rPr>
        <w:t>in</w:t>
      </w:r>
      <w:r w:rsidRPr="008E6CDD">
        <w:rPr>
          <w:sz w:val="22"/>
        </w:rPr>
        <w:t xml:space="preserve"> contrast to human where the density of </w:t>
      </w:r>
      <w:r>
        <w:rPr>
          <w:sz w:val="22"/>
          <w:szCs w:val="22"/>
        </w:rPr>
        <w:t>processed</w:t>
      </w:r>
      <w:r w:rsidRPr="008E6CDD">
        <w:rPr>
          <w:sz w:val="22"/>
        </w:rPr>
        <w:t xml:space="preserve"> pseudogenes shows a steep decrease </w:t>
      </w:r>
      <w:r w:rsidRPr="008E6CDD">
        <w:rPr>
          <w:sz w:val="22"/>
        </w:rPr>
        <w:t>amongst</w:t>
      </w:r>
      <w:r w:rsidRPr="008E6CDD">
        <w:rPr>
          <w:sz w:val="22"/>
        </w:rPr>
        <w:t xml:space="preserve"> young pseudogenes following the peak at</w:t>
      </w:r>
      <w:r w:rsidRPr="008E6CDD">
        <w:rPr>
          <w:sz w:val="22"/>
        </w:rPr>
        <w:t xml:space="preserve"> 92.5</w:t>
      </w:r>
      <w:r w:rsidRPr="008E6CDD">
        <w:rPr>
          <w:sz w:val="22"/>
        </w:rPr>
        <w:t>%</w:t>
      </w:r>
      <w:r w:rsidRPr="008E6CDD">
        <w:rPr>
          <w:sz w:val="22"/>
        </w:rPr>
        <w:t xml:space="preserve"> similarity</w:t>
      </w:r>
      <w:r w:rsidRPr="008E6CDD">
        <w:rPr>
          <w:sz w:val="22"/>
        </w:rPr>
        <w:t>, the density of</w:t>
      </w:r>
      <w:r w:rsidRPr="008E6CDD">
        <w:rPr>
          <w:sz w:val="22"/>
        </w:rPr>
        <w:t xml:space="preserve"> </w:t>
      </w:r>
      <w:r w:rsidRPr="008E6CDD">
        <w:rPr>
          <w:sz w:val="22"/>
        </w:rPr>
        <w:t>mouse</w:t>
      </w:r>
      <w:r>
        <w:rPr>
          <w:sz w:val="22"/>
          <w:szCs w:val="22"/>
        </w:rPr>
        <w:t xml:space="preserve"> processed</w:t>
      </w:r>
      <w:r w:rsidRPr="008E6CDD">
        <w:rPr>
          <w:sz w:val="22"/>
        </w:rPr>
        <w:t xml:space="preserve"> pseudogenes remains at</w:t>
      </w:r>
      <w:r w:rsidRPr="008E6CDD">
        <w:rPr>
          <w:sz w:val="22"/>
        </w:rPr>
        <w:t xml:space="preserve"> a</w:t>
      </w:r>
      <w:r w:rsidRPr="008E6CDD">
        <w:rPr>
          <w:sz w:val="22"/>
        </w:rPr>
        <w:t xml:space="preserve"> high level in the interval </w:t>
      </w:r>
      <w:r w:rsidRPr="008E6CDD">
        <w:rPr>
          <w:sz w:val="22"/>
        </w:rPr>
        <w:t>between</w:t>
      </w:r>
      <w:r w:rsidRPr="008E6CDD">
        <w:rPr>
          <w:sz w:val="22"/>
        </w:rPr>
        <w:t xml:space="preserve"> 97</w:t>
      </w:r>
      <w:r w:rsidRPr="008E6CDD">
        <w:rPr>
          <w:sz w:val="22"/>
        </w:rPr>
        <w:t>%</w:t>
      </w:r>
      <w:r w:rsidRPr="008E6CDD">
        <w:rPr>
          <w:sz w:val="22"/>
        </w:rPr>
        <w:t xml:space="preserve"> to 100% sequence similarity to parents. This observation suggests the presence of active transposable elements in mouse</w:t>
      </w:r>
      <w:r w:rsidRPr="008E6CDD">
        <w:rPr>
          <w:sz w:val="22"/>
        </w:rPr>
        <w:t xml:space="preserve"> which</w:t>
      </w:r>
      <w:r w:rsidRPr="008E6CDD">
        <w:rPr>
          <w:sz w:val="22"/>
        </w:rPr>
        <w:t xml:space="preserve"> results in a continuous renewal of the processed pseudogene pool. This is also reflected in the large difference in the number of active LINE/L1s between human and mouse, with just over 100 </w:t>
      </w:r>
      <w:r w:rsidRPr="008E6CDD">
        <w:rPr>
          <w:sz w:val="22"/>
        </w:rPr>
        <w:t>in</w:t>
      </w:r>
      <w:r w:rsidRPr="008E6CDD">
        <w:rPr>
          <w:sz w:val="22"/>
        </w:rPr>
        <w:t xml:space="preserve"> human \</w:t>
      </w:r>
      <w:proofErr w:type="gramStart"/>
      <w:r w:rsidRPr="008E6CDD">
        <w:rPr>
          <w:sz w:val="22"/>
        </w:rPr>
        <w:t>cite{</w:t>
      </w:r>
      <w:proofErr w:type="gramEnd"/>
      <w:r w:rsidRPr="008E6CDD">
        <w:rPr>
          <w:sz w:val="22"/>
        </w:rPr>
        <w:t xml:space="preserve">12682288} </w:t>
      </w:r>
      <w:r w:rsidRPr="008E6CDD">
        <w:rPr>
          <w:sz w:val="22"/>
        </w:rPr>
        <w:t>compared to</w:t>
      </w:r>
      <w:r w:rsidRPr="008E6CDD">
        <w:rPr>
          <w:sz w:val="22"/>
        </w:rPr>
        <w:t xml:space="preserve"> 3,000 </w:t>
      </w:r>
      <w:r w:rsidRPr="008E6CDD">
        <w:rPr>
          <w:sz w:val="22"/>
        </w:rPr>
        <w:t>in</w:t>
      </w:r>
      <w:r w:rsidRPr="008E6CDD">
        <w:rPr>
          <w:sz w:val="22"/>
        </w:rPr>
        <w:t xml:space="preserve"> mouse \cite{1159164</w:t>
      </w:r>
      <w:r w:rsidRPr="008E6CDD">
        <w:rPr>
          <w:sz w:val="22"/>
        </w:rPr>
        <w:t>4}.</w:t>
      </w:r>
    </w:p>
    <w:p w14:paraId="082EE3FF" w14:textId="77777777" w:rsidR="00715A36" w:rsidRPr="008E6CDD" w:rsidRDefault="009F7A92" w:rsidP="008E6CDD">
      <w:pPr>
        <w:spacing w:after="120" w:line="276" w:lineRule="auto"/>
        <w:jc w:val="both"/>
        <w:rPr>
          <w:sz w:val="22"/>
          <w:u w:val="single"/>
        </w:rPr>
      </w:pPr>
      <w:r w:rsidRPr="008E6CDD">
        <w:rPr>
          <w:sz w:val="22"/>
          <w:u w:val="single"/>
        </w:rPr>
        <w:t>3.3 Genome remodeling</w:t>
      </w:r>
    </w:p>
    <w:p w14:paraId="09ED7054" w14:textId="77777777" w:rsidR="00715A36" w:rsidRPr="008E6CDD" w:rsidRDefault="009F7A92" w:rsidP="008E6CDD">
      <w:pPr>
        <w:spacing w:after="120" w:line="276" w:lineRule="auto"/>
        <w:jc w:val="both"/>
        <w:rPr>
          <w:sz w:val="22"/>
        </w:rPr>
      </w:pPr>
      <w:r w:rsidRPr="008E6CDD">
        <w:rPr>
          <w:sz w:val="22"/>
        </w:rPr>
        <w:t>The large proportion of strain and class specific pseudogenes, as well as the presence of active TE families, point towards multiple genomic rearrangements in mouse genome evolution. To this ****end, we examined the conservation o</w:t>
      </w:r>
      <w:r w:rsidRPr="008E6CDD">
        <w:rPr>
          <w:sz w:val="22"/>
        </w:rPr>
        <w:t xml:space="preserve">f pseudogene genomic loci between each of the mouse strains and the reference genome for one-to-one pseudogene </w:t>
      </w:r>
      <w:proofErr w:type="spellStart"/>
      <w:r w:rsidRPr="008E6CDD">
        <w:rPr>
          <w:sz w:val="22"/>
        </w:rPr>
        <w:t>orthologs</w:t>
      </w:r>
      <w:proofErr w:type="spellEnd"/>
      <w:r w:rsidRPr="008E6CDD">
        <w:rPr>
          <w:sz w:val="22"/>
        </w:rPr>
        <w:t xml:space="preserve"> in each pair (</w:t>
      </w:r>
      <w:r w:rsidRPr="008E6CDD">
        <w:rPr>
          <w:b/>
          <w:sz w:val="22"/>
        </w:rPr>
        <w:t>Figure</w:t>
      </w:r>
      <w:r w:rsidRPr="008E6CDD">
        <w:rPr>
          <w:sz w:val="22"/>
        </w:rPr>
        <w:t xml:space="preserve"> </w:t>
      </w:r>
      <w:r>
        <w:rPr>
          <w:sz w:val="22"/>
          <w:szCs w:val="22"/>
        </w:rPr>
        <w:t>5</w:t>
      </w:r>
      <w:proofErr w:type="gramStart"/>
      <w:r w:rsidRPr="006F068F">
        <w:rPr>
          <w:sz w:val="22"/>
          <w:szCs w:val="22"/>
        </w:rPr>
        <w:t>A</w:t>
      </w:r>
      <w:r w:rsidRPr="008E6CDD">
        <w:rPr>
          <w:sz w:val="22"/>
        </w:rPr>
        <w:t>,B</w:t>
      </w:r>
      <w:proofErr w:type="gramEnd"/>
      <w:r w:rsidRPr="008E6CDD">
        <w:rPr>
          <w:sz w:val="22"/>
        </w:rPr>
        <w:t>). We observed that on average more than 97.7% of loci are conserved across the laboratory ***strains, and 96.</w:t>
      </w:r>
      <w:r w:rsidRPr="008E6CDD">
        <w:rPr>
          <w:sz w:val="22"/>
        </w:rPr>
        <w:t xml:space="preserve">7% of loci are conserved with respect to the wild strains. By ***contrast, only 87% of </w:t>
      </w:r>
      <w:proofErr w:type="spellStart"/>
      <w:r w:rsidRPr="008E6CDD">
        <w:rPr>
          <w:sz w:val="22"/>
        </w:rPr>
        <w:t>Caroli</w:t>
      </w:r>
      <w:proofErr w:type="spellEnd"/>
      <w:r w:rsidRPr="008E6CDD">
        <w:rPr>
          <w:sz w:val="22"/>
        </w:rPr>
        <w:t xml:space="preserve"> loci were conserved in the reference genome, while Pahari showed only 10% conservation. The significant drop in the number of conserved pseudogene loci between th</w:t>
      </w:r>
      <w:r w:rsidRPr="008E6CDD">
        <w:rPr>
          <w:sz w:val="22"/>
        </w:rPr>
        <w:t xml:space="preserve">e reference genome and outgroup strains is in </w:t>
      </w:r>
      <w:r w:rsidRPr="008E6CDD">
        <w:rPr>
          <w:sz w:val="22"/>
        </w:rPr>
        <w:t xml:space="preserve">agreement </w:t>
      </w:r>
      <w:r w:rsidRPr="008E6CDD">
        <w:rPr>
          <w:sz w:val="22"/>
        </w:rPr>
        <w:t xml:space="preserve">with the observed major karyotype-scale differences and large genomic rearrangements exhibited by </w:t>
      </w:r>
      <w:proofErr w:type="spellStart"/>
      <w:r w:rsidRPr="008E6CDD">
        <w:rPr>
          <w:sz w:val="22"/>
        </w:rPr>
        <w:t>Caroli</w:t>
      </w:r>
      <w:proofErr w:type="spellEnd"/>
      <w:r w:rsidRPr="008E6CDD">
        <w:rPr>
          <w:sz w:val="22"/>
        </w:rPr>
        <w:t xml:space="preserve"> and Pahari \cite{</w:t>
      </w:r>
      <w:r>
        <w:rPr>
          <w:sz w:val="22"/>
          <w:szCs w:val="22"/>
        </w:rPr>
        <w:t>Kolmogorov</w:t>
      </w:r>
      <w:proofErr w:type="gramStart"/>
      <w:r>
        <w:rPr>
          <w:sz w:val="22"/>
          <w:szCs w:val="22"/>
        </w:rPr>
        <w:t>2017,Flicek</w:t>
      </w:r>
      <w:proofErr w:type="gramEnd"/>
      <w:r>
        <w:rPr>
          <w:sz w:val="22"/>
          <w:szCs w:val="22"/>
        </w:rPr>
        <w:t>2017}</w:t>
      </w:r>
      <w:r w:rsidRPr="006F068F">
        <w:rPr>
          <w:sz w:val="22"/>
          <w:szCs w:val="22"/>
        </w:rPr>
        <w:t>.</w:t>
      </w:r>
      <w:r w:rsidRPr="008E6CDD">
        <w:rPr>
          <w:sz w:val="22"/>
        </w:rPr>
        <w:t xml:space="preserve"> The proportion of un-conserved </w:t>
      </w:r>
      <w:r w:rsidRPr="008E6CDD">
        <w:rPr>
          <w:sz w:val="22"/>
        </w:rPr>
        <w:lastRenderedPageBreak/>
        <w:t>loci follows a loga</w:t>
      </w:r>
      <w:r w:rsidRPr="008E6CDD">
        <w:rPr>
          <w:sz w:val="22"/>
        </w:rPr>
        <w:t>rithmic curve that matches closely the divergent evolutionary time scale of the mouse strains suggesting a uniform rate of genome remodeling processes across the murine taxa (</w:t>
      </w:r>
      <w:r w:rsidRPr="008E6CDD">
        <w:rPr>
          <w:b/>
          <w:sz w:val="22"/>
        </w:rPr>
        <w:t>Figure</w:t>
      </w:r>
      <w:r w:rsidRPr="008E6CDD">
        <w:rPr>
          <w:sz w:val="22"/>
        </w:rPr>
        <w:t xml:space="preserve"> </w:t>
      </w:r>
      <w:r>
        <w:rPr>
          <w:sz w:val="22"/>
          <w:szCs w:val="22"/>
        </w:rPr>
        <w:t>5</w:t>
      </w:r>
      <w:r w:rsidRPr="006F068F">
        <w:rPr>
          <w:sz w:val="22"/>
          <w:szCs w:val="22"/>
        </w:rPr>
        <w:t>C</w:t>
      </w:r>
      <w:r w:rsidRPr="008E6CDD">
        <w:rPr>
          <w:sz w:val="22"/>
        </w:rPr>
        <w:t>).</w:t>
      </w:r>
    </w:p>
    <w:p w14:paraId="74FAECF3" w14:textId="77777777" w:rsidR="00715A36" w:rsidRPr="008E6CDD" w:rsidRDefault="009F7A92" w:rsidP="008E6CDD">
      <w:pPr>
        <w:spacing w:after="120" w:line="276" w:lineRule="auto"/>
        <w:jc w:val="both"/>
        <w:rPr>
          <w:sz w:val="22"/>
        </w:rPr>
      </w:pPr>
    </w:p>
    <w:p w14:paraId="59612D72" w14:textId="77777777" w:rsidR="00715A36" w:rsidRPr="008E6CDD" w:rsidRDefault="009F7A92" w:rsidP="008E6CDD">
      <w:pPr>
        <w:spacing w:after="120" w:line="276" w:lineRule="auto"/>
        <w:jc w:val="both"/>
        <w:rPr>
          <w:sz w:val="22"/>
        </w:rPr>
      </w:pPr>
      <w:r w:rsidRPr="008E6CDD">
        <w:rPr>
          <w:sz w:val="22"/>
        </w:rPr>
        <w:t>****STOPPED</w:t>
      </w:r>
    </w:p>
    <w:p w14:paraId="00196255" w14:textId="77777777" w:rsidR="00715A36" w:rsidRPr="008E6CDD" w:rsidRDefault="009F7A92" w:rsidP="008E6CDD">
      <w:pPr>
        <w:spacing w:after="120" w:line="276" w:lineRule="auto"/>
        <w:jc w:val="both"/>
        <w:rPr>
          <w:sz w:val="22"/>
        </w:rPr>
      </w:pPr>
    </w:p>
    <w:p w14:paraId="68DE0A47" w14:textId="77777777" w:rsidR="00715A36" w:rsidRPr="008E6CDD" w:rsidRDefault="009F7A92" w:rsidP="008E6CDD">
      <w:pPr>
        <w:spacing w:after="120" w:line="276" w:lineRule="auto"/>
        <w:jc w:val="both"/>
        <w:rPr>
          <w:sz w:val="22"/>
        </w:rPr>
      </w:pPr>
    </w:p>
    <w:p w14:paraId="293D36DD" w14:textId="77777777" w:rsidR="00715A36" w:rsidRPr="0023798B" w:rsidRDefault="009F7A92" w:rsidP="008E6CDD">
      <w:pPr>
        <w:pStyle w:val="Heading4"/>
        <w:keepNext w:val="0"/>
        <w:keepLines w:val="0"/>
        <w:spacing w:before="240" w:after="120"/>
        <w:contextualSpacing w:val="0"/>
        <w:jc w:val="both"/>
        <w:rPr>
          <w:rFonts w:ascii="Times New Roman" w:hAnsi="Times New Roman" w:cs="Times New Roman"/>
          <w:b/>
          <w:color w:val="000000"/>
          <w:sz w:val="22"/>
          <w:szCs w:val="22"/>
        </w:rPr>
      </w:pPr>
      <w:bookmarkStart w:id="6" w:name="_x5h3ws8wumi" w:colFirst="0" w:colLast="0"/>
      <w:bookmarkEnd w:id="6"/>
      <w:r w:rsidRPr="0023798B">
        <w:rPr>
          <w:rFonts w:ascii="Times New Roman" w:hAnsi="Times New Roman" w:cs="Times New Roman"/>
          <w:b/>
          <w:color w:val="000000"/>
          <w:sz w:val="22"/>
          <w:szCs w:val="22"/>
        </w:rPr>
        <w:t xml:space="preserve">4. </w:t>
      </w:r>
      <w:r>
        <w:rPr>
          <w:rFonts w:ascii="Times New Roman" w:hAnsi="Times New Roman" w:cs="Times New Roman"/>
          <w:b/>
          <w:color w:val="000000"/>
          <w:sz w:val="22"/>
          <w:szCs w:val="22"/>
        </w:rPr>
        <w:t>Functional a</w:t>
      </w:r>
      <w:r>
        <w:rPr>
          <w:rFonts w:ascii="Times New Roman" w:hAnsi="Times New Roman" w:cs="Times New Roman"/>
          <w:b/>
          <w:color w:val="000000"/>
          <w:sz w:val="22"/>
          <w:szCs w:val="22"/>
        </w:rPr>
        <w:t>nalysis</w:t>
      </w:r>
    </w:p>
    <w:p w14:paraId="2C6E8112" w14:textId="77777777" w:rsidR="00715A36" w:rsidRPr="008E6CDD" w:rsidRDefault="009F7A92" w:rsidP="008E6CDD">
      <w:pPr>
        <w:spacing w:after="120" w:line="276" w:lineRule="auto"/>
        <w:jc w:val="both"/>
        <w:rPr>
          <w:sz w:val="22"/>
        </w:rPr>
      </w:pPr>
      <w:r w:rsidRPr="008E6CDD">
        <w:rPr>
          <w:sz w:val="22"/>
        </w:rPr>
        <w:t xml:space="preserve">The role of pseudogenes in </w:t>
      </w:r>
      <w:r w:rsidRPr="008E6CDD">
        <w:rPr>
          <w:sz w:val="22"/>
        </w:rPr>
        <w:t>genome biology has long been debated, however, recent studies \</w:t>
      </w:r>
      <w:proofErr w:type="gramStart"/>
      <w:r w:rsidRPr="008E6CDD">
        <w:rPr>
          <w:sz w:val="22"/>
        </w:rPr>
        <w:t>cite{</w:t>
      </w:r>
      <w:proofErr w:type="gramEnd"/>
      <w:r w:rsidRPr="008E6CDD">
        <w:rPr>
          <w:sz w:val="22"/>
        </w:rPr>
        <w:t>25157146} have highlighted the fact the pseudogenes can reflect the evolution of genome function and activity. Here we address the biological relevance of pseudogene activity leveraging da</w:t>
      </w:r>
      <w:r w:rsidRPr="008E6CDD">
        <w:rPr>
          <w:sz w:val="22"/>
        </w:rPr>
        <w:t>ta from</w:t>
      </w:r>
      <w:r w:rsidRPr="008E6CDD">
        <w:rPr>
          <w:sz w:val="22"/>
        </w:rPr>
        <w:t xml:space="preserve"> the</w:t>
      </w:r>
      <w:r w:rsidRPr="008E6CDD">
        <w:rPr>
          <w:sz w:val="22"/>
        </w:rPr>
        <w:t xml:space="preserve"> gene ontology, protein families and RNA-</w:t>
      </w:r>
      <w:proofErr w:type="spellStart"/>
      <w:r w:rsidRPr="008E6CDD">
        <w:rPr>
          <w:sz w:val="22"/>
        </w:rPr>
        <w:t>seq</w:t>
      </w:r>
      <w:proofErr w:type="spellEnd"/>
      <w:r w:rsidRPr="008E6CDD">
        <w:rPr>
          <w:sz w:val="22"/>
        </w:rPr>
        <w:t xml:space="preserve"> experiments.</w:t>
      </w:r>
    </w:p>
    <w:p w14:paraId="265A5FA4" w14:textId="77777777" w:rsidR="00715A36" w:rsidRPr="008E6CDD" w:rsidRDefault="009F7A92" w:rsidP="008E6CDD">
      <w:pPr>
        <w:spacing w:after="120" w:line="276" w:lineRule="auto"/>
        <w:jc w:val="both"/>
        <w:rPr>
          <w:sz w:val="22"/>
          <w:u w:val="single"/>
        </w:rPr>
      </w:pPr>
      <w:r w:rsidRPr="008E6CDD">
        <w:rPr>
          <w:sz w:val="22"/>
          <w:u w:val="single"/>
        </w:rPr>
        <w:t>4.1 Gene ontology &amp; pseudogene family analysis</w:t>
      </w:r>
    </w:p>
    <w:p w14:paraId="7413D0B8" w14:textId="77777777" w:rsidR="00715A36" w:rsidRPr="008E6CDD" w:rsidRDefault="009F7A92" w:rsidP="008E6CDD">
      <w:pPr>
        <w:spacing w:after="120" w:line="276" w:lineRule="auto"/>
        <w:jc w:val="both"/>
        <w:rPr>
          <w:sz w:val="22"/>
        </w:rPr>
      </w:pPr>
      <w:r w:rsidRPr="008E6CDD">
        <w:rPr>
          <w:sz w:val="22"/>
        </w:rPr>
        <w:t>We integrated the annotations with gene ontology (GO) data in order to characterize the functions associated with pseudogene generation. For</w:t>
      </w:r>
      <w:r w:rsidRPr="008E6CDD">
        <w:rPr>
          <w:sz w:val="22"/>
        </w:rPr>
        <w:t xml:space="preserve"> this we calculated the enrichment of GO terms across the strains. We observed that the majority of top biological processes, molecular function and cellular component GO terms are shared across the strains (</w:t>
      </w:r>
      <w:r w:rsidRPr="008E6CDD">
        <w:rPr>
          <w:b/>
          <w:sz w:val="22"/>
        </w:rPr>
        <w:t>Fig</w:t>
      </w:r>
      <w:r w:rsidRPr="008E6CDD">
        <w:rPr>
          <w:b/>
          <w:sz w:val="22"/>
        </w:rPr>
        <w:t>ure</w:t>
      </w:r>
      <w:r w:rsidRPr="008E6CDD">
        <w:rPr>
          <w:sz w:val="22"/>
        </w:rPr>
        <w:t xml:space="preserve"> </w:t>
      </w:r>
      <w:r>
        <w:rPr>
          <w:sz w:val="22"/>
          <w:szCs w:val="22"/>
        </w:rPr>
        <w:t>6</w:t>
      </w:r>
      <w:r w:rsidRPr="006F068F">
        <w:rPr>
          <w:sz w:val="22"/>
          <w:szCs w:val="22"/>
        </w:rPr>
        <w:t>A</w:t>
      </w:r>
      <w:r w:rsidRPr="008E6CDD">
        <w:rPr>
          <w:sz w:val="22"/>
        </w:rPr>
        <w:t>).</w:t>
      </w:r>
      <w:r w:rsidRPr="008E6CDD">
        <w:rPr>
          <w:sz w:val="22"/>
        </w:rPr>
        <w:t xml:space="preserve"> We </w:t>
      </w:r>
      <w:r w:rsidRPr="008E6CDD">
        <w:rPr>
          <w:sz w:val="22"/>
        </w:rPr>
        <w:t xml:space="preserve">also </w:t>
      </w:r>
      <w:r w:rsidRPr="008E6CDD">
        <w:rPr>
          <w:sz w:val="22"/>
        </w:rPr>
        <w:t>evaluated GO term en</w:t>
      </w:r>
      <w:r w:rsidRPr="008E6CDD">
        <w:rPr>
          <w:sz w:val="22"/>
        </w:rPr>
        <w:t>richment</w:t>
      </w:r>
      <w:r w:rsidRPr="008E6CDD">
        <w:rPr>
          <w:sz w:val="22"/>
        </w:rPr>
        <w:t xml:space="preserve"> amongst parent genes </w:t>
      </w:r>
      <w:r>
        <w:rPr>
          <w:sz w:val="22"/>
          <w:szCs w:val="22"/>
        </w:rPr>
        <w:t>for</w:t>
      </w:r>
      <w:r w:rsidRPr="008E6CDD">
        <w:rPr>
          <w:sz w:val="22"/>
        </w:rPr>
        <w:t xml:space="preserve"> both processed and duplicated pseudogenes across the mouse strains. </w:t>
      </w:r>
      <w:r>
        <w:rPr>
          <w:sz w:val="22"/>
          <w:szCs w:val="22"/>
        </w:rPr>
        <w:t>Enriched GO terms were clustered based on semantic similarity</w:t>
      </w:r>
      <w:r>
        <w:rPr>
          <w:sz w:val="22"/>
          <w:szCs w:val="22"/>
        </w:rPr>
        <w:t xml:space="preserve"> and the strains were clustered based on GO term enrichment profile similarity. The resultant cluster</w:t>
      </w:r>
      <w:r>
        <w:rPr>
          <w:sz w:val="22"/>
          <w:szCs w:val="22"/>
        </w:rPr>
        <w:t xml:space="preserve">ed </w:t>
      </w:r>
      <w:proofErr w:type="spellStart"/>
      <w:r>
        <w:rPr>
          <w:sz w:val="22"/>
          <w:szCs w:val="22"/>
        </w:rPr>
        <w:t>heatmap</w:t>
      </w:r>
      <w:proofErr w:type="spellEnd"/>
      <w:r>
        <w:rPr>
          <w:sz w:val="22"/>
          <w:szCs w:val="22"/>
        </w:rPr>
        <w:t xml:space="preserve"> (</w:t>
      </w:r>
      <w:r w:rsidRPr="007117CA">
        <w:rPr>
          <w:b/>
          <w:sz w:val="22"/>
          <w:szCs w:val="22"/>
        </w:rPr>
        <w:t>Figure</w:t>
      </w:r>
      <w:r>
        <w:rPr>
          <w:sz w:val="22"/>
          <w:szCs w:val="22"/>
        </w:rPr>
        <w:t xml:space="preserve"> 6B) enables the identification of both related terms with conserved enrichment across all strains as well as blocks of terms that exhibit conservation within a single or a few closely related strains</w:t>
      </w:r>
      <w:r>
        <w:rPr>
          <w:sz w:val="22"/>
          <w:szCs w:val="22"/>
        </w:rPr>
        <w:t xml:space="preserve">. </w:t>
      </w:r>
      <w:r>
        <w:rPr>
          <w:sz w:val="22"/>
          <w:szCs w:val="22"/>
        </w:rPr>
        <w:t>Conserved</w:t>
      </w:r>
      <w:r w:rsidRPr="008E6CDD">
        <w:rPr>
          <w:sz w:val="22"/>
        </w:rPr>
        <w:t xml:space="preserve"> enrichment for GO terms re</w:t>
      </w:r>
      <w:r w:rsidRPr="008E6CDD">
        <w:rPr>
          <w:sz w:val="22"/>
        </w:rPr>
        <w:t xml:space="preserve">lated to ribosomal functions, cell cycle, translation and RNA processing, and ubiquitination </w:t>
      </w:r>
      <w:r>
        <w:rPr>
          <w:sz w:val="22"/>
          <w:szCs w:val="22"/>
        </w:rPr>
        <w:t>was</w:t>
      </w:r>
      <w:r>
        <w:rPr>
          <w:sz w:val="22"/>
          <w:szCs w:val="22"/>
        </w:rPr>
        <w:t xml:space="preserve"> observed</w:t>
      </w:r>
      <w:r w:rsidRPr="006F068F">
        <w:rPr>
          <w:sz w:val="22"/>
          <w:szCs w:val="22"/>
        </w:rPr>
        <w:t xml:space="preserve"> </w:t>
      </w:r>
      <w:r w:rsidRPr="008E6CDD">
        <w:rPr>
          <w:sz w:val="22"/>
        </w:rPr>
        <w:t>for processed pseudogenes. Amongst duplicated pseudogenes we observed enrichment for apoptosis, sensory and smell processes, and immune functions</w:t>
      </w:r>
      <w:r>
        <w:rPr>
          <w:sz w:val="22"/>
          <w:szCs w:val="22"/>
        </w:rPr>
        <w:t xml:space="preserve">. </w:t>
      </w:r>
      <w:r w:rsidRPr="008E6CDD">
        <w:rPr>
          <w:sz w:val="22"/>
        </w:rPr>
        <w:t>Additionally</w:t>
      </w:r>
      <w:r w:rsidRPr="008E6CDD">
        <w:rPr>
          <w:sz w:val="22"/>
        </w:rPr>
        <w:t>, the GO terms that universally characterize the pseudogene complements in all the mouse strains are closely reproduced in the family classification of pseudogenes. The top</w:t>
      </w:r>
      <w:r w:rsidRPr="008E6CDD">
        <w:rPr>
          <w:sz w:val="22"/>
        </w:rPr>
        <w:t xml:space="preserve"> </w:t>
      </w:r>
      <w:proofErr w:type="spellStart"/>
      <w:r w:rsidRPr="008E6CDD">
        <w:rPr>
          <w:sz w:val="22"/>
        </w:rPr>
        <w:t>Pfam</w:t>
      </w:r>
      <w:proofErr w:type="spellEnd"/>
      <w:r w:rsidRPr="008E6CDD">
        <w:rPr>
          <w:sz w:val="22"/>
        </w:rPr>
        <w:t xml:space="preserve"> family observed amongst the</w:t>
      </w:r>
      <w:r w:rsidRPr="008E6CDD">
        <w:rPr>
          <w:sz w:val="22"/>
        </w:rPr>
        <w:t xml:space="preserve"> pseudogene</w:t>
      </w:r>
      <w:r w:rsidRPr="008E6CDD">
        <w:rPr>
          <w:sz w:val="22"/>
        </w:rPr>
        <w:t>s,</w:t>
      </w:r>
      <w:r w:rsidRPr="008E6CDD">
        <w:rPr>
          <w:sz w:val="22"/>
        </w:rPr>
        <w:t xml:space="preserve"> 7-Transmembrane</w:t>
      </w:r>
      <w:r w:rsidRPr="008E6CDD">
        <w:rPr>
          <w:sz w:val="22"/>
        </w:rPr>
        <w:t>,</w:t>
      </w:r>
      <w:r w:rsidRPr="008E6CDD">
        <w:rPr>
          <w:sz w:val="22"/>
        </w:rPr>
        <w:t xml:space="preserve"> encompas</w:t>
      </w:r>
      <w:r w:rsidRPr="008E6CDD">
        <w:rPr>
          <w:sz w:val="22"/>
        </w:rPr>
        <w:t xml:space="preserve">ses the chemoreceptors GPCR proteins reflecting the mouse genome enrichment in olfactory receptors. Similar to the human and primate counterparts, the top families seen in mouse pseudogenes are related to highly expressed </w:t>
      </w:r>
      <w:r w:rsidRPr="008E6CDD">
        <w:rPr>
          <w:sz w:val="22"/>
        </w:rPr>
        <w:t xml:space="preserve">and duplicated </w:t>
      </w:r>
      <w:r w:rsidRPr="008E6CDD">
        <w:rPr>
          <w:sz w:val="22"/>
        </w:rPr>
        <w:t>proteins such as GA</w:t>
      </w:r>
      <w:r w:rsidRPr="008E6CDD">
        <w:rPr>
          <w:sz w:val="22"/>
        </w:rPr>
        <w:t>PDH</w:t>
      </w:r>
      <w:r w:rsidRPr="008E6CDD">
        <w:rPr>
          <w:sz w:val="22"/>
        </w:rPr>
        <w:t xml:space="preserve"> and</w:t>
      </w:r>
      <w:r w:rsidRPr="008E6CDD">
        <w:rPr>
          <w:sz w:val="22"/>
        </w:rPr>
        <w:t xml:space="preserve"> ribosomal proteins</w:t>
      </w:r>
      <w:r w:rsidRPr="008E6CDD">
        <w:rPr>
          <w:sz w:val="22"/>
        </w:rPr>
        <w:t xml:space="preserve">, </w:t>
      </w:r>
      <w:r w:rsidRPr="008E6CDD">
        <w:rPr>
          <w:sz w:val="22"/>
        </w:rPr>
        <w:t xml:space="preserve">and </w:t>
      </w:r>
      <w:r w:rsidRPr="008E6CDD">
        <w:rPr>
          <w:sz w:val="22"/>
        </w:rPr>
        <w:t xml:space="preserve">regulatory protein families such as the </w:t>
      </w:r>
      <w:r w:rsidRPr="008E6CDD">
        <w:rPr>
          <w:sz w:val="22"/>
        </w:rPr>
        <w:t>Zinc fingers</w:t>
      </w:r>
      <w:r w:rsidRPr="008E6CDD">
        <w:rPr>
          <w:sz w:val="22"/>
        </w:rPr>
        <w:t xml:space="preserve"> (</w:t>
      </w:r>
      <w:r w:rsidRPr="008E6CDD">
        <w:rPr>
          <w:b/>
          <w:sz w:val="22"/>
        </w:rPr>
        <w:t>Figure</w:t>
      </w:r>
      <w:r w:rsidRPr="008E6CDD">
        <w:rPr>
          <w:sz w:val="22"/>
        </w:rPr>
        <w:t xml:space="preserve"> </w:t>
      </w:r>
      <w:r>
        <w:rPr>
          <w:sz w:val="22"/>
          <w:szCs w:val="22"/>
        </w:rPr>
        <w:t>6</w:t>
      </w:r>
      <w:r w:rsidRPr="006F068F">
        <w:rPr>
          <w:sz w:val="22"/>
          <w:szCs w:val="22"/>
        </w:rPr>
        <w:t>C</w:t>
      </w:r>
      <w:r w:rsidRPr="008E6CDD">
        <w:rPr>
          <w:sz w:val="22"/>
        </w:rPr>
        <w:t>)</w:t>
      </w:r>
      <w:r w:rsidRPr="008E6CDD">
        <w:rPr>
          <w:sz w:val="22"/>
        </w:rPr>
        <w:t>.</w:t>
      </w:r>
      <w:r w:rsidRPr="008E6CDD">
        <w:rPr>
          <w:sz w:val="22"/>
        </w:rPr>
        <w:t xml:space="preserve"> </w:t>
      </w:r>
    </w:p>
    <w:p w14:paraId="373B2140" w14:textId="77777777" w:rsidR="00715A36" w:rsidRPr="008E6CDD" w:rsidRDefault="009F7A92" w:rsidP="008E6CDD">
      <w:pPr>
        <w:spacing w:after="120" w:line="276" w:lineRule="auto"/>
        <w:jc w:val="both"/>
        <w:rPr>
          <w:sz w:val="22"/>
        </w:rPr>
      </w:pPr>
      <w:r w:rsidRPr="008E6CDD">
        <w:rPr>
          <w:sz w:val="22"/>
        </w:rPr>
        <w:t>A</w:t>
      </w:r>
      <w:r w:rsidRPr="008E6CDD">
        <w:rPr>
          <w:sz w:val="22"/>
        </w:rPr>
        <w:t xml:space="preserve"> closer look suggests that the pseudogene repertoire also reflects individual strain specific phenotypes. A detailed list of the strain specific and strain </w:t>
      </w:r>
      <w:r w:rsidRPr="008E6CDD">
        <w:rPr>
          <w:sz w:val="22"/>
        </w:rPr>
        <w:t>enriched pseudogenes families, strain specific phenotypes, and strain specific molecular and cellular GO-defined processes is shown in Table 3. The</w:t>
      </w:r>
      <w:r w:rsidRPr="008E6CDD">
        <w:rPr>
          <w:sz w:val="22"/>
        </w:rPr>
        <w:t xml:space="preserve"> pseudogene</w:t>
      </w:r>
      <w:r w:rsidRPr="008E6CDD">
        <w:rPr>
          <w:sz w:val="22"/>
        </w:rPr>
        <w:t xml:space="preserve"> - phenotype relationship can be viewed from </w:t>
      </w:r>
      <w:r w:rsidRPr="008E6CDD">
        <w:rPr>
          <w:sz w:val="22"/>
        </w:rPr>
        <w:t>different</w:t>
      </w:r>
      <w:r w:rsidRPr="008E6CDD">
        <w:rPr>
          <w:sz w:val="22"/>
        </w:rPr>
        <w:t xml:space="preserve"> perspectives. First,</w:t>
      </w:r>
      <w:r w:rsidRPr="008E6CDD">
        <w:rPr>
          <w:sz w:val="22"/>
        </w:rPr>
        <w:t xml:space="preserve"> </w:t>
      </w:r>
      <w:r w:rsidRPr="008E6CDD">
        <w:rPr>
          <w:sz w:val="22"/>
        </w:rPr>
        <w:t>pseudogenes reflect du</w:t>
      </w:r>
      <w:r w:rsidRPr="008E6CDD">
        <w:rPr>
          <w:sz w:val="22"/>
        </w:rPr>
        <w:t xml:space="preserve">plication events that are linked with the </w:t>
      </w:r>
      <w:r w:rsidRPr="008E6CDD">
        <w:rPr>
          <w:sz w:val="22"/>
        </w:rPr>
        <w:t>emergence of an advantageous phenotype</w:t>
      </w:r>
      <w:r w:rsidRPr="008E6CDD">
        <w:rPr>
          <w:sz w:val="22"/>
        </w:rPr>
        <w:t>. This is observed in the</w:t>
      </w:r>
      <w:r w:rsidRPr="008E6CDD">
        <w:rPr>
          <w:sz w:val="22"/>
        </w:rPr>
        <w:t xml:space="preserve"> </w:t>
      </w:r>
      <w:r w:rsidRPr="008E6CDD">
        <w:rPr>
          <w:i/>
          <w:sz w:val="22"/>
        </w:rPr>
        <w:t xml:space="preserve">Mus </w:t>
      </w:r>
      <w:proofErr w:type="spellStart"/>
      <w:r w:rsidRPr="008E6CDD">
        <w:rPr>
          <w:i/>
          <w:sz w:val="22"/>
        </w:rPr>
        <w:t>Spretus</w:t>
      </w:r>
      <w:proofErr w:type="spellEnd"/>
      <w:r w:rsidRPr="008E6CDD">
        <w:rPr>
          <w:sz w:val="22"/>
        </w:rPr>
        <w:t xml:space="preserve"> genome, where we see an enrichment of</w:t>
      </w:r>
      <w:r w:rsidRPr="008E6CDD">
        <w:rPr>
          <w:sz w:val="22"/>
        </w:rPr>
        <w:t xml:space="preserve"> duplicated</w:t>
      </w:r>
      <w:r w:rsidRPr="008E6CDD">
        <w:rPr>
          <w:sz w:val="22"/>
        </w:rPr>
        <w:t xml:space="preserve"> tumor repressor and apoptosis pathways genes</w:t>
      </w:r>
      <w:r w:rsidRPr="008E6CDD">
        <w:rPr>
          <w:sz w:val="22"/>
        </w:rPr>
        <w:t xml:space="preserve"> </w:t>
      </w:r>
      <w:r>
        <w:rPr>
          <w:sz w:val="22"/>
          <w:szCs w:val="22"/>
        </w:rPr>
        <w:t>\</w:t>
      </w:r>
      <w:proofErr w:type="gramStart"/>
      <w:r>
        <w:rPr>
          <w:sz w:val="22"/>
          <w:szCs w:val="22"/>
        </w:rPr>
        <w:t>cite{</w:t>
      </w:r>
      <w:proofErr w:type="gramEnd"/>
      <w:r>
        <w:rPr>
          <w:sz w:val="22"/>
          <w:szCs w:val="22"/>
        </w:rPr>
        <w:t>19129501}</w:t>
      </w:r>
      <w:r w:rsidRPr="008E0A60">
        <w:rPr>
          <w:sz w:val="22"/>
          <w:szCs w:val="22"/>
        </w:rPr>
        <w:t xml:space="preserve"> </w:t>
      </w:r>
      <w:r w:rsidRPr="008E6CDD">
        <w:rPr>
          <w:sz w:val="22"/>
        </w:rPr>
        <w:t xml:space="preserve">and correspondingly as </w:t>
      </w:r>
      <w:r w:rsidRPr="008E6CDD">
        <w:rPr>
          <w:sz w:val="22"/>
        </w:rPr>
        <w:t>increase in the number of associated pseudogenes</w:t>
      </w:r>
      <w:r w:rsidRPr="008E6CDD">
        <w:rPr>
          <w:sz w:val="22"/>
        </w:rPr>
        <w:t xml:space="preserve">.  Second, </w:t>
      </w:r>
      <w:r w:rsidRPr="008E6CDD">
        <w:rPr>
          <w:sz w:val="22"/>
        </w:rPr>
        <w:t xml:space="preserve">we find pseudogenes reflecting the death of a gene family. As such we observe an increase in the number of pseudogenes associated </w:t>
      </w:r>
      <w:r w:rsidRPr="008E6CDD">
        <w:rPr>
          <w:sz w:val="22"/>
        </w:rPr>
        <w:t>deleterious phenotype</w:t>
      </w:r>
      <w:r w:rsidRPr="008E6CDD">
        <w:rPr>
          <w:sz w:val="22"/>
        </w:rPr>
        <w:t>s</w:t>
      </w:r>
      <w:r w:rsidRPr="008E6CDD">
        <w:rPr>
          <w:sz w:val="22"/>
        </w:rPr>
        <w:t xml:space="preserve">. A known example is the </w:t>
      </w:r>
      <w:proofErr w:type="spellStart"/>
      <w:r w:rsidRPr="008E6CDD">
        <w:rPr>
          <w:sz w:val="22"/>
        </w:rPr>
        <w:t>pseudogenization</w:t>
      </w:r>
      <w:proofErr w:type="spellEnd"/>
      <w:r w:rsidRPr="008E6CDD">
        <w:rPr>
          <w:sz w:val="22"/>
        </w:rPr>
        <w:t xml:space="preserve"> of </w:t>
      </w:r>
      <w:r w:rsidRPr="008E6CDD">
        <w:rPr>
          <w:sz w:val="22"/>
        </w:rPr>
        <w:t xml:space="preserve">Cytochrome c Oxidase subunit </w:t>
      </w:r>
      <w:proofErr w:type="spellStart"/>
      <w:r w:rsidRPr="008E6CDD">
        <w:rPr>
          <w:sz w:val="22"/>
        </w:rPr>
        <w:t>VIa</w:t>
      </w:r>
      <w:proofErr w:type="spellEnd"/>
      <w:r w:rsidRPr="008E6CDD">
        <w:rPr>
          <w:sz w:val="22"/>
        </w:rPr>
        <w:t xml:space="preserve"> through accumulation of LOF mutations in the blind albino mouse strain, that is commonly linked with neurodegeneration \</w:t>
      </w:r>
      <w:proofErr w:type="gramStart"/>
      <w:r w:rsidRPr="008E6CDD">
        <w:rPr>
          <w:sz w:val="22"/>
        </w:rPr>
        <w:t>cite{</w:t>
      </w:r>
      <w:proofErr w:type="gramEnd"/>
      <w:r w:rsidRPr="008E6CDD">
        <w:rPr>
          <w:sz w:val="22"/>
        </w:rPr>
        <w:t>17435251} and is characteristic for the observed brain lesions in the affected mice \cite{JAX}.</w:t>
      </w:r>
      <w:r w:rsidRPr="008E6CDD">
        <w:rPr>
          <w:sz w:val="22"/>
        </w:rPr>
        <w:t xml:space="preserve"> Ho</w:t>
      </w:r>
      <w:r w:rsidRPr="008E6CDD">
        <w:rPr>
          <w:sz w:val="22"/>
        </w:rPr>
        <w:t xml:space="preserve">wever, a detailed analysis of the pseudogene repertoire suggests that there are more ways to describe the pseudogene – </w:t>
      </w:r>
      <w:r w:rsidRPr="008E6CDD">
        <w:rPr>
          <w:sz w:val="22"/>
        </w:rPr>
        <w:lastRenderedPageBreak/>
        <w:t xml:space="preserve">phenotype association, in particular looking at the </w:t>
      </w:r>
      <w:r>
        <w:rPr>
          <w:sz w:val="22"/>
          <w:szCs w:val="22"/>
        </w:rPr>
        <w:t>emergence</w:t>
      </w:r>
      <w:r w:rsidRPr="008E6CDD">
        <w:rPr>
          <w:sz w:val="22"/>
        </w:rPr>
        <w:t xml:space="preserve"> of advantageous phenotype</w:t>
      </w:r>
      <w:r>
        <w:rPr>
          <w:sz w:val="22"/>
          <w:szCs w:val="22"/>
        </w:rPr>
        <w:t>s</w:t>
      </w:r>
      <w:r w:rsidRPr="008E6CDD">
        <w:rPr>
          <w:sz w:val="22"/>
        </w:rPr>
        <w:t xml:space="preserve"> through the </w:t>
      </w:r>
      <w:proofErr w:type="spellStart"/>
      <w:r w:rsidRPr="008E6CDD">
        <w:rPr>
          <w:sz w:val="22"/>
        </w:rPr>
        <w:t>pseudogenization</w:t>
      </w:r>
      <w:proofErr w:type="spellEnd"/>
      <w:r w:rsidRPr="008E6CDD">
        <w:rPr>
          <w:sz w:val="22"/>
        </w:rPr>
        <w:t xml:space="preserve"> process</w:t>
      </w:r>
      <w:r w:rsidRPr="008E0A60">
        <w:rPr>
          <w:sz w:val="22"/>
          <w:szCs w:val="22"/>
        </w:rPr>
        <w:t xml:space="preserve"> </w:t>
      </w:r>
      <w:r>
        <w:rPr>
          <w:sz w:val="22"/>
          <w:szCs w:val="22"/>
        </w:rPr>
        <w:t>\</w:t>
      </w:r>
      <w:proofErr w:type="gramStart"/>
      <w:r>
        <w:rPr>
          <w:sz w:val="22"/>
          <w:szCs w:val="22"/>
        </w:rPr>
        <w:t>cite{</w:t>
      </w:r>
      <w:proofErr w:type="gramEnd"/>
      <w:r>
        <w:rPr>
          <w:sz w:val="22"/>
          <w:szCs w:val="22"/>
        </w:rPr>
        <w:t>25887</w:t>
      </w:r>
      <w:r>
        <w:rPr>
          <w:sz w:val="22"/>
          <w:szCs w:val="22"/>
        </w:rPr>
        <w:t>751}</w:t>
      </w:r>
      <w:r w:rsidRPr="008E0A60">
        <w:rPr>
          <w:sz w:val="22"/>
          <w:szCs w:val="22"/>
        </w:rPr>
        <w:t>.</w:t>
      </w:r>
      <w:r w:rsidRPr="008E6CDD">
        <w:rPr>
          <w:sz w:val="22"/>
        </w:rPr>
        <w:t xml:space="preserve">  </w:t>
      </w:r>
    </w:p>
    <w:p w14:paraId="72775835" w14:textId="77777777" w:rsidR="00715A36" w:rsidRPr="008E6CDD" w:rsidRDefault="009F7A92" w:rsidP="008E6CDD">
      <w:pPr>
        <w:spacing w:after="120" w:line="276" w:lineRule="auto"/>
        <w:jc w:val="both"/>
        <w:rPr>
          <w:sz w:val="22"/>
          <w:u w:val="single"/>
        </w:rPr>
      </w:pPr>
      <w:r w:rsidRPr="008E6CDD">
        <w:rPr>
          <w:sz w:val="22"/>
          <w:u w:val="single"/>
        </w:rPr>
        <w:t>4.2 Gene essentiality</w:t>
      </w:r>
    </w:p>
    <w:p w14:paraId="677FDFCA" w14:textId="77777777" w:rsidR="00715A36" w:rsidRPr="008E6CDD" w:rsidRDefault="009F7A92" w:rsidP="008E6CDD">
      <w:pPr>
        <w:spacing w:after="120" w:line="276" w:lineRule="auto"/>
        <w:jc w:val="both"/>
        <w:rPr>
          <w:sz w:val="22"/>
        </w:rPr>
      </w:pPr>
      <w:r w:rsidRPr="008E6CDD">
        <w:rPr>
          <w:sz w:val="22"/>
        </w:rPr>
        <w:t>We observed an enrichment of essential genes among pseudogene parent genes in the mouse strains. Evaluating the parent gene for each pseudogene present in the mouse strains reveals essential genes are approximately three times</w:t>
      </w:r>
      <w:r w:rsidRPr="008E6CDD">
        <w:rPr>
          <w:sz w:val="22"/>
        </w:rPr>
        <w:t xml:space="preserve"> more abundant amongst parent genes. In general, the essential genes are more highly transcribed than nonessential genes</w:t>
      </w:r>
      <w:r w:rsidRPr="008E6CDD">
        <w:rPr>
          <w:sz w:val="22"/>
        </w:rPr>
        <w:t xml:space="preserve"> \</w:t>
      </w:r>
      <w:proofErr w:type="gramStart"/>
      <w:r w:rsidRPr="008E6CDD">
        <w:rPr>
          <w:sz w:val="22"/>
        </w:rPr>
        <w:t>cite{</w:t>
      </w:r>
      <w:proofErr w:type="gramEnd"/>
      <w:r w:rsidRPr="008E6CDD">
        <w:rPr>
          <w:sz w:val="22"/>
        </w:rPr>
        <w:t>26472758}</w:t>
      </w:r>
      <w:r w:rsidRPr="008E6CDD">
        <w:rPr>
          <w:sz w:val="22"/>
        </w:rPr>
        <w:t xml:space="preserve">, and thus </w:t>
      </w:r>
      <w:r w:rsidRPr="008E6CDD">
        <w:rPr>
          <w:sz w:val="22"/>
        </w:rPr>
        <w:t>might</w:t>
      </w:r>
      <w:r w:rsidRPr="008E6CDD">
        <w:rPr>
          <w:sz w:val="22"/>
        </w:rPr>
        <w:t xml:space="preserve"> be associated with a higher propensity of generating processed pseudogenes</w:t>
      </w:r>
      <w:r w:rsidRPr="008E6CDD">
        <w:rPr>
          <w:sz w:val="22"/>
        </w:rPr>
        <w:t xml:space="preserve"> </w:t>
      </w:r>
      <w:r w:rsidRPr="008E6CDD">
        <w:rPr>
          <w:sz w:val="22"/>
        </w:rPr>
        <w:t>. We evaluated the probabili</w:t>
      </w:r>
      <w:r w:rsidRPr="008E6CDD">
        <w:rPr>
          <w:sz w:val="22"/>
        </w:rPr>
        <w:t xml:space="preserve">ty that a gene is essential </w:t>
      </w:r>
      <w:r w:rsidRPr="008E6CDD">
        <w:rPr>
          <w:sz w:val="22"/>
          <w:szCs w:val="22"/>
        </w:rPr>
        <w:t>controlling for</w:t>
      </w:r>
      <w:r w:rsidRPr="008E6CDD">
        <w:rPr>
          <w:sz w:val="22"/>
        </w:rPr>
        <w:t xml:space="preserve"> its transcription level and parent gene status (see Methods) and found that pseudogene parents are </w:t>
      </w:r>
      <w:r w:rsidRPr="008E6CDD">
        <w:rPr>
          <w:sz w:val="22"/>
          <w:szCs w:val="22"/>
        </w:rPr>
        <w:t>still</w:t>
      </w:r>
      <w:r w:rsidRPr="008E6CDD">
        <w:rPr>
          <w:sz w:val="22"/>
          <w:szCs w:val="22"/>
        </w:rPr>
        <w:t xml:space="preserve"> </w:t>
      </w:r>
      <w:r w:rsidRPr="008E6CDD">
        <w:rPr>
          <w:sz w:val="22"/>
        </w:rPr>
        <w:t>20% more likely to be essential genes compared to regular protein coding genes.</w:t>
      </w:r>
    </w:p>
    <w:p w14:paraId="2FB93003" w14:textId="77777777" w:rsidR="00715A36" w:rsidRPr="008E6CDD" w:rsidRDefault="009F7A92" w:rsidP="008E6CDD">
      <w:pPr>
        <w:spacing w:after="120" w:line="276" w:lineRule="auto"/>
        <w:jc w:val="both"/>
        <w:rPr>
          <w:sz w:val="22"/>
        </w:rPr>
      </w:pPr>
      <w:r w:rsidRPr="008E6CDD">
        <w:rPr>
          <w:sz w:val="22"/>
        </w:rPr>
        <w:t xml:space="preserve">We also </w:t>
      </w:r>
      <w:proofErr w:type="spellStart"/>
      <w:r w:rsidRPr="008E6CDD">
        <w:rPr>
          <w:sz w:val="22"/>
        </w:rPr>
        <w:t>analysed</w:t>
      </w:r>
      <w:proofErr w:type="spellEnd"/>
      <w:r w:rsidRPr="008E6CDD">
        <w:rPr>
          <w:sz w:val="22"/>
        </w:rPr>
        <w:t xml:space="preserve"> the number</w:t>
      </w:r>
      <w:r w:rsidRPr="008E6CDD">
        <w:rPr>
          <w:sz w:val="22"/>
        </w:rPr>
        <w:t xml:space="preserve"> of paralogs associated with</w:t>
      </w:r>
      <w:r w:rsidRPr="008E6CDD">
        <w:rPr>
          <w:sz w:val="22"/>
        </w:rPr>
        <w:t xml:space="preserve"> our</w:t>
      </w:r>
      <w:r w:rsidRPr="008E6CDD">
        <w:rPr>
          <w:sz w:val="22"/>
        </w:rPr>
        <w:t xml:space="preserve"> essential and nonessential gene</w:t>
      </w:r>
      <w:r w:rsidRPr="008E6CDD">
        <w:rPr>
          <w:sz w:val="22"/>
        </w:rPr>
        <w:t xml:space="preserve"> sets</w:t>
      </w:r>
      <w:r w:rsidRPr="008E6CDD">
        <w:rPr>
          <w:sz w:val="22"/>
        </w:rPr>
        <w:t xml:space="preserve"> to get an insight into the possible role of gene duplication in the enrichment of essential genes amongst the parent genes set. In the reference mouse </w:t>
      </w:r>
      <w:r>
        <w:rPr>
          <w:sz w:val="22"/>
          <w:szCs w:val="22"/>
        </w:rPr>
        <w:t>80</w:t>
      </w:r>
      <w:r w:rsidRPr="006F068F">
        <w:rPr>
          <w:sz w:val="22"/>
          <w:szCs w:val="22"/>
        </w:rPr>
        <w:t>.</w:t>
      </w:r>
      <w:r>
        <w:rPr>
          <w:sz w:val="22"/>
          <w:szCs w:val="22"/>
        </w:rPr>
        <w:t>6</w:t>
      </w:r>
      <w:r w:rsidRPr="008E6CDD">
        <w:rPr>
          <w:sz w:val="22"/>
        </w:rPr>
        <w:t xml:space="preserve">% of nonessential genes and </w:t>
      </w:r>
      <w:r>
        <w:rPr>
          <w:sz w:val="22"/>
          <w:szCs w:val="22"/>
        </w:rPr>
        <w:t>74.1</w:t>
      </w:r>
      <w:r w:rsidRPr="008E6CDD">
        <w:rPr>
          <w:sz w:val="22"/>
        </w:rPr>
        <w:t xml:space="preserve">% of essential genes </w:t>
      </w:r>
      <w:r>
        <w:rPr>
          <w:sz w:val="22"/>
          <w:szCs w:val="22"/>
        </w:rPr>
        <w:t>have</w:t>
      </w:r>
      <w:r w:rsidRPr="008E6CDD">
        <w:rPr>
          <w:sz w:val="22"/>
        </w:rPr>
        <w:t xml:space="preserve"> paralogs. </w:t>
      </w:r>
      <w:r w:rsidRPr="008E6CDD">
        <w:rPr>
          <w:sz w:val="22"/>
        </w:rPr>
        <w:t xml:space="preserve">This is </w:t>
      </w:r>
      <w:r w:rsidRPr="008E6CDD">
        <w:rPr>
          <w:sz w:val="22"/>
        </w:rPr>
        <w:t>in agreement with previous work showing non-essential genes are more likely than essential to be duplicated successfully \</w:t>
      </w:r>
      <w:proofErr w:type="gramStart"/>
      <w:r w:rsidRPr="008E6CDD">
        <w:rPr>
          <w:sz w:val="22"/>
        </w:rPr>
        <w:t>cite{</w:t>
      </w:r>
      <w:proofErr w:type="gramEnd"/>
      <w:r w:rsidRPr="008E6CDD">
        <w:rPr>
          <w:sz w:val="22"/>
        </w:rPr>
        <w:t xml:space="preserve">23675306}. </w:t>
      </w:r>
    </w:p>
    <w:p w14:paraId="6E739E95" w14:textId="77777777" w:rsidR="00715A36" w:rsidRPr="008E6CDD" w:rsidRDefault="009F7A92" w:rsidP="008E6CDD">
      <w:pPr>
        <w:spacing w:after="120" w:line="276" w:lineRule="auto"/>
        <w:jc w:val="both"/>
        <w:rPr>
          <w:sz w:val="22"/>
          <w:u w:val="single"/>
        </w:rPr>
      </w:pPr>
      <w:r w:rsidRPr="008E6CDD">
        <w:rPr>
          <w:sz w:val="22"/>
          <w:u w:val="single"/>
        </w:rPr>
        <w:t>4.3 Pseudogene Transcription</w:t>
      </w:r>
    </w:p>
    <w:p w14:paraId="64979C82" w14:textId="77777777" w:rsidR="002D6E69" w:rsidRDefault="009F7A92" w:rsidP="00022002">
      <w:pPr>
        <w:spacing w:after="120" w:line="276" w:lineRule="auto"/>
        <w:jc w:val="both"/>
        <w:rPr>
          <w:sz w:val="22"/>
          <w:szCs w:val="22"/>
        </w:rPr>
      </w:pPr>
      <w:r w:rsidRPr="008E6CDD">
        <w:rPr>
          <w:sz w:val="22"/>
        </w:rPr>
        <w:t>We leveraged RNA-</w:t>
      </w:r>
      <w:proofErr w:type="spellStart"/>
      <w:r w:rsidRPr="008E6CDD">
        <w:rPr>
          <w:sz w:val="22"/>
        </w:rPr>
        <w:t>seq</w:t>
      </w:r>
      <w:proofErr w:type="spellEnd"/>
      <w:r w:rsidRPr="008E6CDD">
        <w:rPr>
          <w:sz w:val="22"/>
        </w:rPr>
        <w:t xml:space="preserve"> data from the Mouse</w:t>
      </w:r>
      <w:r w:rsidRPr="008E6CDD">
        <w:rPr>
          <w:sz w:val="22"/>
        </w:rPr>
        <w:t xml:space="preserve"> Genome Project and ENCODE 3 to study pseudogene biology as reflected by their transcription</w:t>
      </w:r>
      <w:r w:rsidRPr="008E6CDD">
        <w:rPr>
          <w:sz w:val="22"/>
        </w:rPr>
        <w:t>al</w:t>
      </w:r>
      <w:r w:rsidRPr="008E6CDD">
        <w:rPr>
          <w:sz w:val="22"/>
        </w:rPr>
        <w:t xml:space="preserve"> </w:t>
      </w:r>
      <w:r w:rsidRPr="008E6CDD">
        <w:rPr>
          <w:sz w:val="22"/>
        </w:rPr>
        <w:t>activity</w:t>
      </w:r>
      <w:r w:rsidRPr="008E6CDD">
        <w:rPr>
          <w:sz w:val="22"/>
        </w:rPr>
        <w:t xml:space="preserve">. This is thought to either relate to the </w:t>
      </w:r>
      <w:proofErr w:type="spellStart"/>
      <w:r w:rsidRPr="008E6CDD">
        <w:rPr>
          <w:sz w:val="22"/>
        </w:rPr>
        <w:t>exaptive</w:t>
      </w:r>
      <w:proofErr w:type="spellEnd"/>
      <w:r w:rsidRPr="008E6CDD">
        <w:rPr>
          <w:sz w:val="22"/>
        </w:rPr>
        <w:t xml:space="preserve"> functionality of pseudogenes or be a residual leftover from their existence as genes. </w:t>
      </w:r>
      <w:r w:rsidRPr="008E6CDD">
        <w:rPr>
          <w:sz w:val="22"/>
        </w:rPr>
        <w:t>In</w:t>
      </w:r>
      <w:r w:rsidRPr="008E6CDD">
        <w:rPr>
          <w:sz w:val="22"/>
        </w:rPr>
        <w:t xml:space="preserve"> both the huma</w:t>
      </w:r>
      <w:r w:rsidRPr="008E6CDD">
        <w:rPr>
          <w:sz w:val="22"/>
        </w:rPr>
        <w:t xml:space="preserve">n and mouse reference genomes, we detected </w:t>
      </w:r>
      <w:r w:rsidRPr="008E0A60">
        <w:rPr>
          <w:sz w:val="22"/>
          <w:szCs w:val="22"/>
        </w:rPr>
        <w:t>that about</w:t>
      </w:r>
      <w:r w:rsidRPr="008E6CDD">
        <w:rPr>
          <w:sz w:val="22"/>
        </w:rPr>
        <w:t xml:space="preserve"> 15% of pseudogenes </w:t>
      </w:r>
      <w:r w:rsidRPr="008E0A60">
        <w:rPr>
          <w:sz w:val="22"/>
          <w:szCs w:val="22"/>
        </w:rPr>
        <w:t xml:space="preserve">were </w:t>
      </w:r>
      <w:r w:rsidRPr="008E6CDD">
        <w:rPr>
          <w:sz w:val="22"/>
        </w:rPr>
        <w:t xml:space="preserve">transcribed across a variety of tissues, a result similar </w:t>
      </w:r>
      <w:r w:rsidRPr="008E6CDD">
        <w:rPr>
          <w:sz w:val="22"/>
        </w:rPr>
        <w:t>to</w:t>
      </w:r>
      <w:r w:rsidRPr="008E6CDD">
        <w:rPr>
          <w:sz w:val="22"/>
        </w:rPr>
        <w:t xml:space="preserve"> previous pan tissue analyses</w:t>
      </w:r>
      <w:r w:rsidRPr="008E6CDD">
        <w:rPr>
          <w:sz w:val="22"/>
        </w:rPr>
        <w:t xml:space="preserve"> </w:t>
      </w:r>
      <w:r w:rsidRPr="008E6CDD">
        <w:rPr>
          <w:sz w:val="22"/>
        </w:rPr>
        <w:t>(</w:t>
      </w:r>
      <w:r w:rsidRPr="008E6CDD">
        <w:rPr>
          <w:b/>
          <w:sz w:val="22"/>
        </w:rPr>
        <w:t>Figure</w:t>
      </w:r>
      <w:r w:rsidRPr="008E6CDD">
        <w:rPr>
          <w:sz w:val="22"/>
        </w:rPr>
        <w:t xml:space="preserve"> </w:t>
      </w:r>
      <w:r>
        <w:rPr>
          <w:sz w:val="22"/>
          <w:szCs w:val="22"/>
        </w:rPr>
        <w:t>7</w:t>
      </w:r>
      <w:proofErr w:type="gramStart"/>
      <w:r w:rsidRPr="006F068F">
        <w:rPr>
          <w:sz w:val="22"/>
          <w:szCs w:val="22"/>
        </w:rPr>
        <w:t>A</w:t>
      </w:r>
      <w:r w:rsidRPr="008E6CDD">
        <w:rPr>
          <w:sz w:val="22"/>
        </w:rPr>
        <w:t>,B</w:t>
      </w:r>
      <w:proofErr w:type="gramEnd"/>
      <w:r w:rsidRPr="008E6CDD">
        <w:rPr>
          <w:sz w:val="22"/>
        </w:rPr>
        <w:t>)</w:t>
      </w:r>
      <w:r w:rsidRPr="008E6CDD">
        <w:rPr>
          <w:sz w:val="22"/>
        </w:rPr>
        <w:t xml:space="preserve">. </w:t>
      </w:r>
    </w:p>
    <w:p w14:paraId="275C1419" w14:textId="77777777" w:rsidR="00715A36" w:rsidRPr="008E6CDD" w:rsidRDefault="009F7A92" w:rsidP="008E6CDD">
      <w:pPr>
        <w:spacing w:after="120" w:line="276" w:lineRule="auto"/>
        <w:jc w:val="both"/>
        <w:rPr>
          <w:sz w:val="22"/>
        </w:rPr>
      </w:pPr>
      <w:r w:rsidRPr="008E6CDD">
        <w:rPr>
          <w:sz w:val="22"/>
        </w:rPr>
        <w:t xml:space="preserve">Due to </w:t>
      </w:r>
      <w:r>
        <w:rPr>
          <w:sz w:val="22"/>
          <w:szCs w:val="22"/>
        </w:rPr>
        <w:t>restricted</w:t>
      </w:r>
      <w:r w:rsidRPr="006F068F">
        <w:rPr>
          <w:sz w:val="22"/>
          <w:szCs w:val="22"/>
        </w:rPr>
        <w:t xml:space="preserve"> </w:t>
      </w:r>
      <w:r w:rsidRPr="008E6CDD">
        <w:rPr>
          <w:sz w:val="22"/>
        </w:rPr>
        <w:t xml:space="preserve">data availability </w:t>
      </w:r>
      <w:r>
        <w:rPr>
          <w:sz w:val="22"/>
          <w:szCs w:val="22"/>
        </w:rPr>
        <w:t>in</w:t>
      </w:r>
      <w:r w:rsidRPr="008E6CDD">
        <w:rPr>
          <w:sz w:val="22"/>
        </w:rPr>
        <w:t xml:space="preserve"> the mouse strains, we </w:t>
      </w:r>
      <w:r>
        <w:rPr>
          <w:sz w:val="22"/>
          <w:szCs w:val="22"/>
        </w:rPr>
        <w:t>focused</w:t>
      </w:r>
      <w:r w:rsidRPr="008E6CDD">
        <w:rPr>
          <w:sz w:val="22"/>
        </w:rPr>
        <w:t xml:space="preserve"> our </w:t>
      </w:r>
      <w:r>
        <w:rPr>
          <w:sz w:val="22"/>
          <w:szCs w:val="22"/>
        </w:rPr>
        <w:t xml:space="preserve">transcriptional </w:t>
      </w:r>
      <w:r w:rsidRPr="008E6CDD">
        <w:rPr>
          <w:sz w:val="22"/>
        </w:rPr>
        <w:t xml:space="preserve">analysis to </w:t>
      </w:r>
      <w:r>
        <w:rPr>
          <w:sz w:val="22"/>
          <w:szCs w:val="22"/>
        </w:rPr>
        <w:t xml:space="preserve">a single tissue – adult </w:t>
      </w:r>
      <w:r w:rsidRPr="008E6CDD">
        <w:rPr>
          <w:sz w:val="22"/>
        </w:rPr>
        <w:t>brain</w:t>
      </w:r>
      <w:r>
        <w:rPr>
          <w:sz w:val="22"/>
          <w:szCs w:val="22"/>
        </w:rPr>
        <w:t xml:space="preserve"> from wild</w:t>
      </w:r>
      <w:r w:rsidRPr="008E6CDD">
        <w:rPr>
          <w:sz w:val="22"/>
        </w:rPr>
        <w:t xml:space="preserve"> and </w:t>
      </w:r>
      <w:r>
        <w:rPr>
          <w:sz w:val="22"/>
          <w:szCs w:val="22"/>
        </w:rPr>
        <w:t>laboratory</w:t>
      </w:r>
      <w:r w:rsidRPr="008E6CDD">
        <w:rPr>
          <w:sz w:val="22"/>
        </w:rPr>
        <w:t xml:space="preserve"> strains</w:t>
      </w:r>
      <w:r w:rsidRPr="006F068F">
        <w:rPr>
          <w:sz w:val="22"/>
          <w:szCs w:val="22"/>
        </w:rPr>
        <w:t>.</w:t>
      </w:r>
      <w:r>
        <w:rPr>
          <w:sz w:val="22"/>
          <w:szCs w:val="22"/>
        </w:rPr>
        <w:t xml:space="preserve"> </w:t>
      </w:r>
      <w:r w:rsidRPr="008E0A60">
        <w:rPr>
          <w:sz w:val="22"/>
          <w:szCs w:val="22"/>
        </w:rPr>
        <w:t>Overall</w:t>
      </w:r>
      <w:r w:rsidRPr="008E6CDD">
        <w:rPr>
          <w:sz w:val="22"/>
        </w:rPr>
        <w:t xml:space="preserve"> pseudogenes with strain specific transcription were more common than those with cross-strain transcription</w:t>
      </w:r>
      <w:r w:rsidRPr="008E0A60">
        <w:rPr>
          <w:sz w:val="22"/>
          <w:szCs w:val="22"/>
        </w:rPr>
        <w:t xml:space="preserve"> (</w:t>
      </w:r>
      <w:r w:rsidRPr="00FC2DA5">
        <w:rPr>
          <w:b/>
          <w:sz w:val="22"/>
          <w:szCs w:val="22"/>
        </w:rPr>
        <w:t>Figure</w:t>
      </w:r>
      <w:r w:rsidRPr="008E0A60">
        <w:rPr>
          <w:sz w:val="22"/>
          <w:szCs w:val="22"/>
        </w:rPr>
        <w:t xml:space="preserve"> </w:t>
      </w:r>
      <w:r>
        <w:rPr>
          <w:sz w:val="22"/>
          <w:szCs w:val="22"/>
        </w:rPr>
        <w:t>7</w:t>
      </w:r>
      <w:proofErr w:type="gramStart"/>
      <w:r w:rsidRPr="008E0A60">
        <w:rPr>
          <w:sz w:val="22"/>
          <w:szCs w:val="22"/>
        </w:rPr>
        <w:t>C,D</w:t>
      </w:r>
      <w:proofErr w:type="gramEnd"/>
      <w:r w:rsidRPr="008E0A60">
        <w:rPr>
          <w:sz w:val="22"/>
          <w:szCs w:val="22"/>
        </w:rPr>
        <w:t>)</w:t>
      </w:r>
      <w:r w:rsidRPr="008E0A60">
        <w:rPr>
          <w:sz w:val="22"/>
          <w:szCs w:val="22"/>
        </w:rPr>
        <w:t>.</w:t>
      </w:r>
      <w:r w:rsidRPr="008E0A60">
        <w:rPr>
          <w:sz w:val="22"/>
          <w:szCs w:val="22"/>
        </w:rPr>
        <w:t xml:space="preserve"> Moreover, t</w:t>
      </w:r>
      <w:r w:rsidRPr="008E0A60">
        <w:rPr>
          <w:sz w:val="22"/>
          <w:szCs w:val="22"/>
        </w:rPr>
        <w:t>he</w:t>
      </w:r>
      <w:r w:rsidRPr="008E0A60">
        <w:rPr>
          <w:sz w:val="22"/>
          <w:szCs w:val="22"/>
        </w:rPr>
        <w:t xml:space="preserve"> proportion of</w:t>
      </w:r>
      <w:r w:rsidRPr="008E0A60">
        <w:rPr>
          <w:sz w:val="22"/>
          <w:szCs w:val="22"/>
        </w:rPr>
        <w:t xml:space="preserve"> </w:t>
      </w:r>
      <w:r w:rsidRPr="008E6CDD">
        <w:rPr>
          <w:sz w:val="22"/>
        </w:rPr>
        <w:t>p</w:t>
      </w:r>
      <w:r w:rsidRPr="008E6CDD">
        <w:rPr>
          <w:sz w:val="22"/>
        </w:rPr>
        <w:t xml:space="preserve">seudogenes conserved across all strains </w:t>
      </w:r>
      <w:r w:rsidRPr="008E0A60">
        <w:rPr>
          <w:sz w:val="22"/>
          <w:szCs w:val="22"/>
        </w:rPr>
        <w:t xml:space="preserve">that are </w:t>
      </w:r>
      <w:r w:rsidRPr="008E6CDD">
        <w:rPr>
          <w:sz w:val="22"/>
        </w:rPr>
        <w:t xml:space="preserve">transcribed </w:t>
      </w:r>
      <w:r w:rsidRPr="008E0A60">
        <w:rPr>
          <w:sz w:val="22"/>
          <w:szCs w:val="22"/>
        </w:rPr>
        <w:t xml:space="preserve">is </w:t>
      </w:r>
      <w:r w:rsidRPr="008E0A60">
        <w:rPr>
          <w:sz w:val="22"/>
          <w:szCs w:val="22"/>
        </w:rPr>
        <w:t xml:space="preserve">constant </w:t>
      </w:r>
      <w:r w:rsidRPr="008E0A60">
        <w:rPr>
          <w:sz w:val="22"/>
          <w:szCs w:val="22"/>
        </w:rPr>
        <w:t>(</w:t>
      </w:r>
      <w:r w:rsidRPr="008E0A60">
        <w:rPr>
          <w:sz w:val="22"/>
          <w:szCs w:val="22"/>
        </w:rPr>
        <w:t>~</w:t>
      </w:r>
      <w:r w:rsidRPr="008E6CDD">
        <w:rPr>
          <w:sz w:val="22"/>
        </w:rPr>
        <w:t>2.5%)</w:t>
      </w:r>
      <w:r w:rsidRPr="008E6CDD">
        <w:rPr>
          <w:sz w:val="22"/>
        </w:rPr>
        <w:t xml:space="preserve"> </w:t>
      </w:r>
      <w:r w:rsidRPr="008E0A60">
        <w:rPr>
          <w:sz w:val="22"/>
          <w:szCs w:val="22"/>
        </w:rPr>
        <w:t>across the wild and laboratory strains</w:t>
      </w:r>
      <w:r w:rsidRPr="008E0A60">
        <w:rPr>
          <w:sz w:val="22"/>
          <w:szCs w:val="22"/>
        </w:rPr>
        <w:t xml:space="preserve"> (</w:t>
      </w:r>
      <w:r w:rsidRPr="00FC2DA5">
        <w:rPr>
          <w:b/>
          <w:sz w:val="22"/>
          <w:szCs w:val="22"/>
        </w:rPr>
        <w:t>Figure</w:t>
      </w:r>
      <w:r w:rsidRPr="008E0A60">
        <w:rPr>
          <w:sz w:val="22"/>
          <w:szCs w:val="22"/>
        </w:rPr>
        <w:t xml:space="preserve"> </w:t>
      </w:r>
      <w:r>
        <w:rPr>
          <w:sz w:val="22"/>
          <w:szCs w:val="22"/>
        </w:rPr>
        <w:t>7</w:t>
      </w:r>
      <w:r w:rsidRPr="008E0A60">
        <w:rPr>
          <w:sz w:val="22"/>
          <w:szCs w:val="22"/>
        </w:rPr>
        <w:t>D).</w:t>
      </w:r>
      <w:r w:rsidRPr="008E0A60">
        <w:rPr>
          <w:sz w:val="22"/>
          <w:szCs w:val="22"/>
        </w:rPr>
        <w:t xml:space="preserve"> </w:t>
      </w:r>
      <w:r w:rsidRPr="008E0A60">
        <w:rPr>
          <w:sz w:val="22"/>
          <w:szCs w:val="22"/>
        </w:rPr>
        <w:t>By contrast</w:t>
      </w:r>
      <w:r w:rsidRPr="008E6CDD">
        <w:rPr>
          <w:sz w:val="22"/>
        </w:rPr>
        <w:t xml:space="preserve">, the fraction of transcribed </w:t>
      </w:r>
      <w:r w:rsidRPr="008E0A60">
        <w:rPr>
          <w:sz w:val="22"/>
          <w:szCs w:val="22"/>
        </w:rPr>
        <w:t>strain specific pseudogenes</w:t>
      </w:r>
      <w:r w:rsidRPr="008E6CDD">
        <w:rPr>
          <w:sz w:val="22"/>
        </w:rPr>
        <w:t xml:space="preserve"> varies across the strains </w:t>
      </w:r>
      <w:r w:rsidRPr="008E0A60">
        <w:rPr>
          <w:sz w:val="22"/>
          <w:szCs w:val="22"/>
        </w:rPr>
        <w:t xml:space="preserve">from </w:t>
      </w:r>
      <w:r w:rsidRPr="008E0A60">
        <w:rPr>
          <w:sz w:val="22"/>
          <w:szCs w:val="22"/>
        </w:rPr>
        <w:t>1.5% to 4%</w:t>
      </w:r>
      <w:r w:rsidRPr="008E0A60">
        <w:rPr>
          <w:sz w:val="22"/>
          <w:szCs w:val="22"/>
        </w:rPr>
        <w:t xml:space="preserve"> (</w:t>
      </w:r>
      <w:r w:rsidRPr="008E6CDD">
        <w:rPr>
          <w:b/>
          <w:sz w:val="22"/>
        </w:rPr>
        <w:t>Figure</w:t>
      </w:r>
      <w:r w:rsidRPr="008E6CDD">
        <w:rPr>
          <w:sz w:val="22"/>
        </w:rPr>
        <w:t xml:space="preserve"> </w:t>
      </w:r>
      <w:r>
        <w:rPr>
          <w:sz w:val="22"/>
          <w:szCs w:val="22"/>
        </w:rPr>
        <w:t>7</w:t>
      </w:r>
      <w:r w:rsidRPr="008E0A60">
        <w:rPr>
          <w:sz w:val="22"/>
          <w:szCs w:val="22"/>
        </w:rPr>
        <w:t>D</w:t>
      </w:r>
      <w:r w:rsidRPr="008E6CDD">
        <w:rPr>
          <w:sz w:val="22"/>
        </w:rPr>
        <w:t>).</w:t>
      </w:r>
    </w:p>
    <w:p w14:paraId="127BDA01" w14:textId="77777777" w:rsidR="00715A36" w:rsidRPr="0023798B" w:rsidRDefault="009F7A92" w:rsidP="008E6CDD">
      <w:pPr>
        <w:pStyle w:val="Heading4"/>
        <w:keepNext w:val="0"/>
        <w:keepLines w:val="0"/>
        <w:spacing w:before="240" w:after="120"/>
        <w:contextualSpacing w:val="0"/>
        <w:jc w:val="both"/>
        <w:rPr>
          <w:rFonts w:ascii="Times New Roman" w:hAnsi="Times New Roman" w:cs="Times New Roman"/>
          <w:b/>
          <w:color w:val="000000"/>
          <w:sz w:val="22"/>
          <w:szCs w:val="22"/>
        </w:rPr>
      </w:pPr>
      <w:bookmarkStart w:id="7" w:name="_4fr66yttys5g" w:colFirst="0" w:colLast="0"/>
      <w:bookmarkEnd w:id="7"/>
      <w:r w:rsidRPr="0023798B">
        <w:rPr>
          <w:rFonts w:ascii="Times New Roman" w:hAnsi="Times New Roman" w:cs="Times New Roman"/>
          <w:b/>
          <w:color w:val="000000"/>
          <w:sz w:val="22"/>
          <w:szCs w:val="22"/>
        </w:rPr>
        <w:t>5. Mouse pseudogene resource</w:t>
      </w:r>
    </w:p>
    <w:p w14:paraId="34670073" w14:textId="77777777" w:rsidR="00715A36" w:rsidRPr="008E6CDD" w:rsidRDefault="009F7A92" w:rsidP="008E6CDD">
      <w:pPr>
        <w:spacing w:after="120" w:line="276" w:lineRule="auto"/>
        <w:jc w:val="both"/>
        <w:rPr>
          <w:sz w:val="22"/>
        </w:rPr>
      </w:pPr>
      <w:r w:rsidRPr="008E6CDD">
        <w:rPr>
          <w:sz w:val="22"/>
        </w:rPr>
        <w:t>We created a pseudogene resource that organizes all of the pseudogenes across the available mouse strains and reference genome, as well as associated phenotypic information</w:t>
      </w:r>
      <w:r w:rsidRPr="008E6CDD">
        <w:rPr>
          <w:sz w:val="22"/>
        </w:rPr>
        <w:t>,</w:t>
      </w:r>
      <w:r w:rsidRPr="008E6CDD">
        <w:rPr>
          <w:sz w:val="22"/>
        </w:rPr>
        <w:t xml:space="preserve"> in a database </w:t>
      </w:r>
      <w:r>
        <w:rPr>
          <w:sz w:val="22"/>
          <w:szCs w:val="22"/>
        </w:rPr>
        <w:t xml:space="preserve">that is available online at </w:t>
      </w:r>
      <w:proofErr w:type="gramStart"/>
      <w:r>
        <w:rPr>
          <w:sz w:val="22"/>
          <w:szCs w:val="22"/>
        </w:rPr>
        <w:t xml:space="preserve">mouse.pseudogenes.org </w:t>
      </w:r>
      <w:r w:rsidRPr="006F068F">
        <w:rPr>
          <w:sz w:val="22"/>
          <w:szCs w:val="22"/>
        </w:rPr>
        <w:t>.</w:t>
      </w:r>
      <w:proofErr w:type="gramEnd"/>
      <w:r w:rsidRPr="008E6CDD">
        <w:rPr>
          <w:sz w:val="22"/>
        </w:rPr>
        <w:t xml:space="preserve"> All the available data </w:t>
      </w:r>
      <w:r w:rsidRPr="008E6CDD">
        <w:rPr>
          <w:sz w:val="22"/>
        </w:rPr>
        <w:t>are</w:t>
      </w:r>
      <w:r w:rsidRPr="008E6CDD">
        <w:rPr>
          <w:sz w:val="22"/>
        </w:rPr>
        <w:t xml:space="preserve"> provided as flat files for ease of manipulation.</w:t>
      </w:r>
      <w:r w:rsidRPr="008E6CDD">
        <w:rPr>
          <w:sz w:val="22"/>
        </w:rPr>
        <w:t xml:space="preserve"> Queries on specific pseudogenes will return the relevant pseudogene annotation flat file containing all pertinent associated inf</w:t>
      </w:r>
      <w:r w:rsidRPr="008E6CDD">
        <w:rPr>
          <w:sz w:val="22"/>
        </w:rPr>
        <w:t>ormation.</w:t>
      </w:r>
      <w:r w:rsidRPr="008E6CDD">
        <w:rPr>
          <w:sz w:val="22"/>
        </w:rPr>
        <w:t xml:space="preserve"> The database contains three</w:t>
      </w:r>
      <w:r w:rsidRPr="008E6CDD">
        <w:rPr>
          <w:sz w:val="22"/>
        </w:rPr>
        <w:t xml:space="preserve"> general</w:t>
      </w:r>
      <w:r w:rsidRPr="008E6CDD">
        <w:rPr>
          <w:sz w:val="22"/>
        </w:rPr>
        <w:t xml:space="preserve"> types of information: details about the annotation</w:t>
      </w:r>
      <w:r w:rsidRPr="008E6CDD">
        <w:rPr>
          <w:sz w:val="22"/>
        </w:rPr>
        <w:t>s</w:t>
      </w:r>
      <w:r w:rsidRPr="008E6CDD">
        <w:rPr>
          <w:sz w:val="22"/>
        </w:rPr>
        <w:t>, comparisons of the pseudogenes across strains, and phenotypic information associated with the pseudogenes and the corresponding mouse strains. Each pseudogen</w:t>
      </w:r>
      <w:r w:rsidRPr="008E6CDD">
        <w:rPr>
          <w:sz w:val="22"/>
        </w:rPr>
        <w:t xml:space="preserve">e is given a unique universal identifier as well as a strain specific ID in order to facilitate both the comparison of specific pseudogenes across strains and collective differences in pseudogene content between strains. In order to </w:t>
      </w:r>
      <w:r w:rsidRPr="008E6CDD">
        <w:rPr>
          <w:sz w:val="22"/>
        </w:rPr>
        <w:t>assist</w:t>
      </w:r>
      <w:r w:rsidRPr="008E6CDD">
        <w:rPr>
          <w:sz w:val="22"/>
        </w:rPr>
        <w:t xml:space="preserve"> direct compariso</w:t>
      </w:r>
      <w:r w:rsidRPr="008E6CDD">
        <w:rPr>
          <w:sz w:val="22"/>
        </w:rPr>
        <w:t xml:space="preserve">n between human and mouse we also provide </w:t>
      </w:r>
      <w:proofErr w:type="spellStart"/>
      <w:r w:rsidRPr="008E6CDD">
        <w:rPr>
          <w:sz w:val="22"/>
        </w:rPr>
        <w:t>orthology</w:t>
      </w:r>
      <w:proofErr w:type="spellEnd"/>
      <w:r w:rsidRPr="008E6CDD">
        <w:rPr>
          <w:sz w:val="22"/>
        </w:rPr>
        <w:t xml:space="preserve"> links between</w:t>
      </w:r>
      <w:r w:rsidRPr="008E6CDD">
        <w:rPr>
          <w:sz w:val="22"/>
        </w:rPr>
        <w:t xml:space="preserve"> </w:t>
      </w:r>
      <w:r w:rsidRPr="008E6CDD">
        <w:rPr>
          <w:sz w:val="22"/>
        </w:rPr>
        <w:t>mouse entr</w:t>
      </w:r>
      <w:r w:rsidRPr="008E6CDD">
        <w:rPr>
          <w:sz w:val="22"/>
        </w:rPr>
        <w:t>ies</w:t>
      </w:r>
      <w:r w:rsidRPr="008E6CDD">
        <w:rPr>
          <w:sz w:val="22"/>
        </w:rPr>
        <w:t xml:space="preserve"> and the corresponding human counterpart</w:t>
      </w:r>
      <w:r w:rsidRPr="008E6CDD">
        <w:rPr>
          <w:sz w:val="22"/>
        </w:rPr>
        <w:t>s</w:t>
      </w:r>
      <w:r w:rsidRPr="008E6CDD">
        <w:rPr>
          <w:sz w:val="22"/>
        </w:rPr>
        <w:t xml:space="preserve">. </w:t>
      </w:r>
    </w:p>
    <w:p w14:paraId="6E891C6F" w14:textId="77777777" w:rsidR="00715A36" w:rsidRPr="008E6CDD" w:rsidRDefault="009F7A92" w:rsidP="008E6CDD">
      <w:pPr>
        <w:spacing w:after="120" w:line="276" w:lineRule="auto"/>
        <w:jc w:val="both"/>
        <w:rPr>
          <w:sz w:val="22"/>
        </w:rPr>
      </w:pPr>
      <w:r w:rsidRPr="008E6CDD">
        <w:rPr>
          <w:sz w:val="22"/>
        </w:rPr>
        <w:t xml:space="preserve">Pseudogene annotation information encompasses the genomic context of each pseudogene, its parent gene and transcript </w:t>
      </w:r>
      <w:proofErr w:type="spellStart"/>
      <w:r w:rsidRPr="008E6CDD">
        <w:rPr>
          <w:sz w:val="22"/>
        </w:rPr>
        <w:t>Ensembl</w:t>
      </w:r>
      <w:proofErr w:type="spellEnd"/>
      <w:r w:rsidRPr="008E6CDD">
        <w:rPr>
          <w:sz w:val="22"/>
        </w:rPr>
        <w:t xml:space="preserve"> IDs, the</w:t>
      </w:r>
      <w:r w:rsidRPr="008E6CDD">
        <w:rPr>
          <w:sz w:val="22"/>
        </w:rPr>
        <w:t xml:space="preserve"> level of confidence in the pseudogene as a function of agreement between manual and automated annotation pipelines, and the pseudogene biotype.</w:t>
      </w:r>
    </w:p>
    <w:p w14:paraId="1D14B44E" w14:textId="77777777" w:rsidR="00715A36" w:rsidRPr="008E6CDD" w:rsidRDefault="009F7A92" w:rsidP="008E6CDD">
      <w:pPr>
        <w:spacing w:after="120" w:line="276" w:lineRule="auto"/>
        <w:jc w:val="both"/>
        <w:rPr>
          <w:sz w:val="22"/>
        </w:rPr>
      </w:pPr>
      <w:r w:rsidRPr="008E6CDD">
        <w:rPr>
          <w:sz w:val="22"/>
        </w:rPr>
        <w:lastRenderedPageBreak/>
        <w:t xml:space="preserve">Information on the cross-strain comparison of pseudogenes is derived from the </w:t>
      </w:r>
      <w:proofErr w:type="spellStart"/>
      <w:r w:rsidRPr="008E6CDD">
        <w:rPr>
          <w:sz w:val="22"/>
        </w:rPr>
        <w:t>liftover</w:t>
      </w:r>
      <w:proofErr w:type="spellEnd"/>
      <w:r w:rsidRPr="008E6CDD">
        <w:rPr>
          <w:sz w:val="22"/>
        </w:rPr>
        <w:t xml:space="preserve"> of pseudogene annotation</w:t>
      </w:r>
      <w:r w:rsidRPr="008E6CDD">
        <w:rPr>
          <w:sz w:val="22"/>
        </w:rPr>
        <w:t xml:space="preserve">s from one strain </w:t>
      </w:r>
      <w:r w:rsidRPr="008E6CDD">
        <w:rPr>
          <w:sz w:val="22"/>
        </w:rPr>
        <w:t>on</w:t>
      </w:r>
      <w:r w:rsidRPr="008E6CDD">
        <w:rPr>
          <w:sz w:val="22"/>
        </w:rPr>
        <w:t xml:space="preserve">to another and subsequent intersection with that strain’s native annotations. This enables pairwise comparisons of pseudogenes between the various mouse strains and the investigation of differences between multiple strains of interest. </w:t>
      </w:r>
      <w:r w:rsidRPr="008E6CDD">
        <w:rPr>
          <w:sz w:val="22"/>
        </w:rPr>
        <w:t xml:space="preserve">The database provides both </w:t>
      </w:r>
      <w:proofErr w:type="spellStart"/>
      <w:r w:rsidRPr="008E6CDD">
        <w:rPr>
          <w:sz w:val="22"/>
        </w:rPr>
        <w:t>liftover</w:t>
      </w:r>
      <w:proofErr w:type="spellEnd"/>
      <w:r w:rsidRPr="008E6CDD">
        <w:rPr>
          <w:sz w:val="22"/>
        </w:rPr>
        <w:t xml:space="preserve"> annotations and information about intersections between the </w:t>
      </w:r>
      <w:proofErr w:type="spellStart"/>
      <w:r w:rsidRPr="008E6CDD">
        <w:rPr>
          <w:sz w:val="22"/>
        </w:rPr>
        <w:t>liftover</w:t>
      </w:r>
      <w:proofErr w:type="spellEnd"/>
      <w:r w:rsidRPr="008E6CDD">
        <w:rPr>
          <w:sz w:val="22"/>
        </w:rPr>
        <w:t xml:space="preserve"> and native annotations.</w:t>
      </w:r>
    </w:p>
    <w:p w14:paraId="3E55D00E" w14:textId="77777777" w:rsidR="00715A36" w:rsidRPr="008E6CDD" w:rsidRDefault="009F7A92" w:rsidP="008E6CDD">
      <w:pPr>
        <w:spacing w:after="120" w:line="276" w:lineRule="auto"/>
        <w:jc w:val="both"/>
        <w:rPr>
          <w:sz w:val="22"/>
        </w:rPr>
      </w:pPr>
      <w:r w:rsidRPr="008E6CDD">
        <w:rPr>
          <w:sz w:val="22"/>
        </w:rPr>
        <w:t>Links between the annotated pseudogenes, their parent genes, and relevant functional and phenotypic information help inform bio</w:t>
      </w:r>
      <w:r w:rsidRPr="008E6CDD">
        <w:rPr>
          <w:sz w:val="22"/>
        </w:rPr>
        <w:t xml:space="preserve">logical relevance. In the database, the </w:t>
      </w:r>
      <w:proofErr w:type="spellStart"/>
      <w:r w:rsidRPr="008E6CDD">
        <w:rPr>
          <w:sz w:val="22"/>
        </w:rPr>
        <w:t>Ensembl</w:t>
      </w:r>
      <w:proofErr w:type="spellEnd"/>
      <w:r w:rsidRPr="008E6CDD">
        <w:rPr>
          <w:sz w:val="22"/>
        </w:rPr>
        <w:t xml:space="preserve"> ID associated with each parent gene is linked to the appropriate MGI gene symbol, which serves as a common identifier to connect to the phenotypic information. These datasets include information on gene essen</w:t>
      </w:r>
      <w:r w:rsidRPr="008E6CDD">
        <w:rPr>
          <w:sz w:val="22"/>
        </w:rPr>
        <w:t xml:space="preserve">tiality, </w:t>
      </w:r>
      <w:proofErr w:type="spellStart"/>
      <w:r w:rsidRPr="008E6CDD">
        <w:rPr>
          <w:sz w:val="22"/>
        </w:rPr>
        <w:t>Pfam</w:t>
      </w:r>
      <w:proofErr w:type="spellEnd"/>
      <w:r w:rsidRPr="008E6CDD">
        <w:rPr>
          <w:sz w:val="22"/>
        </w:rPr>
        <w:t xml:space="preserve"> families, GO terms, and transcriptional activity. Furthermore, </w:t>
      </w:r>
      <w:proofErr w:type="spellStart"/>
      <w:r w:rsidRPr="008E6CDD">
        <w:rPr>
          <w:sz w:val="22"/>
        </w:rPr>
        <w:t>paralogy</w:t>
      </w:r>
      <w:proofErr w:type="spellEnd"/>
      <w:r w:rsidRPr="008E6CDD">
        <w:rPr>
          <w:sz w:val="22"/>
        </w:rPr>
        <w:t xml:space="preserve"> and homology information provide links between human biology and the well characterized mouse strain collection.</w:t>
      </w:r>
    </w:p>
    <w:p w14:paraId="7D1B7A01" w14:textId="77777777" w:rsidR="00715A36" w:rsidRPr="008E6CDD" w:rsidRDefault="009F7A92" w:rsidP="008E6CDD">
      <w:pPr>
        <w:pStyle w:val="Heading3"/>
        <w:keepNext w:val="0"/>
        <w:keepLines w:val="0"/>
        <w:spacing w:before="280" w:after="120"/>
        <w:contextualSpacing w:val="0"/>
        <w:jc w:val="both"/>
        <w:rPr>
          <w:rFonts w:ascii="Times New Roman" w:hAnsi="Times New Roman"/>
          <w:b/>
          <w:color w:val="000000"/>
          <w:sz w:val="22"/>
        </w:rPr>
      </w:pPr>
      <w:bookmarkStart w:id="8" w:name="_gluvkh7llhhb" w:colFirst="0" w:colLast="0"/>
      <w:bookmarkEnd w:id="8"/>
      <w:r w:rsidRPr="008E6CDD">
        <w:rPr>
          <w:rFonts w:ascii="Times New Roman" w:hAnsi="Times New Roman"/>
          <w:b/>
          <w:color w:val="000000"/>
          <w:sz w:val="22"/>
        </w:rPr>
        <w:t>Discussion</w:t>
      </w:r>
    </w:p>
    <w:p w14:paraId="22247F29" w14:textId="77777777" w:rsidR="00062290" w:rsidRPr="008E6CDD" w:rsidRDefault="009F7A92" w:rsidP="008E6CDD">
      <w:pPr>
        <w:spacing w:after="120" w:line="276" w:lineRule="auto"/>
        <w:jc w:val="both"/>
        <w:rPr>
          <w:sz w:val="22"/>
        </w:rPr>
      </w:pPr>
      <w:r w:rsidRPr="008E6CDD">
        <w:rPr>
          <w:sz w:val="22"/>
        </w:rPr>
        <w:t>We report the updated and refined pseudogene a</w:t>
      </w:r>
      <w:r w:rsidRPr="008E6CDD">
        <w:rPr>
          <w:sz w:val="22"/>
        </w:rPr>
        <w:t>nnotation in the mouse and human reference genomes, and describe the curation and comparative analysis of the first draft of pseudogene complements in 18 related mouse strains. By combining manual curation and computational annotation we were able to obtai</w:t>
      </w:r>
      <w:r w:rsidRPr="008E6CDD">
        <w:rPr>
          <w:sz w:val="22"/>
        </w:rPr>
        <w:t>n a comprehensive view of the pseudogene content in genomes throughout the mouse lineage. The overlap between manually curated pseudogene sets and those identified using computational methods is over 80% reflecting the high sensitivity of the computational</w:t>
      </w:r>
      <w:r w:rsidRPr="008E6CDD">
        <w:rPr>
          <w:sz w:val="22"/>
        </w:rPr>
        <w:t xml:space="preserve"> detection method.</w:t>
      </w:r>
    </w:p>
    <w:p w14:paraId="6D2F190A" w14:textId="77777777" w:rsidR="00062290" w:rsidRPr="008E6CDD" w:rsidRDefault="009F7A92" w:rsidP="008E6CDD">
      <w:pPr>
        <w:spacing w:after="120" w:line="276" w:lineRule="auto"/>
        <w:jc w:val="both"/>
        <w:rPr>
          <w:sz w:val="22"/>
        </w:rPr>
      </w:pPr>
      <w:r w:rsidRPr="008E6CDD">
        <w:rPr>
          <w:sz w:val="22"/>
        </w:rPr>
        <w:t xml:space="preserve">Comparable to our previous observations in human, worm, and fly, the pseudogene complement in mouse strains, reflects an organism specific evolution, highlighting pseudogenes as ideal markers of genome </w:t>
      </w:r>
      <w:proofErr w:type="spellStart"/>
      <w:r w:rsidRPr="008E6CDD">
        <w:rPr>
          <w:sz w:val="22"/>
        </w:rPr>
        <w:t>remodelling</w:t>
      </w:r>
      <w:proofErr w:type="spellEnd"/>
      <w:r w:rsidRPr="008E6CDD">
        <w:rPr>
          <w:sz w:val="22"/>
        </w:rPr>
        <w:t xml:space="preserve"> processes. However, des</w:t>
      </w:r>
      <w:r w:rsidRPr="008E6CDD">
        <w:rPr>
          <w:sz w:val="22"/>
        </w:rPr>
        <w:t xml:space="preserve">pite the strain dependent evolution, the pseudogenes share a number of similarities, in particular regarding their biogenesis and diversity. As such we noticed a uniform ratio of processed to duplicated pseudogene of 4 to 1 in all of the strains, </w:t>
      </w:r>
      <w:r>
        <w:rPr>
          <w:sz w:val="22"/>
          <w:szCs w:val="22"/>
        </w:rPr>
        <w:t xml:space="preserve">a </w:t>
      </w:r>
      <w:r w:rsidRPr="008E6CDD">
        <w:rPr>
          <w:sz w:val="22"/>
        </w:rPr>
        <w:t xml:space="preserve">result </w:t>
      </w:r>
      <w:r w:rsidRPr="008E6CDD">
        <w:rPr>
          <w:sz w:val="22"/>
        </w:rPr>
        <w:t xml:space="preserve">consistent with previous observations in human. The higher proportion of processed pseudogenes accounting for </w:t>
      </w:r>
      <w:r>
        <w:rPr>
          <w:sz w:val="22"/>
          <w:szCs w:val="22"/>
        </w:rPr>
        <w:t>~</w:t>
      </w:r>
      <w:r w:rsidRPr="008E6CDD">
        <w:rPr>
          <w:sz w:val="22"/>
        </w:rPr>
        <w:t xml:space="preserve">80% of the total, is in agreement with earlier findings that suggest </w:t>
      </w:r>
      <w:proofErr w:type="spellStart"/>
      <w:r w:rsidRPr="008E6CDD">
        <w:rPr>
          <w:sz w:val="22"/>
        </w:rPr>
        <w:t>retrotransposition</w:t>
      </w:r>
      <w:proofErr w:type="spellEnd"/>
      <w:r w:rsidRPr="008E6CDD">
        <w:rPr>
          <w:sz w:val="22"/>
        </w:rPr>
        <w:t xml:space="preserve"> as the primary mechanism for pseudogene creation in numer</w:t>
      </w:r>
      <w:r w:rsidRPr="008E6CDD">
        <w:rPr>
          <w:sz w:val="22"/>
        </w:rPr>
        <w:t>ous mammalian species \</w:t>
      </w:r>
      <w:proofErr w:type="gramStart"/>
      <w:r w:rsidRPr="008E6CDD">
        <w:rPr>
          <w:sz w:val="22"/>
        </w:rPr>
        <w:t>cite{</w:t>
      </w:r>
      <w:proofErr w:type="gramEnd"/>
      <w:r w:rsidRPr="008E6CDD">
        <w:rPr>
          <w:sz w:val="22"/>
        </w:rPr>
        <w:t xml:space="preserve">22951037}. Moreover, examining the retrotransposon activity, </w:t>
      </w:r>
      <w:r w:rsidRPr="008E6CDD">
        <w:rPr>
          <w:sz w:val="22"/>
        </w:rPr>
        <w:t xml:space="preserve">we observed that while the majority of human pseudogenes have been formed relatively recently through a single burst of </w:t>
      </w:r>
      <w:proofErr w:type="spellStart"/>
      <w:r w:rsidRPr="008E6CDD">
        <w:rPr>
          <w:sz w:val="22"/>
        </w:rPr>
        <w:t>retrotranspos</w:t>
      </w:r>
      <w:r w:rsidRPr="008E6CDD">
        <w:rPr>
          <w:sz w:val="22"/>
        </w:rPr>
        <w:t>ition</w:t>
      </w:r>
      <w:proofErr w:type="spellEnd"/>
      <w:r w:rsidRPr="008E6CDD">
        <w:rPr>
          <w:sz w:val="22"/>
        </w:rPr>
        <w:t xml:space="preserve"> \</w:t>
      </w:r>
      <w:proofErr w:type="gramStart"/>
      <w:r w:rsidRPr="008E6CDD">
        <w:rPr>
          <w:sz w:val="22"/>
        </w:rPr>
        <w:t>cite{</w:t>
      </w:r>
      <w:proofErr w:type="gramEnd"/>
      <w:r w:rsidRPr="008E6CDD">
        <w:rPr>
          <w:sz w:val="22"/>
        </w:rPr>
        <w:t xml:space="preserve">22951037}, the mouse lineage shows a sustained renewal of the pseudogene pool through successive </w:t>
      </w:r>
      <w:proofErr w:type="spellStart"/>
      <w:r w:rsidRPr="008E6CDD">
        <w:rPr>
          <w:sz w:val="22"/>
        </w:rPr>
        <w:t>retrotransposition</w:t>
      </w:r>
      <w:r>
        <w:rPr>
          <w:sz w:val="22"/>
          <w:szCs w:val="22"/>
        </w:rPr>
        <w:t>al</w:t>
      </w:r>
      <w:proofErr w:type="spellEnd"/>
      <w:r w:rsidRPr="008E6CDD">
        <w:rPr>
          <w:sz w:val="22"/>
        </w:rPr>
        <w:t xml:space="preserve"> bursts. The sequence context of the processed pseudogenes indicates that the various retrotransposons exhibit differential con</w:t>
      </w:r>
      <w:r w:rsidRPr="008E6CDD">
        <w:rPr>
          <w:sz w:val="22"/>
        </w:rPr>
        <w:t>tributions to the pseudogene set over time.</w:t>
      </w:r>
    </w:p>
    <w:p w14:paraId="42E089F8" w14:textId="77777777" w:rsidR="00062290" w:rsidRPr="008E6CDD" w:rsidRDefault="009F7A92" w:rsidP="008E6CDD">
      <w:pPr>
        <w:spacing w:after="120" w:line="276" w:lineRule="auto"/>
        <w:jc w:val="both"/>
        <w:rPr>
          <w:sz w:val="22"/>
        </w:rPr>
      </w:pPr>
      <w:r w:rsidRPr="008E6CDD">
        <w:rPr>
          <w:sz w:val="22"/>
        </w:rPr>
        <w:t>Since a pseudogene’s likelihood of creation is related to its parent’s functional role and expression level, they can act as a record of their parent gene’s expression level and perhaps provide insight into the p</w:t>
      </w:r>
      <w:r w:rsidRPr="008E6CDD">
        <w:rPr>
          <w:sz w:val="22"/>
        </w:rPr>
        <w:t>ast importance of their parent gene. The link between the creation of processed pseudogenes and parent genes associated with key biological functions is further supported by an enrichment of parent genes amongst mouse essential genes. Meanwhile, duplicated</w:t>
      </w:r>
      <w:r w:rsidRPr="008E6CDD">
        <w:rPr>
          <w:sz w:val="22"/>
        </w:rPr>
        <w:t xml:space="preserve"> pseudogenes record events that shaped both the genome environment and function during the organism’s evolution. Furthermore, the wealth of functional genomics assays available for the experimentally relevant mouse strains presents an opportunity to invest</w:t>
      </w:r>
      <w:r w:rsidRPr="008E6CDD">
        <w:rPr>
          <w:sz w:val="22"/>
        </w:rPr>
        <w:t>igate both the activity of parent genes as well as pseudogene genesis. As expected we observed that parent genes have higher levels of expression relative to non-parents both during embryo development as well as in adult tissue. Moreover, time series expre</w:t>
      </w:r>
      <w:r w:rsidRPr="008E6CDD">
        <w:rPr>
          <w:sz w:val="22"/>
        </w:rPr>
        <w:t>ssion analysis during embryo development suggest that most pseudogene creation is commonly related to the high expression levels of housekeeping genes.</w:t>
      </w:r>
    </w:p>
    <w:p w14:paraId="3B19DA51" w14:textId="77777777" w:rsidR="00062290" w:rsidRPr="008E6CDD" w:rsidRDefault="009F7A92" w:rsidP="008E6CDD">
      <w:pPr>
        <w:spacing w:after="120" w:line="276" w:lineRule="auto"/>
        <w:jc w:val="both"/>
        <w:rPr>
          <w:sz w:val="22"/>
          <w:highlight w:val="white"/>
        </w:rPr>
      </w:pPr>
      <w:r w:rsidRPr="008E6CDD">
        <w:rPr>
          <w:sz w:val="22"/>
        </w:rPr>
        <w:t>To better understand the evolutionary and functional relationship between the pseudogenes in the 18 stra</w:t>
      </w:r>
      <w:r w:rsidRPr="008E6CDD">
        <w:rPr>
          <w:sz w:val="22"/>
        </w:rPr>
        <w:t xml:space="preserve">ins we constructed a pan-genome pseudogene set as the union of all individual strain complements </w:t>
      </w:r>
      <w:r w:rsidRPr="008E6CDD">
        <w:rPr>
          <w:sz w:val="22"/>
        </w:rPr>
        <w:lastRenderedPageBreak/>
        <w:t>and resulting in over 45,000 unique entries. The pan-genome pseudogene repertoire distinguishes three types of pseudogenes: universally conserved (present in a</w:t>
      </w:r>
      <w:r w:rsidRPr="008E6CDD">
        <w:rPr>
          <w:sz w:val="22"/>
        </w:rPr>
        <w:t>ll of the 18 studied strains), multi-strain (present in at least 2 of the strains), and strain specific (unique to a specific strain), accounting for 6, 23, and 71% of the elements respectively. Despite the large number of strain specific pseudogenes in th</w:t>
      </w:r>
      <w:r w:rsidRPr="008E6CDD">
        <w:rPr>
          <w:sz w:val="22"/>
        </w:rPr>
        <w:t xml:space="preserve">e </w:t>
      </w:r>
      <w:proofErr w:type="spellStart"/>
      <w:r w:rsidRPr="008E6CDD">
        <w:rPr>
          <w:sz w:val="22"/>
        </w:rPr>
        <w:t>pangenome</w:t>
      </w:r>
      <w:proofErr w:type="spellEnd"/>
      <w:r w:rsidRPr="008E6CDD">
        <w:rPr>
          <w:sz w:val="22"/>
        </w:rPr>
        <w:t xml:space="preserve"> set, these account for only 25% of the total pseudogenes in any particular strain, a comparable proportion to the universally conserved pseudogenes present in each strain. Moreover, the pseudogene cross strain relationship identified from the </w:t>
      </w:r>
      <w:proofErr w:type="spellStart"/>
      <w:r w:rsidRPr="008E6CDD">
        <w:rPr>
          <w:sz w:val="22"/>
        </w:rPr>
        <w:t>p</w:t>
      </w:r>
      <w:r w:rsidRPr="008E6CDD">
        <w:rPr>
          <w:sz w:val="22"/>
        </w:rPr>
        <w:t>angenome</w:t>
      </w:r>
      <w:proofErr w:type="spellEnd"/>
      <w:r w:rsidRPr="008E6CDD">
        <w:rPr>
          <w:sz w:val="22"/>
        </w:rPr>
        <w:t xml:space="preserve"> allows us to have a closer look </w:t>
      </w:r>
      <w:r>
        <w:rPr>
          <w:sz w:val="22"/>
          <w:szCs w:val="22"/>
        </w:rPr>
        <w:t xml:space="preserve">at </w:t>
      </w:r>
      <w:r w:rsidRPr="008E6CDD">
        <w:rPr>
          <w:sz w:val="22"/>
        </w:rPr>
        <w:t>their evolution by studying the conservation of their chromosomal location. In particular, we observed a stark contrast between the high level of genomic loci retention shared by the laboratory strains and the la</w:t>
      </w:r>
      <w:r w:rsidRPr="008E6CDD">
        <w:rPr>
          <w:sz w:val="22"/>
        </w:rPr>
        <w:t xml:space="preserve">ck of conservation noticed when looking at the outgroup species. These results hint at multiple large scale genomic rearrangements in the mouse lineage. This is especially noticeable in the case of </w:t>
      </w:r>
      <w:r w:rsidRPr="008E6CDD">
        <w:rPr>
          <w:i/>
          <w:sz w:val="22"/>
        </w:rPr>
        <w:t>Mus Pahari</w:t>
      </w:r>
      <w:r w:rsidRPr="008E6CDD">
        <w:rPr>
          <w:sz w:val="22"/>
        </w:rPr>
        <w:t xml:space="preserve"> as has been recently reported by large scale ch</w:t>
      </w:r>
      <w:r w:rsidRPr="008E6CDD">
        <w:rPr>
          <w:sz w:val="22"/>
        </w:rPr>
        <w:t>romosomal imagining and karyotype analysis \</w:t>
      </w:r>
      <w:proofErr w:type="gramStart"/>
      <w:r w:rsidRPr="008E6CDD">
        <w:rPr>
          <w:sz w:val="22"/>
        </w:rPr>
        <w:t>cite{</w:t>
      </w:r>
      <w:proofErr w:type="gramEnd"/>
      <w:r w:rsidRPr="008E6CDD">
        <w:rPr>
          <w:sz w:val="22"/>
        </w:rPr>
        <w:t>Flicek2017,</w:t>
      </w:r>
      <w:r w:rsidRPr="008E6CDD">
        <w:rPr>
          <w:sz w:val="22"/>
        </w:rPr>
        <w:t xml:space="preserve"> </w:t>
      </w:r>
      <w:r w:rsidRPr="008E6CDD">
        <w:rPr>
          <w:sz w:val="22"/>
        </w:rPr>
        <w:t>Kolmogorov2017}.</w:t>
      </w:r>
    </w:p>
    <w:p w14:paraId="69D92C7D" w14:textId="77777777" w:rsidR="00062290" w:rsidRPr="008E6CDD" w:rsidRDefault="009F7A92" w:rsidP="008E6CDD">
      <w:pPr>
        <w:spacing w:after="120" w:line="276" w:lineRule="auto"/>
        <w:jc w:val="both"/>
        <w:rPr>
          <w:sz w:val="22"/>
        </w:rPr>
      </w:pPr>
      <w:r w:rsidRPr="008E6CDD">
        <w:rPr>
          <w:sz w:val="22"/>
        </w:rPr>
        <w:t>Analysis of pseudogenes and their parent genes can provide a window into changing functional constraints and selective pressures. Unitary pseudogenes are markers of loss of funct</w:t>
      </w:r>
      <w:r w:rsidRPr="008E6CDD">
        <w:rPr>
          <w:sz w:val="22"/>
        </w:rPr>
        <w:t xml:space="preserve">ion mutations that that have become fixed in the population. Here we annotated over 200 new unitary pseudogenes in mouse and a similar number in human. We found that the enrichment of </w:t>
      </w:r>
      <w:proofErr w:type="spellStart"/>
      <w:r w:rsidRPr="008E6CDD">
        <w:rPr>
          <w:sz w:val="22"/>
        </w:rPr>
        <w:t>vomeronasal</w:t>
      </w:r>
      <w:proofErr w:type="spellEnd"/>
      <w:r w:rsidRPr="008E6CDD">
        <w:rPr>
          <w:sz w:val="22"/>
        </w:rPr>
        <w:t xml:space="preserve"> receptor unitary pseudogenes in human with respect to mouse </w:t>
      </w:r>
      <w:r w:rsidRPr="008E6CDD">
        <w:rPr>
          <w:sz w:val="22"/>
        </w:rPr>
        <w:t xml:space="preserve">highlights the loss of certain olfactory functions in humans. Moreover, unitary analysis is especially interesting because it provides us with key moments in the evolution of gene function by marking the loss and gain of function events. </w:t>
      </w:r>
      <w:r>
        <w:rPr>
          <w:sz w:val="22"/>
          <w:szCs w:val="22"/>
        </w:rPr>
        <w:t>In particular</w:t>
      </w:r>
      <w:r>
        <w:rPr>
          <w:sz w:val="22"/>
          <w:szCs w:val="22"/>
        </w:rPr>
        <w:t>,</w:t>
      </w:r>
      <w:r>
        <w:rPr>
          <w:sz w:val="22"/>
          <w:szCs w:val="22"/>
        </w:rPr>
        <w:t xml:space="preserve"> we </w:t>
      </w:r>
      <w:r>
        <w:rPr>
          <w:sz w:val="22"/>
          <w:szCs w:val="22"/>
        </w:rPr>
        <w:t xml:space="preserve">note </w:t>
      </w:r>
      <w:r w:rsidRPr="008E6CDD">
        <w:rPr>
          <w:sz w:val="22"/>
        </w:rPr>
        <w:t xml:space="preserve">the </w:t>
      </w:r>
      <w:proofErr w:type="spellStart"/>
      <w:r w:rsidRPr="008E6CDD">
        <w:rPr>
          <w:sz w:val="22"/>
        </w:rPr>
        <w:t>pseudogenization</w:t>
      </w:r>
      <w:proofErr w:type="spellEnd"/>
      <w:r w:rsidRPr="008E6CDD">
        <w:rPr>
          <w:sz w:val="22"/>
        </w:rPr>
        <w:t xml:space="preserve"> of </w:t>
      </w:r>
      <w:r>
        <w:rPr>
          <w:sz w:val="22"/>
          <w:szCs w:val="22"/>
        </w:rPr>
        <w:t>the human</w:t>
      </w:r>
      <w:r>
        <w:rPr>
          <w:sz w:val="22"/>
          <w:szCs w:val="22"/>
        </w:rPr>
        <w:t xml:space="preserve"> </w:t>
      </w:r>
      <w:r w:rsidRPr="008E6CDD">
        <w:rPr>
          <w:sz w:val="22"/>
        </w:rPr>
        <w:t xml:space="preserve">Cyp2G1 gene </w:t>
      </w:r>
      <w:r>
        <w:rPr>
          <w:sz w:val="22"/>
          <w:szCs w:val="22"/>
        </w:rPr>
        <w:t xml:space="preserve">while its mouse counterpart is still functional, </w:t>
      </w:r>
      <w:r>
        <w:rPr>
          <w:sz w:val="22"/>
          <w:szCs w:val="22"/>
        </w:rPr>
        <w:t xml:space="preserve">and </w:t>
      </w:r>
      <w:r w:rsidRPr="008E6CDD">
        <w:rPr>
          <w:sz w:val="22"/>
        </w:rPr>
        <w:t xml:space="preserve">the disablement </w:t>
      </w:r>
      <w:r>
        <w:rPr>
          <w:sz w:val="22"/>
          <w:szCs w:val="22"/>
        </w:rPr>
        <w:t xml:space="preserve">reversal mutation that lead to a functional NCR3 gene </w:t>
      </w:r>
      <w:r w:rsidRPr="008E6CDD">
        <w:rPr>
          <w:sz w:val="22"/>
        </w:rPr>
        <w:t xml:space="preserve">in </w:t>
      </w:r>
      <w:proofErr w:type="spellStart"/>
      <w:r w:rsidRPr="008E6CDD">
        <w:rPr>
          <w:sz w:val="22"/>
        </w:rPr>
        <w:t>Caroli</w:t>
      </w:r>
      <w:proofErr w:type="spellEnd"/>
      <w:r w:rsidRPr="008E6CDD">
        <w:rPr>
          <w:sz w:val="22"/>
        </w:rPr>
        <w:t xml:space="preserve"> </w:t>
      </w:r>
      <w:r>
        <w:rPr>
          <w:sz w:val="22"/>
          <w:szCs w:val="22"/>
        </w:rPr>
        <w:t>while the mouse reference and</w:t>
      </w:r>
      <w:r w:rsidRPr="008E6CDD">
        <w:rPr>
          <w:sz w:val="22"/>
        </w:rPr>
        <w:t xml:space="preserve"> the other </w:t>
      </w:r>
      <w:r>
        <w:rPr>
          <w:sz w:val="22"/>
          <w:szCs w:val="22"/>
        </w:rPr>
        <w:t xml:space="preserve">laboratory and wild </w:t>
      </w:r>
      <w:r w:rsidRPr="008E6CDD">
        <w:rPr>
          <w:sz w:val="22"/>
        </w:rPr>
        <w:t xml:space="preserve">strains </w:t>
      </w:r>
      <w:r>
        <w:rPr>
          <w:sz w:val="22"/>
          <w:szCs w:val="22"/>
        </w:rPr>
        <w:t>show</w:t>
      </w:r>
      <w:r>
        <w:rPr>
          <w:sz w:val="22"/>
          <w:szCs w:val="22"/>
        </w:rPr>
        <w:t xml:space="preserve"> the presence of a pseudogene on the same locus.</w:t>
      </w:r>
      <w:r w:rsidRPr="006F068F">
        <w:rPr>
          <w:sz w:val="22"/>
          <w:szCs w:val="22"/>
        </w:rPr>
        <w:t xml:space="preserve"> </w:t>
      </w:r>
    </w:p>
    <w:p w14:paraId="4B8CBA29" w14:textId="77777777" w:rsidR="00062290" w:rsidRPr="008E6CDD" w:rsidRDefault="009F7A92" w:rsidP="008E6CDD">
      <w:pPr>
        <w:spacing w:after="120" w:line="276" w:lineRule="auto"/>
        <w:jc w:val="both"/>
        <w:rPr>
          <w:sz w:val="22"/>
        </w:rPr>
      </w:pPr>
      <w:r>
        <w:rPr>
          <w:sz w:val="22"/>
          <w:szCs w:val="22"/>
        </w:rPr>
        <w:t>Taking a</w:t>
      </w:r>
      <w:r>
        <w:rPr>
          <w:sz w:val="22"/>
          <w:szCs w:val="22"/>
        </w:rPr>
        <w:t>dvantage of the</w:t>
      </w:r>
      <w:r>
        <w:rPr>
          <w:sz w:val="22"/>
          <w:szCs w:val="22"/>
        </w:rPr>
        <w:t xml:space="preserve"> availability of</w:t>
      </w:r>
      <w:r>
        <w:rPr>
          <w:sz w:val="22"/>
          <w:szCs w:val="22"/>
        </w:rPr>
        <w:t xml:space="preserve"> information-rich </w:t>
      </w:r>
      <w:r>
        <w:rPr>
          <w:sz w:val="22"/>
          <w:szCs w:val="22"/>
        </w:rPr>
        <w:t>resources such as Gene O</w:t>
      </w:r>
      <w:r>
        <w:rPr>
          <w:sz w:val="22"/>
          <w:szCs w:val="22"/>
        </w:rPr>
        <w:t xml:space="preserve">ntology and </w:t>
      </w:r>
      <w:proofErr w:type="spellStart"/>
      <w:r>
        <w:rPr>
          <w:sz w:val="22"/>
          <w:szCs w:val="22"/>
        </w:rPr>
        <w:t>Pfam</w:t>
      </w:r>
      <w:proofErr w:type="spellEnd"/>
      <w:r>
        <w:rPr>
          <w:sz w:val="22"/>
          <w:szCs w:val="22"/>
        </w:rPr>
        <w:t>,</w:t>
      </w:r>
      <w:r>
        <w:rPr>
          <w:sz w:val="22"/>
          <w:szCs w:val="22"/>
        </w:rPr>
        <w:t xml:space="preserve"> we </w:t>
      </w:r>
      <w:r>
        <w:rPr>
          <w:sz w:val="22"/>
          <w:szCs w:val="22"/>
        </w:rPr>
        <w:t xml:space="preserve">looked </w:t>
      </w:r>
      <w:r>
        <w:rPr>
          <w:sz w:val="22"/>
          <w:szCs w:val="22"/>
        </w:rPr>
        <w:t>to functionally</w:t>
      </w:r>
      <w:r>
        <w:rPr>
          <w:sz w:val="22"/>
          <w:szCs w:val="22"/>
        </w:rPr>
        <w:t xml:space="preserve"> characteri</w:t>
      </w:r>
      <w:r>
        <w:rPr>
          <w:sz w:val="22"/>
          <w:szCs w:val="22"/>
        </w:rPr>
        <w:t xml:space="preserve">ze the </w:t>
      </w:r>
      <w:r>
        <w:rPr>
          <w:sz w:val="22"/>
          <w:szCs w:val="22"/>
        </w:rPr>
        <w:t>pseudogen</w:t>
      </w:r>
      <w:r>
        <w:rPr>
          <w:sz w:val="22"/>
          <w:szCs w:val="22"/>
        </w:rPr>
        <w:t>es in</w:t>
      </w:r>
      <w:r>
        <w:rPr>
          <w:sz w:val="22"/>
          <w:szCs w:val="22"/>
        </w:rPr>
        <w:t xml:space="preserve"> the mouse lineage. For this we</w:t>
      </w:r>
      <w:r>
        <w:rPr>
          <w:sz w:val="22"/>
          <w:szCs w:val="22"/>
        </w:rPr>
        <w:t xml:space="preserve"> </w:t>
      </w:r>
      <w:r>
        <w:rPr>
          <w:sz w:val="22"/>
          <w:szCs w:val="22"/>
        </w:rPr>
        <w:t>annotate</w:t>
      </w:r>
      <w:r>
        <w:rPr>
          <w:sz w:val="22"/>
          <w:szCs w:val="22"/>
        </w:rPr>
        <w:t>d</w:t>
      </w:r>
      <w:r>
        <w:rPr>
          <w:sz w:val="22"/>
          <w:szCs w:val="22"/>
        </w:rPr>
        <w:t xml:space="preserve"> pseudoge</w:t>
      </w:r>
      <w:r>
        <w:rPr>
          <w:sz w:val="22"/>
          <w:szCs w:val="22"/>
        </w:rPr>
        <w:t>nes an</w:t>
      </w:r>
      <w:r>
        <w:rPr>
          <w:sz w:val="22"/>
          <w:szCs w:val="22"/>
        </w:rPr>
        <w:t>d parent genes in each strain</w:t>
      </w:r>
      <w:r>
        <w:rPr>
          <w:sz w:val="22"/>
          <w:szCs w:val="22"/>
        </w:rPr>
        <w:t xml:space="preserve"> with GO terms</w:t>
      </w:r>
      <w:r>
        <w:rPr>
          <w:sz w:val="22"/>
          <w:szCs w:val="22"/>
        </w:rPr>
        <w:t xml:space="preserve"> and </w:t>
      </w:r>
      <w:proofErr w:type="spellStart"/>
      <w:r>
        <w:rPr>
          <w:sz w:val="22"/>
          <w:szCs w:val="22"/>
        </w:rPr>
        <w:t>Pfam</w:t>
      </w:r>
      <w:proofErr w:type="spellEnd"/>
      <w:r>
        <w:rPr>
          <w:sz w:val="22"/>
          <w:szCs w:val="22"/>
        </w:rPr>
        <w:t xml:space="preserve"> families</w:t>
      </w:r>
      <w:r>
        <w:rPr>
          <w:sz w:val="22"/>
          <w:szCs w:val="22"/>
        </w:rPr>
        <w:t xml:space="preserve">. </w:t>
      </w:r>
      <w:r>
        <w:rPr>
          <w:sz w:val="22"/>
          <w:szCs w:val="22"/>
        </w:rPr>
        <w:t>We observed an enrichmen</w:t>
      </w:r>
      <w:r>
        <w:rPr>
          <w:sz w:val="22"/>
          <w:szCs w:val="22"/>
        </w:rPr>
        <w:t xml:space="preserve">t in housekeeping functions associated with conserved pseudogenes as </w:t>
      </w:r>
      <w:r w:rsidRPr="008E6CDD">
        <w:rPr>
          <w:sz w:val="22"/>
        </w:rPr>
        <w:t xml:space="preserve">illustrated by the presence of </w:t>
      </w:r>
      <w:r>
        <w:rPr>
          <w:sz w:val="22"/>
          <w:szCs w:val="22"/>
        </w:rPr>
        <w:t>GAP</w:t>
      </w:r>
      <w:r w:rsidRPr="007932FC">
        <w:rPr>
          <w:sz w:val="22"/>
          <w:szCs w:val="22"/>
        </w:rPr>
        <w:t>DH</w:t>
      </w:r>
      <w:r w:rsidRPr="008E6CDD">
        <w:rPr>
          <w:sz w:val="22"/>
        </w:rPr>
        <w:t>, ribosomal protein</w:t>
      </w:r>
      <w:r>
        <w:rPr>
          <w:sz w:val="22"/>
          <w:szCs w:val="22"/>
        </w:rPr>
        <w:t>s</w:t>
      </w:r>
      <w:r w:rsidRPr="008E6CDD">
        <w:rPr>
          <w:sz w:val="22"/>
        </w:rPr>
        <w:t>, and zinc finger nucleases</w:t>
      </w:r>
      <w:r>
        <w:rPr>
          <w:sz w:val="22"/>
          <w:szCs w:val="22"/>
        </w:rPr>
        <w:t xml:space="preserve"> as</w:t>
      </w:r>
      <w:r w:rsidRPr="008E6CDD">
        <w:rPr>
          <w:sz w:val="22"/>
        </w:rPr>
        <w:t xml:space="preserve"> top </w:t>
      </w:r>
      <w:proofErr w:type="spellStart"/>
      <w:r w:rsidRPr="008E6CDD">
        <w:rPr>
          <w:sz w:val="22"/>
        </w:rPr>
        <w:t>Pfa</w:t>
      </w:r>
      <w:r w:rsidRPr="008E6CDD">
        <w:rPr>
          <w:sz w:val="22"/>
        </w:rPr>
        <w:t>m</w:t>
      </w:r>
      <w:proofErr w:type="spellEnd"/>
      <w:r w:rsidRPr="008E6CDD">
        <w:rPr>
          <w:sz w:val="22"/>
        </w:rPr>
        <w:t xml:space="preserve"> families amongst the mouse pseudogenes</w:t>
      </w:r>
      <w:r>
        <w:rPr>
          <w:sz w:val="22"/>
          <w:szCs w:val="22"/>
        </w:rPr>
        <w:t>. The top mouse pseudogene families</w:t>
      </w:r>
      <w:r w:rsidRPr="008E6CDD">
        <w:rPr>
          <w:sz w:val="22"/>
        </w:rPr>
        <w:t xml:space="preserve"> closely match those seen in human. </w:t>
      </w:r>
      <w:r>
        <w:rPr>
          <w:sz w:val="22"/>
          <w:szCs w:val="22"/>
        </w:rPr>
        <w:t xml:space="preserve">Moreover, the GO enrichment analysis supports the above results, with top terms including RNA processing and metabolic processes. </w:t>
      </w:r>
      <w:r w:rsidRPr="008E6CDD">
        <w:rPr>
          <w:sz w:val="22"/>
        </w:rPr>
        <w:t>Additionally,</w:t>
      </w:r>
      <w:r w:rsidRPr="007932FC">
        <w:rPr>
          <w:sz w:val="22"/>
          <w:szCs w:val="22"/>
        </w:rPr>
        <w:t xml:space="preserve"> </w:t>
      </w:r>
      <w:r>
        <w:rPr>
          <w:sz w:val="22"/>
          <w:szCs w:val="22"/>
        </w:rPr>
        <w:t>w</w:t>
      </w:r>
      <w:r>
        <w:rPr>
          <w:sz w:val="22"/>
          <w:szCs w:val="22"/>
        </w:rPr>
        <w:t xml:space="preserve">e used the </w:t>
      </w:r>
      <w:r w:rsidRPr="008E6CDD">
        <w:rPr>
          <w:sz w:val="22"/>
        </w:rPr>
        <w:t xml:space="preserve">pan-genome pseudogene set to identify strain specific functional annotations </w:t>
      </w:r>
      <w:r>
        <w:rPr>
          <w:sz w:val="22"/>
          <w:szCs w:val="22"/>
        </w:rPr>
        <w:t xml:space="preserve">and </w:t>
      </w:r>
      <w:r w:rsidRPr="008E6CDD">
        <w:rPr>
          <w:sz w:val="22"/>
        </w:rPr>
        <w:t xml:space="preserve">suggest hypotheses as to what cellular processes and genes might underpin phenotypic differences between the mouse strains. </w:t>
      </w:r>
      <w:r>
        <w:rPr>
          <w:sz w:val="22"/>
          <w:szCs w:val="22"/>
        </w:rPr>
        <w:t xml:space="preserve">For example, we observed that </w:t>
      </w:r>
      <w:r w:rsidRPr="008E6CDD">
        <w:rPr>
          <w:sz w:val="22"/>
        </w:rPr>
        <w:t xml:space="preserve">PWK is </w:t>
      </w:r>
      <w:r w:rsidRPr="008E6CDD">
        <w:rPr>
          <w:sz w:val="22"/>
        </w:rPr>
        <w:t xml:space="preserve">associated with strain specific GO terms for melanocyte-stimulating hormone receptor activity and </w:t>
      </w:r>
      <w:proofErr w:type="spellStart"/>
      <w:r w:rsidRPr="008E6CDD">
        <w:rPr>
          <w:sz w:val="22"/>
        </w:rPr>
        <w:t>melanoblast</w:t>
      </w:r>
      <w:proofErr w:type="spellEnd"/>
      <w:r w:rsidRPr="008E6CDD">
        <w:rPr>
          <w:sz w:val="22"/>
        </w:rPr>
        <w:t xml:space="preserve"> proliferation, which may play a role in the strain’s patchwork coat color \</w:t>
      </w:r>
      <w:proofErr w:type="gramStart"/>
      <w:r w:rsidRPr="008E6CDD">
        <w:rPr>
          <w:sz w:val="22"/>
        </w:rPr>
        <w:t>cite{</w:t>
      </w:r>
      <w:proofErr w:type="gramEnd"/>
      <w:r w:rsidRPr="008E6CDD">
        <w:rPr>
          <w:sz w:val="22"/>
        </w:rPr>
        <w:t>10385914}. NZO, an obesity prone mouse strain, is characterized by</w:t>
      </w:r>
      <w:r w:rsidRPr="008E6CDD">
        <w:rPr>
          <w:sz w:val="22"/>
        </w:rPr>
        <w:t xml:space="preserve"> a specific enrichment in </w:t>
      </w:r>
      <w:proofErr w:type="spellStart"/>
      <w:r w:rsidRPr="008E6CDD">
        <w:rPr>
          <w:sz w:val="22"/>
        </w:rPr>
        <w:t>defensin</w:t>
      </w:r>
      <w:proofErr w:type="spellEnd"/>
      <w:r w:rsidRPr="008E6CDD">
        <w:rPr>
          <w:sz w:val="22"/>
        </w:rPr>
        <w:t xml:space="preserve"> associated pseudogenes. </w:t>
      </w:r>
      <w:proofErr w:type="spellStart"/>
      <w:r w:rsidRPr="008E6CDD">
        <w:rPr>
          <w:sz w:val="22"/>
        </w:rPr>
        <w:t>Defensins</w:t>
      </w:r>
      <w:proofErr w:type="spellEnd"/>
      <w:r w:rsidRPr="008E6CDD">
        <w:rPr>
          <w:sz w:val="22"/>
        </w:rPr>
        <w:t xml:space="preserve"> are small peptides involved in controlling the inflammation resulted from metabolic abnormalities in obesity and type 2 diabetes \</w:t>
      </w:r>
      <w:proofErr w:type="gramStart"/>
      <w:r w:rsidRPr="008E6CDD">
        <w:rPr>
          <w:sz w:val="22"/>
        </w:rPr>
        <w:t>cite{</w:t>
      </w:r>
      <w:proofErr w:type="gramEnd"/>
      <w:r w:rsidRPr="008E6CDD">
        <w:rPr>
          <w:sz w:val="22"/>
        </w:rPr>
        <w:t xml:space="preserve">25991648}, and more recently described as potential </w:t>
      </w:r>
      <w:r w:rsidRPr="008E6CDD">
        <w:rPr>
          <w:sz w:val="22"/>
        </w:rPr>
        <w:t>markers of obesity \cite{26929193}. Taken together the functional analysis of pseudogenes provides an opportunity to better understand the selective pressures that have shaped an organism’s genomic content and phenotype.</w:t>
      </w:r>
    </w:p>
    <w:p w14:paraId="70CE8F4F" w14:textId="77777777" w:rsidR="00062290" w:rsidRPr="008E6CDD" w:rsidRDefault="009F7A92" w:rsidP="008E6CDD">
      <w:pPr>
        <w:spacing w:after="120" w:line="276" w:lineRule="auto"/>
        <w:jc w:val="both"/>
        <w:rPr>
          <w:sz w:val="22"/>
        </w:rPr>
      </w:pPr>
      <w:r w:rsidRPr="008E6CDD">
        <w:rPr>
          <w:sz w:val="22"/>
        </w:rPr>
        <w:t>Meanwhile, looking at pseudogene ex</w:t>
      </w:r>
      <w:r w:rsidRPr="008E6CDD">
        <w:rPr>
          <w:sz w:val="22"/>
        </w:rPr>
        <w:t>pression across the strains we observe</w:t>
      </w:r>
      <w:r>
        <w:rPr>
          <w:sz w:val="22"/>
          <w:szCs w:val="22"/>
        </w:rPr>
        <w:t>d</w:t>
      </w:r>
      <w:r w:rsidRPr="008E6CDD">
        <w:rPr>
          <w:sz w:val="22"/>
        </w:rPr>
        <w:t xml:space="preserve"> evidence of both pseudogenes with broadly conserved transcription as well as some with strain specific expression. As additional RNA-</w:t>
      </w:r>
      <w:proofErr w:type="spellStart"/>
      <w:r w:rsidRPr="008E6CDD">
        <w:rPr>
          <w:sz w:val="22"/>
        </w:rPr>
        <w:t>seq</w:t>
      </w:r>
      <w:proofErr w:type="spellEnd"/>
      <w:r w:rsidRPr="008E6CDD">
        <w:rPr>
          <w:sz w:val="22"/>
        </w:rPr>
        <w:t xml:space="preserve"> datasets for multiple tissues for each strain become available future work can </w:t>
      </w:r>
      <w:r w:rsidRPr="008E6CDD">
        <w:rPr>
          <w:sz w:val="22"/>
        </w:rPr>
        <w:t>investigate both pan strain and pan tissue expression patterns.</w:t>
      </w:r>
    </w:p>
    <w:p w14:paraId="3F5CB06D" w14:textId="77777777" w:rsidR="00062290" w:rsidRPr="008E6CDD" w:rsidRDefault="009F7A92" w:rsidP="008E6CDD">
      <w:pPr>
        <w:spacing w:after="120" w:line="276" w:lineRule="auto"/>
        <w:jc w:val="both"/>
        <w:rPr>
          <w:sz w:val="22"/>
        </w:rPr>
      </w:pPr>
      <w:r w:rsidRPr="008E6CDD">
        <w:rPr>
          <w:sz w:val="22"/>
        </w:rPr>
        <w:lastRenderedPageBreak/>
        <w:t>In summary, this comprehensive annotation and analysis of pseudogenes across 18 mouse strains has provided support for conserved aspects of pseudogene biogenesis while also expanding our under</w:t>
      </w:r>
      <w:r w:rsidRPr="008E6CDD">
        <w:rPr>
          <w:sz w:val="22"/>
        </w:rPr>
        <w:t xml:space="preserve">standing of pseudogene evolution and activity. Integration of the pseudogene annotations with existing knowledge bases including </w:t>
      </w:r>
      <w:proofErr w:type="spellStart"/>
      <w:r w:rsidRPr="008E6CDD">
        <w:rPr>
          <w:sz w:val="22"/>
        </w:rPr>
        <w:t>Pfam</w:t>
      </w:r>
      <w:proofErr w:type="spellEnd"/>
      <w:r w:rsidRPr="008E6CDD">
        <w:rPr>
          <w:sz w:val="22"/>
        </w:rPr>
        <w:t xml:space="preserve"> and the gene ontology have provided insight into the biological functions associated with pseudogenes and their parent gen</w:t>
      </w:r>
      <w:r w:rsidRPr="008E6CDD">
        <w:rPr>
          <w:sz w:val="22"/>
        </w:rPr>
        <w:t>es. The well-defined relationships between the strains aided evolutionary analysis of the pseudogene complements. The experimental and functional genomics datasets associated with these well-studied strains shed light on the transcriptional activity of pse</w:t>
      </w:r>
      <w:r w:rsidRPr="008E6CDD">
        <w:rPr>
          <w:sz w:val="22"/>
        </w:rPr>
        <w:t>udogenes and offer promise for future studies.</w:t>
      </w:r>
    </w:p>
    <w:p w14:paraId="61E920A2" w14:textId="77777777" w:rsidR="00FC2DA5" w:rsidRPr="009A11FC" w:rsidRDefault="009F7A92" w:rsidP="00FC2DA5">
      <w:pPr>
        <w:spacing w:after="120" w:line="276" w:lineRule="auto"/>
        <w:jc w:val="both"/>
        <w:rPr>
          <w:b/>
          <w:sz w:val="22"/>
          <w:szCs w:val="22"/>
        </w:rPr>
      </w:pPr>
      <w:r w:rsidRPr="009A11FC">
        <w:rPr>
          <w:b/>
          <w:sz w:val="22"/>
          <w:szCs w:val="22"/>
        </w:rPr>
        <w:t xml:space="preserve">Acknowledgements </w:t>
      </w:r>
    </w:p>
    <w:p w14:paraId="4795DB4A" w14:textId="77777777" w:rsidR="00FC2DA5" w:rsidRPr="006F068F" w:rsidRDefault="009F7A92" w:rsidP="00FC2DA5">
      <w:pPr>
        <w:spacing w:after="120" w:line="276" w:lineRule="auto"/>
        <w:jc w:val="both"/>
        <w:rPr>
          <w:sz w:val="22"/>
          <w:szCs w:val="22"/>
        </w:rPr>
      </w:pPr>
      <w:r w:rsidRPr="009A11FC">
        <w:rPr>
          <w:sz w:val="22"/>
          <w:szCs w:val="22"/>
        </w:rPr>
        <w:t xml:space="preserve">This project was supported by the </w:t>
      </w:r>
      <w:proofErr w:type="spellStart"/>
      <w:r w:rsidRPr="009A11FC">
        <w:rPr>
          <w:sz w:val="22"/>
          <w:szCs w:val="22"/>
        </w:rPr>
        <w:t>Wellcome</w:t>
      </w:r>
      <w:proofErr w:type="spellEnd"/>
      <w:r w:rsidRPr="009A11FC">
        <w:rPr>
          <w:sz w:val="22"/>
          <w:szCs w:val="22"/>
        </w:rPr>
        <w:t xml:space="preserve"> Trust (grant numbers WT108749/Z/15/Z, WT098051, WT202878/Z/16/Z and WT202878/B/16/Z), Cancer Research UK (20412), the European Research Council (615</w:t>
      </w:r>
      <w:r w:rsidRPr="009A11FC">
        <w:rPr>
          <w:sz w:val="22"/>
          <w:szCs w:val="22"/>
        </w:rPr>
        <w:t xml:space="preserve">584), and the European Molecular Biology Laboratory. The research leading to these results has received funding from the European Union’s Seventh Framework </w:t>
      </w:r>
      <w:proofErr w:type="spellStart"/>
      <w:r w:rsidRPr="009A11FC">
        <w:rPr>
          <w:sz w:val="22"/>
          <w:szCs w:val="22"/>
        </w:rPr>
        <w:t>Programme</w:t>
      </w:r>
      <w:proofErr w:type="spellEnd"/>
      <w:r w:rsidRPr="009A11FC">
        <w:rPr>
          <w:sz w:val="22"/>
          <w:szCs w:val="22"/>
        </w:rPr>
        <w:t xml:space="preserve"> (FP7/2007- 2013) under grant agreement HEALTH-F4-2010-241504 (EURATRANS).</w:t>
      </w:r>
    </w:p>
    <w:p w14:paraId="5B0A8A10" w14:textId="77777777" w:rsidR="009A11FC" w:rsidRDefault="009F7A92" w:rsidP="00022002">
      <w:pPr>
        <w:spacing w:after="120" w:line="276" w:lineRule="auto"/>
        <w:jc w:val="both"/>
        <w:rPr>
          <w:sz w:val="22"/>
          <w:szCs w:val="22"/>
        </w:rPr>
      </w:pPr>
    </w:p>
    <w:p w14:paraId="3E5F5C08" w14:textId="77777777" w:rsidR="00715A36" w:rsidRPr="008E6CDD" w:rsidRDefault="009F7A92" w:rsidP="008E6CDD">
      <w:pPr>
        <w:spacing w:after="120" w:line="276" w:lineRule="auto"/>
        <w:jc w:val="both"/>
        <w:rPr>
          <w:b/>
          <w:sz w:val="22"/>
        </w:rPr>
      </w:pPr>
      <w:r w:rsidRPr="008E6CDD">
        <w:rPr>
          <w:b/>
          <w:sz w:val="22"/>
        </w:rPr>
        <w:t>Tables</w:t>
      </w:r>
      <w:r>
        <w:rPr>
          <w:b/>
          <w:sz w:val="22"/>
          <w:szCs w:val="22"/>
        </w:rPr>
        <w:t xml:space="preserve"> &amp; </w:t>
      </w:r>
      <w:r w:rsidRPr="00FC2DA5">
        <w:rPr>
          <w:b/>
          <w:sz w:val="22"/>
          <w:szCs w:val="22"/>
        </w:rPr>
        <w:t>Figure</w:t>
      </w:r>
      <w:r>
        <w:rPr>
          <w:b/>
          <w:sz w:val="22"/>
          <w:szCs w:val="22"/>
        </w:rPr>
        <w:t>s</w:t>
      </w:r>
    </w:p>
    <w:p w14:paraId="6B5A7F09" w14:textId="77777777" w:rsidR="00715A36" w:rsidRPr="008E6CDD" w:rsidRDefault="009F7A92" w:rsidP="008E6CDD">
      <w:pPr>
        <w:spacing w:after="120" w:line="276" w:lineRule="auto"/>
        <w:jc w:val="both"/>
        <w:rPr>
          <w:b/>
          <w:sz w:val="22"/>
        </w:rPr>
      </w:pPr>
      <w:r w:rsidRPr="008E6CDD">
        <w:rPr>
          <w:b/>
          <w:sz w:val="22"/>
        </w:rPr>
        <w:t xml:space="preserve"> </w:t>
      </w:r>
    </w:p>
    <w:p w14:paraId="09C87E33" w14:textId="77777777" w:rsidR="00062290" w:rsidRPr="008E6CDD" w:rsidRDefault="009F7A92" w:rsidP="008E6CDD">
      <w:pPr>
        <w:spacing w:after="120" w:line="276" w:lineRule="auto"/>
        <w:jc w:val="both"/>
        <w:rPr>
          <w:sz w:val="22"/>
        </w:rPr>
      </w:pPr>
      <w:bookmarkStart w:id="9" w:name="_lth5dghfpxdz" w:colFirst="0" w:colLast="0"/>
      <w:bookmarkEnd w:id="9"/>
      <w:r w:rsidRPr="008E6CDD">
        <w:rPr>
          <w:b/>
          <w:sz w:val="22"/>
        </w:rPr>
        <w:t>Table 1.</w:t>
      </w:r>
      <w:r w:rsidRPr="008E6CDD">
        <w:rPr>
          <w:sz w:val="22"/>
        </w:rPr>
        <w:t xml:space="preserve"> Reference genome pseudogene annotation in mouse and human.</w:t>
      </w:r>
    </w:p>
    <w:tbl>
      <w:tblPr>
        <w:tblStyle w:val="PlainTable210"/>
        <w:tblW w:w="8806" w:type="dxa"/>
        <w:tblLayout w:type="fixed"/>
        <w:tblLook w:val="0600" w:firstRow="0" w:lastRow="0" w:firstColumn="0" w:lastColumn="0" w:noHBand="1" w:noVBand="1"/>
      </w:tblPr>
      <w:tblGrid>
        <w:gridCol w:w="1170"/>
        <w:gridCol w:w="1440"/>
        <w:gridCol w:w="1440"/>
        <w:gridCol w:w="1530"/>
        <w:gridCol w:w="1332"/>
        <w:gridCol w:w="426"/>
        <w:gridCol w:w="1417"/>
        <w:gridCol w:w="51"/>
      </w:tblGrid>
      <w:tr w:rsidR="00862BBA" w14:paraId="27B1CCCE" w14:textId="77777777" w:rsidTr="00862BBA">
        <w:trPr>
          <w:trHeight w:val="113"/>
        </w:trPr>
        <w:tc>
          <w:tcPr>
            <w:tcW w:w="1170" w:type="dxa"/>
            <w:tcBorders>
              <w:top w:val="single" w:sz="4" w:space="0" w:color="000000"/>
              <w:bottom w:val="single" w:sz="4" w:space="0" w:color="000000"/>
            </w:tcBorders>
            <w:vAlign w:val="center"/>
          </w:tcPr>
          <w:p w14:paraId="6B9E1CCD" w14:textId="77777777" w:rsidR="00062290" w:rsidRPr="006F068F" w:rsidRDefault="009F7A92" w:rsidP="00621DD0">
            <w:pPr>
              <w:ind w:left="-23"/>
              <w:jc w:val="center"/>
              <w:rPr>
                <w:b/>
                <w:sz w:val="22"/>
              </w:rPr>
            </w:pPr>
            <w:r w:rsidRPr="008E6CDD">
              <w:rPr>
                <w:b/>
                <w:sz w:val="22"/>
              </w:rPr>
              <w:t>Organism</w:t>
            </w:r>
          </w:p>
        </w:tc>
        <w:tc>
          <w:tcPr>
            <w:tcW w:w="1440" w:type="dxa"/>
            <w:tcBorders>
              <w:top w:val="single" w:sz="4" w:space="0" w:color="000000"/>
              <w:bottom w:val="single" w:sz="4" w:space="0" w:color="000000"/>
            </w:tcBorders>
            <w:vAlign w:val="center"/>
          </w:tcPr>
          <w:p w14:paraId="2BC3E01B" w14:textId="77777777" w:rsidR="00062290" w:rsidRDefault="009F7A92" w:rsidP="00621DD0">
            <w:pPr>
              <w:ind w:left="-101"/>
              <w:jc w:val="center"/>
              <w:rPr>
                <w:b/>
                <w:sz w:val="22"/>
                <w:szCs w:val="22"/>
              </w:rPr>
            </w:pPr>
            <w:r w:rsidRPr="008E6CDD">
              <w:rPr>
                <w:b/>
                <w:sz w:val="22"/>
              </w:rPr>
              <w:t>Manual</w:t>
            </w:r>
          </w:p>
          <w:p w14:paraId="14793A90" w14:textId="77777777" w:rsidR="00062290" w:rsidRPr="006F068F" w:rsidRDefault="009F7A92" w:rsidP="00062290">
            <w:pPr>
              <w:ind w:left="-101"/>
              <w:jc w:val="center"/>
              <w:rPr>
                <w:b/>
                <w:sz w:val="22"/>
              </w:rPr>
            </w:pPr>
            <w:r>
              <w:rPr>
                <w:b/>
                <w:sz w:val="22"/>
                <w:szCs w:val="22"/>
              </w:rPr>
              <w:t>curation (M)</w:t>
            </w:r>
          </w:p>
        </w:tc>
        <w:tc>
          <w:tcPr>
            <w:tcW w:w="1440" w:type="dxa"/>
            <w:tcBorders>
              <w:top w:val="single" w:sz="4" w:space="0" w:color="000000"/>
              <w:bottom w:val="single" w:sz="4" w:space="0" w:color="000000"/>
            </w:tcBorders>
            <w:vAlign w:val="center"/>
          </w:tcPr>
          <w:p w14:paraId="09C8561F" w14:textId="77777777" w:rsidR="00062290" w:rsidRDefault="009F7A92" w:rsidP="00621DD0">
            <w:pPr>
              <w:ind w:left="-108"/>
              <w:jc w:val="center"/>
              <w:rPr>
                <w:b/>
                <w:sz w:val="22"/>
                <w:szCs w:val="22"/>
              </w:rPr>
            </w:pPr>
            <w:proofErr w:type="spellStart"/>
            <w:r w:rsidRPr="008E6CDD">
              <w:rPr>
                <w:b/>
                <w:sz w:val="22"/>
              </w:rPr>
              <w:t>PseudoPipe</w:t>
            </w:r>
            <w:proofErr w:type="spellEnd"/>
            <w:r w:rsidRPr="008E6CDD">
              <w:rPr>
                <w:b/>
                <w:sz w:val="22"/>
              </w:rPr>
              <w:t>*</w:t>
            </w:r>
          </w:p>
          <w:p w14:paraId="659C9264" w14:textId="77777777" w:rsidR="00062290" w:rsidRPr="006F068F" w:rsidRDefault="009F7A92" w:rsidP="00062290">
            <w:pPr>
              <w:ind w:left="-108"/>
              <w:jc w:val="center"/>
              <w:rPr>
                <w:b/>
                <w:sz w:val="22"/>
              </w:rPr>
            </w:pPr>
            <w:r>
              <w:rPr>
                <w:b/>
                <w:sz w:val="22"/>
                <w:szCs w:val="22"/>
              </w:rPr>
              <w:t>(PP)</w:t>
            </w:r>
          </w:p>
        </w:tc>
        <w:tc>
          <w:tcPr>
            <w:tcW w:w="1530" w:type="dxa"/>
            <w:tcBorders>
              <w:top w:val="single" w:sz="4" w:space="0" w:color="000000"/>
              <w:bottom w:val="single" w:sz="4" w:space="0" w:color="000000"/>
            </w:tcBorders>
            <w:vAlign w:val="center"/>
          </w:tcPr>
          <w:p w14:paraId="42A8E9D5" w14:textId="77777777" w:rsidR="00062290" w:rsidRDefault="009F7A92" w:rsidP="00621DD0">
            <w:pPr>
              <w:jc w:val="center"/>
              <w:rPr>
                <w:b/>
                <w:sz w:val="22"/>
                <w:szCs w:val="22"/>
              </w:rPr>
            </w:pPr>
            <w:proofErr w:type="spellStart"/>
            <w:r w:rsidRPr="008E6CDD">
              <w:rPr>
                <w:b/>
                <w:sz w:val="22"/>
              </w:rPr>
              <w:t>RetroFinder</w:t>
            </w:r>
            <w:proofErr w:type="spellEnd"/>
            <w:r>
              <w:rPr>
                <w:b/>
                <w:sz w:val="22"/>
                <w:szCs w:val="22"/>
              </w:rPr>
              <w:t>*</w:t>
            </w:r>
          </w:p>
          <w:p w14:paraId="651F729C" w14:textId="77777777" w:rsidR="00062290" w:rsidRPr="006F068F" w:rsidRDefault="009F7A92" w:rsidP="00752972">
            <w:pPr>
              <w:jc w:val="center"/>
              <w:rPr>
                <w:b/>
                <w:sz w:val="22"/>
              </w:rPr>
            </w:pPr>
            <w:r>
              <w:rPr>
                <w:b/>
                <w:sz w:val="22"/>
                <w:szCs w:val="22"/>
              </w:rPr>
              <w:t>(RF)</w:t>
            </w:r>
          </w:p>
        </w:tc>
        <w:tc>
          <w:tcPr>
            <w:tcW w:w="1758" w:type="dxa"/>
            <w:gridSpan w:val="2"/>
            <w:tcBorders>
              <w:top w:val="single" w:sz="4" w:space="0" w:color="000000"/>
              <w:bottom w:val="single" w:sz="4" w:space="0" w:color="000000"/>
            </w:tcBorders>
            <w:vAlign w:val="center"/>
          </w:tcPr>
          <w:p w14:paraId="027CA989" w14:textId="77777777" w:rsidR="00D92EEC" w:rsidRDefault="009F7A92" w:rsidP="00621DD0">
            <w:pPr>
              <w:adjustRightInd w:val="0"/>
              <w:jc w:val="center"/>
              <w:rPr>
                <w:b/>
                <w:sz w:val="22"/>
                <w:szCs w:val="22"/>
              </w:rPr>
            </w:pPr>
            <w:r w:rsidRPr="008E6CDD">
              <w:rPr>
                <w:b/>
                <w:sz w:val="22"/>
              </w:rPr>
              <w:t>Union</w:t>
            </w:r>
          </w:p>
          <w:p w14:paraId="03809E9A" w14:textId="77777777" w:rsidR="00062290" w:rsidRPr="006F068F" w:rsidRDefault="009F7A92" w:rsidP="00752972">
            <w:pPr>
              <w:adjustRightInd w:val="0"/>
              <w:jc w:val="center"/>
              <w:rPr>
                <w:b/>
                <w:sz w:val="22"/>
              </w:rPr>
            </w:pPr>
            <w:r>
              <w:rPr>
                <w:b/>
                <w:sz w:val="22"/>
                <w:szCs w:val="22"/>
              </w:rPr>
              <w:t>PP&amp;RF</w:t>
            </w:r>
          </w:p>
        </w:tc>
        <w:tc>
          <w:tcPr>
            <w:tcW w:w="1468" w:type="dxa"/>
            <w:gridSpan w:val="2"/>
            <w:tcBorders>
              <w:top w:val="single" w:sz="4" w:space="0" w:color="000000"/>
              <w:bottom w:val="single" w:sz="4" w:space="0" w:color="000000"/>
            </w:tcBorders>
            <w:vAlign w:val="center"/>
          </w:tcPr>
          <w:p w14:paraId="78512567" w14:textId="77777777" w:rsidR="00D92EEC" w:rsidRDefault="009F7A92" w:rsidP="00621DD0">
            <w:pPr>
              <w:ind w:left="-472" w:firstLine="472"/>
              <w:jc w:val="center"/>
              <w:rPr>
                <w:b/>
                <w:sz w:val="22"/>
                <w:szCs w:val="22"/>
              </w:rPr>
            </w:pPr>
            <w:r>
              <w:rPr>
                <w:b/>
                <w:sz w:val="22"/>
                <w:szCs w:val="22"/>
              </w:rPr>
              <w:t>Intersection</w:t>
            </w:r>
          </w:p>
          <w:p w14:paraId="5C14DEBC" w14:textId="77777777" w:rsidR="00062290" w:rsidRPr="006F068F" w:rsidRDefault="009F7A92" w:rsidP="00621DD0">
            <w:pPr>
              <w:ind w:left="-472" w:firstLine="472"/>
              <w:jc w:val="center"/>
              <w:rPr>
                <w:b/>
                <w:sz w:val="22"/>
              </w:rPr>
            </w:pPr>
            <w:r>
              <w:rPr>
                <w:b/>
                <w:sz w:val="22"/>
                <w:szCs w:val="22"/>
              </w:rPr>
              <w:t>M&amp;PP</w:t>
            </w:r>
            <w:r w:rsidRPr="008E6CDD">
              <w:rPr>
                <w:b/>
                <w:sz w:val="22"/>
              </w:rPr>
              <w:t xml:space="preserve"> (%)</w:t>
            </w:r>
          </w:p>
        </w:tc>
      </w:tr>
      <w:tr w:rsidR="00862BBA" w14:paraId="7975731E" w14:textId="77777777" w:rsidTr="00862BBA">
        <w:trPr>
          <w:gridAfter w:val="1"/>
          <w:wAfter w:w="51" w:type="dxa"/>
          <w:trHeight w:val="15"/>
        </w:trPr>
        <w:tc>
          <w:tcPr>
            <w:tcW w:w="1170" w:type="dxa"/>
            <w:tcBorders>
              <w:top w:val="single" w:sz="4" w:space="0" w:color="000000"/>
            </w:tcBorders>
          </w:tcPr>
          <w:p w14:paraId="6B0AD400" w14:textId="77777777" w:rsidR="00062290" w:rsidRPr="006F068F" w:rsidRDefault="009F7A92" w:rsidP="00752972">
            <w:pPr>
              <w:ind w:left="100"/>
              <w:jc w:val="both"/>
              <w:rPr>
                <w:b/>
                <w:sz w:val="22"/>
              </w:rPr>
            </w:pPr>
            <w:r w:rsidRPr="008E6CDD">
              <w:rPr>
                <w:b/>
                <w:sz w:val="22"/>
              </w:rPr>
              <w:t>Mouse</w:t>
            </w:r>
          </w:p>
        </w:tc>
        <w:tc>
          <w:tcPr>
            <w:tcW w:w="1440" w:type="dxa"/>
            <w:tcBorders>
              <w:top w:val="single" w:sz="4" w:space="0" w:color="000000"/>
            </w:tcBorders>
          </w:tcPr>
          <w:p w14:paraId="1973E3B0" w14:textId="77777777" w:rsidR="00062290" w:rsidRPr="006F068F" w:rsidRDefault="009F7A92" w:rsidP="00752972">
            <w:pPr>
              <w:ind w:left="100"/>
              <w:jc w:val="center"/>
              <w:rPr>
                <w:sz w:val="22"/>
              </w:rPr>
            </w:pPr>
            <w:r w:rsidRPr="008E6CDD">
              <w:rPr>
                <w:sz w:val="22"/>
              </w:rPr>
              <w:t>10,524</w:t>
            </w:r>
          </w:p>
        </w:tc>
        <w:tc>
          <w:tcPr>
            <w:tcW w:w="1440" w:type="dxa"/>
            <w:tcBorders>
              <w:top w:val="single" w:sz="4" w:space="0" w:color="000000"/>
            </w:tcBorders>
          </w:tcPr>
          <w:p w14:paraId="0DF288C5" w14:textId="77777777" w:rsidR="00062290" w:rsidRPr="006F068F" w:rsidRDefault="009F7A92" w:rsidP="00621DD0">
            <w:pPr>
              <w:ind w:left="100"/>
              <w:rPr>
                <w:sz w:val="22"/>
              </w:rPr>
            </w:pPr>
            <w:r>
              <w:rPr>
                <w:sz w:val="22"/>
                <w:szCs w:val="22"/>
              </w:rPr>
              <w:t xml:space="preserve">  </w:t>
            </w:r>
            <w:r w:rsidRPr="008E6CDD">
              <w:rPr>
                <w:sz w:val="22"/>
              </w:rPr>
              <w:t>18,649</w:t>
            </w:r>
          </w:p>
        </w:tc>
        <w:tc>
          <w:tcPr>
            <w:tcW w:w="1530" w:type="dxa"/>
            <w:tcBorders>
              <w:top w:val="single" w:sz="4" w:space="0" w:color="000000"/>
            </w:tcBorders>
          </w:tcPr>
          <w:p w14:paraId="2C759907" w14:textId="77777777" w:rsidR="00062290" w:rsidRPr="006F068F" w:rsidRDefault="009F7A92" w:rsidP="00752972">
            <w:pPr>
              <w:ind w:left="100"/>
              <w:jc w:val="center"/>
              <w:rPr>
                <w:sz w:val="22"/>
              </w:rPr>
            </w:pPr>
            <w:r w:rsidRPr="008E6CDD">
              <w:rPr>
                <w:sz w:val="22"/>
              </w:rPr>
              <w:t>18,467</w:t>
            </w:r>
          </w:p>
        </w:tc>
        <w:tc>
          <w:tcPr>
            <w:tcW w:w="1332" w:type="dxa"/>
            <w:tcBorders>
              <w:top w:val="single" w:sz="4" w:space="0" w:color="000000"/>
            </w:tcBorders>
          </w:tcPr>
          <w:p w14:paraId="367C6282" w14:textId="77777777" w:rsidR="00062290" w:rsidRPr="006F068F" w:rsidRDefault="009F7A92" w:rsidP="00752972">
            <w:pPr>
              <w:ind w:left="100"/>
              <w:jc w:val="center"/>
              <w:rPr>
                <w:sz w:val="22"/>
              </w:rPr>
            </w:pPr>
            <w:r>
              <w:rPr>
                <w:sz w:val="22"/>
                <w:szCs w:val="22"/>
              </w:rPr>
              <w:t xml:space="preserve">      </w:t>
            </w:r>
            <w:r w:rsidRPr="008E6CDD">
              <w:rPr>
                <w:sz w:val="22"/>
              </w:rPr>
              <w:t>26,093</w:t>
            </w:r>
          </w:p>
        </w:tc>
        <w:tc>
          <w:tcPr>
            <w:tcW w:w="1843" w:type="dxa"/>
            <w:gridSpan w:val="2"/>
            <w:tcBorders>
              <w:top w:val="single" w:sz="4" w:space="0" w:color="000000"/>
            </w:tcBorders>
          </w:tcPr>
          <w:p w14:paraId="5CDBDB35" w14:textId="77777777" w:rsidR="00062290" w:rsidRPr="006F068F" w:rsidRDefault="009F7A92" w:rsidP="00621DD0">
            <w:pPr>
              <w:ind w:left="-381" w:right="34" w:firstLine="381"/>
              <w:jc w:val="center"/>
              <w:rPr>
                <w:sz w:val="22"/>
              </w:rPr>
            </w:pPr>
            <w:r>
              <w:rPr>
                <w:sz w:val="22"/>
                <w:szCs w:val="22"/>
              </w:rPr>
              <w:t xml:space="preserve">       </w:t>
            </w:r>
            <w:r w:rsidRPr="008E6CDD">
              <w:rPr>
                <w:sz w:val="22"/>
              </w:rPr>
              <w:t xml:space="preserve">  8,786 (83.5)</w:t>
            </w:r>
          </w:p>
        </w:tc>
      </w:tr>
      <w:tr w:rsidR="00862BBA" w14:paraId="59D195B1" w14:textId="77777777" w:rsidTr="00862BBA">
        <w:trPr>
          <w:gridAfter w:val="1"/>
          <w:wAfter w:w="51" w:type="dxa"/>
          <w:trHeight w:val="15"/>
        </w:trPr>
        <w:tc>
          <w:tcPr>
            <w:tcW w:w="1170" w:type="dxa"/>
            <w:tcBorders>
              <w:left w:val="single" w:sz="4" w:space="0" w:color="000000"/>
              <w:bottom w:val="single" w:sz="4" w:space="0" w:color="000000"/>
            </w:tcBorders>
          </w:tcPr>
          <w:p w14:paraId="29CE3133" w14:textId="77777777" w:rsidR="00062290" w:rsidRPr="006F068F" w:rsidRDefault="009F7A92" w:rsidP="00752972">
            <w:pPr>
              <w:ind w:left="101"/>
              <w:jc w:val="both"/>
              <w:rPr>
                <w:b/>
                <w:sz w:val="22"/>
              </w:rPr>
            </w:pPr>
            <w:r w:rsidRPr="008E6CDD">
              <w:rPr>
                <w:b/>
                <w:sz w:val="22"/>
              </w:rPr>
              <w:t>Human</w:t>
            </w:r>
          </w:p>
        </w:tc>
        <w:tc>
          <w:tcPr>
            <w:tcW w:w="1440" w:type="dxa"/>
            <w:tcBorders>
              <w:bottom w:val="single" w:sz="4" w:space="0" w:color="000000"/>
            </w:tcBorders>
          </w:tcPr>
          <w:p w14:paraId="66422932" w14:textId="77777777" w:rsidR="00062290" w:rsidRPr="006F068F" w:rsidRDefault="009F7A92" w:rsidP="00752972">
            <w:pPr>
              <w:ind w:left="101"/>
              <w:jc w:val="center"/>
              <w:rPr>
                <w:sz w:val="22"/>
              </w:rPr>
            </w:pPr>
            <w:r w:rsidRPr="008E6CDD">
              <w:rPr>
                <w:sz w:val="22"/>
              </w:rPr>
              <w:t>14,650</w:t>
            </w:r>
          </w:p>
        </w:tc>
        <w:tc>
          <w:tcPr>
            <w:tcW w:w="1440" w:type="dxa"/>
            <w:tcBorders>
              <w:bottom w:val="single" w:sz="4" w:space="0" w:color="000000"/>
            </w:tcBorders>
          </w:tcPr>
          <w:p w14:paraId="133361CC" w14:textId="77777777" w:rsidR="00062290" w:rsidRPr="006F068F" w:rsidRDefault="009F7A92" w:rsidP="00621DD0">
            <w:pPr>
              <w:ind w:left="101"/>
              <w:rPr>
                <w:sz w:val="22"/>
              </w:rPr>
            </w:pPr>
            <w:r>
              <w:rPr>
                <w:sz w:val="22"/>
                <w:szCs w:val="22"/>
              </w:rPr>
              <w:t xml:space="preserve">  </w:t>
            </w:r>
            <w:r w:rsidRPr="008E6CDD">
              <w:rPr>
                <w:sz w:val="22"/>
              </w:rPr>
              <w:t>15,978</w:t>
            </w:r>
          </w:p>
        </w:tc>
        <w:tc>
          <w:tcPr>
            <w:tcW w:w="1530" w:type="dxa"/>
            <w:tcBorders>
              <w:bottom w:val="single" w:sz="4" w:space="0" w:color="000000"/>
            </w:tcBorders>
          </w:tcPr>
          <w:p w14:paraId="353B8189" w14:textId="77777777" w:rsidR="00062290" w:rsidRPr="006F068F" w:rsidRDefault="009F7A92" w:rsidP="00752972">
            <w:pPr>
              <w:ind w:left="101"/>
              <w:jc w:val="center"/>
              <w:rPr>
                <w:sz w:val="22"/>
              </w:rPr>
            </w:pPr>
            <w:r w:rsidRPr="008E6CDD">
              <w:rPr>
                <w:color w:val="262626"/>
                <w:sz w:val="22"/>
              </w:rPr>
              <w:t>15,474</w:t>
            </w:r>
          </w:p>
        </w:tc>
        <w:tc>
          <w:tcPr>
            <w:tcW w:w="1332" w:type="dxa"/>
            <w:tcBorders>
              <w:bottom w:val="single" w:sz="4" w:space="0" w:color="000000"/>
            </w:tcBorders>
          </w:tcPr>
          <w:p w14:paraId="46E547F9" w14:textId="77777777" w:rsidR="00062290" w:rsidRPr="006F068F" w:rsidRDefault="009F7A92" w:rsidP="00752972">
            <w:pPr>
              <w:ind w:left="101"/>
              <w:jc w:val="center"/>
              <w:rPr>
                <w:sz w:val="22"/>
              </w:rPr>
            </w:pPr>
            <w:r>
              <w:rPr>
                <w:sz w:val="22"/>
                <w:szCs w:val="22"/>
              </w:rPr>
              <w:t xml:space="preserve">      </w:t>
            </w:r>
            <w:r w:rsidRPr="008E6CDD">
              <w:rPr>
                <w:sz w:val="22"/>
              </w:rPr>
              <w:t>22,396</w:t>
            </w:r>
          </w:p>
        </w:tc>
        <w:tc>
          <w:tcPr>
            <w:tcW w:w="1843" w:type="dxa"/>
            <w:gridSpan w:val="2"/>
            <w:tcBorders>
              <w:bottom w:val="single" w:sz="4" w:space="0" w:color="000000"/>
            </w:tcBorders>
          </w:tcPr>
          <w:p w14:paraId="6507082D" w14:textId="77777777" w:rsidR="00062290" w:rsidRPr="006F068F" w:rsidRDefault="009F7A92" w:rsidP="00621DD0">
            <w:pPr>
              <w:ind w:left="-381" w:firstLine="381"/>
              <w:jc w:val="center"/>
              <w:rPr>
                <w:sz w:val="22"/>
              </w:rPr>
            </w:pPr>
            <w:r>
              <w:rPr>
                <w:sz w:val="22"/>
                <w:szCs w:val="22"/>
              </w:rPr>
              <w:t xml:space="preserve">      </w:t>
            </w:r>
            <w:r w:rsidRPr="008E6CDD">
              <w:rPr>
                <w:sz w:val="22"/>
              </w:rPr>
              <w:t>13,177 (89.9)</w:t>
            </w:r>
          </w:p>
        </w:tc>
      </w:tr>
    </w:tbl>
    <w:p w14:paraId="58687DFE" w14:textId="77777777" w:rsidR="00062290" w:rsidRPr="008E6CDD" w:rsidRDefault="009F7A92" w:rsidP="008E6CDD">
      <w:pPr>
        <w:spacing w:after="120" w:line="276" w:lineRule="auto"/>
        <w:jc w:val="both"/>
        <w:rPr>
          <w:sz w:val="22"/>
        </w:rPr>
      </w:pPr>
      <w:r w:rsidRPr="008E6CDD">
        <w:rPr>
          <w:sz w:val="22"/>
        </w:rPr>
        <w:t>*Chromosomal assembled DNA only</w:t>
      </w:r>
    </w:p>
    <w:p w14:paraId="3BB6592F" w14:textId="77777777" w:rsidR="00062290" w:rsidRPr="008E6CDD" w:rsidRDefault="009F7A92" w:rsidP="008E6CDD">
      <w:pPr>
        <w:spacing w:after="120" w:line="276" w:lineRule="auto"/>
        <w:jc w:val="both"/>
        <w:rPr>
          <w:b/>
          <w:sz w:val="22"/>
        </w:rPr>
      </w:pPr>
    </w:p>
    <w:p w14:paraId="5D8826BB" w14:textId="77777777" w:rsidR="00062290" w:rsidRPr="008E6CDD" w:rsidRDefault="009F7A92" w:rsidP="008E6CDD">
      <w:pPr>
        <w:spacing w:after="120" w:line="276" w:lineRule="auto"/>
        <w:jc w:val="both"/>
        <w:rPr>
          <w:sz w:val="22"/>
        </w:rPr>
      </w:pPr>
      <w:r w:rsidRPr="008E6CDD">
        <w:rPr>
          <w:b/>
          <w:sz w:val="22"/>
        </w:rPr>
        <w:t>Table 2.</w:t>
      </w:r>
      <w:r w:rsidRPr="008E6CDD">
        <w:rPr>
          <w:sz w:val="22"/>
        </w:rPr>
        <w:t xml:space="preserve"> Mouse strains description and nomenclature.</w:t>
      </w:r>
    </w:p>
    <w:tbl>
      <w:tblPr>
        <w:tblStyle w:val="PlainTable210"/>
        <w:tblW w:w="7375" w:type="dxa"/>
        <w:tblLayout w:type="fixed"/>
        <w:tblLook w:val="0600" w:firstRow="0" w:lastRow="0" w:firstColumn="0" w:lastColumn="0" w:noHBand="1" w:noVBand="1"/>
      </w:tblPr>
      <w:tblGrid>
        <w:gridCol w:w="1379"/>
        <w:gridCol w:w="4310"/>
        <w:gridCol w:w="13"/>
        <w:gridCol w:w="1673"/>
      </w:tblGrid>
      <w:tr w:rsidR="00862BBA" w14:paraId="4D415E46" w14:textId="77777777" w:rsidTr="00862BBA">
        <w:trPr>
          <w:trHeight w:val="100"/>
        </w:trPr>
        <w:tc>
          <w:tcPr>
            <w:tcW w:w="1379" w:type="dxa"/>
            <w:tcBorders>
              <w:top w:val="single" w:sz="4" w:space="0" w:color="000000"/>
              <w:bottom w:val="single" w:sz="4" w:space="0" w:color="000000"/>
            </w:tcBorders>
          </w:tcPr>
          <w:p w14:paraId="4B42B8C9" w14:textId="77777777" w:rsidR="00062290" w:rsidRPr="008E6CDD" w:rsidRDefault="009F7A92" w:rsidP="008E6CDD">
            <w:pPr>
              <w:ind w:left="102"/>
              <w:jc w:val="both"/>
              <w:rPr>
                <w:b/>
                <w:sz w:val="22"/>
              </w:rPr>
            </w:pPr>
            <w:r w:rsidRPr="008E6CDD">
              <w:rPr>
                <w:b/>
                <w:sz w:val="22"/>
              </w:rPr>
              <w:t>Strain ID</w:t>
            </w:r>
          </w:p>
        </w:tc>
        <w:tc>
          <w:tcPr>
            <w:tcW w:w="4310" w:type="dxa"/>
            <w:tcBorders>
              <w:top w:val="single" w:sz="4" w:space="0" w:color="000000"/>
              <w:bottom w:val="single" w:sz="4" w:space="0" w:color="000000"/>
            </w:tcBorders>
          </w:tcPr>
          <w:p w14:paraId="59B7E397" w14:textId="77777777" w:rsidR="00062290" w:rsidRPr="008E6CDD" w:rsidRDefault="009F7A92" w:rsidP="008E6CDD">
            <w:pPr>
              <w:ind w:left="102"/>
              <w:jc w:val="both"/>
              <w:rPr>
                <w:b/>
                <w:sz w:val="22"/>
              </w:rPr>
            </w:pPr>
            <w:r w:rsidRPr="008E6CDD">
              <w:rPr>
                <w:b/>
                <w:sz w:val="22"/>
              </w:rPr>
              <w:t>Description</w:t>
            </w:r>
          </w:p>
        </w:tc>
        <w:tc>
          <w:tcPr>
            <w:tcW w:w="1686" w:type="dxa"/>
            <w:gridSpan w:val="2"/>
            <w:tcBorders>
              <w:top w:val="single" w:sz="4" w:space="0" w:color="000000"/>
              <w:bottom w:val="single" w:sz="4" w:space="0" w:color="000000"/>
            </w:tcBorders>
          </w:tcPr>
          <w:p w14:paraId="7EA2F942" w14:textId="77777777" w:rsidR="00062290" w:rsidRPr="008E6CDD" w:rsidRDefault="009F7A92" w:rsidP="008E6CDD">
            <w:pPr>
              <w:ind w:left="102"/>
              <w:jc w:val="both"/>
              <w:rPr>
                <w:b/>
                <w:sz w:val="22"/>
              </w:rPr>
            </w:pPr>
            <w:r w:rsidRPr="008E6CDD">
              <w:rPr>
                <w:b/>
                <w:sz w:val="22"/>
              </w:rPr>
              <w:t>Class</w:t>
            </w:r>
          </w:p>
        </w:tc>
      </w:tr>
      <w:tr w:rsidR="00862BBA" w14:paraId="34BFD50A" w14:textId="77777777" w:rsidTr="00862BBA">
        <w:trPr>
          <w:trHeight w:val="403"/>
        </w:trPr>
        <w:tc>
          <w:tcPr>
            <w:tcW w:w="1379" w:type="dxa"/>
            <w:tcBorders>
              <w:top w:val="single" w:sz="4" w:space="0" w:color="000000"/>
              <w:bottom w:val="single" w:sz="4" w:space="0" w:color="000000"/>
            </w:tcBorders>
          </w:tcPr>
          <w:p w14:paraId="5FCA82A9" w14:textId="77777777" w:rsidR="00062290" w:rsidRPr="008E6CDD" w:rsidRDefault="009F7A92" w:rsidP="008E6CDD">
            <w:pPr>
              <w:ind w:left="102"/>
              <w:jc w:val="both"/>
              <w:rPr>
                <w:sz w:val="22"/>
              </w:rPr>
            </w:pPr>
            <w:r w:rsidRPr="008E6CDD">
              <w:rPr>
                <w:sz w:val="22"/>
              </w:rPr>
              <w:t>Pahari</w:t>
            </w:r>
          </w:p>
          <w:p w14:paraId="7703886C" w14:textId="77777777" w:rsidR="00062290" w:rsidRPr="008E6CDD" w:rsidRDefault="009F7A92" w:rsidP="008E6CDD">
            <w:pPr>
              <w:ind w:left="102"/>
              <w:jc w:val="both"/>
              <w:rPr>
                <w:sz w:val="22"/>
              </w:rPr>
            </w:pPr>
            <w:proofErr w:type="spellStart"/>
            <w:r w:rsidRPr="008E6CDD">
              <w:rPr>
                <w:sz w:val="22"/>
              </w:rPr>
              <w:t>Caroli</w:t>
            </w:r>
            <w:proofErr w:type="spellEnd"/>
          </w:p>
        </w:tc>
        <w:tc>
          <w:tcPr>
            <w:tcW w:w="4310" w:type="dxa"/>
            <w:tcBorders>
              <w:top w:val="single" w:sz="4" w:space="0" w:color="000000"/>
              <w:bottom w:val="single" w:sz="4" w:space="0" w:color="000000"/>
            </w:tcBorders>
          </w:tcPr>
          <w:p w14:paraId="5D95A12D" w14:textId="77777777" w:rsidR="00062290" w:rsidRPr="008E6CDD" w:rsidRDefault="009F7A92" w:rsidP="008E6CDD">
            <w:pPr>
              <w:ind w:left="102"/>
              <w:jc w:val="both"/>
              <w:rPr>
                <w:sz w:val="22"/>
              </w:rPr>
            </w:pPr>
            <w:r w:rsidRPr="008E6CDD">
              <w:rPr>
                <w:sz w:val="22"/>
              </w:rPr>
              <w:t>PAHARI/</w:t>
            </w:r>
            <w:proofErr w:type="spellStart"/>
            <w:r w:rsidRPr="008E6CDD">
              <w:rPr>
                <w:sz w:val="22"/>
              </w:rPr>
              <w:t>EiJ</w:t>
            </w:r>
            <w:proofErr w:type="spellEnd"/>
            <w:r w:rsidRPr="008E6CDD">
              <w:rPr>
                <w:sz w:val="22"/>
              </w:rPr>
              <w:t xml:space="preserve"> – Mus Pahari</w:t>
            </w:r>
          </w:p>
          <w:p w14:paraId="5055249F" w14:textId="77777777" w:rsidR="00062290" w:rsidRPr="008E6CDD" w:rsidRDefault="009F7A92" w:rsidP="008E6CDD">
            <w:pPr>
              <w:ind w:left="102"/>
              <w:jc w:val="both"/>
              <w:rPr>
                <w:sz w:val="22"/>
              </w:rPr>
            </w:pPr>
            <w:r w:rsidRPr="008E6CDD">
              <w:rPr>
                <w:sz w:val="22"/>
              </w:rPr>
              <w:t>CAROLI/</w:t>
            </w:r>
            <w:proofErr w:type="spellStart"/>
            <w:r w:rsidRPr="008E6CDD">
              <w:rPr>
                <w:sz w:val="22"/>
              </w:rPr>
              <w:t>EiJ</w:t>
            </w:r>
            <w:proofErr w:type="spellEnd"/>
            <w:r w:rsidRPr="008E6CDD">
              <w:rPr>
                <w:sz w:val="22"/>
              </w:rPr>
              <w:t xml:space="preserve"> – Mus </w:t>
            </w:r>
            <w:proofErr w:type="spellStart"/>
            <w:r w:rsidRPr="008E6CDD">
              <w:rPr>
                <w:sz w:val="22"/>
              </w:rPr>
              <w:t>Caroli</w:t>
            </w:r>
            <w:proofErr w:type="spellEnd"/>
          </w:p>
        </w:tc>
        <w:tc>
          <w:tcPr>
            <w:tcW w:w="1686" w:type="dxa"/>
            <w:gridSpan w:val="2"/>
            <w:tcBorders>
              <w:top w:val="single" w:sz="4" w:space="0" w:color="000000"/>
              <w:bottom w:val="single" w:sz="4" w:space="0" w:color="000000"/>
            </w:tcBorders>
          </w:tcPr>
          <w:p w14:paraId="6D6AC977" w14:textId="77777777" w:rsidR="00062290" w:rsidRPr="008E6CDD" w:rsidRDefault="009F7A92" w:rsidP="008E6CDD">
            <w:pPr>
              <w:ind w:left="102"/>
              <w:jc w:val="both"/>
              <w:rPr>
                <w:sz w:val="22"/>
              </w:rPr>
            </w:pPr>
            <w:r w:rsidRPr="008E6CDD">
              <w:rPr>
                <w:sz w:val="22"/>
              </w:rPr>
              <w:t>Outgroup</w:t>
            </w:r>
          </w:p>
        </w:tc>
      </w:tr>
      <w:tr w:rsidR="00862BBA" w14:paraId="4A9EDAC4" w14:textId="77777777" w:rsidTr="00862BBA">
        <w:trPr>
          <w:trHeight w:val="826"/>
        </w:trPr>
        <w:tc>
          <w:tcPr>
            <w:tcW w:w="1379" w:type="dxa"/>
            <w:tcBorders>
              <w:top w:val="single" w:sz="4" w:space="0" w:color="000000"/>
              <w:bottom w:val="single" w:sz="4" w:space="0" w:color="000000"/>
            </w:tcBorders>
          </w:tcPr>
          <w:p w14:paraId="3E5CAF62" w14:textId="77777777" w:rsidR="00062290" w:rsidRPr="008E6CDD" w:rsidRDefault="009F7A92" w:rsidP="008E6CDD">
            <w:pPr>
              <w:ind w:left="102"/>
              <w:jc w:val="both"/>
              <w:rPr>
                <w:sz w:val="22"/>
              </w:rPr>
            </w:pPr>
            <w:r>
              <w:rPr>
                <w:sz w:val="22"/>
                <w:szCs w:val="22"/>
              </w:rPr>
              <w:t>SPRET</w:t>
            </w:r>
          </w:p>
          <w:p w14:paraId="04C118C6" w14:textId="77777777" w:rsidR="00062290" w:rsidRPr="008E6CDD" w:rsidRDefault="009F7A92" w:rsidP="008E6CDD">
            <w:pPr>
              <w:ind w:left="102"/>
              <w:jc w:val="both"/>
              <w:rPr>
                <w:sz w:val="22"/>
              </w:rPr>
            </w:pPr>
            <w:r w:rsidRPr="008E6CDD">
              <w:rPr>
                <w:sz w:val="22"/>
              </w:rPr>
              <w:t>PWK</w:t>
            </w:r>
          </w:p>
          <w:p w14:paraId="7EE0130E" w14:textId="77777777" w:rsidR="00062290" w:rsidRPr="008E6CDD" w:rsidRDefault="009F7A92" w:rsidP="008E6CDD">
            <w:pPr>
              <w:ind w:left="102"/>
              <w:jc w:val="both"/>
              <w:rPr>
                <w:sz w:val="22"/>
              </w:rPr>
            </w:pPr>
            <w:r>
              <w:rPr>
                <w:sz w:val="22"/>
                <w:szCs w:val="22"/>
              </w:rPr>
              <w:t>CAST</w:t>
            </w:r>
          </w:p>
          <w:p w14:paraId="754809F3" w14:textId="77777777" w:rsidR="00062290" w:rsidRPr="006F068F" w:rsidRDefault="009F7A92" w:rsidP="00621DD0">
            <w:pPr>
              <w:ind w:left="102"/>
              <w:jc w:val="both"/>
              <w:rPr>
                <w:sz w:val="22"/>
              </w:rPr>
            </w:pPr>
            <w:r w:rsidRPr="008E6CDD">
              <w:rPr>
                <w:sz w:val="22"/>
              </w:rPr>
              <w:t>WSB</w:t>
            </w:r>
          </w:p>
        </w:tc>
        <w:tc>
          <w:tcPr>
            <w:tcW w:w="4310" w:type="dxa"/>
            <w:tcBorders>
              <w:top w:val="single" w:sz="4" w:space="0" w:color="000000"/>
              <w:bottom w:val="single" w:sz="4" w:space="0" w:color="000000"/>
            </w:tcBorders>
          </w:tcPr>
          <w:p w14:paraId="67B2B7DF" w14:textId="77777777" w:rsidR="00062290" w:rsidRPr="008E6CDD" w:rsidRDefault="009F7A92" w:rsidP="008E6CDD">
            <w:pPr>
              <w:ind w:left="102"/>
              <w:jc w:val="both"/>
              <w:rPr>
                <w:sz w:val="22"/>
              </w:rPr>
            </w:pPr>
            <w:r w:rsidRPr="008E6CDD">
              <w:rPr>
                <w:sz w:val="22"/>
              </w:rPr>
              <w:t>SPRET/</w:t>
            </w:r>
            <w:proofErr w:type="spellStart"/>
            <w:r w:rsidRPr="008E6CDD">
              <w:rPr>
                <w:sz w:val="22"/>
              </w:rPr>
              <w:t>EiJ</w:t>
            </w:r>
            <w:proofErr w:type="spellEnd"/>
            <w:r w:rsidRPr="008E6CDD">
              <w:rPr>
                <w:sz w:val="22"/>
              </w:rPr>
              <w:t xml:space="preserve"> – Mus </w:t>
            </w:r>
            <w:proofErr w:type="spellStart"/>
            <w:r w:rsidRPr="008E6CDD">
              <w:rPr>
                <w:sz w:val="22"/>
              </w:rPr>
              <w:t>Spretus</w:t>
            </w:r>
            <w:proofErr w:type="spellEnd"/>
          </w:p>
          <w:p w14:paraId="4E44C4F2" w14:textId="77777777" w:rsidR="00062290" w:rsidRPr="008E6CDD" w:rsidRDefault="009F7A92" w:rsidP="008E6CDD">
            <w:pPr>
              <w:ind w:left="102"/>
              <w:jc w:val="both"/>
              <w:rPr>
                <w:sz w:val="22"/>
              </w:rPr>
            </w:pPr>
            <w:r w:rsidRPr="008E6CDD">
              <w:rPr>
                <w:sz w:val="22"/>
              </w:rPr>
              <w:t xml:space="preserve">PWK/J –  Mus </w:t>
            </w:r>
            <w:proofErr w:type="spellStart"/>
            <w:r w:rsidRPr="008E6CDD">
              <w:rPr>
                <w:sz w:val="22"/>
              </w:rPr>
              <w:t>Musculus</w:t>
            </w:r>
            <w:proofErr w:type="spellEnd"/>
            <w:r w:rsidRPr="008E6CDD">
              <w:rPr>
                <w:sz w:val="22"/>
              </w:rPr>
              <w:t xml:space="preserve"> </w:t>
            </w:r>
            <w:proofErr w:type="spellStart"/>
            <w:r w:rsidRPr="008E6CDD">
              <w:rPr>
                <w:sz w:val="22"/>
              </w:rPr>
              <w:t>Musculus</w:t>
            </w:r>
            <w:proofErr w:type="spellEnd"/>
          </w:p>
          <w:p w14:paraId="3F445713" w14:textId="77777777" w:rsidR="00062290" w:rsidRPr="008E6CDD" w:rsidRDefault="009F7A92" w:rsidP="008E6CDD">
            <w:pPr>
              <w:ind w:left="102"/>
              <w:jc w:val="both"/>
              <w:rPr>
                <w:sz w:val="22"/>
              </w:rPr>
            </w:pPr>
            <w:r w:rsidRPr="008E6CDD">
              <w:rPr>
                <w:sz w:val="22"/>
              </w:rPr>
              <w:t>CAST/</w:t>
            </w:r>
            <w:proofErr w:type="spellStart"/>
            <w:r w:rsidRPr="008E6CDD">
              <w:rPr>
                <w:sz w:val="22"/>
              </w:rPr>
              <w:t>EiJ</w:t>
            </w:r>
            <w:proofErr w:type="spellEnd"/>
            <w:r w:rsidRPr="008E6CDD">
              <w:rPr>
                <w:sz w:val="22"/>
              </w:rPr>
              <w:t xml:space="preserve"> – Must </w:t>
            </w:r>
            <w:proofErr w:type="spellStart"/>
            <w:r w:rsidRPr="008E6CDD">
              <w:rPr>
                <w:sz w:val="22"/>
              </w:rPr>
              <w:t>Castaneus</w:t>
            </w:r>
            <w:proofErr w:type="spellEnd"/>
          </w:p>
          <w:p w14:paraId="3BCD419B" w14:textId="77777777" w:rsidR="00062290" w:rsidRPr="006F068F" w:rsidRDefault="009F7A92" w:rsidP="00621DD0">
            <w:pPr>
              <w:ind w:left="102"/>
              <w:jc w:val="both"/>
              <w:rPr>
                <w:sz w:val="22"/>
              </w:rPr>
            </w:pPr>
            <w:r w:rsidRPr="008E6CDD">
              <w:rPr>
                <w:sz w:val="22"/>
              </w:rPr>
              <w:t xml:space="preserve">WSB/J – Mus </w:t>
            </w:r>
            <w:proofErr w:type="spellStart"/>
            <w:r w:rsidRPr="008E6CDD">
              <w:rPr>
                <w:sz w:val="22"/>
              </w:rPr>
              <w:t>Musculus</w:t>
            </w:r>
            <w:proofErr w:type="spellEnd"/>
            <w:r w:rsidRPr="008E6CDD">
              <w:rPr>
                <w:sz w:val="22"/>
              </w:rPr>
              <w:t xml:space="preserve"> </w:t>
            </w:r>
            <w:proofErr w:type="spellStart"/>
            <w:r w:rsidRPr="008E6CDD">
              <w:rPr>
                <w:sz w:val="22"/>
              </w:rPr>
              <w:t>Domesticus</w:t>
            </w:r>
            <w:proofErr w:type="spellEnd"/>
          </w:p>
        </w:tc>
        <w:tc>
          <w:tcPr>
            <w:tcW w:w="1686" w:type="dxa"/>
            <w:gridSpan w:val="2"/>
            <w:tcBorders>
              <w:top w:val="single" w:sz="4" w:space="0" w:color="000000"/>
              <w:bottom w:val="single" w:sz="4" w:space="0" w:color="000000"/>
            </w:tcBorders>
          </w:tcPr>
          <w:p w14:paraId="4C5A98A5" w14:textId="77777777" w:rsidR="00062290" w:rsidRPr="006F068F" w:rsidRDefault="009F7A92" w:rsidP="00621DD0">
            <w:pPr>
              <w:ind w:left="102"/>
              <w:jc w:val="both"/>
              <w:rPr>
                <w:sz w:val="22"/>
              </w:rPr>
            </w:pPr>
            <w:r w:rsidRPr="008E6CDD">
              <w:rPr>
                <w:sz w:val="22"/>
              </w:rPr>
              <w:t>Wild strains</w:t>
            </w:r>
          </w:p>
        </w:tc>
      </w:tr>
      <w:tr w:rsidR="00862BBA" w14:paraId="2AA5BFD6" w14:textId="77777777" w:rsidTr="00862BBA">
        <w:trPr>
          <w:trHeight w:val="3015"/>
        </w:trPr>
        <w:tc>
          <w:tcPr>
            <w:tcW w:w="1379" w:type="dxa"/>
            <w:tcBorders>
              <w:top w:val="single" w:sz="4" w:space="0" w:color="000000"/>
              <w:bottom w:val="single" w:sz="4" w:space="0" w:color="000000"/>
            </w:tcBorders>
          </w:tcPr>
          <w:p w14:paraId="4B3B6F76" w14:textId="77777777" w:rsidR="00062290" w:rsidRPr="008E6CDD" w:rsidRDefault="009F7A92" w:rsidP="008E6CDD">
            <w:pPr>
              <w:ind w:left="102"/>
              <w:jc w:val="both"/>
              <w:rPr>
                <w:sz w:val="22"/>
              </w:rPr>
            </w:pPr>
            <w:r w:rsidRPr="008E6CDD">
              <w:rPr>
                <w:sz w:val="22"/>
              </w:rPr>
              <w:t>NOD</w:t>
            </w:r>
            <w:r w:rsidRPr="00D92EEC">
              <w:rPr>
                <w:rFonts w:ascii="Symbol" w:hAnsi="Symbol"/>
                <w:sz w:val="22"/>
                <w:szCs w:val="22"/>
                <w:vertAlign w:val="subscript"/>
              </w:rPr>
              <w:sym w:font="Symbol" w:char="F06C"/>
            </w:r>
          </w:p>
          <w:p w14:paraId="422FEF0A" w14:textId="77777777" w:rsidR="00062290" w:rsidRPr="008E6CDD" w:rsidRDefault="009F7A92" w:rsidP="008E6CDD">
            <w:pPr>
              <w:ind w:left="102"/>
              <w:jc w:val="both"/>
              <w:rPr>
                <w:sz w:val="22"/>
              </w:rPr>
            </w:pPr>
            <w:r w:rsidRPr="008E6CDD">
              <w:rPr>
                <w:sz w:val="22"/>
              </w:rPr>
              <w:t>C57BL</w:t>
            </w:r>
          </w:p>
          <w:p w14:paraId="43F21F0F" w14:textId="77777777" w:rsidR="00062290" w:rsidRPr="008E6CDD" w:rsidRDefault="009F7A92" w:rsidP="008E6CDD">
            <w:pPr>
              <w:ind w:left="102"/>
              <w:jc w:val="both"/>
              <w:rPr>
                <w:sz w:val="22"/>
              </w:rPr>
            </w:pPr>
            <w:r w:rsidRPr="008E6CDD">
              <w:rPr>
                <w:sz w:val="22"/>
              </w:rPr>
              <w:t>NZO</w:t>
            </w:r>
            <w:r w:rsidRPr="00D92EEC">
              <w:rPr>
                <w:rFonts w:ascii="Symbol" w:hAnsi="Symbol"/>
                <w:sz w:val="22"/>
                <w:szCs w:val="22"/>
                <w:vertAlign w:val="subscript"/>
              </w:rPr>
              <w:sym w:font="Symbol" w:char="F06C"/>
            </w:r>
          </w:p>
          <w:p w14:paraId="3A9E66C7" w14:textId="77777777" w:rsidR="00062290" w:rsidRPr="008E6CDD" w:rsidRDefault="009F7A92" w:rsidP="008E6CDD">
            <w:pPr>
              <w:ind w:left="102"/>
              <w:jc w:val="both"/>
              <w:rPr>
                <w:sz w:val="22"/>
              </w:rPr>
            </w:pPr>
            <w:r w:rsidRPr="008E6CDD">
              <w:rPr>
                <w:sz w:val="22"/>
              </w:rPr>
              <w:t>AKR</w:t>
            </w:r>
            <w:r w:rsidRPr="00D92EEC">
              <w:rPr>
                <w:rFonts w:ascii="Symbol" w:hAnsi="Symbol"/>
                <w:sz w:val="22"/>
                <w:szCs w:val="22"/>
                <w:vertAlign w:val="subscript"/>
              </w:rPr>
              <w:sym w:font="Symbol" w:char="F06C"/>
            </w:r>
          </w:p>
          <w:p w14:paraId="69D9C272" w14:textId="77777777" w:rsidR="00062290" w:rsidRPr="008E6CDD" w:rsidRDefault="009F7A92" w:rsidP="008E6CDD">
            <w:pPr>
              <w:ind w:left="102"/>
              <w:jc w:val="both"/>
              <w:rPr>
                <w:sz w:val="22"/>
              </w:rPr>
            </w:pPr>
            <w:r w:rsidRPr="008E6CDD">
              <w:rPr>
                <w:sz w:val="22"/>
              </w:rPr>
              <w:t>BALB</w:t>
            </w:r>
            <w:r w:rsidRPr="00D92EEC">
              <w:rPr>
                <w:rFonts w:ascii="Symbol" w:hAnsi="Symbol"/>
                <w:sz w:val="22"/>
                <w:szCs w:val="22"/>
                <w:vertAlign w:val="subscript"/>
              </w:rPr>
              <w:sym w:font="Symbol" w:char="F06C"/>
            </w:r>
          </w:p>
          <w:p w14:paraId="62058DAB" w14:textId="77777777" w:rsidR="00062290" w:rsidRPr="008E6CDD" w:rsidRDefault="009F7A92" w:rsidP="008E6CDD">
            <w:pPr>
              <w:ind w:left="102"/>
              <w:jc w:val="both"/>
              <w:rPr>
                <w:sz w:val="22"/>
              </w:rPr>
            </w:pPr>
            <w:r w:rsidRPr="008E6CDD">
              <w:rPr>
                <w:sz w:val="22"/>
              </w:rPr>
              <w:t>A</w:t>
            </w:r>
            <w:r w:rsidRPr="00D92EEC">
              <w:rPr>
                <w:rFonts w:ascii="Symbol" w:hAnsi="Symbol"/>
                <w:sz w:val="22"/>
                <w:szCs w:val="22"/>
                <w:vertAlign w:val="subscript"/>
              </w:rPr>
              <w:sym w:font="Symbol" w:char="F06C"/>
            </w:r>
          </w:p>
          <w:p w14:paraId="0A18B570" w14:textId="77777777" w:rsidR="00062290" w:rsidRPr="008E6CDD" w:rsidRDefault="009F7A92" w:rsidP="008E6CDD">
            <w:pPr>
              <w:ind w:left="102"/>
              <w:jc w:val="both"/>
              <w:rPr>
                <w:sz w:val="22"/>
              </w:rPr>
            </w:pPr>
            <w:r w:rsidRPr="008E6CDD">
              <w:rPr>
                <w:sz w:val="22"/>
              </w:rPr>
              <w:t>CBA</w:t>
            </w:r>
            <w:r w:rsidRPr="00D92EEC">
              <w:rPr>
                <w:rFonts w:ascii="Symbol" w:hAnsi="Symbol"/>
                <w:sz w:val="22"/>
                <w:szCs w:val="22"/>
                <w:vertAlign w:val="subscript"/>
              </w:rPr>
              <w:sym w:font="Symbol" w:char="F06C"/>
            </w:r>
          </w:p>
          <w:p w14:paraId="70F534C5" w14:textId="77777777" w:rsidR="00062290" w:rsidRPr="008E6CDD" w:rsidRDefault="009F7A92" w:rsidP="008E6CDD">
            <w:pPr>
              <w:ind w:left="102"/>
              <w:jc w:val="both"/>
              <w:rPr>
                <w:sz w:val="22"/>
              </w:rPr>
            </w:pPr>
            <w:r w:rsidRPr="008E6CDD">
              <w:rPr>
                <w:sz w:val="22"/>
              </w:rPr>
              <w:t>C3H</w:t>
            </w:r>
            <w:r w:rsidRPr="00D92EEC">
              <w:rPr>
                <w:rFonts w:ascii="Symbol" w:hAnsi="Symbol"/>
                <w:sz w:val="22"/>
                <w:szCs w:val="22"/>
                <w:vertAlign w:val="subscript"/>
              </w:rPr>
              <w:sym w:font="Symbol" w:char="F06C"/>
            </w:r>
          </w:p>
          <w:p w14:paraId="09F6546B" w14:textId="77777777" w:rsidR="00062290" w:rsidRPr="008E6CDD" w:rsidRDefault="009F7A92" w:rsidP="008E6CDD">
            <w:pPr>
              <w:ind w:left="102"/>
              <w:jc w:val="both"/>
              <w:rPr>
                <w:sz w:val="22"/>
              </w:rPr>
            </w:pPr>
            <w:r w:rsidRPr="008E6CDD">
              <w:rPr>
                <w:sz w:val="22"/>
              </w:rPr>
              <w:t>DBA</w:t>
            </w:r>
            <w:r w:rsidRPr="00D92EEC">
              <w:rPr>
                <w:rFonts w:ascii="Symbol" w:hAnsi="Symbol"/>
                <w:sz w:val="22"/>
                <w:szCs w:val="22"/>
                <w:vertAlign w:val="subscript"/>
              </w:rPr>
              <w:sym w:font="Symbol" w:char="F06C"/>
            </w:r>
          </w:p>
          <w:p w14:paraId="4A11413F" w14:textId="77777777" w:rsidR="00062290" w:rsidRPr="008E6CDD" w:rsidRDefault="009F7A92" w:rsidP="008E6CDD">
            <w:pPr>
              <w:ind w:left="102"/>
              <w:jc w:val="both"/>
              <w:rPr>
                <w:sz w:val="22"/>
              </w:rPr>
            </w:pPr>
            <w:r w:rsidRPr="008E6CDD">
              <w:rPr>
                <w:sz w:val="22"/>
              </w:rPr>
              <w:t>LP</w:t>
            </w:r>
            <w:r w:rsidRPr="00D92EEC">
              <w:rPr>
                <w:rFonts w:ascii="Symbol" w:hAnsi="Symbol"/>
                <w:sz w:val="22"/>
                <w:szCs w:val="22"/>
                <w:vertAlign w:val="subscript"/>
              </w:rPr>
              <w:sym w:font="Symbol" w:char="F06C"/>
            </w:r>
          </w:p>
          <w:p w14:paraId="1300E674" w14:textId="77777777" w:rsidR="00062290" w:rsidRPr="008E6CDD" w:rsidRDefault="009F7A92" w:rsidP="008E6CDD">
            <w:pPr>
              <w:ind w:left="102"/>
              <w:jc w:val="both"/>
              <w:rPr>
                <w:sz w:val="22"/>
              </w:rPr>
            </w:pPr>
            <w:r w:rsidRPr="008E6CDD">
              <w:rPr>
                <w:sz w:val="22"/>
              </w:rPr>
              <w:t>FVB</w:t>
            </w:r>
            <w:r w:rsidRPr="00D92EEC">
              <w:rPr>
                <w:rFonts w:ascii="Symbol" w:hAnsi="Symbol"/>
                <w:sz w:val="22"/>
                <w:szCs w:val="22"/>
                <w:vertAlign w:val="subscript"/>
              </w:rPr>
              <w:sym w:font="Symbol" w:char="F06C"/>
            </w:r>
          </w:p>
          <w:p w14:paraId="2495BE71" w14:textId="77777777" w:rsidR="00062290" w:rsidRPr="006F068F" w:rsidRDefault="009F7A92" w:rsidP="00621DD0">
            <w:pPr>
              <w:ind w:left="102"/>
              <w:jc w:val="both"/>
              <w:rPr>
                <w:sz w:val="22"/>
              </w:rPr>
            </w:pPr>
            <w:r w:rsidRPr="008E6CDD">
              <w:rPr>
                <w:sz w:val="22"/>
              </w:rPr>
              <w:t>129S1</w:t>
            </w:r>
            <w:r w:rsidRPr="00D92EEC">
              <w:rPr>
                <w:rFonts w:ascii="Symbol" w:hAnsi="Symbol"/>
                <w:sz w:val="22"/>
                <w:szCs w:val="22"/>
                <w:vertAlign w:val="subscript"/>
              </w:rPr>
              <w:sym w:font="Symbol" w:char="F06C"/>
            </w:r>
          </w:p>
        </w:tc>
        <w:tc>
          <w:tcPr>
            <w:tcW w:w="4323" w:type="dxa"/>
            <w:gridSpan w:val="2"/>
            <w:tcBorders>
              <w:top w:val="single" w:sz="4" w:space="0" w:color="000000"/>
              <w:bottom w:val="single" w:sz="4" w:space="0" w:color="000000"/>
            </w:tcBorders>
          </w:tcPr>
          <w:p w14:paraId="1FB7C7C6" w14:textId="77777777" w:rsidR="00062290" w:rsidRPr="008E6CDD" w:rsidRDefault="009F7A92" w:rsidP="008E6CDD">
            <w:pPr>
              <w:spacing w:after="20"/>
              <w:ind w:left="102"/>
              <w:jc w:val="both"/>
              <w:rPr>
                <w:sz w:val="22"/>
              </w:rPr>
            </w:pPr>
            <w:r w:rsidRPr="008E6CDD">
              <w:rPr>
                <w:sz w:val="22"/>
              </w:rPr>
              <w:t>NOD/</w:t>
            </w:r>
            <w:proofErr w:type="spellStart"/>
            <w:r w:rsidRPr="008E6CDD">
              <w:rPr>
                <w:sz w:val="22"/>
              </w:rPr>
              <w:t>ShiLtJ</w:t>
            </w:r>
            <w:proofErr w:type="spellEnd"/>
            <w:r w:rsidRPr="008E6CDD">
              <w:rPr>
                <w:sz w:val="22"/>
              </w:rPr>
              <w:t xml:space="preserve"> – Non-obese Diabetic</w:t>
            </w:r>
          </w:p>
          <w:p w14:paraId="6877BEC9" w14:textId="77777777" w:rsidR="00062290" w:rsidRPr="008E6CDD" w:rsidRDefault="009F7A92" w:rsidP="008E6CDD">
            <w:pPr>
              <w:spacing w:after="20"/>
              <w:ind w:left="102"/>
              <w:jc w:val="both"/>
              <w:rPr>
                <w:sz w:val="22"/>
              </w:rPr>
            </w:pPr>
            <w:r w:rsidRPr="008E6CDD">
              <w:rPr>
                <w:sz w:val="22"/>
              </w:rPr>
              <w:t>C57BL/6NJ – Black 6N</w:t>
            </w:r>
          </w:p>
          <w:p w14:paraId="54DF0647" w14:textId="77777777" w:rsidR="00062290" w:rsidRPr="008E6CDD" w:rsidRDefault="009F7A92" w:rsidP="008E6CDD">
            <w:pPr>
              <w:spacing w:after="20"/>
              <w:ind w:left="102"/>
              <w:jc w:val="both"/>
              <w:rPr>
                <w:sz w:val="22"/>
              </w:rPr>
            </w:pPr>
            <w:r w:rsidRPr="008E6CDD">
              <w:rPr>
                <w:sz w:val="22"/>
              </w:rPr>
              <w:t>NZO/</w:t>
            </w:r>
            <w:proofErr w:type="spellStart"/>
            <w:r w:rsidRPr="008E6CDD">
              <w:rPr>
                <w:sz w:val="22"/>
              </w:rPr>
              <w:t>HlLtJ</w:t>
            </w:r>
            <w:proofErr w:type="spellEnd"/>
            <w:r w:rsidRPr="008E6CDD">
              <w:rPr>
                <w:sz w:val="22"/>
              </w:rPr>
              <w:t xml:space="preserve"> – New</w:t>
            </w:r>
            <w:r w:rsidRPr="008E6CDD">
              <w:rPr>
                <w:sz w:val="22"/>
              </w:rPr>
              <w:t xml:space="preserve"> Zealand Obese</w:t>
            </w:r>
          </w:p>
          <w:p w14:paraId="0B00A2CB" w14:textId="77777777" w:rsidR="00062290" w:rsidRPr="008E6CDD" w:rsidRDefault="009F7A92" w:rsidP="008E6CDD">
            <w:pPr>
              <w:spacing w:after="20"/>
              <w:ind w:left="102"/>
              <w:jc w:val="both"/>
              <w:rPr>
                <w:sz w:val="22"/>
              </w:rPr>
            </w:pPr>
            <w:r w:rsidRPr="008E6CDD">
              <w:rPr>
                <w:sz w:val="22"/>
              </w:rPr>
              <w:t>AKR/J</w:t>
            </w:r>
          </w:p>
          <w:p w14:paraId="327206C9" w14:textId="77777777" w:rsidR="00062290" w:rsidRPr="008E6CDD" w:rsidRDefault="009F7A92" w:rsidP="008E6CDD">
            <w:pPr>
              <w:spacing w:after="20"/>
              <w:ind w:left="102"/>
              <w:jc w:val="both"/>
              <w:rPr>
                <w:sz w:val="22"/>
              </w:rPr>
            </w:pPr>
            <w:r w:rsidRPr="008E6CDD">
              <w:rPr>
                <w:sz w:val="22"/>
              </w:rPr>
              <w:t>BALB/</w:t>
            </w:r>
            <w:proofErr w:type="spellStart"/>
            <w:r w:rsidRPr="008E6CDD">
              <w:rPr>
                <w:sz w:val="22"/>
              </w:rPr>
              <w:t>cJ</w:t>
            </w:r>
            <w:proofErr w:type="spellEnd"/>
          </w:p>
          <w:p w14:paraId="5B7B19F8" w14:textId="77777777" w:rsidR="00062290" w:rsidRPr="008E6CDD" w:rsidRDefault="009F7A92" w:rsidP="008E6CDD">
            <w:pPr>
              <w:spacing w:after="20"/>
              <w:ind w:left="102"/>
              <w:jc w:val="both"/>
              <w:rPr>
                <w:sz w:val="22"/>
              </w:rPr>
            </w:pPr>
            <w:r w:rsidRPr="008E6CDD">
              <w:rPr>
                <w:sz w:val="22"/>
              </w:rPr>
              <w:t>A/J</w:t>
            </w:r>
          </w:p>
          <w:p w14:paraId="1CA02DD7" w14:textId="77777777" w:rsidR="00062290" w:rsidRPr="008E6CDD" w:rsidRDefault="009F7A92" w:rsidP="008E6CDD">
            <w:pPr>
              <w:spacing w:after="20"/>
              <w:ind w:left="102"/>
              <w:jc w:val="both"/>
              <w:rPr>
                <w:sz w:val="22"/>
              </w:rPr>
            </w:pPr>
            <w:r w:rsidRPr="008E6CDD">
              <w:rPr>
                <w:sz w:val="22"/>
              </w:rPr>
              <w:t>CBA/J</w:t>
            </w:r>
          </w:p>
          <w:p w14:paraId="480B566A" w14:textId="77777777" w:rsidR="00062290" w:rsidRPr="008E6CDD" w:rsidRDefault="009F7A92" w:rsidP="008E6CDD">
            <w:pPr>
              <w:spacing w:after="20"/>
              <w:ind w:left="102"/>
              <w:jc w:val="both"/>
              <w:rPr>
                <w:sz w:val="22"/>
              </w:rPr>
            </w:pPr>
            <w:r w:rsidRPr="008E6CDD">
              <w:rPr>
                <w:sz w:val="22"/>
              </w:rPr>
              <w:t>C3H/</w:t>
            </w:r>
            <w:proofErr w:type="spellStart"/>
            <w:r w:rsidRPr="008E6CDD">
              <w:rPr>
                <w:sz w:val="22"/>
              </w:rPr>
              <w:t>HeJ</w:t>
            </w:r>
            <w:proofErr w:type="spellEnd"/>
          </w:p>
          <w:p w14:paraId="75FEFB05" w14:textId="77777777" w:rsidR="00062290" w:rsidRPr="008E6CDD" w:rsidRDefault="009F7A92" w:rsidP="008E6CDD">
            <w:pPr>
              <w:spacing w:after="20"/>
              <w:ind w:left="102"/>
              <w:jc w:val="both"/>
              <w:rPr>
                <w:sz w:val="22"/>
              </w:rPr>
            </w:pPr>
            <w:r w:rsidRPr="008E6CDD">
              <w:rPr>
                <w:sz w:val="22"/>
              </w:rPr>
              <w:t>DBA/2J</w:t>
            </w:r>
          </w:p>
          <w:p w14:paraId="51F0D8D7" w14:textId="77777777" w:rsidR="00062290" w:rsidRPr="008E6CDD" w:rsidRDefault="009F7A92" w:rsidP="008E6CDD">
            <w:pPr>
              <w:spacing w:after="20"/>
              <w:ind w:left="102"/>
              <w:jc w:val="both"/>
              <w:rPr>
                <w:sz w:val="22"/>
              </w:rPr>
            </w:pPr>
            <w:r w:rsidRPr="008E6CDD">
              <w:rPr>
                <w:sz w:val="22"/>
              </w:rPr>
              <w:t>LP/J</w:t>
            </w:r>
          </w:p>
          <w:p w14:paraId="1FBB8AD9" w14:textId="77777777" w:rsidR="00062290" w:rsidRPr="008E6CDD" w:rsidRDefault="009F7A92" w:rsidP="008E6CDD">
            <w:pPr>
              <w:spacing w:after="20"/>
              <w:ind w:left="102"/>
              <w:jc w:val="both"/>
              <w:rPr>
                <w:sz w:val="22"/>
              </w:rPr>
            </w:pPr>
            <w:r w:rsidRPr="008E6CDD">
              <w:rPr>
                <w:sz w:val="22"/>
              </w:rPr>
              <w:t>FVB/NJ</w:t>
            </w:r>
          </w:p>
          <w:p w14:paraId="78CA5908" w14:textId="77777777" w:rsidR="00062290" w:rsidRPr="006F068F" w:rsidRDefault="009F7A92" w:rsidP="00621DD0">
            <w:pPr>
              <w:spacing w:after="20"/>
              <w:ind w:left="102"/>
              <w:jc w:val="both"/>
              <w:rPr>
                <w:sz w:val="22"/>
              </w:rPr>
            </w:pPr>
            <w:r w:rsidRPr="008E6CDD">
              <w:rPr>
                <w:sz w:val="22"/>
              </w:rPr>
              <w:t>129S1/</w:t>
            </w:r>
            <w:proofErr w:type="spellStart"/>
            <w:r w:rsidRPr="008E6CDD">
              <w:rPr>
                <w:sz w:val="22"/>
              </w:rPr>
              <w:t>SvImJ</w:t>
            </w:r>
            <w:proofErr w:type="spellEnd"/>
          </w:p>
        </w:tc>
        <w:tc>
          <w:tcPr>
            <w:tcW w:w="1672" w:type="dxa"/>
            <w:tcBorders>
              <w:top w:val="single" w:sz="4" w:space="0" w:color="000000"/>
              <w:bottom w:val="single" w:sz="4" w:space="0" w:color="000000"/>
            </w:tcBorders>
          </w:tcPr>
          <w:p w14:paraId="05C67C93" w14:textId="77777777" w:rsidR="00062290" w:rsidRPr="006F068F" w:rsidRDefault="009F7A92" w:rsidP="00621DD0">
            <w:pPr>
              <w:ind w:left="102"/>
              <w:jc w:val="both"/>
              <w:rPr>
                <w:sz w:val="22"/>
              </w:rPr>
            </w:pPr>
            <w:r w:rsidRPr="008E6CDD">
              <w:rPr>
                <w:sz w:val="22"/>
              </w:rPr>
              <w:t>Lab Strains</w:t>
            </w:r>
          </w:p>
        </w:tc>
      </w:tr>
    </w:tbl>
    <w:p w14:paraId="33BD4391" w14:textId="77777777" w:rsidR="00062290" w:rsidRPr="008E6CDD" w:rsidRDefault="009F7A92" w:rsidP="008E6CDD">
      <w:pPr>
        <w:spacing w:after="120" w:line="276" w:lineRule="auto"/>
        <w:jc w:val="both"/>
        <w:rPr>
          <w:sz w:val="22"/>
        </w:rPr>
      </w:pPr>
      <w:r w:rsidRPr="008E6CDD">
        <w:rPr>
          <w:sz w:val="22"/>
        </w:rPr>
        <w:t xml:space="preserve"> </w:t>
      </w:r>
    </w:p>
    <w:p w14:paraId="7ED5EECF" w14:textId="77777777" w:rsidR="00062290" w:rsidRPr="008E6CDD" w:rsidRDefault="009F7A92" w:rsidP="008E6CDD">
      <w:pPr>
        <w:spacing w:after="120" w:line="276" w:lineRule="auto"/>
        <w:jc w:val="both"/>
        <w:rPr>
          <w:sz w:val="22"/>
        </w:rPr>
      </w:pPr>
      <w:r w:rsidRPr="008E6CDD">
        <w:rPr>
          <w:b/>
          <w:sz w:val="22"/>
        </w:rPr>
        <w:br w:type="column"/>
      </w:r>
      <w:r w:rsidRPr="008E6CDD">
        <w:rPr>
          <w:b/>
          <w:sz w:val="22"/>
        </w:rPr>
        <w:lastRenderedPageBreak/>
        <w:t>Table S1.</w:t>
      </w:r>
      <w:r w:rsidRPr="008E6CDD">
        <w:rPr>
          <w:sz w:val="22"/>
        </w:rPr>
        <w:t xml:space="preserve"> Reference genome automatic pseudogene annotation in mouse and human.</w:t>
      </w:r>
    </w:p>
    <w:tbl>
      <w:tblPr>
        <w:tblStyle w:val="PlainTable210"/>
        <w:tblW w:w="6908" w:type="dxa"/>
        <w:tblLayout w:type="fixed"/>
        <w:tblLook w:val="0600" w:firstRow="0" w:lastRow="0" w:firstColumn="0" w:lastColumn="0" w:noHBand="1" w:noVBand="1"/>
      </w:tblPr>
      <w:tblGrid>
        <w:gridCol w:w="887"/>
        <w:gridCol w:w="962"/>
        <w:gridCol w:w="159"/>
        <w:gridCol w:w="804"/>
        <w:gridCol w:w="162"/>
        <w:gridCol w:w="723"/>
        <w:gridCol w:w="169"/>
        <w:gridCol w:w="1335"/>
        <w:gridCol w:w="500"/>
        <w:gridCol w:w="1180"/>
        <w:gridCol w:w="27"/>
      </w:tblGrid>
      <w:tr w:rsidR="00862BBA" w14:paraId="21C54DE0" w14:textId="77777777" w:rsidTr="00804AF3">
        <w:trPr>
          <w:trHeight w:val="140"/>
        </w:trPr>
        <w:tc>
          <w:tcPr>
            <w:tcW w:w="887" w:type="dxa"/>
            <w:vMerge w:val="restart"/>
            <w:tcBorders>
              <w:top w:val="single" w:sz="4" w:space="0" w:color="000000"/>
            </w:tcBorders>
          </w:tcPr>
          <w:p w14:paraId="703772EF" w14:textId="77777777" w:rsidR="003504E7" w:rsidRPr="006F068F" w:rsidRDefault="009F7A92" w:rsidP="00752972">
            <w:pPr>
              <w:contextualSpacing/>
              <w:rPr>
                <w:b/>
                <w:sz w:val="22"/>
              </w:rPr>
            </w:pPr>
          </w:p>
        </w:tc>
        <w:tc>
          <w:tcPr>
            <w:tcW w:w="2979" w:type="dxa"/>
            <w:gridSpan w:val="6"/>
            <w:tcBorders>
              <w:top w:val="single" w:sz="4" w:space="0" w:color="000000"/>
              <w:bottom w:val="single" w:sz="4" w:space="0" w:color="000000"/>
            </w:tcBorders>
          </w:tcPr>
          <w:p w14:paraId="1A411EDB" w14:textId="77777777" w:rsidR="003504E7" w:rsidRPr="006F068F" w:rsidRDefault="009F7A92" w:rsidP="00752972">
            <w:pPr>
              <w:ind w:left="74"/>
              <w:contextualSpacing/>
              <w:jc w:val="center"/>
              <w:rPr>
                <w:b/>
                <w:sz w:val="22"/>
              </w:rPr>
            </w:pPr>
            <w:proofErr w:type="spellStart"/>
            <w:r w:rsidRPr="008E6CDD">
              <w:rPr>
                <w:b/>
                <w:sz w:val="22"/>
              </w:rPr>
              <w:t>PseudoPipe</w:t>
            </w:r>
            <w:proofErr w:type="spellEnd"/>
            <w:r w:rsidRPr="008E6CDD">
              <w:rPr>
                <w:b/>
                <w:sz w:val="22"/>
              </w:rPr>
              <w:t xml:space="preserve"> (PP)</w:t>
            </w:r>
          </w:p>
        </w:tc>
        <w:tc>
          <w:tcPr>
            <w:tcW w:w="1835" w:type="dxa"/>
            <w:gridSpan w:val="2"/>
            <w:vMerge w:val="restart"/>
            <w:tcBorders>
              <w:top w:val="single" w:sz="4" w:space="0" w:color="000000"/>
            </w:tcBorders>
          </w:tcPr>
          <w:p w14:paraId="4F497DEA" w14:textId="77777777" w:rsidR="003504E7" w:rsidRPr="008E6CDD" w:rsidRDefault="009F7A92" w:rsidP="00752972">
            <w:pPr>
              <w:ind w:left="-129" w:right="-112"/>
              <w:contextualSpacing/>
              <w:jc w:val="center"/>
              <w:rPr>
                <w:b/>
                <w:sz w:val="22"/>
              </w:rPr>
            </w:pPr>
            <w:proofErr w:type="spellStart"/>
            <w:r w:rsidRPr="008E6CDD">
              <w:rPr>
                <w:b/>
                <w:sz w:val="22"/>
              </w:rPr>
              <w:t>RetroFinder</w:t>
            </w:r>
            <w:proofErr w:type="spellEnd"/>
          </w:p>
          <w:p w14:paraId="5170695A" w14:textId="77777777" w:rsidR="003504E7" w:rsidRPr="006F068F" w:rsidRDefault="009F7A92" w:rsidP="00752972">
            <w:pPr>
              <w:contextualSpacing/>
              <w:jc w:val="center"/>
              <w:rPr>
                <w:b/>
                <w:sz w:val="22"/>
              </w:rPr>
            </w:pPr>
            <w:r w:rsidRPr="008E6CDD">
              <w:rPr>
                <w:b/>
                <w:sz w:val="22"/>
              </w:rPr>
              <w:t>(RF)</w:t>
            </w:r>
          </w:p>
        </w:tc>
        <w:tc>
          <w:tcPr>
            <w:tcW w:w="1207" w:type="dxa"/>
            <w:gridSpan w:val="2"/>
            <w:vMerge w:val="restart"/>
            <w:tcBorders>
              <w:top w:val="single" w:sz="4" w:space="0" w:color="000000"/>
            </w:tcBorders>
          </w:tcPr>
          <w:p w14:paraId="60867863" w14:textId="77777777" w:rsidR="003504E7" w:rsidRPr="006F068F" w:rsidRDefault="009F7A92" w:rsidP="00752972">
            <w:pPr>
              <w:ind w:left="-105"/>
              <w:contextualSpacing/>
              <w:jc w:val="center"/>
              <w:rPr>
                <w:b/>
                <w:sz w:val="22"/>
              </w:rPr>
            </w:pPr>
            <w:r w:rsidRPr="008E6CDD">
              <w:rPr>
                <w:b/>
                <w:sz w:val="22"/>
              </w:rPr>
              <w:t>PP-RF overlap</w:t>
            </w:r>
          </w:p>
        </w:tc>
      </w:tr>
      <w:tr w:rsidR="00862BBA" w14:paraId="2A41767E" w14:textId="77777777" w:rsidTr="00804AF3">
        <w:trPr>
          <w:trHeight w:val="20"/>
        </w:trPr>
        <w:tc>
          <w:tcPr>
            <w:tcW w:w="887" w:type="dxa"/>
            <w:vMerge/>
            <w:tcBorders>
              <w:bottom w:val="single" w:sz="4" w:space="0" w:color="000000"/>
            </w:tcBorders>
          </w:tcPr>
          <w:p w14:paraId="29495109" w14:textId="77777777" w:rsidR="003504E7" w:rsidRPr="006F068F" w:rsidRDefault="009F7A92" w:rsidP="00752972">
            <w:pPr>
              <w:ind w:left="100"/>
              <w:contextualSpacing/>
              <w:jc w:val="both"/>
              <w:rPr>
                <w:sz w:val="22"/>
              </w:rPr>
            </w:pPr>
          </w:p>
        </w:tc>
        <w:tc>
          <w:tcPr>
            <w:tcW w:w="1121" w:type="dxa"/>
            <w:gridSpan w:val="2"/>
            <w:tcBorders>
              <w:top w:val="single" w:sz="4" w:space="0" w:color="000000"/>
              <w:bottom w:val="single" w:sz="4" w:space="0" w:color="000000"/>
            </w:tcBorders>
          </w:tcPr>
          <w:p w14:paraId="7CB684C2" w14:textId="77777777" w:rsidR="003504E7" w:rsidRPr="006F068F" w:rsidRDefault="009F7A92" w:rsidP="00752972">
            <w:pPr>
              <w:ind w:left="-106" w:right="-112"/>
              <w:contextualSpacing/>
              <w:jc w:val="center"/>
              <w:rPr>
                <w:sz w:val="22"/>
              </w:rPr>
            </w:pPr>
            <w:r w:rsidRPr="008E6CDD">
              <w:rPr>
                <w:sz w:val="22"/>
              </w:rPr>
              <w:t>Autosomes</w:t>
            </w:r>
          </w:p>
        </w:tc>
        <w:tc>
          <w:tcPr>
            <w:tcW w:w="966" w:type="dxa"/>
            <w:gridSpan w:val="2"/>
            <w:tcBorders>
              <w:top w:val="single" w:sz="4" w:space="0" w:color="000000"/>
              <w:bottom w:val="single" w:sz="4" w:space="0" w:color="000000"/>
            </w:tcBorders>
          </w:tcPr>
          <w:p w14:paraId="010FF30D" w14:textId="77777777" w:rsidR="003504E7" w:rsidRPr="006F068F" w:rsidRDefault="009F7A92" w:rsidP="00752972">
            <w:pPr>
              <w:ind w:left="-103" w:right="-112"/>
              <w:contextualSpacing/>
              <w:jc w:val="center"/>
              <w:rPr>
                <w:sz w:val="22"/>
              </w:rPr>
            </w:pPr>
            <w:r w:rsidRPr="008E6CDD">
              <w:rPr>
                <w:sz w:val="22"/>
              </w:rPr>
              <w:t>Sex Chr.</w:t>
            </w:r>
          </w:p>
        </w:tc>
        <w:tc>
          <w:tcPr>
            <w:tcW w:w="892" w:type="dxa"/>
            <w:gridSpan w:val="2"/>
            <w:tcBorders>
              <w:top w:val="single" w:sz="4" w:space="0" w:color="000000"/>
              <w:bottom w:val="single" w:sz="4" w:space="0" w:color="000000"/>
            </w:tcBorders>
          </w:tcPr>
          <w:p w14:paraId="5BEBF4D7" w14:textId="77777777" w:rsidR="003504E7" w:rsidRPr="006F068F" w:rsidRDefault="009F7A92" w:rsidP="00752972">
            <w:pPr>
              <w:ind w:left="-103"/>
              <w:contextualSpacing/>
              <w:jc w:val="center"/>
              <w:rPr>
                <w:sz w:val="22"/>
              </w:rPr>
            </w:pPr>
            <w:r w:rsidRPr="008E6CDD">
              <w:rPr>
                <w:sz w:val="22"/>
              </w:rPr>
              <w:t>Others*</w:t>
            </w:r>
          </w:p>
        </w:tc>
        <w:tc>
          <w:tcPr>
            <w:tcW w:w="1835" w:type="dxa"/>
            <w:gridSpan w:val="2"/>
            <w:vMerge/>
            <w:tcBorders>
              <w:bottom w:val="single" w:sz="4" w:space="0" w:color="000000"/>
            </w:tcBorders>
          </w:tcPr>
          <w:p w14:paraId="061CC203" w14:textId="77777777" w:rsidR="003504E7" w:rsidRPr="006F068F" w:rsidRDefault="009F7A92" w:rsidP="00752972">
            <w:pPr>
              <w:ind w:left="100"/>
              <w:contextualSpacing/>
              <w:jc w:val="center"/>
              <w:rPr>
                <w:sz w:val="22"/>
              </w:rPr>
            </w:pPr>
          </w:p>
        </w:tc>
        <w:tc>
          <w:tcPr>
            <w:tcW w:w="1207" w:type="dxa"/>
            <w:gridSpan w:val="2"/>
            <w:vMerge/>
            <w:tcBorders>
              <w:bottom w:val="single" w:sz="4" w:space="0" w:color="000000"/>
            </w:tcBorders>
          </w:tcPr>
          <w:p w14:paraId="184BAD3B" w14:textId="77777777" w:rsidR="003504E7" w:rsidRPr="006F068F" w:rsidRDefault="009F7A92" w:rsidP="00752972">
            <w:pPr>
              <w:ind w:left="100"/>
              <w:contextualSpacing/>
              <w:rPr>
                <w:sz w:val="22"/>
              </w:rPr>
            </w:pPr>
          </w:p>
        </w:tc>
      </w:tr>
      <w:tr w:rsidR="00862BBA" w14:paraId="7BD1CB72" w14:textId="77777777" w:rsidTr="00804AF3">
        <w:trPr>
          <w:trHeight w:val="278"/>
        </w:trPr>
        <w:tc>
          <w:tcPr>
            <w:tcW w:w="887" w:type="dxa"/>
            <w:tcBorders>
              <w:top w:val="single" w:sz="4" w:space="0" w:color="000000"/>
              <w:bottom w:val="nil"/>
            </w:tcBorders>
          </w:tcPr>
          <w:p w14:paraId="2C6B933F" w14:textId="77777777" w:rsidR="003504E7" w:rsidRPr="006F068F" w:rsidRDefault="009F7A92" w:rsidP="00752972">
            <w:pPr>
              <w:ind w:left="-113"/>
              <w:contextualSpacing/>
              <w:rPr>
                <w:b/>
                <w:sz w:val="22"/>
              </w:rPr>
            </w:pPr>
            <w:r w:rsidRPr="008E6CDD">
              <w:rPr>
                <w:b/>
                <w:sz w:val="22"/>
              </w:rPr>
              <w:t>Mouse</w:t>
            </w:r>
          </w:p>
        </w:tc>
        <w:tc>
          <w:tcPr>
            <w:tcW w:w="1121" w:type="dxa"/>
            <w:gridSpan w:val="2"/>
            <w:tcBorders>
              <w:top w:val="single" w:sz="4" w:space="0" w:color="000000"/>
              <w:bottom w:val="nil"/>
            </w:tcBorders>
          </w:tcPr>
          <w:p w14:paraId="35FC98B3" w14:textId="77777777" w:rsidR="003504E7" w:rsidRPr="006F068F" w:rsidRDefault="009F7A92" w:rsidP="00752972">
            <w:pPr>
              <w:ind w:left="-128"/>
              <w:contextualSpacing/>
              <w:jc w:val="both"/>
              <w:rPr>
                <w:sz w:val="22"/>
              </w:rPr>
            </w:pPr>
            <w:r w:rsidRPr="008E6CDD">
              <w:rPr>
                <w:sz w:val="22"/>
              </w:rPr>
              <w:t xml:space="preserve">   14,084</w:t>
            </w:r>
          </w:p>
        </w:tc>
        <w:tc>
          <w:tcPr>
            <w:tcW w:w="966" w:type="dxa"/>
            <w:gridSpan w:val="2"/>
            <w:tcBorders>
              <w:top w:val="single" w:sz="4" w:space="0" w:color="000000"/>
              <w:bottom w:val="nil"/>
            </w:tcBorders>
          </w:tcPr>
          <w:p w14:paraId="367AE970" w14:textId="77777777" w:rsidR="003504E7" w:rsidRPr="006F068F" w:rsidRDefault="009F7A92" w:rsidP="00752972">
            <w:pPr>
              <w:ind w:left="-136"/>
              <w:contextualSpacing/>
              <w:rPr>
                <w:sz w:val="22"/>
              </w:rPr>
            </w:pPr>
            <w:r w:rsidRPr="008E6CDD">
              <w:rPr>
                <w:sz w:val="22"/>
              </w:rPr>
              <w:t xml:space="preserve">     4,565</w:t>
            </w:r>
          </w:p>
        </w:tc>
        <w:tc>
          <w:tcPr>
            <w:tcW w:w="892" w:type="dxa"/>
            <w:gridSpan w:val="2"/>
            <w:tcBorders>
              <w:top w:val="single" w:sz="4" w:space="0" w:color="000000"/>
              <w:bottom w:val="nil"/>
            </w:tcBorders>
          </w:tcPr>
          <w:p w14:paraId="245A426F" w14:textId="77777777" w:rsidR="003504E7" w:rsidRPr="006F068F" w:rsidRDefault="009F7A92" w:rsidP="00752972">
            <w:pPr>
              <w:ind w:left="-207"/>
              <w:contextualSpacing/>
              <w:rPr>
                <w:sz w:val="22"/>
              </w:rPr>
            </w:pPr>
            <w:r w:rsidRPr="008E6CDD">
              <w:rPr>
                <w:sz w:val="22"/>
              </w:rPr>
              <w:t xml:space="preserve">   4,162</w:t>
            </w:r>
          </w:p>
        </w:tc>
        <w:tc>
          <w:tcPr>
            <w:tcW w:w="1835" w:type="dxa"/>
            <w:gridSpan w:val="2"/>
            <w:tcBorders>
              <w:top w:val="single" w:sz="4" w:space="0" w:color="000000"/>
              <w:bottom w:val="nil"/>
            </w:tcBorders>
          </w:tcPr>
          <w:p w14:paraId="35B36083" w14:textId="77777777" w:rsidR="003504E7" w:rsidRPr="006F068F" w:rsidRDefault="009F7A92" w:rsidP="00752972">
            <w:pPr>
              <w:contextualSpacing/>
              <w:rPr>
                <w:sz w:val="22"/>
              </w:rPr>
            </w:pPr>
            <w:r w:rsidRPr="008E6CDD">
              <w:rPr>
                <w:sz w:val="22"/>
              </w:rPr>
              <w:t xml:space="preserve">          18,467</w:t>
            </w:r>
          </w:p>
        </w:tc>
        <w:tc>
          <w:tcPr>
            <w:tcW w:w="1207" w:type="dxa"/>
            <w:gridSpan w:val="2"/>
            <w:tcBorders>
              <w:top w:val="single" w:sz="4" w:space="0" w:color="000000"/>
              <w:bottom w:val="nil"/>
            </w:tcBorders>
          </w:tcPr>
          <w:p w14:paraId="3D8A404E" w14:textId="77777777" w:rsidR="003504E7" w:rsidRPr="006F068F" w:rsidRDefault="009F7A92" w:rsidP="00752972">
            <w:pPr>
              <w:ind w:left="-128"/>
              <w:contextualSpacing/>
              <w:rPr>
                <w:sz w:val="22"/>
              </w:rPr>
            </w:pPr>
            <w:r w:rsidRPr="008E6CDD">
              <w:rPr>
                <w:sz w:val="22"/>
              </w:rPr>
              <w:t xml:space="preserve">    10,522</w:t>
            </w:r>
          </w:p>
        </w:tc>
      </w:tr>
      <w:tr w:rsidR="00804AF3" w14:paraId="5613051A" w14:textId="77777777" w:rsidTr="00804AF3">
        <w:trPr>
          <w:gridAfter w:val="1"/>
          <w:wAfter w:w="27" w:type="dxa"/>
          <w:trHeight w:val="234"/>
        </w:trPr>
        <w:tc>
          <w:tcPr>
            <w:tcW w:w="887" w:type="dxa"/>
            <w:tcBorders>
              <w:top w:val="nil"/>
              <w:bottom w:val="single" w:sz="4" w:space="0" w:color="000000"/>
            </w:tcBorders>
          </w:tcPr>
          <w:p w14:paraId="3A76CFD2" w14:textId="77777777" w:rsidR="00804AF3" w:rsidRPr="006F068F" w:rsidRDefault="00804AF3" w:rsidP="00752972">
            <w:pPr>
              <w:ind w:left="-113" w:right="-207"/>
              <w:contextualSpacing/>
              <w:rPr>
                <w:b/>
                <w:sz w:val="22"/>
              </w:rPr>
            </w:pPr>
            <w:r w:rsidRPr="008E6CDD">
              <w:rPr>
                <w:b/>
                <w:sz w:val="22"/>
              </w:rPr>
              <w:t>Human</w:t>
            </w:r>
          </w:p>
        </w:tc>
        <w:tc>
          <w:tcPr>
            <w:tcW w:w="962" w:type="dxa"/>
            <w:tcBorders>
              <w:top w:val="nil"/>
              <w:bottom w:val="single" w:sz="4" w:space="0" w:color="000000"/>
            </w:tcBorders>
          </w:tcPr>
          <w:p w14:paraId="7B0F8B6B" w14:textId="77777777" w:rsidR="00804AF3" w:rsidRPr="006F068F" w:rsidRDefault="00804AF3" w:rsidP="00752972">
            <w:pPr>
              <w:ind w:right="-148"/>
              <w:contextualSpacing/>
              <w:rPr>
                <w:sz w:val="22"/>
              </w:rPr>
            </w:pPr>
            <w:r w:rsidRPr="008E6CDD">
              <w:rPr>
                <w:sz w:val="22"/>
              </w:rPr>
              <w:t>14,644</w:t>
            </w:r>
          </w:p>
        </w:tc>
        <w:tc>
          <w:tcPr>
            <w:tcW w:w="963" w:type="dxa"/>
            <w:gridSpan w:val="2"/>
            <w:tcBorders>
              <w:top w:val="nil"/>
              <w:bottom w:val="single" w:sz="4" w:space="0" w:color="000000"/>
            </w:tcBorders>
          </w:tcPr>
          <w:p w14:paraId="1E6489CD" w14:textId="77777777" w:rsidR="00804AF3" w:rsidRPr="006F068F" w:rsidRDefault="00804AF3" w:rsidP="00752972">
            <w:pPr>
              <w:ind w:left="101"/>
              <w:contextualSpacing/>
              <w:jc w:val="center"/>
              <w:rPr>
                <w:sz w:val="22"/>
              </w:rPr>
            </w:pPr>
            <w:r>
              <w:rPr>
                <w:sz w:val="22"/>
              </w:rPr>
              <w:t xml:space="preserve">  </w:t>
            </w:r>
            <w:r w:rsidRPr="008E6CDD">
              <w:rPr>
                <w:sz w:val="22"/>
              </w:rPr>
              <w:t>1,325</w:t>
            </w:r>
          </w:p>
        </w:tc>
        <w:tc>
          <w:tcPr>
            <w:tcW w:w="885" w:type="dxa"/>
            <w:gridSpan w:val="2"/>
            <w:tcBorders>
              <w:top w:val="nil"/>
              <w:bottom w:val="single" w:sz="4" w:space="0" w:color="000000"/>
            </w:tcBorders>
          </w:tcPr>
          <w:p w14:paraId="12072FC1" w14:textId="77777777" w:rsidR="00804AF3" w:rsidRPr="006F068F" w:rsidRDefault="00804AF3" w:rsidP="00752972">
            <w:pPr>
              <w:ind w:left="101" w:right="-308"/>
              <w:contextualSpacing/>
              <w:rPr>
                <w:sz w:val="22"/>
              </w:rPr>
            </w:pPr>
            <w:r w:rsidRPr="008E6CDD">
              <w:rPr>
                <w:sz w:val="22"/>
              </w:rPr>
              <w:t xml:space="preserve"> 2,098</w:t>
            </w:r>
          </w:p>
        </w:tc>
        <w:tc>
          <w:tcPr>
            <w:tcW w:w="1504" w:type="dxa"/>
            <w:gridSpan w:val="2"/>
            <w:tcBorders>
              <w:top w:val="nil"/>
              <w:bottom w:val="single" w:sz="4" w:space="0" w:color="000000"/>
            </w:tcBorders>
          </w:tcPr>
          <w:p w14:paraId="38BFAE05" w14:textId="77777777" w:rsidR="00804AF3" w:rsidRPr="006F068F" w:rsidRDefault="00804AF3" w:rsidP="00752972">
            <w:pPr>
              <w:ind w:left="101"/>
              <w:contextualSpacing/>
              <w:jc w:val="center"/>
              <w:rPr>
                <w:sz w:val="22"/>
              </w:rPr>
            </w:pPr>
            <w:r w:rsidRPr="008E6CDD">
              <w:rPr>
                <w:color w:val="262626"/>
                <w:sz w:val="22"/>
              </w:rPr>
              <w:t xml:space="preserve">         15,474</w:t>
            </w:r>
          </w:p>
        </w:tc>
        <w:tc>
          <w:tcPr>
            <w:tcW w:w="1680" w:type="dxa"/>
            <w:gridSpan w:val="2"/>
            <w:tcBorders>
              <w:top w:val="nil"/>
              <w:bottom w:val="single" w:sz="4" w:space="0" w:color="auto"/>
            </w:tcBorders>
          </w:tcPr>
          <w:p w14:paraId="2C83C46B" w14:textId="77777777" w:rsidR="00804AF3" w:rsidRPr="006F068F" w:rsidRDefault="00804AF3" w:rsidP="00752972">
            <w:pPr>
              <w:ind w:left="-68" w:right="-240"/>
              <w:contextualSpacing/>
              <w:rPr>
                <w:sz w:val="22"/>
              </w:rPr>
            </w:pPr>
            <w:r>
              <w:rPr>
                <w:sz w:val="22"/>
              </w:rPr>
              <w:t xml:space="preserve">           </w:t>
            </w:r>
            <w:r w:rsidRPr="008E6CDD">
              <w:rPr>
                <w:sz w:val="22"/>
              </w:rPr>
              <w:t xml:space="preserve">   9,057</w:t>
            </w:r>
          </w:p>
        </w:tc>
      </w:tr>
    </w:tbl>
    <w:p w14:paraId="32B7942F" w14:textId="77777777" w:rsidR="00062290" w:rsidRPr="008E6CDD" w:rsidRDefault="009F7A92" w:rsidP="008E6CDD">
      <w:pPr>
        <w:spacing w:after="120" w:line="276" w:lineRule="auto"/>
        <w:jc w:val="both"/>
        <w:rPr>
          <w:sz w:val="22"/>
        </w:rPr>
      </w:pPr>
      <w:r w:rsidRPr="008E6CDD">
        <w:rPr>
          <w:sz w:val="22"/>
        </w:rPr>
        <w:t>*Includes patches, scaffolds, and unassembled DNA.</w:t>
      </w:r>
    </w:p>
    <w:p w14:paraId="47BC8B77" w14:textId="77777777" w:rsidR="00062290" w:rsidRPr="008E6CDD" w:rsidRDefault="009F7A92" w:rsidP="008E6CDD">
      <w:pPr>
        <w:spacing w:after="120" w:line="276" w:lineRule="auto"/>
        <w:jc w:val="both"/>
        <w:rPr>
          <w:b/>
          <w:sz w:val="22"/>
        </w:rPr>
      </w:pPr>
    </w:p>
    <w:p w14:paraId="273F3D82" w14:textId="77777777" w:rsidR="00062290" w:rsidRPr="008E6CDD" w:rsidRDefault="009F7A92" w:rsidP="008E6CDD">
      <w:pPr>
        <w:spacing w:after="120" w:line="276" w:lineRule="auto"/>
        <w:jc w:val="both"/>
        <w:rPr>
          <w:sz w:val="22"/>
        </w:rPr>
      </w:pPr>
      <w:r w:rsidRPr="008E6CDD">
        <w:rPr>
          <w:b/>
          <w:sz w:val="22"/>
        </w:rPr>
        <w:t>Table S2.</w:t>
      </w:r>
      <w:r w:rsidRPr="008E6CDD">
        <w:rPr>
          <w:sz w:val="22"/>
        </w:rPr>
        <w:t xml:space="preserve"> Human and mouse pseudogene annotation summary.</w:t>
      </w:r>
    </w:p>
    <w:tbl>
      <w:tblPr>
        <w:tblStyle w:val="PlainTable210"/>
        <w:tblW w:w="0" w:type="auto"/>
        <w:tblLayout w:type="fixed"/>
        <w:tblLook w:val="0600" w:firstRow="0" w:lastRow="0" w:firstColumn="0" w:lastColumn="0" w:noHBand="1" w:noVBand="1"/>
      </w:tblPr>
      <w:tblGrid>
        <w:gridCol w:w="2890"/>
        <w:gridCol w:w="2610"/>
        <w:gridCol w:w="2160"/>
      </w:tblGrid>
      <w:tr w:rsidR="00862BBA" w14:paraId="671F7767" w14:textId="77777777" w:rsidTr="00862BBA">
        <w:trPr>
          <w:trHeight w:val="198"/>
        </w:trPr>
        <w:tc>
          <w:tcPr>
            <w:tcW w:w="2890" w:type="dxa"/>
            <w:tcBorders>
              <w:top w:val="single" w:sz="4" w:space="0" w:color="000000"/>
              <w:bottom w:val="single" w:sz="4" w:space="0" w:color="000000"/>
            </w:tcBorders>
          </w:tcPr>
          <w:p w14:paraId="40275F92" w14:textId="77777777" w:rsidR="00062290" w:rsidRPr="008E6CDD" w:rsidRDefault="009F7A92" w:rsidP="00752972">
            <w:pPr>
              <w:ind w:left="101"/>
              <w:jc w:val="both"/>
              <w:rPr>
                <w:b/>
                <w:sz w:val="22"/>
              </w:rPr>
            </w:pPr>
          </w:p>
        </w:tc>
        <w:tc>
          <w:tcPr>
            <w:tcW w:w="2610" w:type="dxa"/>
            <w:tcBorders>
              <w:top w:val="single" w:sz="4" w:space="0" w:color="000000"/>
              <w:bottom w:val="single" w:sz="4" w:space="0" w:color="000000"/>
            </w:tcBorders>
          </w:tcPr>
          <w:p w14:paraId="418A387C" w14:textId="77777777" w:rsidR="00062290" w:rsidRPr="008E6CDD" w:rsidRDefault="009F7A92" w:rsidP="00752972">
            <w:pPr>
              <w:ind w:left="101"/>
              <w:jc w:val="center"/>
              <w:rPr>
                <w:b/>
                <w:sz w:val="22"/>
              </w:rPr>
            </w:pPr>
            <w:r w:rsidRPr="008E6CDD">
              <w:rPr>
                <w:b/>
                <w:sz w:val="22"/>
              </w:rPr>
              <w:t>Human (v25)</w:t>
            </w:r>
          </w:p>
        </w:tc>
        <w:tc>
          <w:tcPr>
            <w:tcW w:w="2160" w:type="dxa"/>
            <w:tcBorders>
              <w:top w:val="single" w:sz="4" w:space="0" w:color="000000"/>
              <w:bottom w:val="single" w:sz="4" w:space="0" w:color="000000"/>
            </w:tcBorders>
          </w:tcPr>
          <w:p w14:paraId="6EA5BBB8" w14:textId="77777777" w:rsidR="00062290" w:rsidRPr="008E6CDD" w:rsidRDefault="009F7A92" w:rsidP="00752972">
            <w:pPr>
              <w:ind w:left="101"/>
              <w:jc w:val="center"/>
              <w:rPr>
                <w:b/>
                <w:sz w:val="22"/>
              </w:rPr>
            </w:pPr>
            <w:r w:rsidRPr="008E6CDD">
              <w:rPr>
                <w:b/>
                <w:sz w:val="22"/>
              </w:rPr>
              <w:t>Mouse (M12)</w:t>
            </w:r>
          </w:p>
        </w:tc>
      </w:tr>
      <w:tr w:rsidR="00862BBA" w14:paraId="3BF5284D" w14:textId="77777777" w:rsidTr="00862BBA">
        <w:trPr>
          <w:trHeight w:val="198"/>
        </w:trPr>
        <w:tc>
          <w:tcPr>
            <w:tcW w:w="2890" w:type="dxa"/>
            <w:tcBorders>
              <w:top w:val="single" w:sz="4" w:space="0" w:color="000000"/>
              <w:bottom w:val="single" w:sz="4" w:space="0" w:color="000000"/>
            </w:tcBorders>
          </w:tcPr>
          <w:p w14:paraId="3D34AA79" w14:textId="77777777" w:rsidR="00062290" w:rsidRPr="008E6CDD" w:rsidRDefault="009F7A92" w:rsidP="00752972">
            <w:pPr>
              <w:ind w:left="101"/>
              <w:jc w:val="both"/>
              <w:rPr>
                <w:b/>
                <w:sz w:val="22"/>
              </w:rPr>
            </w:pPr>
            <w:r w:rsidRPr="008E6CDD">
              <w:rPr>
                <w:b/>
                <w:sz w:val="22"/>
              </w:rPr>
              <w:t>Total GENCODE</w:t>
            </w:r>
          </w:p>
        </w:tc>
        <w:tc>
          <w:tcPr>
            <w:tcW w:w="2610" w:type="dxa"/>
            <w:tcBorders>
              <w:top w:val="single" w:sz="4" w:space="0" w:color="000000"/>
              <w:bottom w:val="single" w:sz="4" w:space="0" w:color="000000"/>
            </w:tcBorders>
          </w:tcPr>
          <w:p w14:paraId="287CA7B2" w14:textId="77777777" w:rsidR="00062290" w:rsidRPr="008E6CDD" w:rsidRDefault="009F7A92" w:rsidP="00752972">
            <w:pPr>
              <w:ind w:left="101"/>
              <w:jc w:val="center"/>
              <w:rPr>
                <w:b/>
                <w:sz w:val="22"/>
              </w:rPr>
            </w:pPr>
            <w:r w:rsidRPr="008E6CDD">
              <w:rPr>
                <w:b/>
                <w:sz w:val="22"/>
              </w:rPr>
              <w:t>14,650</w:t>
            </w:r>
          </w:p>
        </w:tc>
        <w:tc>
          <w:tcPr>
            <w:tcW w:w="2160" w:type="dxa"/>
            <w:tcBorders>
              <w:top w:val="single" w:sz="4" w:space="0" w:color="000000"/>
              <w:bottom w:val="single" w:sz="4" w:space="0" w:color="000000"/>
            </w:tcBorders>
          </w:tcPr>
          <w:p w14:paraId="513A12EE" w14:textId="77777777" w:rsidR="00062290" w:rsidRPr="008E6CDD" w:rsidRDefault="009F7A92" w:rsidP="00752972">
            <w:pPr>
              <w:ind w:left="101"/>
              <w:jc w:val="center"/>
              <w:rPr>
                <w:b/>
                <w:sz w:val="22"/>
              </w:rPr>
            </w:pPr>
            <w:r w:rsidRPr="008E6CDD">
              <w:rPr>
                <w:b/>
                <w:sz w:val="22"/>
              </w:rPr>
              <w:t>10,524</w:t>
            </w:r>
          </w:p>
        </w:tc>
      </w:tr>
      <w:tr w:rsidR="00862BBA" w14:paraId="5049E3AD" w14:textId="77777777" w:rsidTr="00862BBA">
        <w:trPr>
          <w:trHeight w:val="125"/>
        </w:trPr>
        <w:tc>
          <w:tcPr>
            <w:tcW w:w="2890" w:type="dxa"/>
            <w:tcBorders>
              <w:top w:val="single" w:sz="4" w:space="0" w:color="000000"/>
            </w:tcBorders>
          </w:tcPr>
          <w:p w14:paraId="4717E4C5" w14:textId="77777777" w:rsidR="00062290" w:rsidRPr="008E6CDD" w:rsidRDefault="009F7A92" w:rsidP="00752972">
            <w:pPr>
              <w:jc w:val="right"/>
              <w:rPr>
                <w:sz w:val="22"/>
              </w:rPr>
            </w:pPr>
            <w:r w:rsidRPr="008E6CDD">
              <w:rPr>
                <w:sz w:val="22"/>
              </w:rPr>
              <w:t>processed pseudogenes</w:t>
            </w:r>
          </w:p>
        </w:tc>
        <w:tc>
          <w:tcPr>
            <w:tcW w:w="2610" w:type="dxa"/>
            <w:tcBorders>
              <w:top w:val="single" w:sz="4" w:space="0" w:color="000000"/>
            </w:tcBorders>
          </w:tcPr>
          <w:p w14:paraId="7AB02863" w14:textId="77777777" w:rsidR="00062290" w:rsidRPr="008E6CDD" w:rsidRDefault="009F7A92" w:rsidP="00752972">
            <w:pPr>
              <w:jc w:val="center"/>
              <w:rPr>
                <w:sz w:val="22"/>
              </w:rPr>
            </w:pPr>
            <w:r w:rsidRPr="008E6CDD">
              <w:rPr>
                <w:sz w:val="22"/>
              </w:rPr>
              <w:t>10,725</w:t>
            </w:r>
          </w:p>
        </w:tc>
        <w:tc>
          <w:tcPr>
            <w:tcW w:w="2160" w:type="dxa"/>
            <w:tcBorders>
              <w:top w:val="single" w:sz="4" w:space="0" w:color="000000"/>
            </w:tcBorders>
          </w:tcPr>
          <w:p w14:paraId="530A6177" w14:textId="77777777" w:rsidR="00062290" w:rsidRPr="008E6CDD" w:rsidRDefault="009F7A92" w:rsidP="00752972">
            <w:pPr>
              <w:ind w:left="720"/>
              <w:textAlignment w:val="baseline"/>
              <w:rPr>
                <w:sz w:val="22"/>
              </w:rPr>
            </w:pPr>
            <w:r w:rsidRPr="008E6CDD">
              <w:rPr>
                <w:sz w:val="22"/>
              </w:rPr>
              <w:t>7,486</w:t>
            </w:r>
          </w:p>
        </w:tc>
      </w:tr>
      <w:tr w:rsidR="00862BBA" w14:paraId="3F8B0E11" w14:textId="77777777" w:rsidTr="00862BBA">
        <w:trPr>
          <w:trHeight w:val="223"/>
        </w:trPr>
        <w:tc>
          <w:tcPr>
            <w:tcW w:w="2890" w:type="dxa"/>
          </w:tcPr>
          <w:p w14:paraId="3DB04EB2" w14:textId="77777777" w:rsidR="00062290" w:rsidRPr="008E6CDD" w:rsidRDefault="009F7A92" w:rsidP="00752972">
            <w:pPr>
              <w:jc w:val="right"/>
              <w:rPr>
                <w:sz w:val="22"/>
              </w:rPr>
            </w:pPr>
            <w:r w:rsidRPr="008E6CDD">
              <w:rPr>
                <w:sz w:val="22"/>
              </w:rPr>
              <w:t>unprocessed pseudogenes</w:t>
            </w:r>
          </w:p>
        </w:tc>
        <w:tc>
          <w:tcPr>
            <w:tcW w:w="2610" w:type="dxa"/>
          </w:tcPr>
          <w:p w14:paraId="2FC7DD41" w14:textId="77777777" w:rsidR="00062290" w:rsidRPr="008E6CDD" w:rsidRDefault="009F7A92" w:rsidP="00752972">
            <w:pPr>
              <w:ind w:left="101"/>
              <w:jc w:val="center"/>
              <w:rPr>
                <w:sz w:val="22"/>
              </w:rPr>
            </w:pPr>
            <w:r w:rsidRPr="008E6CDD">
              <w:rPr>
                <w:sz w:val="22"/>
              </w:rPr>
              <w:t>3,400</w:t>
            </w:r>
          </w:p>
        </w:tc>
        <w:tc>
          <w:tcPr>
            <w:tcW w:w="2160" w:type="dxa"/>
          </w:tcPr>
          <w:p w14:paraId="217FD13E" w14:textId="77777777" w:rsidR="00062290" w:rsidRPr="008E6CDD" w:rsidRDefault="009F7A92" w:rsidP="00752972">
            <w:pPr>
              <w:ind w:left="720"/>
              <w:textAlignment w:val="baseline"/>
              <w:rPr>
                <w:sz w:val="22"/>
              </w:rPr>
            </w:pPr>
            <w:r w:rsidRPr="008E6CDD">
              <w:rPr>
                <w:sz w:val="22"/>
              </w:rPr>
              <w:t>2,625</w:t>
            </w:r>
          </w:p>
        </w:tc>
      </w:tr>
      <w:tr w:rsidR="00862BBA" w14:paraId="6354E263" w14:textId="77777777" w:rsidTr="00862BBA">
        <w:trPr>
          <w:trHeight w:val="15"/>
        </w:trPr>
        <w:tc>
          <w:tcPr>
            <w:tcW w:w="2890" w:type="dxa"/>
          </w:tcPr>
          <w:p w14:paraId="54A77425" w14:textId="77777777" w:rsidR="00062290" w:rsidRPr="008E6CDD" w:rsidRDefault="009F7A92" w:rsidP="00752972">
            <w:pPr>
              <w:jc w:val="right"/>
              <w:rPr>
                <w:sz w:val="22"/>
              </w:rPr>
            </w:pPr>
            <w:r w:rsidRPr="008E6CDD">
              <w:rPr>
                <w:sz w:val="22"/>
              </w:rPr>
              <w:t>unitary pseudogenes</w:t>
            </w:r>
          </w:p>
        </w:tc>
        <w:tc>
          <w:tcPr>
            <w:tcW w:w="2610" w:type="dxa"/>
          </w:tcPr>
          <w:p w14:paraId="371FA4B4" w14:textId="77777777" w:rsidR="00062290" w:rsidRPr="008E6CDD" w:rsidRDefault="009F7A92" w:rsidP="00752972">
            <w:pPr>
              <w:ind w:left="101"/>
              <w:jc w:val="center"/>
              <w:rPr>
                <w:sz w:val="22"/>
              </w:rPr>
            </w:pPr>
            <w:r w:rsidRPr="008E6CDD">
              <w:rPr>
                <w:sz w:val="22"/>
              </w:rPr>
              <w:t>214</w:t>
            </w:r>
          </w:p>
        </w:tc>
        <w:tc>
          <w:tcPr>
            <w:tcW w:w="2160" w:type="dxa"/>
          </w:tcPr>
          <w:p w14:paraId="53FE717E" w14:textId="77777777" w:rsidR="00062290" w:rsidRPr="008E6CDD" w:rsidRDefault="009F7A92" w:rsidP="00752972">
            <w:pPr>
              <w:ind w:left="101"/>
              <w:jc w:val="center"/>
              <w:rPr>
                <w:sz w:val="22"/>
              </w:rPr>
            </w:pPr>
            <w:r w:rsidRPr="008E6CDD">
              <w:rPr>
                <w:sz w:val="22"/>
              </w:rPr>
              <w:t>34</w:t>
            </w:r>
          </w:p>
        </w:tc>
      </w:tr>
      <w:tr w:rsidR="00862BBA" w14:paraId="5784A8CF" w14:textId="77777777" w:rsidTr="00862BBA">
        <w:trPr>
          <w:trHeight w:val="15"/>
        </w:trPr>
        <w:tc>
          <w:tcPr>
            <w:tcW w:w="2890" w:type="dxa"/>
          </w:tcPr>
          <w:p w14:paraId="4A7DD438" w14:textId="77777777" w:rsidR="00062290" w:rsidRPr="008E6CDD" w:rsidRDefault="009F7A92" w:rsidP="00752972">
            <w:pPr>
              <w:jc w:val="right"/>
              <w:rPr>
                <w:sz w:val="22"/>
              </w:rPr>
            </w:pPr>
            <w:r w:rsidRPr="008E6CDD">
              <w:rPr>
                <w:sz w:val="22"/>
              </w:rPr>
              <w:t>polymorphic pseudogenes</w:t>
            </w:r>
          </w:p>
        </w:tc>
        <w:tc>
          <w:tcPr>
            <w:tcW w:w="2610" w:type="dxa"/>
          </w:tcPr>
          <w:p w14:paraId="58434388" w14:textId="77777777" w:rsidR="00062290" w:rsidRPr="008E6CDD" w:rsidRDefault="009F7A92" w:rsidP="00752972">
            <w:pPr>
              <w:ind w:left="101"/>
              <w:jc w:val="center"/>
              <w:rPr>
                <w:sz w:val="22"/>
              </w:rPr>
            </w:pPr>
            <w:r w:rsidRPr="008E6CDD">
              <w:rPr>
                <w:sz w:val="22"/>
              </w:rPr>
              <w:t>51</w:t>
            </w:r>
          </w:p>
        </w:tc>
        <w:tc>
          <w:tcPr>
            <w:tcW w:w="2160" w:type="dxa"/>
          </w:tcPr>
          <w:p w14:paraId="2782946C" w14:textId="77777777" w:rsidR="00062290" w:rsidRPr="008E6CDD" w:rsidRDefault="009F7A92" w:rsidP="00752972">
            <w:pPr>
              <w:ind w:left="101"/>
              <w:jc w:val="center"/>
              <w:rPr>
                <w:sz w:val="22"/>
              </w:rPr>
            </w:pPr>
            <w:r w:rsidRPr="008E6CDD">
              <w:rPr>
                <w:sz w:val="22"/>
              </w:rPr>
              <w:t>77</w:t>
            </w:r>
          </w:p>
        </w:tc>
      </w:tr>
      <w:tr w:rsidR="00862BBA" w14:paraId="6E0B319D" w14:textId="77777777" w:rsidTr="00862BBA">
        <w:trPr>
          <w:trHeight w:val="15"/>
        </w:trPr>
        <w:tc>
          <w:tcPr>
            <w:tcW w:w="2890" w:type="dxa"/>
            <w:tcBorders>
              <w:bottom w:val="single" w:sz="4" w:space="0" w:color="000000"/>
            </w:tcBorders>
          </w:tcPr>
          <w:p w14:paraId="174CE22C" w14:textId="77777777" w:rsidR="00062290" w:rsidRPr="008E6CDD" w:rsidRDefault="009F7A92" w:rsidP="00752972">
            <w:pPr>
              <w:jc w:val="right"/>
              <w:rPr>
                <w:sz w:val="22"/>
              </w:rPr>
            </w:pPr>
            <w:r w:rsidRPr="008E6CDD">
              <w:rPr>
                <w:sz w:val="22"/>
              </w:rPr>
              <w:t>ambiguous pseudogenes</w:t>
            </w:r>
          </w:p>
        </w:tc>
        <w:tc>
          <w:tcPr>
            <w:tcW w:w="2610" w:type="dxa"/>
            <w:tcBorders>
              <w:bottom w:val="single" w:sz="4" w:space="0" w:color="000000"/>
            </w:tcBorders>
          </w:tcPr>
          <w:p w14:paraId="7B8D64B5" w14:textId="77777777" w:rsidR="00062290" w:rsidRPr="008E6CDD" w:rsidRDefault="009F7A92" w:rsidP="00752972">
            <w:pPr>
              <w:ind w:left="101"/>
              <w:jc w:val="center"/>
              <w:rPr>
                <w:sz w:val="22"/>
              </w:rPr>
            </w:pPr>
            <w:r w:rsidRPr="008E6CDD">
              <w:rPr>
                <w:sz w:val="22"/>
              </w:rPr>
              <w:t>21</w:t>
            </w:r>
          </w:p>
        </w:tc>
        <w:tc>
          <w:tcPr>
            <w:tcW w:w="2160" w:type="dxa"/>
            <w:tcBorders>
              <w:bottom w:val="single" w:sz="4" w:space="0" w:color="000000"/>
            </w:tcBorders>
          </w:tcPr>
          <w:p w14:paraId="7A5D72D4" w14:textId="77777777" w:rsidR="00062290" w:rsidRPr="008E6CDD" w:rsidRDefault="009F7A92" w:rsidP="00752972">
            <w:pPr>
              <w:ind w:left="101"/>
              <w:jc w:val="center"/>
              <w:rPr>
                <w:sz w:val="22"/>
              </w:rPr>
            </w:pPr>
            <w:r w:rsidRPr="008E6CDD">
              <w:rPr>
                <w:sz w:val="22"/>
              </w:rPr>
              <w:t>99</w:t>
            </w:r>
          </w:p>
        </w:tc>
      </w:tr>
      <w:tr w:rsidR="00862BBA" w14:paraId="00230952" w14:textId="77777777" w:rsidTr="00862BBA">
        <w:trPr>
          <w:trHeight w:val="198"/>
        </w:trPr>
        <w:tc>
          <w:tcPr>
            <w:tcW w:w="2890" w:type="dxa"/>
            <w:tcBorders>
              <w:top w:val="single" w:sz="4" w:space="0" w:color="000000"/>
              <w:bottom w:val="single" w:sz="4" w:space="0" w:color="000000"/>
            </w:tcBorders>
          </w:tcPr>
          <w:p w14:paraId="3E7B44F4" w14:textId="77777777" w:rsidR="00062290" w:rsidRPr="008E6CDD" w:rsidRDefault="009F7A92" w:rsidP="00752972">
            <w:pPr>
              <w:ind w:left="101"/>
              <w:jc w:val="both"/>
              <w:rPr>
                <w:b/>
                <w:sz w:val="22"/>
              </w:rPr>
            </w:pPr>
            <w:r w:rsidRPr="008E6CDD">
              <w:rPr>
                <w:b/>
                <w:sz w:val="22"/>
              </w:rPr>
              <w:t xml:space="preserve">Total </w:t>
            </w:r>
            <w:proofErr w:type="spellStart"/>
            <w:r w:rsidRPr="008E6CDD">
              <w:rPr>
                <w:b/>
                <w:sz w:val="22"/>
              </w:rPr>
              <w:t>PseudoPipe</w:t>
            </w:r>
            <w:proofErr w:type="spellEnd"/>
          </w:p>
        </w:tc>
        <w:tc>
          <w:tcPr>
            <w:tcW w:w="2610" w:type="dxa"/>
            <w:tcBorders>
              <w:top w:val="single" w:sz="4" w:space="0" w:color="000000"/>
              <w:bottom w:val="single" w:sz="4" w:space="0" w:color="000000"/>
            </w:tcBorders>
          </w:tcPr>
          <w:p w14:paraId="1A11144B" w14:textId="77777777" w:rsidR="00062290" w:rsidRPr="008E6CDD" w:rsidRDefault="009F7A92" w:rsidP="00752972">
            <w:pPr>
              <w:ind w:left="101"/>
              <w:jc w:val="center"/>
              <w:rPr>
                <w:b/>
                <w:sz w:val="22"/>
              </w:rPr>
            </w:pPr>
            <w:r w:rsidRPr="008E6CDD">
              <w:rPr>
                <w:b/>
                <w:sz w:val="22"/>
              </w:rPr>
              <w:t>18,067</w:t>
            </w:r>
          </w:p>
        </w:tc>
        <w:tc>
          <w:tcPr>
            <w:tcW w:w="2160" w:type="dxa"/>
            <w:tcBorders>
              <w:top w:val="single" w:sz="4" w:space="0" w:color="000000"/>
              <w:bottom w:val="single" w:sz="4" w:space="0" w:color="000000"/>
            </w:tcBorders>
          </w:tcPr>
          <w:p w14:paraId="1C4437F2" w14:textId="77777777" w:rsidR="00062290" w:rsidRPr="008E6CDD" w:rsidRDefault="009F7A92" w:rsidP="00752972">
            <w:pPr>
              <w:ind w:left="101"/>
              <w:jc w:val="center"/>
              <w:rPr>
                <w:b/>
                <w:sz w:val="22"/>
              </w:rPr>
            </w:pPr>
            <w:r w:rsidRPr="008E6CDD">
              <w:rPr>
                <w:b/>
                <w:sz w:val="22"/>
              </w:rPr>
              <w:t>22,811</w:t>
            </w:r>
          </w:p>
        </w:tc>
      </w:tr>
      <w:tr w:rsidR="00862BBA" w14:paraId="194BC46C" w14:textId="77777777" w:rsidTr="00862BBA">
        <w:trPr>
          <w:trHeight w:val="134"/>
        </w:trPr>
        <w:tc>
          <w:tcPr>
            <w:tcW w:w="2890" w:type="dxa"/>
            <w:tcBorders>
              <w:top w:val="single" w:sz="4" w:space="0" w:color="000000"/>
            </w:tcBorders>
          </w:tcPr>
          <w:p w14:paraId="5B29506D" w14:textId="77777777" w:rsidR="00062290" w:rsidRPr="008E6CDD" w:rsidRDefault="009F7A92" w:rsidP="00752972">
            <w:pPr>
              <w:jc w:val="right"/>
              <w:rPr>
                <w:sz w:val="22"/>
              </w:rPr>
            </w:pPr>
            <w:r w:rsidRPr="008E6CDD">
              <w:rPr>
                <w:sz w:val="22"/>
              </w:rPr>
              <w:t>processed pseudogenes</w:t>
            </w:r>
          </w:p>
        </w:tc>
        <w:tc>
          <w:tcPr>
            <w:tcW w:w="2610" w:type="dxa"/>
            <w:tcBorders>
              <w:top w:val="single" w:sz="4" w:space="0" w:color="000000"/>
            </w:tcBorders>
          </w:tcPr>
          <w:p w14:paraId="5AFF43EF" w14:textId="77777777" w:rsidR="00062290" w:rsidRPr="008E6CDD" w:rsidRDefault="009F7A92" w:rsidP="00752972">
            <w:pPr>
              <w:jc w:val="center"/>
              <w:rPr>
                <w:sz w:val="22"/>
              </w:rPr>
            </w:pPr>
            <w:r w:rsidRPr="008E6CDD">
              <w:rPr>
                <w:sz w:val="22"/>
              </w:rPr>
              <w:t>8,739</w:t>
            </w:r>
          </w:p>
        </w:tc>
        <w:tc>
          <w:tcPr>
            <w:tcW w:w="2160" w:type="dxa"/>
            <w:tcBorders>
              <w:top w:val="single" w:sz="4" w:space="0" w:color="000000"/>
            </w:tcBorders>
          </w:tcPr>
          <w:p w14:paraId="0DDE03FD" w14:textId="77777777" w:rsidR="00062290" w:rsidRPr="008E6CDD" w:rsidRDefault="009F7A92" w:rsidP="00752972">
            <w:pPr>
              <w:jc w:val="center"/>
              <w:textAlignment w:val="baseline"/>
              <w:rPr>
                <w:sz w:val="22"/>
              </w:rPr>
            </w:pPr>
            <w:r w:rsidRPr="008E6CDD">
              <w:rPr>
                <w:sz w:val="22"/>
              </w:rPr>
              <w:t>10,516</w:t>
            </w:r>
          </w:p>
        </w:tc>
      </w:tr>
      <w:tr w:rsidR="00862BBA" w14:paraId="4D0A717D" w14:textId="77777777" w:rsidTr="00862BBA">
        <w:trPr>
          <w:trHeight w:val="223"/>
        </w:trPr>
        <w:tc>
          <w:tcPr>
            <w:tcW w:w="2890" w:type="dxa"/>
            <w:tcBorders>
              <w:bottom w:val="nil"/>
            </w:tcBorders>
          </w:tcPr>
          <w:p w14:paraId="0ABB2FF7" w14:textId="77777777" w:rsidR="00062290" w:rsidRPr="008E6CDD" w:rsidRDefault="009F7A92" w:rsidP="00752972">
            <w:pPr>
              <w:jc w:val="right"/>
              <w:rPr>
                <w:sz w:val="22"/>
              </w:rPr>
            </w:pPr>
            <w:r w:rsidRPr="008E6CDD">
              <w:rPr>
                <w:sz w:val="22"/>
              </w:rPr>
              <w:t>unprocessed pseudogenes</w:t>
            </w:r>
          </w:p>
        </w:tc>
        <w:tc>
          <w:tcPr>
            <w:tcW w:w="2610" w:type="dxa"/>
            <w:tcBorders>
              <w:bottom w:val="nil"/>
            </w:tcBorders>
          </w:tcPr>
          <w:p w14:paraId="4A2BCA35" w14:textId="77777777" w:rsidR="00062290" w:rsidRPr="008E6CDD" w:rsidRDefault="009F7A92" w:rsidP="00752972">
            <w:pPr>
              <w:ind w:left="101"/>
              <w:jc w:val="center"/>
              <w:rPr>
                <w:sz w:val="22"/>
              </w:rPr>
            </w:pPr>
            <w:r w:rsidRPr="008E6CDD">
              <w:rPr>
                <w:sz w:val="22"/>
              </w:rPr>
              <w:t>3,118</w:t>
            </w:r>
          </w:p>
        </w:tc>
        <w:tc>
          <w:tcPr>
            <w:tcW w:w="2160" w:type="dxa"/>
            <w:tcBorders>
              <w:bottom w:val="nil"/>
            </w:tcBorders>
          </w:tcPr>
          <w:p w14:paraId="0CF924EE" w14:textId="77777777" w:rsidR="00062290" w:rsidRPr="008E6CDD" w:rsidRDefault="009F7A92" w:rsidP="00752972">
            <w:pPr>
              <w:jc w:val="center"/>
              <w:textAlignment w:val="baseline"/>
              <w:rPr>
                <w:sz w:val="22"/>
              </w:rPr>
            </w:pPr>
            <w:r w:rsidRPr="008E6CDD">
              <w:rPr>
                <w:sz w:val="22"/>
              </w:rPr>
              <w:t xml:space="preserve">   2,201</w:t>
            </w:r>
          </w:p>
        </w:tc>
      </w:tr>
      <w:tr w:rsidR="00862BBA" w14:paraId="47EDD76C" w14:textId="77777777" w:rsidTr="00862BBA">
        <w:trPr>
          <w:trHeight w:val="15"/>
        </w:trPr>
        <w:tc>
          <w:tcPr>
            <w:tcW w:w="2890" w:type="dxa"/>
            <w:tcBorders>
              <w:top w:val="nil"/>
              <w:bottom w:val="single" w:sz="4" w:space="0" w:color="000000"/>
            </w:tcBorders>
          </w:tcPr>
          <w:p w14:paraId="24B096A3" w14:textId="77777777" w:rsidR="00062290" w:rsidRPr="008E6CDD" w:rsidRDefault="009F7A92" w:rsidP="00752972">
            <w:pPr>
              <w:jc w:val="right"/>
              <w:rPr>
                <w:sz w:val="22"/>
              </w:rPr>
            </w:pPr>
            <w:r w:rsidRPr="008E6CDD">
              <w:rPr>
                <w:sz w:val="22"/>
              </w:rPr>
              <w:t>ambiguous pseudogenes</w:t>
            </w:r>
          </w:p>
        </w:tc>
        <w:tc>
          <w:tcPr>
            <w:tcW w:w="2610" w:type="dxa"/>
            <w:tcBorders>
              <w:top w:val="nil"/>
              <w:bottom w:val="single" w:sz="4" w:space="0" w:color="000000"/>
            </w:tcBorders>
          </w:tcPr>
          <w:p w14:paraId="258FB6F8" w14:textId="77777777" w:rsidR="00062290" w:rsidRPr="008E6CDD" w:rsidRDefault="009F7A92" w:rsidP="00752972">
            <w:pPr>
              <w:jc w:val="center"/>
              <w:rPr>
                <w:sz w:val="22"/>
              </w:rPr>
            </w:pPr>
            <w:r w:rsidRPr="008E6CDD">
              <w:rPr>
                <w:sz w:val="22"/>
              </w:rPr>
              <w:t>6,198</w:t>
            </w:r>
          </w:p>
        </w:tc>
        <w:tc>
          <w:tcPr>
            <w:tcW w:w="2160" w:type="dxa"/>
            <w:tcBorders>
              <w:top w:val="nil"/>
              <w:bottom w:val="single" w:sz="4" w:space="0" w:color="000000"/>
            </w:tcBorders>
          </w:tcPr>
          <w:p w14:paraId="156B1413" w14:textId="77777777" w:rsidR="00062290" w:rsidRPr="008E6CDD" w:rsidRDefault="009F7A92" w:rsidP="00752972">
            <w:pPr>
              <w:ind w:left="101"/>
              <w:jc w:val="center"/>
              <w:rPr>
                <w:sz w:val="22"/>
              </w:rPr>
            </w:pPr>
            <w:r w:rsidRPr="008E6CDD">
              <w:rPr>
                <w:sz w:val="22"/>
              </w:rPr>
              <w:t>10,094</w:t>
            </w:r>
          </w:p>
        </w:tc>
      </w:tr>
    </w:tbl>
    <w:p w14:paraId="0A6E1EC2" w14:textId="77777777" w:rsidR="00062290" w:rsidRPr="008E6CDD" w:rsidRDefault="009F7A92" w:rsidP="008E6CDD">
      <w:pPr>
        <w:spacing w:after="120" w:line="276" w:lineRule="auto"/>
        <w:jc w:val="both"/>
        <w:rPr>
          <w:sz w:val="22"/>
        </w:rPr>
      </w:pPr>
      <w:r w:rsidRPr="008E6CDD">
        <w:rPr>
          <w:sz w:val="22"/>
        </w:rPr>
        <w:t xml:space="preserve"> </w:t>
      </w:r>
    </w:p>
    <w:p w14:paraId="3D9EA7C2" w14:textId="77777777" w:rsidR="00062290" w:rsidRPr="008E6CDD" w:rsidRDefault="009F7A92" w:rsidP="008E6CDD">
      <w:pPr>
        <w:spacing w:after="120" w:line="276" w:lineRule="auto"/>
        <w:jc w:val="both"/>
        <w:rPr>
          <w:sz w:val="22"/>
        </w:rPr>
      </w:pPr>
    </w:p>
    <w:p w14:paraId="0A96888F" w14:textId="77777777" w:rsidR="00062290" w:rsidRPr="008E6CDD" w:rsidRDefault="009F7A92" w:rsidP="008E6CDD">
      <w:pPr>
        <w:spacing w:after="120" w:line="276" w:lineRule="auto"/>
        <w:jc w:val="both"/>
        <w:rPr>
          <w:sz w:val="22"/>
        </w:rPr>
      </w:pPr>
      <w:r w:rsidRPr="008E6CDD">
        <w:rPr>
          <w:b/>
          <w:sz w:val="22"/>
        </w:rPr>
        <w:t xml:space="preserve">Table S3. </w:t>
      </w:r>
      <w:r w:rsidRPr="008E6CDD">
        <w:rPr>
          <w:sz w:val="22"/>
        </w:rPr>
        <w:t>Unitary pseudogenes in human and mouse. (see SupTable_S3_Unitary.xlsx)</w:t>
      </w:r>
    </w:p>
    <w:p w14:paraId="4C018993" w14:textId="77777777" w:rsidR="00062290" w:rsidRPr="008E6CDD" w:rsidRDefault="009F7A92" w:rsidP="008E6CDD">
      <w:pPr>
        <w:spacing w:after="120" w:line="276" w:lineRule="auto"/>
        <w:jc w:val="both"/>
        <w:rPr>
          <w:sz w:val="22"/>
        </w:rPr>
      </w:pPr>
      <w:r w:rsidRPr="008E6CDD">
        <w:rPr>
          <w:b/>
          <w:sz w:val="22"/>
        </w:rPr>
        <w:t xml:space="preserve">Table S4. </w:t>
      </w:r>
      <w:r w:rsidRPr="008E6CDD">
        <w:rPr>
          <w:sz w:val="22"/>
        </w:rPr>
        <w:t xml:space="preserve">Pseudogene family and clan characterization. (see </w:t>
      </w:r>
      <w:r w:rsidRPr="008E6CDD">
        <w:rPr>
          <w:sz w:val="22"/>
        </w:rPr>
        <w:t>SupTable_S4_Family.xlsx)</w:t>
      </w:r>
    </w:p>
    <w:p w14:paraId="7207AC02" w14:textId="77777777" w:rsidR="00AC1E53" w:rsidRPr="008E6CDD" w:rsidRDefault="009F7A92" w:rsidP="008E6CDD">
      <w:pPr>
        <w:spacing w:after="120" w:line="276" w:lineRule="auto"/>
        <w:jc w:val="both"/>
        <w:rPr>
          <w:sz w:val="22"/>
        </w:rPr>
      </w:pPr>
    </w:p>
    <w:p w14:paraId="2B5EC03D" w14:textId="77777777" w:rsidR="00AC1E53" w:rsidRPr="008E6CDD" w:rsidRDefault="009F7A92">
      <w:pPr>
        <w:pBdr>
          <w:top w:val="nil"/>
          <w:left w:val="nil"/>
          <w:bottom w:val="nil"/>
          <w:right w:val="nil"/>
          <w:between w:val="nil"/>
        </w:pBdr>
        <w:spacing w:line="276" w:lineRule="auto"/>
        <w:rPr>
          <w:sz w:val="22"/>
        </w:rPr>
      </w:pPr>
      <w:r w:rsidRPr="008E6CDD">
        <w:rPr>
          <w:sz w:val="22"/>
        </w:rPr>
        <w:br w:type="page"/>
      </w:r>
    </w:p>
    <w:p w14:paraId="6D01B335" w14:textId="77777777" w:rsidR="008E0A60" w:rsidRDefault="009F7A92" w:rsidP="00022002">
      <w:pPr>
        <w:spacing w:line="276" w:lineRule="auto"/>
        <w:rPr>
          <w:b/>
          <w:sz w:val="22"/>
          <w:szCs w:val="22"/>
        </w:rPr>
      </w:pPr>
    </w:p>
    <w:p w14:paraId="7544EA4B" w14:textId="77777777" w:rsidR="00AC1E53" w:rsidRPr="008E6CDD" w:rsidRDefault="009F7A92" w:rsidP="00AC1E53">
      <w:pPr>
        <w:rPr>
          <w:sz w:val="22"/>
        </w:rPr>
      </w:pPr>
      <w:r w:rsidRPr="008E6CDD">
        <w:rPr>
          <w:b/>
          <w:sz w:val="22"/>
        </w:rPr>
        <w:t>Figure 1</w:t>
      </w:r>
      <w:r w:rsidRPr="008E6CDD">
        <w:rPr>
          <w:sz w:val="22"/>
        </w:rPr>
        <w:t xml:space="preserve">. A – Human vs mouse lineage comparison. Abbreviations </w:t>
      </w:r>
      <w:r w:rsidRPr="008E6CDD">
        <w:rPr>
          <w:i/>
          <w:sz w:val="22"/>
        </w:rPr>
        <w:t>MYA</w:t>
      </w:r>
      <w:r w:rsidRPr="008E6CDD">
        <w:rPr>
          <w:sz w:val="22"/>
        </w:rPr>
        <w:t xml:space="preserve"> – million years ago, </w:t>
      </w:r>
      <w:r w:rsidRPr="008E6CDD">
        <w:rPr>
          <w:rFonts w:ascii="Symbol" w:hAnsi="Symbol"/>
          <w:sz w:val="22"/>
        </w:rPr>
        <w:sym w:font="Symbol" w:char="F06C"/>
      </w:r>
      <w:r w:rsidRPr="008E6CDD">
        <w:rPr>
          <w:rFonts w:ascii="Symbol" w:hAnsi="Symbol"/>
          <w:sz w:val="22"/>
        </w:rPr>
        <w:sym w:font="Symbol" w:char="F020"/>
      </w:r>
      <w:r w:rsidRPr="008E6CDD">
        <w:rPr>
          <w:sz w:val="22"/>
        </w:rPr>
        <w:t xml:space="preserve">– laboratory strain. B – Summary of mouse strains pseudogene annotation. </w:t>
      </w:r>
      <w:r w:rsidRPr="008E6CDD">
        <w:rPr>
          <w:i/>
          <w:sz w:val="22"/>
        </w:rPr>
        <w:t>Level 1</w:t>
      </w:r>
      <w:r w:rsidRPr="008E6CDD">
        <w:rPr>
          <w:sz w:val="22"/>
        </w:rPr>
        <w:t xml:space="preserve"> are pseudogenes identified by automatic pipelines and lift over of manual annotation from the reference genome; </w:t>
      </w:r>
      <w:r w:rsidRPr="008E6CDD">
        <w:rPr>
          <w:i/>
          <w:sz w:val="22"/>
        </w:rPr>
        <w:t>Level 2</w:t>
      </w:r>
      <w:r w:rsidRPr="008E6CDD">
        <w:rPr>
          <w:sz w:val="22"/>
        </w:rPr>
        <w:t xml:space="preserve"> are pseudogenes identified only through the lift over of manually annotated cases from the reference genome; </w:t>
      </w:r>
      <w:r w:rsidRPr="008E6CDD">
        <w:rPr>
          <w:i/>
          <w:sz w:val="22"/>
        </w:rPr>
        <w:t>Level 3</w:t>
      </w:r>
      <w:r w:rsidRPr="008E6CDD">
        <w:rPr>
          <w:sz w:val="22"/>
        </w:rPr>
        <w:t xml:space="preserve"> are pseudogenes id</w:t>
      </w:r>
      <w:r w:rsidRPr="008E6CDD">
        <w:rPr>
          <w:sz w:val="22"/>
        </w:rPr>
        <w:t>entified only by the automatic annotation pipeline. C (top) – pseudogene annotation workflow for mouse strains. C (bottom) – unitary pseudogene annotation pipeline.</w:t>
      </w:r>
    </w:p>
    <w:p w14:paraId="6FDD2AC4" w14:textId="77777777" w:rsidR="00AC1E53" w:rsidRPr="008E6CDD" w:rsidRDefault="009F7A92" w:rsidP="008E6CDD"/>
    <w:p w14:paraId="12BE9439" w14:textId="77777777" w:rsidR="00AC1E53" w:rsidRPr="008E6CDD" w:rsidRDefault="009F7A92" w:rsidP="00AC1E53">
      <w:pPr>
        <w:rPr>
          <w:sz w:val="22"/>
        </w:rPr>
      </w:pPr>
      <w:r w:rsidRPr="008E6CDD">
        <w:rPr>
          <w:b/>
          <w:sz w:val="22"/>
        </w:rPr>
        <w:t xml:space="preserve">Figure 2 </w:t>
      </w:r>
      <w:r w:rsidRPr="008E6CDD">
        <w:rPr>
          <w:sz w:val="22"/>
        </w:rPr>
        <w:t xml:space="preserve">A – Cyp2G1 LOF in human. B – NCR3 gain of function mutation in Mus </w:t>
      </w:r>
      <w:proofErr w:type="spellStart"/>
      <w:r w:rsidRPr="008E6CDD">
        <w:rPr>
          <w:sz w:val="22"/>
        </w:rPr>
        <w:t>Caroli</w:t>
      </w:r>
      <w:proofErr w:type="spellEnd"/>
      <w:r w:rsidRPr="008E6CDD">
        <w:rPr>
          <w:sz w:val="22"/>
        </w:rPr>
        <w:t xml:space="preserve"> as comp</w:t>
      </w:r>
      <w:r w:rsidRPr="008E6CDD">
        <w:rPr>
          <w:sz w:val="22"/>
        </w:rPr>
        <w:t>ared to the reference genome and the other mouse strains.</w:t>
      </w:r>
    </w:p>
    <w:p w14:paraId="3448FB4A" w14:textId="77777777" w:rsidR="00091322" w:rsidRPr="006F068F" w:rsidRDefault="009F7A92" w:rsidP="00621DD0">
      <w:pPr>
        <w:rPr>
          <w:sz w:val="22"/>
          <w:szCs w:val="22"/>
        </w:rPr>
      </w:pPr>
    </w:p>
    <w:p w14:paraId="6EDD22A4" w14:textId="77777777" w:rsidR="00AC1E53" w:rsidRPr="008E6CDD" w:rsidRDefault="009F7A92" w:rsidP="00AC1E53">
      <w:pPr>
        <w:rPr>
          <w:sz w:val="22"/>
        </w:rPr>
      </w:pPr>
      <w:r w:rsidRPr="00FC2DA5">
        <w:rPr>
          <w:b/>
          <w:sz w:val="22"/>
          <w:szCs w:val="22"/>
        </w:rPr>
        <w:t>Figure</w:t>
      </w:r>
      <w:r w:rsidRPr="006F068F">
        <w:rPr>
          <w:b/>
          <w:sz w:val="22"/>
          <w:szCs w:val="22"/>
        </w:rPr>
        <w:t xml:space="preserve"> </w:t>
      </w:r>
      <w:r>
        <w:rPr>
          <w:b/>
          <w:sz w:val="22"/>
          <w:szCs w:val="22"/>
        </w:rPr>
        <w:t>3</w:t>
      </w:r>
      <w:r w:rsidRPr="008E6CDD">
        <w:rPr>
          <w:b/>
          <w:sz w:val="22"/>
        </w:rPr>
        <w:t>.</w:t>
      </w:r>
      <w:r w:rsidRPr="008E6CDD">
        <w:rPr>
          <w:sz w:val="22"/>
        </w:rPr>
        <w:t xml:space="preserve"> A – Summary of pseudogene distribution in the </w:t>
      </w:r>
      <w:proofErr w:type="spellStart"/>
      <w:r w:rsidRPr="008E6CDD">
        <w:rPr>
          <w:sz w:val="22"/>
        </w:rPr>
        <w:t>pangenome</w:t>
      </w:r>
      <w:proofErr w:type="spellEnd"/>
      <w:r w:rsidRPr="008E6CDD">
        <w:rPr>
          <w:sz w:val="22"/>
        </w:rPr>
        <w:t xml:space="preserve"> mouse strain dataset. B – V</w:t>
      </w:r>
      <w:r w:rsidRPr="008E6CDD">
        <w:rPr>
          <w:sz w:val="22"/>
        </w:rPr>
        <w:t>en</w:t>
      </w:r>
      <w:r w:rsidRPr="008E6CDD">
        <w:rPr>
          <w:sz w:val="22"/>
        </w:rPr>
        <w:t>n diagram of evolutionarily conserved and group specific pseudogenes. The number in bracket is indicat</w:t>
      </w:r>
      <w:r w:rsidRPr="008E6CDD">
        <w:rPr>
          <w:sz w:val="22"/>
        </w:rPr>
        <w:t xml:space="preserve">ive pseudogenes that are unique to each group. C – phylogenetic trees for parents of evolutionarily conserved pseudogenes, evolutionary conserved pseudogenes, and </w:t>
      </w:r>
      <w:proofErr w:type="spellStart"/>
      <w:r w:rsidRPr="008E6CDD">
        <w:rPr>
          <w:sz w:val="22"/>
        </w:rPr>
        <w:t>pfam</w:t>
      </w:r>
      <w:proofErr w:type="spellEnd"/>
      <w:r w:rsidRPr="008E6CDD">
        <w:rPr>
          <w:sz w:val="22"/>
        </w:rPr>
        <w:t xml:space="preserve"> families of evolutionarily conserved pseudogenes: 7 trans membrane proteins (7TM), ribos</w:t>
      </w:r>
      <w:r w:rsidRPr="008E6CDD">
        <w:rPr>
          <w:sz w:val="22"/>
        </w:rPr>
        <w:t>omal proteins (Ribosome), cyclin-dependent kinases (CDK), olfactory receptor proteins (</w:t>
      </w:r>
      <w:proofErr w:type="spellStart"/>
      <w:r w:rsidRPr="008E6CDD">
        <w:rPr>
          <w:sz w:val="22"/>
        </w:rPr>
        <w:t>Olfr</w:t>
      </w:r>
      <w:proofErr w:type="spellEnd"/>
      <w:r w:rsidRPr="008E6CDD">
        <w:rPr>
          <w:sz w:val="22"/>
        </w:rPr>
        <w:t>)</w:t>
      </w:r>
    </w:p>
    <w:p w14:paraId="3486E8D6" w14:textId="77777777" w:rsidR="00091322" w:rsidRPr="006F068F" w:rsidRDefault="009F7A92" w:rsidP="00621DD0">
      <w:pPr>
        <w:rPr>
          <w:b/>
          <w:sz w:val="22"/>
          <w:szCs w:val="22"/>
        </w:rPr>
      </w:pPr>
    </w:p>
    <w:p w14:paraId="369F2BF0" w14:textId="77777777" w:rsidR="00AC1E53" w:rsidRPr="008E6CDD" w:rsidRDefault="009F7A92" w:rsidP="00AC1E53">
      <w:pPr>
        <w:rPr>
          <w:sz w:val="22"/>
        </w:rPr>
      </w:pPr>
      <w:r w:rsidRPr="008E6CDD">
        <w:rPr>
          <w:b/>
          <w:sz w:val="22"/>
        </w:rPr>
        <w:t xml:space="preserve">Figure </w:t>
      </w:r>
      <w:r>
        <w:rPr>
          <w:b/>
          <w:sz w:val="22"/>
          <w:szCs w:val="22"/>
        </w:rPr>
        <w:t>4</w:t>
      </w:r>
      <w:r w:rsidRPr="008E6CDD">
        <w:rPr>
          <w:b/>
          <w:sz w:val="22"/>
        </w:rPr>
        <w:t>.</w:t>
      </w:r>
      <w:r w:rsidRPr="008E6CDD">
        <w:rPr>
          <w:sz w:val="22"/>
        </w:rPr>
        <w:t xml:space="preserve"> A – Relationship between the number of pseudogenes and functional paralogs for a given parent gene (left – duplicated pseudogenes, right – processed pse</w:t>
      </w:r>
      <w:r w:rsidRPr="008E6CDD">
        <w:rPr>
          <w:sz w:val="22"/>
        </w:rPr>
        <w:t xml:space="preserve">udogenes). Fitting lines show a vague correlation between the number of functional vs disabled copies of a gene, with a linear fit for duplicated pseudogenes and a negative logarithmic fit for processed pseudogene. The gray area is the standard deviation. </w:t>
      </w:r>
      <w:r w:rsidRPr="008E6CDD">
        <w:rPr>
          <w:sz w:val="22"/>
        </w:rPr>
        <w:t>B – Distribution of L1 flanked pseudogenes (y-axis) as function of age (x-axis). The pseudogene age is approximated as DNA sequence similarity to the parent gene.</w:t>
      </w:r>
    </w:p>
    <w:p w14:paraId="136579FF" w14:textId="77777777" w:rsidR="00091322" w:rsidRDefault="009F7A92" w:rsidP="00621DD0">
      <w:pPr>
        <w:rPr>
          <w:b/>
          <w:sz w:val="22"/>
          <w:szCs w:val="22"/>
        </w:rPr>
      </w:pPr>
    </w:p>
    <w:p w14:paraId="3705DD04" w14:textId="77777777" w:rsidR="00AC1E53" w:rsidRPr="008E6CDD" w:rsidRDefault="009F7A92" w:rsidP="00AC1E53">
      <w:pPr>
        <w:rPr>
          <w:sz w:val="22"/>
        </w:rPr>
      </w:pPr>
      <w:r w:rsidRPr="008E6CDD">
        <w:rPr>
          <w:b/>
          <w:sz w:val="22"/>
        </w:rPr>
        <w:t xml:space="preserve">Figure </w:t>
      </w:r>
      <w:r>
        <w:rPr>
          <w:b/>
          <w:sz w:val="22"/>
          <w:szCs w:val="22"/>
        </w:rPr>
        <w:t>5</w:t>
      </w:r>
      <w:r w:rsidRPr="008E6CDD">
        <w:rPr>
          <w:b/>
          <w:sz w:val="22"/>
        </w:rPr>
        <w:t xml:space="preserve">. </w:t>
      </w:r>
      <w:r w:rsidRPr="008E6CDD">
        <w:rPr>
          <w:sz w:val="22"/>
        </w:rPr>
        <w:t>A – CIRCOS-like plots showing the conservation of the pseudogene genomic loci betw</w:t>
      </w:r>
      <w:r w:rsidRPr="008E6CDD">
        <w:rPr>
          <w:sz w:val="22"/>
        </w:rPr>
        <w:t xml:space="preserve">een each mouse strain and the laboratory reference strain C57BL/6NJ. Gray-lines indicate a change of the genomic locus between the two strains; black-lines indicate the conservation of the pseudogene locus. B – the numbers of pseudogenes that preserved or </w:t>
      </w:r>
      <w:r w:rsidRPr="008E6CDD">
        <w:rPr>
          <w:sz w:val="22"/>
        </w:rPr>
        <w:t xml:space="preserve">changed their loci between each strain and the laboratory reference strain. C – Strain speciation times as function of percentage of conserved pseudogene loci between each strain and the laboratory reference, fitted by an </w:t>
      </w:r>
      <w:proofErr w:type="spellStart"/>
      <w:r w:rsidRPr="008E6CDD">
        <w:rPr>
          <w:sz w:val="22"/>
        </w:rPr>
        <w:t>invers</w:t>
      </w:r>
      <w:proofErr w:type="spellEnd"/>
      <w:r w:rsidRPr="008E6CDD">
        <w:rPr>
          <w:sz w:val="22"/>
        </w:rPr>
        <w:t xml:space="preserve"> logarithmic curve. </w:t>
      </w:r>
    </w:p>
    <w:p w14:paraId="76FCB0D3" w14:textId="77777777" w:rsidR="000D5879" w:rsidRPr="006F068F" w:rsidRDefault="009F7A92" w:rsidP="00621DD0">
      <w:pPr>
        <w:rPr>
          <w:sz w:val="22"/>
          <w:szCs w:val="22"/>
        </w:rPr>
      </w:pPr>
    </w:p>
    <w:p w14:paraId="57188EB4" w14:textId="77777777" w:rsidR="00AC1E53" w:rsidRPr="008E6CDD" w:rsidRDefault="009F7A92" w:rsidP="00AC1E53">
      <w:r w:rsidRPr="008E6CDD">
        <w:rPr>
          <w:b/>
          <w:sz w:val="22"/>
        </w:rPr>
        <w:t xml:space="preserve">Figure </w:t>
      </w:r>
      <w:r>
        <w:rPr>
          <w:b/>
          <w:sz w:val="22"/>
          <w:szCs w:val="22"/>
        </w:rPr>
        <w:t>6</w:t>
      </w:r>
      <w:r w:rsidRPr="008E6CDD">
        <w:rPr>
          <w:b/>
          <w:sz w:val="22"/>
        </w:rPr>
        <w:t xml:space="preserve">. </w:t>
      </w:r>
      <w:r w:rsidRPr="008E6CDD">
        <w:rPr>
          <w:sz w:val="22"/>
        </w:rPr>
        <w:t xml:space="preserve">A – Distribution of top 300 GO biological processes terms across the mouse strains. B – </w:t>
      </w:r>
      <w:proofErr w:type="spellStart"/>
      <w:r w:rsidRPr="008E6CDD">
        <w:rPr>
          <w:sz w:val="22"/>
        </w:rPr>
        <w:t>Heatmap</w:t>
      </w:r>
      <w:proofErr w:type="spellEnd"/>
      <w:r w:rsidRPr="008E6CDD">
        <w:rPr>
          <w:sz w:val="22"/>
        </w:rPr>
        <w:t xml:space="preserve"> illustrating enrichment of GO biological processes terms across the mouse strains for the parent genes of processed and duplicated pseudogenes. GO ter</w:t>
      </w:r>
      <w:r w:rsidRPr="008E6CDD">
        <w:rPr>
          <w:sz w:val="22"/>
        </w:rPr>
        <w:t>ms (rows)</w:t>
      </w:r>
      <w:r w:rsidRPr="008E6CDD">
        <w:rPr>
          <w:sz w:val="22"/>
        </w:rPr>
        <w:t xml:space="preserve"> are</w:t>
      </w:r>
      <w:r w:rsidRPr="008E6CDD">
        <w:rPr>
          <w:sz w:val="22"/>
        </w:rPr>
        <w:t xml:space="preserve"> clustere</w:t>
      </w:r>
      <w:r w:rsidRPr="008E6CDD">
        <w:rPr>
          <w:sz w:val="22"/>
        </w:rPr>
        <w:t>d by semantic similarity.</w:t>
      </w:r>
      <w:r w:rsidRPr="008E6CDD">
        <w:rPr>
          <w:sz w:val="22"/>
        </w:rPr>
        <w:t xml:space="preserve"> </w:t>
      </w:r>
      <w:r w:rsidRPr="008E6CDD">
        <w:rPr>
          <w:sz w:val="22"/>
        </w:rPr>
        <w:t xml:space="preserve"> C – </w:t>
      </w:r>
      <w:r w:rsidRPr="008E6CDD">
        <w:rPr>
          <w:sz w:val="22"/>
        </w:rPr>
        <w:t xml:space="preserve">Summary of the top 24 </w:t>
      </w:r>
      <w:proofErr w:type="spellStart"/>
      <w:r w:rsidRPr="008E6CDD">
        <w:rPr>
          <w:sz w:val="22"/>
        </w:rPr>
        <w:t>Pfam</w:t>
      </w:r>
      <w:proofErr w:type="spellEnd"/>
      <w:r w:rsidRPr="008E6CDD">
        <w:rPr>
          <w:sz w:val="22"/>
        </w:rPr>
        <w:t xml:space="preserve"> pseudogene families in each mouse strain.</w:t>
      </w:r>
    </w:p>
    <w:p w14:paraId="64277990" w14:textId="77777777" w:rsidR="00AC1E53" w:rsidRPr="008E6CDD" w:rsidRDefault="009F7A92" w:rsidP="00AC1E53">
      <w:pPr>
        <w:rPr>
          <w:b/>
          <w:sz w:val="22"/>
        </w:rPr>
      </w:pPr>
    </w:p>
    <w:p w14:paraId="596F71E9" w14:textId="77777777" w:rsidR="00AC1E53" w:rsidRPr="008E6CDD" w:rsidRDefault="009F7A92" w:rsidP="00AC1E53">
      <w:pPr>
        <w:rPr>
          <w:sz w:val="22"/>
        </w:rPr>
      </w:pPr>
      <w:r w:rsidRPr="008E6CDD">
        <w:rPr>
          <w:b/>
          <w:sz w:val="22"/>
        </w:rPr>
        <w:t xml:space="preserve">Figure </w:t>
      </w:r>
      <w:r>
        <w:rPr>
          <w:b/>
          <w:sz w:val="22"/>
          <w:szCs w:val="22"/>
        </w:rPr>
        <w:t>7</w:t>
      </w:r>
      <w:r w:rsidRPr="008E6CDD">
        <w:rPr>
          <w:b/>
          <w:sz w:val="22"/>
        </w:rPr>
        <w:t>.</w:t>
      </w:r>
      <w:r w:rsidRPr="008E6CDD">
        <w:rPr>
          <w:sz w:val="22"/>
        </w:rPr>
        <w:t xml:space="preserve"> A – Cross tissue pseudogene transcription in the mouse reference genome. x-axis indicates the number of tissue a pseudogene</w:t>
      </w:r>
      <w:r w:rsidRPr="008E6CDD">
        <w:rPr>
          <w:sz w:val="22"/>
        </w:rPr>
        <w:t xml:space="preserve"> in transcribed in. B – Distribution of pseudogene transcription in 18 adult mouse tissues. C – Number of transcribed pseudogenes in brain tissue for each wild and laboratory mouse strain. D (top) – number of transcribed pseudogenes that are conserved acro</w:t>
      </w:r>
      <w:r w:rsidRPr="008E6CDD">
        <w:rPr>
          <w:sz w:val="22"/>
        </w:rPr>
        <w:t>ss all the strains. D (bottom) –number of transcribed strain specific pseudogenes in each mouse strain.</w:t>
      </w:r>
    </w:p>
    <w:p w14:paraId="2371E75D" w14:textId="77777777" w:rsidR="00AC1E53" w:rsidRPr="008E6CDD" w:rsidRDefault="009F7A92" w:rsidP="008E6CDD"/>
    <w:p w14:paraId="63C5ADF4" w14:textId="77777777" w:rsidR="00091322" w:rsidRPr="006F068F" w:rsidRDefault="009F7A92" w:rsidP="00621DD0">
      <w:pPr>
        <w:rPr>
          <w:sz w:val="22"/>
          <w:szCs w:val="22"/>
        </w:rPr>
      </w:pPr>
    </w:p>
    <w:p w14:paraId="31AF5B4F" w14:textId="77777777" w:rsidR="00AC1E53" w:rsidRPr="008E6CDD" w:rsidRDefault="009F7A92" w:rsidP="00AC1E53">
      <w:pPr>
        <w:rPr>
          <w:sz w:val="22"/>
        </w:rPr>
      </w:pPr>
    </w:p>
    <w:p w14:paraId="2F4EAE3B" w14:textId="77777777" w:rsidR="00AC1E53" w:rsidRPr="008E6CDD" w:rsidRDefault="009F7A92" w:rsidP="008E6CDD">
      <w:pPr>
        <w:spacing w:after="120" w:line="276" w:lineRule="auto"/>
        <w:jc w:val="both"/>
        <w:rPr>
          <w:sz w:val="22"/>
        </w:rPr>
      </w:pPr>
    </w:p>
    <w:p w14:paraId="787EE0AD" w14:textId="77777777" w:rsidR="00715A36" w:rsidRPr="008E6CDD" w:rsidRDefault="009F7A92" w:rsidP="008E6CDD">
      <w:pPr>
        <w:spacing w:after="120" w:line="276" w:lineRule="auto"/>
        <w:jc w:val="both"/>
        <w:rPr>
          <w:sz w:val="22"/>
        </w:rPr>
      </w:pPr>
    </w:p>
    <w:p w14:paraId="367E457C" w14:textId="77777777" w:rsidR="00715A36" w:rsidRPr="008E6CDD" w:rsidRDefault="009F7A92" w:rsidP="008E6CDD">
      <w:pPr>
        <w:pStyle w:val="Heading3"/>
        <w:keepNext w:val="0"/>
        <w:keepLines w:val="0"/>
        <w:spacing w:before="280" w:after="120"/>
        <w:contextualSpacing w:val="0"/>
        <w:jc w:val="both"/>
        <w:rPr>
          <w:rFonts w:ascii="Times New Roman" w:hAnsi="Times New Roman"/>
          <w:b/>
          <w:color w:val="000000"/>
          <w:sz w:val="22"/>
        </w:rPr>
      </w:pPr>
      <w:bookmarkStart w:id="10" w:name="_pehh88og2c32" w:colFirst="0" w:colLast="0"/>
      <w:bookmarkEnd w:id="10"/>
      <w:r w:rsidRPr="008E6CDD">
        <w:rPr>
          <w:rFonts w:ascii="Times New Roman" w:hAnsi="Times New Roman"/>
          <w:b/>
          <w:color w:val="000000"/>
          <w:sz w:val="22"/>
        </w:rPr>
        <w:br w:type="column"/>
      </w:r>
      <w:r w:rsidRPr="008E6CDD">
        <w:rPr>
          <w:rFonts w:ascii="Times New Roman" w:hAnsi="Times New Roman"/>
          <w:b/>
          <w:color w:val="000000"/>
          <w:sz w:val="22"/>
        </w:rPr>
        <w:lastRenderedPageBreak/>
        <w:t>Methods</w:t>
      </w:r>
      <w:r w:rsidRPr="008E6CDD">
        <w:rPr>
          <w:rFonts w:ascii="Times New Roman" w:hAnsi="Times New Roman"/>
          <w:b/>
          <w:color w:val="000000"/>
          <w:sz w:val="22"/>
        </w:rPr>
        <w:t xml:space="preserve"> </w:t>
      </w:r>
    </w:p>
    <w:p w14:paraId="253C6A9C" w14:textId="77777777" w:rsidR="00EB5EA9" w:rsidRPr="0023798B" w:rsidRDefault="009F7A92" w:rsidP="00EB5EA9">
      <w:pPr>
        <w:pStyle w:val="Heading4"/>
        <w:keepNext w:val="0"/>
        <w:keepLines w:val="0"/>
        <w:spacing w:before="240" w:after="120"/>
        <w:contextualSpacing w:val="0"/>
        <w:jc w:val="both"/>
        <w:rPr>
          <w:rFonts w:ascii="Times New Roman" w:hAnsi="Times New Roman" w:cs="Times New Roman"/>
          <w:b/>
          <w:color w:val="000000"/>
          <w:sz w:val="22"/>
          <w:szCs w:val="22"/>
        </w:rPr>
      </w:pPr>
      <w:bookmarkStart w:id="11" w:name="_2e85x1hshh" w:colFirst="0" w:colLast="0"/>
      <w:bookmarkEnd w:id="11"/>
      <w:r w:rsidRPr="0023798B">
        <w:rPr>
          <w:rFonts w:ascii="Times New Roman" w:hAnsi="Times New Roman" w:cs="Times New Roman"/>
          <w:b/>
          <w:color w:val="000000"/>
          <w:sz w:val="22"/>
          <w:szCs w:val="22"/>
        </w:rPr>
        <w:t>Datasets</w:t>
      </w:r>
    </w:p>
    <w:p w14:paraId="19D29DDE" w14:textId="77777777" w:rsidR="00EB5EA9" w:rsidRPr="008E6CDD" w:rsidRDefault="009F7A92" w:rsidP="008E6CDD">
      <w:pPr>
        <w:spacing w:after="120" w:line="276" w:lineRule="auto"/>
        <w:jc w:val="both"/>
        <w:rPr>
          <w:sz w:val="22"/>
        </w:rPr>
      </w:pPr>
      <w:r w:rsidRPr="008E6CDD">
        <w:rPr>
          <w:sz w:val="22"/>
        </w:rPr>
        <w:t xml:space="preserve">Mouse reference genome is based on the Mus </w:t>
      </w:r>
      <w:proofErr w:type="spellStart"/>
      <w:r w:rsidRPr="008E6CDD">
        <w:rPr>
          <w:sz w:val="22"/>
        </w:rPr>
        <w:t>Musculus</w:t>
      </w:r>
      <w:proofErr w:type="spellEnd"/>
      <w:r w:rsidRPr="008E6CDD">
        <w:rPr>
          <w:sz w:val="22"/>
        </w:rPr>
        <w:t xml:space="preserve"> strain C57BL/6J strain. The mouse reference annotation is based on GENCODE vM12/</w:t>
      </w:r>
      <w:proofErr w:type="spellStart"/>
      <w:r w:rsidRPr="008E6CDD">
        <w:rPr>
          <w:sz w:val="22"/>
        </w:rPr>
        <w:t>Ensembl</w:t>
      </w:r>
      <w:proofErr w:type="spellEnd"/>
      <w:r w:rsidRPr="008E6CDD">
        <w:rPr>
          <w:sz w:val="22"/>
        </w:rPr>
        <w:t xml:space="preserve"> 87. </w:t>
      </w:r>
    </w:p>
    <w:p w14:paraId="3FFF1428" w14:textId="77777777" w:rsidR="00EB5EA9" w:rsidRPr="008E6CDD" w:rsidRDefault="009F7A92" w:rsidP="008E6CDD">
      <w:pPr>
        <w:spacing w:after="120" w:line="276" w:lineRule="auto"/>
        <w:jc w:val="both"/>
        <w:rPr>
          <w:sz w:val="22"/>
        </w:rPr>
      </w:pPr>
      <w:r w:rsidRPr="008E6CDD">
        <w:rPr>
          <w:sz w:val="22"/>
        </w:rPr>
        <w:t>The human reference genome annotation is based on GENCODE v25/</w:t>
      </w:r>
      <w:proofErr w:type="spellStart"/>
      <w:r w:rsidRPr="008E6CDD">
        <w:rPr>
          <w:sz w:val="22"/>
        </w:rPr>
        <w:t>Ensembl</w:t>
      </w:r>
      <w:proofErr w:type="spellEnd"/>
      <w:r w:rsidRPr="008E6CDD">
        <w:rPr>
          <w:sz w:val="22"/>
        </w:rPr>
        <w:t xml:space="preserve"> 87.</w:t>
      </w:r>
    </w:p>
    <w:p w14:paraId="37B51973" w14:textId="77777777" w:rsidR="00EB5EA9" w:rsidRPr="008E6CDD" w:rsidRDefault="009F7A92" w:rsidP="008E6CDD">
      <w:pPr>
        <w:spacing w:after="120" w:line="276" w:lineRule="auto"/>
        <w:jc w:val="both"/>
        <w:rPr>
          <w:sz w:val="22"/>
        </w:rPr>
      </w:pPr>
      <w:r w:rsidRPr="008E6CDD">
        <w:rPr>
          <w:sz w:val="22"/>
        </w:rPr>
        <w:t>The 16 laboratory and wild strains (T</w:t>
      </w:r>
      <w:r w:rsidRPr="008E6CDD">
        <w:rPr>
          <w:sz w:val="22"/>
        </w:rPr>
        <w:t>able 2) assemblies and strain specific annotations were obtained from the Mouse Genome Project \cite{</w:t>
      </w:r>
      <w:proofErr w:type="spellStart"/>
      <w:r w:rsidRPr="008E6CDD">
        <w:rPr>
          <w:sz w:val="22"/>
        </w:rPr>
        <w:t>MousePaper</w:t>
      </w:r>
      <w:proofErr w:type="spellEnd"/>
      <w:r w:rsidRPr="008E6CDD">
        <w:rPr>
          <w:sz w:val="22"/>
        </w:rPr>
        <w:t xml:space="preserve">}. The laboratory strain C57BL/6NJ is a subline of the reference strain \cite{JAX} and is used here as the laboratory strain reference. </w:t>
      </w:r>
    </w:p>
    <w:p w14:paraId="399E1F3A" w14:textId="77777777" w:rsidR="00EB5EA9" w:rsidRPr="008E6CDD" w:rsidRDefault="009F7A92" w:rsidP="008E6CDD">
      <w:pPr>
        <w:spacing w:line="276" w:lineRule="auto"/>
        <w:jc w:val="both"/>
        <w:rPr>
          <w:sz w:val="22"/>
        </w:rPr>
      </w:pPr>
      <w:r w:rsidRPr="008E6CDD">
        <w:rPr>
          <w:sz w:val="22"/>
        </w:rPr>
        <w:t xml:space="preserve">The two </w:t>
      </w:r>
      <w:r w:rsidRPr="008E6CDD">
        <w:rPr>
          <w:sz w:val="22"/>
        </w:rPr>
        <w:t xml:space="preserve">outgroup mouse species (Table 2), Mus </w:t>
      </w:r>
      <w:proofErr w:type="spellStart"/>
      <w:r w:rsidRPr="008E6CDD">
        <w:rPr>
          <w:sz w:val="22"/>
        </w:rPr>
        <w:t>Caroli</w:t>
      </w:r>
      <w:proofErr w:type="spellEnd"/>
      <w:r w:rsidRPr="008E6CDD">
        <w:rPr>
          <w:sz w:val="22"/>
        </w:rPr>
        <w:t xml:space="preserve"> and Mus Pahari were sequenced, assembled, and annotated in the protein coding domain by the </w:t>
      </w:r>
      <w:proofErr w:type="spellStart"/>
      <w:r w:rsidRPr="008E6CDD">
        <w:rPr>
          <w:sz w:val="22"/>
        </w:rPr>
        <w:t>Flicek</w:t>
      </w:r>
      <w:proofErr w:type="spellEnd"/>
      <w:r w:rsidRPr="008E6CDD">
        <w:rPr>
          <w:sz w:val="22"/>
        </w:rPr>
        <w:t xml:space="preserve"> lab \cite{Flicek2017}.</w:t>
      </w:r>
    </w:p>
    <w:p w14:paraId="0220D4BB" w14:textId="77777777" w:rsidR="00EB5EA9" w:rsidRPr="008E6CDD" w:rsidRDefault="009F7A92" w:rsidP="00EB5EA9">
      <w:pPr>
        <w:pStyle w:val="Heading4"/>
        <w:keepNext w:val="0"/>
        <w:keepLines w:val="0"/>
        <w:spacing w:before="240" w:after="120"/>
        <w:contextualSpacing w:val="0"/>
        <w:jc w:val="both"/>
        <w:rPr>
          <w:rFonts w:ascii="Times New Roman" w:hAnsi="Times New Roman"/>
          <w:b/>
          <w:sz w:val="22"/>
        </w:rPr>
      </w:pPr>
      <w:r w:rsidRPr="0023798B">
        <w:rPr>
          <w:rFonts w:ascii="Times New Roman" w:hAnsi="Times New Roman" w:cs="Times New Roman"/>
          <w:b/>
          <w:color w:val="000000"/>
          <w:sz w:val="22"/>
          <w:szCs w:val="22"/>
        </w:rPr>
        <w:t>Human – Mouse Lineage Comparison</w:t>
      </w:r>
    </w:p>
    <w:p w14:paraId="408DC98C" w14:textId="77777777" w:rsidR="00EB5EA9" w:rsidRPr="008E6CDD" w:rsidRDefault="009F7A92" w:rsidP="008E6CDD">
      <w:pPr>
        <w:spacing w:line="276" w:lineRule="auto"/>
        <w:jc w:val="both"/>
        <w:rPr>
          <w:sz w:val="22"/>
        </w:rPr>
      </w:pPr>
      <w:r w:rsidRPr="008E6CDD">
        <w:rPr>
          <w:sz w:val="22"/>
        </w:rPr>
        <w:t xml:space="preserve">Human – primate lineage divergence and generation times </w:t>
      </w:r>
      <w:r w:rsidRPr="008E6CDD">
        <w:rPr>
          <w:sz w:val="22"/>
        </w:rPr>
        <w:t>were obtained from \</w:t>
      </w:r>
      <w:proofErr w:type="gramStart"/>
      <w:r w:rsidRPr="008E6CDD">
        <w:rPr>
          <w:sz w:val="22"/>
        </w:rPr>
        <w:t>cite{</w:t>
      </w:r>
      <w:proofErr w:type="gramEnd"/>
      <w:r w:rsidRPr="008E6CDD">
        <w:rPr>
          <w:sz w:val="22"/>
        </w:rPr>
        <w:t>22891323}. The divergence times for the wild and laboratory strains were obtained from \</w:t>
      </w:r>
      <w:proofErr w:type="gramStart"/>
      <w:r w:rsidRPr="008E6CDD">
        <w:rPr>
          <w:sz w:val="22"/>
        </w:rPr>
        <w:t>cite{</w:t>
      </w:r>
      <w:proofErr w:type="gramEnd"/>
      <w:r w:rsidRPr="008E6CDD">
        <w:rPr>
          <w:sz w:val="22"/>
        </w:rPr>
        <w:t>24608277,7284675,25038446}. The data for two outgroup species divergence times was obtained from \cite{Flicek2017}. The generation time fo</w:t>
      </w:r>
      <w:r w:rsidRPr="008E6CDD">
        <w:rPr>
          <w:sz w:val="22"/>
        </w:rPr>
        <w:t>r all the mice was estimated from \cite{JAX}.</w:t>
      </w:r>
    </w:p>
    <w:p w14:paraId="1A79E1DF" w14:textId="77777777" w:rsidR="00EB5EA9" w:rsidRPr="0023798B" w:rsidRDefault="009F7A92" w:rsidP="00EB5EA9">
      <w:pPr>
        <w:pStyle w:val="Heading4"/>
        <w:keepNext w:val="0"/>
        <w:keepLines w:val="0"/>
        <w:spacing w:before="240" w:after="120"/>
        <w:contextualSpacing w:val="0"/>
        <w:jc w:val="both"/>
        <w:rPr>
          <w:rFonts w:ascii="Times New Roman" w:hAnsi="Times New Roman" w:cs="Times New Roman"/>
          <w:b/>
          <w:color w:val="000000"/>
          <w:sz w:val="22"/>
          <w:szCs w:val="22"/>
        </w:rPr>
      </w:pPr>
      <w:r w:rsidRPr="0023798B">
        <w:rPr>
          <w:rFonts w:ascii="Times New Roman" w:hAnsi="Times New Roman" w:cs="Times New Roman"/>
          <w:b/>
          <w:color w:val="000000"/>
          <w:sz w:val="22"/>
          <w:szCs w:val="22"/>
        </w:rPr>
        <w:t>Pseudogene Annotation</w:t>
      </w:r>
    </w:p>
    <w:p w14:paraId="50DAE29B" w14:textId="77777777" w:rsidR="00EB5EA9" w:rsidRPr="008E6CDD" w:rsidRDefault="009F7A92" w:rsidP="008E6CDD">
      <w:pPr>
        <w:spacing w:after="120" w:line="276" w:lineRule="auto"/>
        <w:jc w:val="both"/>
        <w:rPr>
          <w:sz w:val="22"/>
          <w:u w:val="single"/>
        </w:rPr>
      </w:pPr>
      <w:r w:rsidRPr="008E6CDD">
        <w:rPr>
          <w:sz w:val="22"/>
          <w:u w:val="single"/>
        </w:rPr>
        <w:t>Reference genome annotation</w:t>
      </w:r>
    </w:p>
    <w:p w14:paraId="78342FCB" w14:textId="77777777" w:rsidR="00EB5EA9" w:rsidRPr="008E6CDD" w:rsidRDefault="009F7A92" w:rsidP="008E6CDD">
      <w:pPr>
        <w:spacing w:after="120" w:line="276" w:lineRule="auto"/>
        <w:jc w:val="both"/>
        <w:rPr>
          <w:sz w:val="22"/>
        </w:rPr>
      </w:pPr>
      <w:r w:rsidRPr="008E6CDD">
        <w:rPr>
          <w:sz w:val="22"/>
        </w:rPr>
        <w:t>We manually curated 10,524 pseudogenes in the mouse reference genome (GENCODE M12) and 14,650 pseudogenes in the human reference genome (GENCODE v25), using a w</w:t>
      </w:r>
      <w:r w:rsidRPr="008E6CDD">
        <w:rPr>
          <w:sz w:val="22"/>
        </w:rPr>
        <w:t>orkflow previously described in \</w:t>
      </w:r>
      <w:proofErr w:type="gramStart"/>
      <w:r w:rsidRPr="008E6CDD">
        <w:rPr>
          <w:sz w:val="22"/>
        </w:rPr>
        <w:t>cite{</w:t>
      </w:r>
      <w:proofErr w:type="gramEnd"/>
      <w:r w:rsidRPr="008E6CDD">
        <w:rPr>
          <w:sz w:val="22"/>
        </w:rPr>
        <w:t xml:space="preserve">22951037,25157146}. The manual annotation is based on the on sequence homology to protein data from </w:t>
      </w:r>
      <w:proofErr w:type="spellStart"/>
      <w:r w:rsidRPr="008E6CDD">
        <w:rPr>
          <w:sz w:val="22"/>
        </w:rPr>
        <w:t>UniProt</w:t>
      </w:r>
      <w:proofErr w:type="spellEnd"/>
      <w:r w:rsidRPr="008E6CDD">
        <w:rPr>
          <w:sz w:val="22"/>
        </w:rPr>
        <w:t xml:space="preserve"> database \</w:t>
      </w:r>
      <w:proofErr w:type="gramStart"/>
      <w:r w:rsidRPr="008E6CDD">
        <w:rPr>
          <w:sz w:val="22"/>
        </w:rPr>
        <w:t>cite{</w:t>
      </w:r>
      <w:proofErr w:type="gramEnd"/>
      <w:r w:rsidRPr="008E6CDD">
        <w:rPr>
          <w:sz w:val="22"/>
        </w:rPr>
        <w:t xml:space="preserve">25157146} and the protocol is </w:t>
      </w:r>
      <w:proofErr w:type="spellStart"/>
      <w:r w:rsidRPr="008E6CDD">
        <w:rPr>
          <w:sz w:val="22"/>
        </w:rPr>
        <w:t>summarised</w:t>
      </w:r>
      <w:proofErr w:type="spellEnd"/>
      <w:r w:rsidRPr="008E6CDD">
        <w:rPr>
          <w:sz w:val="22"/>
        </w:rPr>
        <w:t xml:space="preserve"> in </w:t>
      </w:r>
      <w:r w:rsidRPr="008E6CDD">
        <w:rPr>
          <w:b/>
          <w:sz w:val="22"/>
        </w:rPr>
        <w:t>Figure</w:t>
      </w:r>
      <w:r w:rsidRPr="008E6CDD">
        <w:rPr>
          <w:sz w:val="22"/>
        </w:rPr>
        <w:t xml:space="preserve"> S1.   </w:t>
      </w:r>
    </w:p>
    <w:p w14:paraId="051A76A3" w14:textId="77777777" w:rsidR="00EB5EA9" w:rsidRPr="008E6CDD" w:rsidRDefault="009F7A92" w:rsidP="008E6CDD">
      <w:pPr>
        <w:spacing w:after="120" w:line="276" w:lineRule="auto"/>
        <w:jc w:val="both"/>
        <w:rPr>
          <w:sz w:val="22"/>
        </w:rPr>
      </w:pPr>
      <w:r w:rsidRPr="008E6CDD">
        <w:rPr>
          <w:sz w:val="22"/>
        </w:rPr>
        <w:t>The number of manually annotated pseu</w:t>
      </w:r>
      <w:r w:rsidRPr="008E6CDD">
        <w:rPr>
          <w:sz w:val="22"/>
        </w:rPr>
        <w:t>dogenes in the mouse lineage is likely an underestimate of the true size of the mouse pseudogene complement given the similarities between the human and mouse genomes. Thus, to get a more accurate idea of the number of pseudogenes in the mouse genome, we u</w:t>
      </w:r>
      <w:r w:rsidRPr="008E6CDD">
        <w:rPr>
          <w:sz w:val="22"/>
        </w:rPr>
        <w:t xml:space="preserve">sed a combination of two automatic annotation pipelines: </w:t>
      </w:r>
      <w:proofErr w:type="spellStart"/>
      <w:r w:rsidRPr="008E6CDD">
        <w:rPr>
          <w:sz w:val="22"/>
        </w:rPr>
        <w:t>PseudoPipe</w:t>
      </w:r>
      <w:proofErr w:type="spellEnd"/>
      <w:r w:rsidRPr="008E6CDD">
        <w:rPr>
          <w:sz w:val="22"/>
        </w:rPr>
        <w:t xml:space="preserve"> \</w:t>
      </w:r>
      <w:proofErr w:type="gramStart"/>
      <w:r w:rsidRPr="008E6CDD">
        <w:rPr>
          <w:sz w:val="22"/>
        </w:rPr>
        <w:t>cite{</w:t>
      </w:r>
      <w:proofErr w:type="gramEnd"/>
      <w:r w:rsidRPr="008E6CDD">
        <w:rPr>
          <w:sz w:val="22"/>
        </w:rPr>
        <w:t xml:space="preserve">16574694} and </w:t>
      </w:r>
      <w:proofErr w:type="spellStart"/>
      <w:r w:rsidRPr="008E6CDD">
        <w:rPr>
          <w:sz w:val="22"/>
        </w:rPr>
        <w:t>RetroFinder</w:t>
      </w:r>
      <w:proofErr w:type="spellEnd"/>
      <w:r w:rsidRPr="008E6CDD">
        <w:rPr>
          <w:sz w:val="22"/>
        </w:rPr>
        <w:t xml:space="preserve"> \cite{18842134}. </w:t>
      </w:r>
      <w:proofErr w:type="spellStart"/>
      <w:r w:rsidRPr="008E6CDD">
        <w:rPr>
          <w:sz w:val="22"/>
        </w:rPr>
        <w:t>PseudoPipe</w:t>
      </w:r>
      <w:proofErr w:type="spellEnd"/>
      <w:r w:rsidRPr="008E6CDD">
        <w:rPr>
          <w:sz w:val="22"/>
        </w:rPr>
        <w:t xml:space="preserve"> is a comprehensive annotation pipeline focused on identifying and characterizing pseudogenes based on their biotypes as either p</w:t>
      </w:r>
      <w:r w:rsidRPr="008E6CDD">
        <w:rPr>
          <w:sz w:val="22"/>
        </w:rPr>
        <w:t xml:space="preserve">rocessed or duplicated. The automatic annotation workflow using </w:t>
      </w:r>
      <w:proofErr w:type="spellStart"/>
      <w:r w:rsidRPr="008E6CDD">
        <w:rPr>
          <w:sz w:val="22"/>
        </w:rPr>
        <w:t>PseudoPipe</w:t>
      </w:r>
      <w:proofErr w:type="spellEnd"/>
      <w:r w:rsidRPr="008E6CDD">
        <w:rPr>
          <w:sz w:val="22"/>
        </w:rPr>
        <w:t xml:space="preserve"> is </w:t>
      </w:r>
      <w:proofErr w:type="spellStart"/>
      <w:r w:rsidRPr="008E6CDD">
        <w:rPr>
          <w:sz w:val="22"/>
        </w:rPr>
        <w:t>summarised</w:t>
      </w:r>
      <w:proofErr w:type="spellEnd"/>
      <w:r w:rsidRPr="008E6CDD">
        <w:rPr>
          <w:sz w:val="22"/>
        </w:rPr>
        <w:t xml:space="preserve"> in </w:t>
      </w:r>
      <w:r w:rsidRPr="008E6CDD">
        <w:rPr>
          <w:b/>
          <w:sz w:val="22"/>
        </w:rPr>
        <w:t>Figure</w:t>
      </w:r>
      <w:r w:rsidRPr="008E6CDD">
        <w:rPr>
          <w:sz w:val="22"/>
        </w:rPr>
        <w:t xml:space="preserve"> 1 and has been previously described in detail in \</w:t>
      </w:r>
      <w:proofErr w:type="gramStart"/>
      <w:r w:rsidRPr="008E6CDD">
        <w:rPr>
          <w:sz w:val="22"/>
        </w:rPr>
        <w:t>cite{</w:t>
      </w:r>
      <w:proofErr w:type="gramEnd"/>
      <w:r w:rsidRPr="008E6CDD">
        <w:rPr>
          <w:sz w:val="22"/>
        </w:rPr>
        <w:t xml:space="preserve">16574694,22951037,25157146}. </w:t>
      </w:r>
      <w:proofErr w:type="spellStart"/>
      <w:r w:rsidRPr="008E6CDD">
        <w:rPr>
          <w:sz w:val="22"/>
        </w:rPr>
        <w:t>Pseudopipe</w:t>
      </w:r>
      <w:proofErr w:type="spellEnd"/>
      <w:r w:rsidRPr="008E6CDD">
        <w:rPr>
          <w:sz w:val="22"/>
        </w:rPr>
        <w:t xml:space="preserve"> identifies 22,811 mouse pseudogenes of which 14,084 are presen</w:t>
      </w:r>
      <w:r w:rsidRPr="008E6CDD">
        <w:rPr>
          <w:sz w:val="22"/>
        </w:rPr>
        <w:t xml:space="preserve">t in autosomal chromosomes (a number comparable with the one observed previously in human (Table S1)). </w:t>
      </w:r>
      <w:proofErr w:type="spellStart"/>
      <w:r w:rsidRPr="008E6CDD">
        <w:rPr>
          <w:sz w:val="22"/>
        </w:rPr>
        <w:t>RetroFinder</w:t>
      </w:r>
      <w:proofErr w:type="spellEnd"/>
      <w:r w:rsidRPr="008E6CDD">
        <w:rPr>
          <w:sz w:val="22"/>
        </w:rPr>
        <w:t xml:space="preserve"> is computational annotation pipeline focused on identifying </w:t>
      </w:r>
      <w:proofErr w:type="spellStart"/>
      <w:r w:rsidRPr="008E6CDD">
        <w:rPr>
          <w:sz w:val="22"/>
        </w:rPr>
        <w:t>retrotransposed</w:t>
      </w:r>
      <w:proofErr w:type="spellEnd"/>
      <w:r w:rsidRPr="008E6CDD">
        <w:rPr>
          <w:sz w:val="22"/>
        </w:rPr>
        <w:t xml:space="preserve"> genes and pseudogenes. Using </w:t>
      </w:r>
      <w:proofErr w:type="spellStart"/>
      <w:r w:rsidRPr="008E6CDD">
        <w:rPr>
          <w:sz w:val="22"/>
        </w:rPr>
        <w:t>RetroFinder</w:t>
      </w:r>
      <w:proofErr w:type="spellEnd"/>
      <w:r w:rsidRPr="008E6CDD">
        <w:rPr>
          <w:sz w:val="22"/>
        </w:rPr>
        <w:t xml:space="preserve"> we were able to annotate</w:t>
      </w:r>
      <w:r w:rsidRPr="008E6CDD">
        <w:rPr>
          <w:sz w:val="22"/>
        </w:rPr>
        <w:t xml:space="preserve"> 18,467 and respectively </w:t>
      </w:r>
      <w:r w:rsidRPr="008E6CDD">
        <w:rPr>
          <w:color w:val="262626"/>
          <w:sz w:val="22"/>
        </w:rPr>
        <w:t>15,474 processed pseudogenes in mouse and human. There is a good overlap between the two identification pipeline</w:t>
      </w:r>
      <w:r>
        <w:rPr>
          <w:color w:val="262626"/>
          <w:sz w:val="22"/>
          <w:szCs w:val="22"/>
        </w:rPr>
        <w:t>s</w:t>
      </w:r>
      <w:r w:rsidRPr="008E6CDD">
        <w:rPr>
          <w:color w:val="262626"/>
          <w:sz w:val="22"/>
        </w:rPr>
        <w:t xml:space="preserve"> with respect to the number of processed pseudogenes present in both organisms (Table S1). </w:t>
      </w:r>
    </w:p>
    <w:p w14:paraId="6345F04D" w14:textId="77777777" w:rsidR="00EB5EA9" w:rsidRPr="008E6CDD" w:rsidRDefault="009F7A92" w:rsidP="008E6CDD">
      <w:pPr>
        <w:spacing w:after="120" w:line="276" w:lineRule="auto"/>
        <w:jc w:val="both"/>
        <w:rPr>
          <w:sz w:val="22"/>
          <w:u w:val="single"/>
        </w:rPr>
      </w:pPr>
      <w:r w:rsidRPr="008E6CDD">
        <w:rPr>
          <w:sz w:val="22"/>
          <w:u w:val="single"/>
        </w:rPr>
        <w:t>Mouse strain annotation</w:t>
      </w:r>
    </w:p>
    <w:p w14:paraId="0D20B6CE" w14:textId="77777777" w:rsidR="00EB5EA9" w:rsidRPr="008E6CDD" w:rsidRDefault="009F7A92" w:rsidP="008E6CDD">
      <w:pPr>
        <w:spacing w:after="120" w:line="276" w:lineRule="auto"/>
        <w:jc w:val="both"/>
        <w:rPr>
          <w:sz w:val="22"/>
        </w:rPr>
      </w:pPr>
      <w:r w:rsidRPr="008E6CDD">
        <w:rPr>
          <w:sz w:val="22"/>
        </w:rPr>
        <w:t>Th</w:t>
      </w:r>
      <w:r w:rsidRPr="008E6CDD">
        <w:rPr>
          <w:sz w:val="22"/>
        </w:rPr>
        <w:t xml:space="preserve">e mouse strain pseudogene annotation workflow is </w:t>
      </w:r>
      <w:proofErr w:type="spellStart"/>
      <w:r w:rsidRPr="008E6CDD">
        <w:rPr>
          <w:sz w:val="22"/>
        </w:rPr>
        <w:t>summarised</w:t>
      </w:r>
      <w:proofErr w:type="spellEnd"/>
      <w:r w:rsidRPr="008E6CDD">
        <w:rPr>
          <w:sz w:val="22"/>
        </w:rPr>
        <w:t xml:space="preserve"> in </w:t>
      </w:r>
      <w:r w:rsidRPr="008E6CDD">
        <w:rPr>
          <w:b/>
          <w:sz w:val="22"/>
        </w:rPr>
        <w:t>Figure</w:t>
      </w:r>
      <w:r w:rsidRPr="008E6CDD">
        <w:rPr>
          <w:sz w:val="22"/>
        </w:rPr>
        <w:t xml:space="preserve"> 1C. The protein coding input set contains the conserved protein coding genes between each mouse strain and the reference genome. The number of shared transcripts follows an evolutionary </w:t>
      </w:r>
      <w:r w:rsidRPr="008E6CDD">
        <w:rPr>
          <w:sz w:val="22"/>
        </w:rPr>
        <w:t xml:space="preserve">trend with more distant strains having a smaller number of common protein coding genes with the reference genome compared with more closely related laboratory strains. </w:t>
      </w:r>
      <w:proofErr w:type="spellStart"/>
      <w:r w:rsidRPr="008E6CDD">
        <w:rPr>
          <w:sz w:val="22"/>
        </w:rPr>
        <w:t>PseudoPipe</w:t>
      </w:r>
      <w:proofErr w:type="spellEnd"/>
      <w:r w:rsidRPr="008E6CDD">
        <w:rPr>
          <w:sz w:val="22"/>
        </w:rPr>
        <w:t xml:space="preserve"> was run with the strain conserved protein set as </w:t>
      </w:r>
      <w:r w:rsidRPr="008E6CDD">
        <w:rPr>
          <w:sz w:val="22"/>
        </w:rPr>
        <w:lastRenderedPageBreak/>
        <w:t xml:space="preserve">shown in </w:t>
      </w:r>
      <w:r w:rsidRPr="008E6CDD">
        <w:rPr>
          <w:b/>
          <w:sz w:val="22"/>
        </w:rPr>
        <w:t>Figure</w:t>
      </w:r>
      <w:r w:rsidRPr="008E6CDD">
        <w:rPr>
          <w:sz w:val="22"/>
        </w:rPr>
        <w:t xml:space="preserve"> 1C. Next, we</w:t>
      </w:r>
      <w:r w:rsidRPr="008E6CDD">
        <w:rPr>
          <w:sz w:val="22"/>
        </w:rPr>
        <w:t xml:space="preserve"> used HAL tools package \</w:t>
      </w:r>
      <w:proofErr w:type="gramStart"/>
      <w:r w:rsidRPr="008E6CDD">
        <w:rPr>
          <w:sz w:val="22"/>
        </w:rPr>
        <w:t>cite{</w:t>
      </w:r>
      <w:proofErr w:type="gramEnd"/>
      <w:r w:rsidRPr="008E6CDD">
        <w:rPr>
          <w:sz w:val="22"/>
        </w:rPr>
        <w:t xml:space="preserve">23505295} to lift over the manually annotated pseudogenes from the mouse reference genome onto each strain using the UCSC multi strain sequence alignments. We merged the two annotation set using </w:t>
      </w:r>
      <w:proofErr w:type="spellStart"/>
      <w:r w:rsidRPr="008E6CDD">
        <w:rPr>
          <w:sz w:val="22"/>
        </w:rPr>
        <w:t>BEDTools</w:t>
      </w:r>
      <w:proofErr w:type="spellEnd"/>
      <w:r w:rsidRPr="008E6CDD">
        <w:rPr>
          <w:sz w:val="22"/>
        </w:rPr>
        <w:t xml:space="preserve"> \</w:t>
      </w:r>
      <w:proofErr w:type="gramStart"/>
      <w:r w:rsidRPr="008E6CDD">
        <w:rPr>
          <w:sz w:val="22"/>
        </w:rPr>
        <w:t>cite{</w:t>
      </w:r>
      <w:proofErr w:type="gramEnd"/>
      <w:r w:rsidRPr="008E6CDD">
        <w:rPr>
          <w:sz w:val="22"/>
        </w:rPr>
        <w:t>25199790} with 1</w:t>
      </w:r>
      <w:r w:rsidRPr="008E6CDD">
        <w:rPr>
          <w:sz w:val="22"/>
        </w:rPr>
        <w:t>bp minimum overlap requirement. We extended each overlap predicted boundaries to ensure full annotation of the pseudogene transcript.</w:t>
      </w:r>
    </w:p>
    <w:p w14:paraId="3B11C7D7" w14:textId="77777777" w:rsidR="00EB5EA9" w:rsidRPr="0023798B" w:rsidRDefault="009F7A92" w:rsidP="00EB5EA9">
      <w:pPr>
        <w:pStyle w:val="Heading4"/>
        <w:keepNext w:val="0"/>
        <w:keepLines w:val="0"/>
        <w:spacing w:before="240" w:after="120"/>
        <w:ind w:left="-140" w:firstLine="140"/>
        <w:contextualSpacing w:val="0"/>
        <w:jc w:val="both"/>
        <w:rPr>
          <w:rFonts w:ascii="Times New Roman" w:hAnsi="Times New Roman" w:cs="Times New Roman"/>
          <w:color w:val="000000"/>
          <w:sz w:val="22"/>
          <w:szCs w:val="22"/>
          <w:u w:val="single"/>
        </w:rPr>
      </w:pPr>
      <w:r w:rsidRPr="0023798B">
        <w:rPr>
          <w:rFonts w:ascii="Times New Roman" w:hAnsi="Times New Roman" w:cs="Times New Roman"/>
          <w:color w:val="000000"/>
          <w:sz w:val="22"/>
          <w:szCs w:val="22"/>
          <w:u w:val="single"/>
        </w:rPr>
        <w:t>Unitary Pseudogene Annotation Pipeline</w:t>
      </w:r>
    </w:p>
    <w:p w14:paraId="342C5621" w14:textId="77777777" w:rsidR="00EB5EA9" w:rsidRPr="008E6CDD" w:rsidRDefault="009F7A92" w:rsidP="008E6CDD">
      <w:pPr>
        <w:spacing w:line="276" w:lineRule="auto"/>
        <w:jc w:val="both"/>
        <w:rPr>
          <w:sz w:val="22"/>
        </w:rPr>
      </w:pPr>
      <w:r w:rsidRPr="008E6CDD">
        <w:rPr>
          <w:sz w:val="22"/>
        </w:rPr>
        <w:t xml:space="preserve">We modified </w:t>
      </w:r>
      <w:proofErr w:type="spellStart"/>
      <w:r w:rsidRPr="008E6CDD">
        <w:rPr>
          <w:sz w:val="22"/>
        </w:rPr>
        <w:t>PseudoPipe</w:t>
      </w:r>
      <w:proofErr w:type="spellEnd"/>
      <w:r w:rsidRPr="008E6CDD">
        <w:rPr>
          <w:sz w:val="22"/>
        </w:rPr>
        <w:t xml:space="preserve"> to allow cross-strains and cross species protein coding inputs. We annotated cross-organism pseudogenes as shown in </w:t>
      </w:r>
      <w:r w:rsidRPr="008E6CDD">
        <w:rPr>
          <w:b/>
          <w:sz w:val="22"/>
        </w:rPr>
        <w:t>F</w:t>
      </w:r>
      <w:r w:rsidRPr="00FC2DA5">
        <w:rPr>
          <w:b/>
          <w:sz w:val="22"/>
          <w:szCs w:val="22"/>
        </w:rPr>
        <w:t>i</w:t>
      </w:r>
      <w:r w:rsidRPr="008E6CDD">
        <w:rPr>
          <w:b/>
          <w:sz w:val="22"/>
        </w:rPr>
        <w:t xml:space="preserve">gure </w:t>
      </w:r>
      <w:r w:rsidRPr="008E6CDD">
        <w:rPr>
          <w:sz w:val="22"/>
        </w:rPr>
        <w:t>1C. “Functional organism” is defined as the genome providing the protein coding information and thus containin</w:t>
      </w:r>
      <w:r w:rsidRPr="008E6CDD">
        <w:rPr>
          <w:sz w:val="22"/>
        </w:rPr>
        <w:t xml:space="preserve">g a working copy of the element of interest. “Non-functional” organism as the genome </w:t>
      </w:r>
      <w:proofErr w:type="spellStart"/>
      <w:r w:rsidRPr="008E6CDD">
        <w:rPr>
          <w:sz w:val="22"/>
        </w:rPr>
        <w:t>analysed</w:t>
      </w:r>
      <w:proofErr w:type="spellEnd"/>
      <w:r w:rsidRPr="008E6CDD">
        <w:rPr>
          <w:sz w:val="22"/>
        </w:rPr>
        <w:t xml:space="preserve"> for unitary pseudogene presence. The resulting data set was subjected to a number of filters such as removal of previously known pseudogenes, removal of pseudogen</w:t>
      </w:r>
      <w:r w:rsidRPr="008E6CDD">
        <w:rPr>
          <w:sz w:val="22"/>
        </w:rPr>
        <w:t xml:space="preserve">es with parents that have </w:t>
      </w:r>
      <w:proofErr w:type="spellStart"/>
      <w:r w:rsidRPr="008E6CDD">
        <w:rPr>
          <w:sz w:val="22"/>
        </w:rPr>
        <w:t>orthologs</w:t>
      </w:r>
      <w:proofErr w:type="spellEnd"/>
      <w:r w:rsidRPr="008E6CDD">
        <w:rPr>
          <w:sz w:val="22"/>
        </w:rPr>
        <w:t xml:space="preserve"> in the annotated specie, removal of pseudogenes that overlap with annotated protein coding and </w:t>
      </w:r>
      <w:proofErr w:type="spellStart"/>
      <w:r w:rsidRPr="008E6CDD">
        <w:rPr>
          <w:sz w:val="22"/>
        </w:rPr>
        <w:t>ncRNAs</w:t>
      </w:r>
      <w:proofErr w:type="spellEnd"/>
      <w:r w:rsidRPr="008E6CDD">
        <w:rPr>
          <w:sz w:val="22"/>
        </w:rPr>
        <w:t xml:space="preserve"> loci, and removal of pseudogenes shorter than 100 </w:t>
      </w:r>
      <w:proofErr w:type="spellStart"/>
      <w:r w:rsidRPr="008E6CDD">
        <w:rPr>
          <w:sz w:val="22"/>
        </w:rPr>
        <w:t>bp.</w:t>
      </w:r>
      <w:proofErr w:type="spellEnd"/>
      <w:r w:rsidRPr="008E6CDD">
        <w:rPr>
          <w:sz w:val="22"/>
        </w:rPr>
        <w:t xml:space="preserve"> The filtered </w:t>
      </w:r>
      <w:proofErr w:type="spellStart"/>
      <w:r w:rsidRPr="008E6CDD">
        <w:rPr>
          <w:sz w:val="22"/>
        </w:rPr>
        <w:t>PseudoPipe</w:t>
      </w:r>
      <w:proofErr w:type="spellEnd"/>
      <w:r w:rsidRPr="008E6CDD">
        <w:rPr>
          <w:sz w:val="22"/>
        </w:rPr>
        <w:t xml:space="preserve"> set was intersected with the lift-over o</w:t>
      </w:r>
      <w:r w:rsidRPr="008E6CDD">
        <w:rPr>
          <w:sz w:val="22"/>
        </w:rPr>
        <w:t xml:space="preserve">f the protein coding annotation from the “functional organism using </w:t>
      </w:r>
      <w:proofErr w:type="spellStart"/>
      <w:r w:rsidRPr="008E6CDD">
        <w:rPr>
          <w:sz w:val="22"/>
        </w:rPr>
        <w:t>BEDTools</w:t>
      </w:r>
      <w:proofErr w:type="spellEnd"/>
      <w:r w:rsidRPr="008E6CDD">
        <w:rPr>
          <w:sz w:val="22"/>
        </w:rPr>
        <w:t xml:space="preserve"> \</w:t>
      </w:r>
      <w:proofErr w:type="gramStart"/>
      <w:r w:rsidRPr="008E6CDD">
        <w:rPr>
          <w:sz w:val="22"/>
        </w:rPr>
        <w:t>cite{</w:t>
      </w:r>
      <w:proofErr w:type="gramEnd"/>
      <w:r w:rsidRPr="008E6CDD">
        <w:rPr>
          <w:sz w:val="22"/>
        </w:rPr>
        <w:t>25199790}with a 1bp overlap minimum required. The intersection set was further refined flagging protein coding genes that have functional relatives (paralogs) in the non</w:t>
      </w:r>
      <w:proofErr w:type="gramStart"/>
      <w:r w:rsidRPr="008E6CDD">
        <w:rPr>
          <w:sz w:val="22"/>
        </w:rPr>
        <w:t>-“</w:t>
      </w:r>
      <w:proofErr w:type="gramEnd"/>
      <w:r w:rsidRPr="008E6CDD">
        <w:rPr>
          <w:sz w:val="22"/>
        </w:rPr>
        <w:t>fu</w:t>
      </w:r>
      <w:r w:rsidRPr="008E6CDD">
        <w:rPr>
          <w:sz w:val="22"/>
        </w:rPr>
        <w:t xml:space="preserve">nctional organism”. The remaining matches were subjected to manual inspection of the alignment. </w:t>
      </w:r>
    </w:p>
    <w:p w14:paraId="23F0ED5B" w14:textId="77777777" w:rsidR="00EB5EA9" w:rsidRPr="0023798B" w:rsidRDefault="009F7A92" w:rsidP="00EB5EA9">
      <w:pPr>
        <w:pStyle w:val="Heading4"/>
        <w:keepNext w:val="0"/>
        <w:keepLines w:val="0"/>
        <w:spacing w:before="240" w:after="120"/>
        <w:contextualSpacing w:val="0"/>
        <w:jc w:val="both"/>
        <w:rPr>
          <w:rFonts w:ascii="Times New Roman" w:hAnsi="Times New Roman" w:cs="Times New Roman"/>
          <w:b/>
          <w:color w:val="000000"/>
          <w:sz w:val="22"/>
          <w:szCs w:val="22"/>
        </w:rPr>
      </w:pPr>
      <w:r w:rsidRPr="0023798B">
        <w:rPr>
          <w:rFonts w:ascii="Times New Roman" w:hAnsi="Times New Roman" w:cs="Times New Roman"/>
          <w:b/>
          <w:color w:val="000000"/>
          <w:sz w:val="22"/>
          <w:szCs w:val="22"/>
        </w:rPr>
        <w:t>Conservation and div</w:t>
      </w:r>
      <w:r>
        <w:rPr>
          <w:rFonts w:ascii="Times New Roman" w:hAnsi="Times New Roman" w:cs="Times New Roman"/>
          <w:b/>
          <w:color w:val="000000"/>
          <w:sz w:val="22"/>
          <w:szCs w:val="22"/>
        </w:rPr>
        <w:t>ergence in pseudogene complemen</w:t>
      </w:r>
      <w:r w:rsidRPr="0023798B">
        <w:rPr>
          <w:rFonts w:ascii="Times New Roman" w:hAnsi="Times New Roman" w:cs="Times New Roman"/>
          <w:b/>
          <w:color w:val="000000"/>
          <w:sz w:val="22"/>
          <w:szCs w:val="22"/>
        </w:rPr>
        <w:t xml:space="preserve">ts </w:t>
      </w:r>
    </w:p>
    <w:p w14:paraId="6CCE8CD4" w14:textId="77777777" w:rsidR="00EB5EA9" w:rsidRPr="0023798B" w:rsidRDefault="009F7A92" w:rsidP="00EB5EA9">
      <w:pPr>
        <w:pStyle w:val="Heading4"/>
        <w:keepNext w:val="0"/>
        <w:keepLines w:val="0"/>
        <w:spacing w:before="240" w:after="120"/>
        <w:contextualSpacing w:val="0"/>
        <w:jc w:val="both"/>
        <w:rPr>
          <w:rFonts w:ascii="Times New Roman" w:hAnsi="Times New Roman" w:cs="Times New Roman"/>
          <w:color w:val="000000"/>
          <w:sz w:val="22"/>
          <w:szCs w:val="22"/>
          <w:u w:val="single"/>
        </w:rPr>
      </w:pPr>
      <w:proofErr w:type="spellStart"/>
      <w:r w:rsidRPr="0023798B">
        <w:rPr>
          <w:rFonts w:ascii="Times New Roman" w:hAnsi="Times New Roman" w:cs="Times New Roman"/>
          <w:color w:val="000000"/>
          <w:sz w:val="22"/>
          <w:szCs w:val="22"/>
          <w:u w:val="single"/>
        </w:rPr>
        <w:t>Pangenome</w:t>
      </w:r>
      <w:proofErr w:type="spellEnd"/>
      <w:r w:rsidRPr="0023798B">
        <w:rPr>
          <w:rFonts w:ascii="Times New Roman" w:hAnsi="Times New Roman" w:cs="Times New Roman"/>
          <w:color w:val="000000"/>
          <w:sz w:val="22"/>
          <w:szCs w:val="22"/>
          <w:u w:val="single"/>
        </w:rPr>
        <w:t xml:space="preserve"> data set generation</w:t>
      </w:r>
    </w:p>
    <w:p w14:paraId="4AFD99E0" w14:textId="77777777" w:rsidR="00EB5EA9" w:rsidRPr="008E6CDD" w:rsidRDefault="009F7A92" w:rsidP="008E6CDD">
      <w:pPr>
        <w:spacing w:after="120" w:line="276" w:lineRule="auto"/>
        <w:jc w:val="both"/>
        <w:rPr>
          <w:sz w:val="22"/>
        </w:rPr>
      </w:pPr>
      <w:r w:rsidRPr="008E6CDD">
        <w:rPr>
          <w:sz w:val="22"/>
        </w:rPr>
        <w:t xml:space="preserve">We performed an all against all </w:t>
      </w:r>
      <w:proofErr w:type="spellStart"/>
      <w:r w:rsidRPr="008E6CDD">
        <w:rPr>
          <w:sz w:val="22"/>
        </w:rPr>
        <w:t>liftover</w:t>
      </w:r>
      <w:proofErr w:type="spellEnd"/>
      <w:r w:rsidRPr="008E6CDD">
        <w:rPr>
          <w:sz w:val="22"/>
        </w:rPr>
        <w:t xml:space="preserve"> of pseudogene annotation using HA</w:t>
      </w:r>
      <w:r w:rsidRPr="008E6CDD">
        <w:rPr>
          <w:sz w:val="22"/>
        </w:rPr>
        <w:t xml:space="preserve">L tools package and the UCSC multi strain sequence alignment. Each </w:t>
      </w:r>
      <w:proofErr w:type="spellStart"/>
      <w:r w:rsidRPr="008E6CDD">
        <w:rPr>
          <w:sz w:val="22"/>
        </w:rPr>
        <w:t>liftover</w:t>
      </w:r>
      <w:proofErr w:type="spellEnd"/>
      <w:r w:rsidRPr="008E6CDD">
        <w:rPr>
          <w:sz w:val="22"/>
        </w:rPr>
        <w:t xml:space="preserve"> was intersected with the know strain annotation and all the entries that matched protein coding or </w:t>
      </w:r>
      <w:proofErr w:type="spellStart"/>
      <w:r w:rsidRPr="008E6CDD">
        <w:rPr>
          <w:sz w:val="22"/>
        </w:rPr>
        <w:t>ncRNAs</w:t>
      </w:r>
      <w:proofErr w:type="spellEnd"/>
      <w:r w:rsidRPr="008E6CDD">
        <w:rPr>
          <w:sz w:val="22"/>
        </w:rPr>
        <w:t xml:space="preserve"> were removed. The resulting set is further filtered for conservation of ps</w:t>
      </w:r>
      <w:r w:rsidRPr="008E6CDD">
        <w:rPr>
          <w:sz w:val="22"/>
        </w:rPr>
        <w:t xml:space="preserve">eudogene </w:t>
      </w:r>
      <w:proofErr w:type="spellStart"/>
      <w:r w:rsidRPr="008E6CDD">
        <w:rPr>
          <w:sz w:val="22"/>
        </w:rPr>
        <w:t>Ensembl</w:t>
      </w:r>
      <w:proofErr w:type="spellEnd"/>
      <w:r w:rsidRPr="008E6CDD">
        <w:rPr>
          <w:sz w:val="22"/>
        </w:rPr>
        <w:t xml:space="preserve"> ID, where available (used for Level 1 and 2 pseudogenes), conservation of parent gene identity, conservation of pseudogene locus, conservation of pseudogene biotype, conservation of pseudogene length, and conservation of pseudogene structu</w:t>
      </w:r>
      <w:r w:rsidRPr="008E6CDD">
        <w:rPr>
          <w:sz w:val="22"/>
        </w:rPr>
        <w:t>re.</w:t>
      </w:r>
    </w:p>
    <w:p w14:paraId="7E04FFC3" w14:textId="77777777" w:rsidR="00EB5EA9" w:rsidRPr="008E6CDD" w:rsidRDefault="009F7A92" w:rsidP="003504E7">
      <w:pPr>
        <w:spacing w:after="120" w:line="276" w:lineRule="auto"/>
        <w:jc w:val="both"/>
        <w:rPr>
          <w:sz w:val="22"/>
        </w:rPr>
      </w:pPr>
      <w:proofErr w:type="gramStart"/>
      <w:r w:rsidRPr="008E6CDD">
        <w:rPr>
          <w:sz w:val="22"/>
        </w:rPr>
        <w:t>Next</w:t>
      </w:r>
      <w:proofErr w:type="gramEnd"/>
      <w:r w:rsidRPr="008E6CDD">
        <w:rPr>
          <w:sz w:val="22"/>
        </w:rPr>
        <w:t xml:space="preserve"> we integrated all filtered binary mappings in a master pan-strain set. The common entries were collapsed into a unique </w:t>
      </w:r>
      <w:proofErr w:type="spellStart"/>
      <w:r w:rsidRPr="008E6CDD">
        <w:rPr>
          <w:sz w:val="22"/>
        </w:rPr>
        <w:t>pangeome</w:t>
      </w:r>
      <w:proofErr w:type="spellEnd"/>
      <w:r w:rsidRPr="008E6CDD">
        <w:rPr>
          <w:sz w:val="22"/>
        </w:rPr>
        <w:t xml:space="preserve"> pseudogene reference. We obtained 49,262 </w:t>
      </w:r>
      <w:proofErr w:type="spellStart"/>
      <w:r w:rsidRPr="008E6CDD">
        <w:rPr>
          <w:sz w:val="22"/>
        </w:rPr>
        <w:t>pangenome</w:t>
      </w:r>
      <w:proofErr w:type="spellEnd"/>
      <w:r w:rsidRPr="008E6CDD">
        <w:rPr>
          <w:sz w:val="22"/>
        </w:rPr>
        <w:t xml:space="preserve"> pseudogenes. 1,158 </w:t>
      </w:r>
      <w:proofErr w:type="spellStart"/>
      <w:r w:rsidRPr="008E6CDD">
        <w:rPr>
          <w:sz w:val="22"/>
        </w:rPr>
        <w:t>pangenome</w:t>
      </w:r>
      <w:proofErr w:type="spellEnd"/>
      <w:r w:rsidRPr="008E6CDD">
        <w:rPr>
          <w:sz w:val="22"/>
        </w:rPr>
        <w:t xml:space="preserve"> entries are multi matching across strai</w:t>
      </w:r>
      <w:r w:rsidRPr="008E6CDD">
        <w:rPr>
          <w:sz w:val="22"/>
        </w:rPr>
        <w:t xml:space="preserve">ns. </w:t>
      </w:r>
    </w:p>
    <w:p w14:paraId="20D4D06E" w14:textId="77777777" w:rsidR="00EB5EA9" w:rsidRPr="008E6CDD" w:rsidRDefault="009F7A92" w:rsidP="008E6CDD">
      <w:pPr>
        <w:spacing w:after="120" w:line="276" w:lineRule="auto"/>
        <w:jc w:val="both"/>
        <w:rPr>
          <w:sz w:val="22"/>
          <w:u w:val="single"/>
        </w:rPr>
      </w:pPr>
      <w:r w:rsidRPr="008E6CDD">
        <w:rPr>
          <w:sz w:val="22"/>
          <w:u w:val="single"/>
        </w:rPr>
        <w:t>Phylogenetic analysis</w:t>
      </w:r>
    </w:p>
    <w:p w14:paraId="1F4CD7B7" w14:textId="77777777" w:rsidR="00EB5EA9" w:rsidRPr="0023798B" w:rsidRDefault="009F7A92" w:rsidP="00EB5EA9">
      <w:pPr>
        <w:pStyle w:val="Heading4"/>
        <w:keepNext w:val="0"/>
        <w:keepLines w:val="0"/>
        <w:spacing w:before="0" w:after="120"/>
        <w:contextualSpacing w:val="0"/>
        <w:jc w:val="both"/>
        <w:rPr>
          <w:rFonts w:ascii="Times New Roman" w:hAnsi="Times New Roman" w:cs="Times New Roman"/>
          <w:color w:val="000000"/>
          <w:sz w:val="22"/>
          <w:szCs w:val="22"/>
        </w:rPr>
      </w:pPr>
      <w:r w:rsidRPr="0023798B">
        <w:rPr>
          <w:rFonts w:ascii="Times New Roman" w:hAnsi="Times New Roman" w:cs="Times New Roman"/>
          <w:color w:val="000000"/>
          <w:sz w:val="22"/>
          <w:szCs w:val="22"/>
        </w:rPr>
        <w:t>Sequences of the 1,460 randomly selected conserved pseudogenes in the 18 mouse strains</w:t>
      </w:r>
      <w:r>
        <w:rPr>
          <w:rFonts w:ascii="Times New Roman" w:hAnsi="Times New Roman" w:cs="Times New Roman"/>
          <w:color w:val="000000"/>
          <w:sz w:val="22"/>
          <w:szCs w:val="22"/>
        </w:rPr>
        <w:t xml:space="preserve"> accounting for approximately 50% of the total number of conserved pseudogenes,</w:t>
      </w:r>
      <w:r w:rsidRPr="0023798B">
        <w:rPr>
          <w:rFonts w:ascii="Times New Roman" w:hAnsi="Times New Roman" w:cs="Times New Roman"/>
          <w:color w:val="000000"/>
          <w:sz w:val="22"/>
          <w:szCs w:val="22"/>
        </w:rPr>
        <w:t xml:space="preserve"> were extracted and assembled in a strain specific </w:t>
      </w:r>
      <w:proofErr w:type="spellStart"/>
      <w:r w:rsidRPr="0023798B">
        <w:rPr>
          <w:rFonts w:ascii="Times New Roman" w:hAnsi="Times New Roman" w:cs="Times New Roman"/>
          <w:color w:val="000000"/>
          <w:sz w:val="22"/>
          <w:szCs w:val="22"/>
        </w:rPr>
        <w:t>contig</w:t>
      </w:r>
      <w:proofErr w:type="spellEnd"/>
      <w:r w:rsidRPr="0023798B">
        <w:rPr>
          <w:rFonts w:ascii="Times New Roman" w:hAnsi="Times New Roman" w:cs="Times New Roman"/>
          <w:color w:val="000000"/>
          <w:sz w:val="22"/>
          <w:szCs w:val="22"/>
        </w:rPr>
        <w:t xml:space="preserve">. The multi-sequence alignment of the 18 </w:t>
      </w:r>
      <w:proofErr w:type="spellStart"/>
      <w:r w:rsidRPr="0023798B">
        <w:rPr>
          <w:rFonts w:ascii="Times New Roman" w:hAnsi="Times New Roman" w:cs="Times New Roman"/>
          <w:color w:val="000000"/>
          <w:sz w:val="22"/>
          <w:szCs w:val="22"/>
        </w:rPr>
        <w:t>contigs</w:t>
      </w:r>
      <w:proofErr w:type="spellEnd"/>
      <w:r w:rsidRPr="0023798B">
        <w:rPr>
          <w:rFonts w:ascii="Times New Roman" w:hAnsi="Times New Roman" w:cs="Times New Roman"/>
          <w:color w:val="000000"/>
          <w:sz w:val="22"/>
          <w:szCs w:val="22"/>
        </w:rPr>
        <w:t xml:space="preserve"> was obtained using MUSCLE aligner \</w:t>
      </w:r>
      <w:proofErr w:type="gramStart"/>
      <w:r w:rsidRPr="0023798B">
        <w:rPr>
          <w:rFonts w:ascii="Times New Roman" w:hAnsi="Times New Roman" w:cs="Times New Roman"/>
          <w:color w:val="000000"/>
          <w:sz w:val="22"/>
          <w:szCs w:val="22"/>
        </w:rPr>
        <w:t>cite{</w:t>
      </w:r>
      <w:proofErr w:type="gramEnd"/>
      <w:r w:rsidRPr="0023798B">
        <w:rPr>
          <w:rFonts w:ascii="Times New Roman" w:hAnsi="Times New Roman" w:cs="Times New Roman"/>
          <w:color w:val="000000"/>
          <w:sz w:val="22"/>
          <w:szCs w:val="22"/>
        </w:rPr>
        <w:t xml:space="preserve">15318951} under standard conditions. Similarly, the </w:t>
      </w:r>
      <w:r>
        <w:rPr>
          <w:rFonts w:ascii="Times New Roman" w:hAnsi="Times New Roman" w:cs="Times New Roman"/>
          <w:color w:val="000000"/>
          <w:sz w:val="22"/>
          <w:szCs w:val="22"/>
        </w:rPr>
        <w:t xml:space="preserve">sequences of </w:t>
      </w:r>
      <w:r w:rsidRPr="0023798B">
        <w:rPr>
          <w:rFonts w:ascii="Times New Roman" w:hAnsi="Times New Roman" w:cs="Times New Roman"/>
          <w:color w:val="000000"/>
          <w:sz w:val="22"/>
          <w:szCs w:val="22"/>
        </w:rPr>
        <w:t>parent protein coding genes of the 1,460 pseu</w:t>
      </w:r>
      <w:r w:rsidRPr="0023798B">
        <w:rPr>
          <w:rFonts w:ascii="Times New Roman" w:hAnsi="Times New Roman" w:cs="Times New Roman"/>
          <w:color w:val="000000"/>
          <w:sz w:val="22"/>
          <w:szCs w:val="22"/>
        </w:rPr>
        <w:t>dogenes were assembled into a strain specific sequence and aligned using MUSCLE. The tree was generated using Tamura-</w:t>
      </w:r>
      <w:proofErr w:type="spellStart"/>
      <w:r w:rsidRPr="0023798B">
        <w:rPr>
          <w:rFonts w:ascii="Times New Roman" w:hAnsi="Times New Roman" w:cs="Times New Roman"/>
          <w:color w:val="000000"/>
          <w:sz w:val="22"/>
          <w:szCs w:val="22"/>
        </w:rPr>
        <w:t>Nei</w:t>
      </w:r>
      <w:proofErr w:type="spellEnd"/>
      <w:r w:rsidRPr="0023798B">
        <w:rPr>
          <w:rFonts w:ascii="Times New Roman" w:hAnsi="Times New Roman" w:cs="Times New Roman"/>
          <w:color w:val="000000"/>
          <w:sz w:val="22"/>
          <w:szCs w:val="22"/>
        </w:rPr>
        <w:t xml:space="preserve"> genetic distance model and neighbouring-joining tree build method with Pahari as outgroup using GENEIOUS 10.2 software package.</w:t>
      </w:r>
    </w:p>
    <w:p w14:paraId="61FC5375" w14:textId="77777777" w:rsidR="000B439D" w:rsidRDefault="009F7A92" w:rsidP="008E6CDD">
      <w:pPr>
        <w:pStyle w:val="Heading4"/>
        <w:keepNext w:val="0"/>
        <w:keepLines w:val="0"/>
        <w:spacing w:before="240" w:after="120"/>
        <w:contextualSpacing w:val="0"/>
        <w:jc w:val="both"/>
        <w:rPr>
          <w:rFonts w:ascii="Times New Roman" w:hAnsi="Times New Roman" w:cs="Times New Roman"/>
          <w:b/>
          <w:color w:val="000000"/>
          <w:sz w:val="22"/>
          <w:szCs w:val="22"/>
        </w:rPr>
      </w:pPr>
      <w:bookmarkStart w:id="12" w:name="_rf15v11l6cz8" w:colFirst="0" w:colLast="0"/>
      <w:bookmarkStart w:id="13" w:name="_iwhpn7647hbk" w:colFirst="0" w:colLast="0"/>
      <w:bookmarkStart w:id="14" w:name="_6qn7jasbwoll" w:colFirst="0" w:colLast="0"/>
      <w:bookmarkEnd w:id="12"/>
      <w:bookmarkEnd w:id="13"/>
      <w:bookmarkEnd w:id="14"/>
      <w:r w:rsidRPr="0023798B">
        <w:rPr>
          <w:rFonts w:ascii="Times New Roman" w:hAnsi="Times New Roman" w:cs="Times New Roman"/>
          <w:b/>
          <w:color w:val="000000"/>
          <w:sz w:val="22"/>
          <w:szCs w:val="22"/>
        </w:rPr>
        <w:t xml:space="preserve">Genome </w:t>
      </w:r>
      <w:r w:rsidRPr="0023798B">
        <w:rPr>
          <w:rFonts w:ascii="Times New Roman" w:hAnsi="Times New Roman" w:cs="Times New Roman"/>
          <w:b/>
          <w:color w:val="000000"/>
          <w:sz w:val="22"/>
          <w:szCs w:val="22"/>
        </w:rPr>
        <w:t xml:space="preserve">evolution and plasticity </w:t>
      </w:r>
    </w:p>
    <w:p w14:paraId="281A9063" w14:textId="77777777" w:rsidR="00EB5EA9" w:rsidRPr="008E6CDD" w:rsidRDefault="009F7A92" w:rsidP="008E6CDD">
      <w:pPr>
        <w:spacing w:line="276" w:lineRule="auto"/>
        <w:rPr>
          <w:sz w:val="22"/>
          <w:u w:val="single"/>
        </w:rPr>
      </w:pPr>
      <w:r w:rsidRPr="008E6CDD">
        <w:rPr>
          <w:sz w:val="22"/>
          <w:u w:val="single"/>
        </w:rPr>
        <w:t xml:space="preserve">Genome </w:t>
      </w:r>
      <w:proofErr w:type="spellStart"/>
      <w:r w:rsidRPr="008E6CDD">
        <w:rPr>
          <w:sz w:val="22"/>
          <w:u w:val="single"/>
        </w:rPr>
        <w:t>mappability</w:t>
      </w:r>
      <w:proofErr w:type="spellEnd"/>
      <w:r w:rsidRPr="008E6CDD">
        <w:rPr>
          <w:sz w:val="22"/>
          <w:u w:val="single"/>
        </w:rPr>
        <w:t xml:space="preserve"> maps</w:t>
      </w:r>
    </w:p>
    <w:p w14:paraId="1E21FA7D" w14:textId="77777777" w:rsidR="00EB5EA9" w:rsidRPr="008E6CDD" w:rsidRDefault="009F7A92" w:rsidP="008E6CDD">
      <w:pPr>
        <w:spacing w:line="276" w:lineRule="auto"/>
        <w:jc w:val="both"/>
        <w:rPr>
          <w:sz w:val="22"/>
        </w:rPr>
      </w:pPr>
      <w:r w:rsidRPr="008E6CDD">
        <w:rPr>
          <w:sz w:val="22"/>
        </w:rPr>
        <w:t xml:space="preserve">We created </w:t>
      </w:r>
      <w:proofErr w:type="spellStart"/>
      <w:r w:rsidRPr="008E6CDD">
        <w:rPr>
          <w:sz w:val="22"/>
        </w:rPr>
        <w:t>mappabilty</w:t>
      </w:r>
      <w:proofErr w:type="spellEnd"/>
      <w:r w:rsidRPr="008E6CDD">
        <w:rPr>
          <w:sz w:val="22"/>
        </w:rPr>
        <w:t xml:space="preserve"> maps for the mouse reference genome and the 18 mouse strains using the GEM library \</w:t>
      </w:r>
      <w:proofErr w:type="gramStart"/>
      <w:r w:rsidRPr="008E6CDD">
        <w:rPr>
          <w:sz w:val="22"/>
        </w:rPr>
        <w:t>cite{</w:t>
      </w:r>
      <w:proofErr w:type="gramEnd"/>
      <w:r>
        <w:rPr>
          <w:sz w:val="22"/>
          <w:szCs w:val="22"/>
        </w:rPr>
        <w:t>22912568</w:t>
      </w:r>
      <w:r w:rsidRPr="008E6CDD">
        <w:rPr>
          <w:sz w:val="22"/>
        </w:rPr>
        <w:t xml:space="preserve">}. The workflow is composed of indexing the genome using gem-indexer, </w:t>
      </w:r>
      <w:r w:rsidRPr="008E6CDD">
        <w:rPr>
          <w:sz w:val="22"/>
        </w:rPr>
        <w:lastRenderedPageBreak/>
        <w:t>followed by creat</w:t>
      </w:r>
      <w:r w:rsidRPr="008E6CDD">
        <w:rPr>
          <w:sz w:val="22"/>
        </w:rPr>
        <w:t>ion of the map using a window of 75 nucleotides under the following conditions -m 0.02 -T 2.</w:t>
      </w:r>
    </w:p>
    <w:p w14:paraId="18933CB1" w14:textId="77777777" w:rsidR="00EB5EA9" w:rsidRPr="008E6CDD" w:rsidRDefault="009F7A92" w:rsidP="008E6CDD">
      <w:pPr>
        <w:spacing w:line="276" w:lineRule="auto"/>
        <w:rPr>
          <w:sz w:val="22"/>
        </w:rPr>
      </w:pPr>
    </w:p>
    <w:p w14:paraId="638C1D61" w14:textId="77777777" w:rsidR="000B439D" w:rsidRPr="008E6CDD" w:rsidRDefault="009F7A92" w:rsidP="008E6CDD">
      <w:pPr>
        <w:spacing w:line="276" w:lineRule="auto"/>
        <w:rPr>
          <w:sz w:val="22"/>
          <w:u w:val="single"/>
        </w:rPr>
      </w:pPr>
      <w:r w:rsidRPr="008E6CDD">
        <w:rPr>
          <w:sz w:val="22"/>
          <w:u w:val="single"/>
        </w:rPr>
        <w:t>Parent gene expression analysis</w:t>
      </w:r>
    </w:p>
    <w:p w14:paraId="114FEC3B" w14:textId="77777777" w:rsidR="000B439D" w:rsidRPr="008E6CDD" w:rsidRDefault="009F7A92" w:rsidP="008E6CDD">
      <w:pPr>
        <w:spacing w:line="276" w:lineRule="auto"/>
        <w:rPr>
          <w:sz w:val="22"/>
        </w:rPr>
      </w:pPr>
      <w:proofErr w:type="spellStart"/>
      <w:r w:rsidRPr="008E6CDD">
        <w:rPr>
          <w:sz w:val="22"/>
        </w:rPr>
        <w:t>RNAseq</w:t>
      </w:r>
      <w:proofErr w:type="spellEnd"/>
      <w:r w:rsidRPr="008E6CDD">
        <w:rPr>
          <w:sz w:val="22"/>
        </w:rPr>
        <w:t xml:space="preserve"> </w:t>
      </w:r>
      <w:r w:rsidRPr="008E6CDD">
        <w:rPr>
          <w:sz w:val="22"/>
        </w:rPr>
        <w:t xml:space="preserve">adult mouse brain </w:t>
      </w:r>
      <w:r w:rsidRPr="008E6CDD">
        <w:rPr>
          <w:sz w:val="22"/>
        </w:rPr>
        <w:t>data was obtained from</w:t>
      </w:r>
      <w:r w:rsidRPr="008E6CDD">
        <w:rPr>
          <w:sz w:val="22"/>
        </w:rPr>
        <w:t xml:space="preserve"> ENCODE</w:t>
      </w:r>
      <w:r w:rsidRPr="008E6CDD">
        <w:rPr>
          <w:sz w:val="22"/>
        </w:rPr>
        <w:t>3</w:t>
      </w:r>
      <w:r w:rsidRPr="008E6CDD">
        <w:rPr>
          <w:sz w:val="22"/>
        </w:rPr>
        <w:t xml:space="preserve">. </w:t>
      </w:r>
      <w:r w:rsidRPr="008E6CDD">
        <w:rPr>
          <w:sz w:val="22"/>
        </w:rPr>
        <w:t>We estimated the pseudogene parent protein coding genes expression levels</w:t>
      </w:r>
      <w:r w:rsidRPr="008E6CDD">
        <w:rPr>
          <w:sz w:val="22"/>
        </w:rPr>
        <w:t xml:space="preserve"> using a workflow involving the following steps:</w:t>
      </w:r>
      <w:r w:rsidRPr="008E6CDD">
        <w:rPr>
          <w:sz w:val="22"/>
        </w:rPr>
        <w:t xml:space="preserve"> </w:t>
      </w:r>
      <w:r w:rsidRPr="008E6CDD">
        <w:rPr>
          <w:sz w:val="22"/>
        </w:rPr>
        <w:t xml:space="preserve">filtering the protein coding genes for uniquely </w:t>
      </w:r>
      <w:proofErr w:type="spellStart"/>
      <w:r w:rsidRPr="008E6CDD">
        <w:rPr>
          <w:sz w:val="22"/>
        </w:rPr>
        <w:t>mappable</w:t>
      </w:r>
      <w:proofErr w:type="spellEnd"/>
      <w:r w:rsidRPr="008E6CDD">
        <w:rPr>
          <w:sz w:val="22"/>
        </w:rPr>
        <w:t xml:space="preserve"> regions longer than 100bp</w:t>
      </w:r>
      <w:r w:rsidRPr="008E6CDD">
        <w:rPr>
          <w:sz w:val="22"/>
        </w:rPr>
        <w:t>,</w:t>
      </w:r>
      <w:r w:rsidRPr="008E6CDD">
        <w:rPr>
          <w:sz w:val="22"/>
        </w:rPr>
        <w:t xml:space="preserve"> </w:t>
      </w:r>
      <w:r w:rsidRPr="008E6CDD">
        <w:rPr>
          <w:sz w:val="22"/>
        </w:rPr>
        <w:t xml:space="preserve">mapping reads using </w:t>
      </w:r>
      <w:proofErr w:type="spellStart"/>
      <w:r w:rsidRPr="008E6CDD">
        <w:rPr>
          <w:sz w:val="22"/>
        </w:rPr>
        <w:t>TopHat</w:t>
      </w:r>
      <w:proofErr w:type="spellEnd"/>
      <w:r w:rsidRPr="008E6CDD">
        <w:rPr>
          <w:sz w:val="22"/>
        </w:rPr>
        <w:t xml:space="preserve"> \</w:t>
      </w:r>
      <w:proofErr w:type="gramStart"/>
      <w:r w:rsidRPr="008E6CDD">
        <w:rPr>
          <w:sz w:val="22"/>
        </w:rPr>
        <w:t>cite{</w:t>
      </w:r>
      <w:proofErr w:type="gramEnd"/>
      <w:r w:rsidRPr="008E6CDD">
        <w:rPr>
          <w:sz w:val="22"/>
        </w:rPr>
        <w:t>23618408</w:t>
      </w:r>
      <w:r w:rsidRPr="008E6CDD">
        <w:rPr>
          <w:sz w:val="22"/>
        </w:rPr>
        <w:t>}</w:t>
      </w:r>
      <w:r w:rsidRPr="008E6CDD">
        <w:rPr>
          <w:sz w:val="22"/>
        </w:rPr>
        <w:t>,</w:t>
      </w:r>
      <w:r w:rsidRPr="008E6CDD">
        <w:rPr>
          <w:sz w:val="22"/>
        </w:rPr>
        <w:t xml:space="preserve"> </w:t>
      </w:r>
      <w:r w:rsidRPr="008E6CDD">
        <w:rPr>
          <w:sz w:val="22"/>
        </w:rPr>
        <w:t>selecting high quality mapped reads</w:t>
      </w:r>
      <w:r w:rsidRPr="008E6CDD">
        <w:rPr>
          <w:sz w:val="22"/>
        </w:rPr>
        <w:t xml:space="preserve"> with a quality score higher than 30, and </w:t>
      </w:r>
      <w:r w:rsidRPr="008E6CDD">
        <w:rPr>
          <w:sz w:val="22"/>
        </w:rPr>
        <w:t>calculating the expression FPKM levels using Cufflinks \cite{</w:t>
      </w:r>
      <w:r w:rsidRPr="008E6CDD">
        <w:rPr>
          <w:sz w:val="22"/>
        </w:rPr>
        <w:t>22383036</w:t>
      </w:r>
      <w:r w:rsidRPr="008E6CDD">
        <w:rPr>
          <w:sz w:val="22"/>
        </w:rPr>
        <w:t>}</w:t>
      </w:r>
      <w:r w:rsidRPr="008E6CDD">
        <w:rPr>
          <w:sz w:val="22"/>
        </w:rPr>
        <w:t>.</w:t>
      </w:r>
      <w:r w:rsidRPr="008E6CDD">
        <w:rPr>
          <w:sz w:val="22"/>
        </w:rPr>
        <w:t xml:space="preserve"> Transcriptional activity of pseudogene parent genes during early embryonic development was investigated using </w:t>
      </w:r>
      <w:proofErr w:type="spellStart"/>
      <w:r w:rsidRPr="008E6CDD">
        <w:rPr>
          <w:sz w:val="22"/>
        </w:rPr>
        <w:t>RNAseq</w:t>
      </w:r>
      <w:proofErr w:type="spellEnd"/>
      <w:r w:rsidRPr="008E6CDD">
        <w:rPr>
          <w:sz w:val="22"/>
        </w:rPr>
        <w:t xml:space="preserve"> data as processed and described in \</w:t>
      </w:r>
      <w:proofErr w:type="gramStart"/>
      <w:r w:rsidRPr="008E6CDD">
        <w:rPr>
          <w:sz w:val="22"/>
        </w:rPr>
        <w:t>cite{</w:t>
      </w:r>
      <w:proofErr w:type="gramEnd"/>
      <w:r w:rsidRPr="008E6CDD">
        <w:rPr>
          <w:sz w:val="22"/>
        </w:rPr>
        <w:t>27309802}.</w:t>
      </w:r>
    </w:p>
    <w:p w14:paraId="42264CAE" w14:textId="77777777" w:rsidR="00136402" w:rsidRPr="008E6CDD" w:rsidRDefault="009F7A92" w:rsidP="008E6CDD">
      <w:pPr>
        <w:spacing w:line="276" w:lineRule="auto"/>
        <w:rPr>
          <w:sz w:val="22"/>
        </w:rPr>
      </w:pPr>
    </w:p>
    <w:p w14:paraId="5258805C" w14:textId="77777777" w:rsidR="008660E1" w:rsidRPr="008E6CDD" w:rsidRDefault="009F7A92" w:rsidP="008E6CDD">
      <w:pPr>
        <w:spacing w:line="276" w:lineRule="auto"/>
        <w:rPr>
          <w:sz w:val="22"/>
          <w:u w:val="single"/>
        </w:rPr>
      </w:pPr>
      <w:r w:rsidRPr="008E6CDD">
        <w:rPr>
          <w:sz w:val="22"/>
          <w:u w:val="single"/>
        </w:rPr>
        <w:t>Transposable e</w:t>
      </w:r>
      <w:r w:rsidRPr="008E6CDD">
        <w:rPr>
          <w:sz w:val="22"/>
          <w:u w:val="single"/>
        </w:rPr>
        <w:t>lements analysis</w:t>
      </w:r>
    </w:p>
    <w:p w14:paraId="28411866" w14:textId="77777777" w:rsidR="008660E1" w:rsidRPr="008E6CDD" w:rsidRDefault="009F7A92" w:rsidP="008E6CDD">
      <w:pPr>
        <w:spacing w:line="276" w:lineRule="auto"/>
        <w:jc w:val="both"/>
        <w:rPr>
          <w:sz w:val="22"/>
        </w:rPr>
      </w:pPr>
      <w:r w:rsidRPr="008E6CDD">
        <w:rPr>
          <w:sz w:val="22"/>
        </w:rPr>
        <w:t xml:space="preserve">TE in human and mouse reference genomes were informed from </w:t>
      </w:r>
      <w:proofErr w:type="spellStart"/>
      <w:r w:rsidRPr="008E6CDD">
        <w:rPr>
          <w:sz w:val="22"/>
        </w:rPr>
        <w:t>RepeatMasker</w:t>
      </w:r>
      <w:proofErr w:type="spellEnd"/>
      <w:r w:rsidRPr="008E6CDD">
        <w:rPr>
          <w:sz w:val="22"/>
        </w:rPr>
        <w:t xml:space="preserve"> libraries </w:t>
      </w:r>
      <w:proofErr w:type="spellStart"/>
      <w:r w:rsidRPr="008E6CDD">
        <w:rPr>
          <w:sz w:val="22"/>
        </w:rPr>
        <w:t>Repbase</w:t>
      </w:r>
      <w:proofErr w:type="spellEnd"/>
      <w:r w:rsidRPr="008E6CDD">
        <w:rPr>
          <w:sz w:val="22"/>
        </w:rPr>
        <w:t xml:space="preserve"> 21.11 and using </w:t>
      </w:r>
      <w:proofErr w:type="spellStart"/>
      <w:r w:rsidRPr="008E6CDD">
        <w:rPr>
          <w:sz w:val="22"/>
        </w:rPr>
        <w:t>RepeatMasker</w:t>
      </w:r>
      <w:proofErr w:type="spellEnd"/>
      <w:r w:rsidRPr="008E6CDD">
        <w:rPr>
          <w:sz w:val="22"/>
        </w:rPr>
        <w:t xml:space="preserve"> </w:t>
      </w:r>
      <w:r w:rsidRPr="008E6CDD">
        <w:rPr>
          <w:color w:val="333333"/>
          <w:sz w:val="22"/>
          <w:shd w:val="clear" w:color="auto" w:fill="FFFFFF"/>
        </w:rPr>
        <w:t xml:space="preserve">3.2.8 </w:t>
      </w:r>
      <w:r w:rsidRPr="008E6CDD">
        <w:rPr>
          <w:sz w:val="22"/>
        </w:rPr>
        <w:t>(</w:t>
      </w:r>
      <w:hyperlink r:id="rId12" w:history="1">
        <w:r w:rsidRPr="008E6CDD">
          <w:rPr>
            <w:rStyle w:val="Hyperlink"/>
            <w:sz w:val="22"/>
          </w:rPr>
          <w:t>http://repeatmasker.org)</w:t>
        </w:r>
      </w:hyperlink>
      <w:r w:rsidRPr="008E6CDD">
        <w:rPr>
          <w:sz w:val="22"/>
        </w:rPr>
        <w:t xml:space="preserve">. We extracted all the four major groups of </w:t>
      </w:r>
      <w:r w:rsidRPr="008E6CDD">
        <w:rPr>
          <w:sz w:val="22"/>
        </w:rPr>
        <w:t xml:space="preserve">repeats SINE, LINE, LTR and DNA and identified all the processed pseudogenes associated with L1 elements. </w:t>
      </w:r>
      <w:proofErr w:type="gramStart"/>
      <w:r w:rsidRPr="008E6CDD">
        <w:rPr>
          <w:sz w:val="22"/>
        </w:rPr>
        <w:t>Next</w:t>
      </w:r>
      <w:proofErr w:type="gramEnd"/>
      <w:r w:rsidRPr="008E6CDD">
        <w:rPr>
          <w:sz w:val="22"/>
        </w:rPr>
        <w:t xml:space="preserve"> we binned the L1 annotated pseudogenes into age groups based on their sequence similarity to the parent gene, with younger elements exhibiting a </w:t>
      </w:r>
      <w:r w:rsidRPr="008E6CDD">
        <w:rPr>
          <w:sz w:val="22"/>
        </w:rPr>
        <w:t>higher sequence similarity while older elements show a large sequence divergence when compared to the functional gene counterparts.</w:t>
      </w:r>
    </w:p>
    <w:p w14:paraId="6451C5C3" w14:textId="77777777" w:rsidR="00997240" w:rsidRPr="008E6CDD" w:rsidRDefault="009F7A92" w:rsidP="008E6CDD">
      <w:pPr>
        <w:spacing w:line="276" w:lineRule="auto"/>
        <w:jc w:val="both"/>
        <w:rPr>
          <w:sz w:val="22"/>
        </w:rPr>
      </w:pPr>
    </w:p>
    <w:p w14:paraId="301CB956" w14:textId="77777777" w:rsidR="00997240" w:rsidRPr="008E6CDD" w:rsidRDefault="009F7A92" w:rsidP="008E6CDD">
      <w:pPr>
        <w:spacing w:line="276" w:lineRule="auto"/>
        <w:rPr>
          <w:b/>
          <w:sz w:val="22"/>
        </w:rPr>
      </w:pPr>
      <w:r w:rsidRPr="008E6CDD">
        <w:rPr>
          <w:b/>
          <w:sz w:val="22"/>
        </w:rPr>
        <w:t xml:space="preserve">Gene ontology and </w:t>
      </w:r>
      <w:proofErr w:type="spellStart"/>
      <w:r w:rsidRPr="008E6CDD">
        <w:rPr>
          <w:b/>
          <w:sz w:val="22"/>
        </w:rPr>
        <w:t>Pfam</w:t>
      </w:r>
      <w:proofErr w:type="spellEnd"/>
      <w:r w:rsidRPr="008E6CDD">
        <w:rPr>
          <w:b/>
          <w:sz w:val="22"/>
        </w:rPr>
        <w:t xml:space="preserve"> analysis</w:t>
      </w:r>
    </w:p>
    <w:p w14:paraId="58FED682" w14:textId="77777777" w:rsidR="00043F42" w:rsidRPr="008E6CDD" w:rsidRDefault="009F7A92" w:rsidP="008E6CDD">
      <w:pPr>
        <w:spacing w:line="276" w:lineRule="auto"/>
        <w:rPr>
          <w:b/>
          <w:sz w:val="22"/>
        </w:rPr>
      </w:pPr>
    </w:p>
    <w:p w14:paraId="437810E5" w14:textId="77777777" w:rsidR="00A843F6" w:rsidRPr="008E6CDD" w:rsidRDefault="009F7A92" w:rsidP="003504E7">
      <w:pPr>
        <w:spacing w:line="276" w:lineRule="auto"/>
        <w:rPr>
          <w:sz w:val="22"/>
        </w:rPr>
      </w:pPr>
      <w:r w:rsidRPr="008E6CDD">
        <w:rPr>
          <w:sz w:val="22"/>
        </w:rPr>
        <w:t>Linking of gene ontology terms to the pseudogene parent genes was conducted using the R pa</w:t>
      </w:r>
      <w:r w:rsidRPr="008E6CDD">
        <w:rPr>
          <w:sz w:val="22"/>
        </w:rPr>
        <w:t xml:space="preserve">ckage </w:t>
      </w:r>
      <w:proofErr w:type="spellStart"/>
      <w:r w:rsidRPr="008E6CDD">
        <w:rPr>
          <w:sz w:val="22"/>
        </w:rPr>
        <w:t>biomaRt</w:t>
      </w:r>
      <w:proofErr w:type="spellEnd"/>
      <w:r w:rsidRPr="008E6CDD">
        <w:rPr>
          <w:sz w:val="22"/>
        </w:rPr>
        <w:t xml:space="preserve"> \</w:t>
      </w:r>
      <w:proofErr w:type="gramStart"/>
      <w:r w:rsidRPr="008E6CDD">
        <w:rPr>
          <w:sz w:val="22"/>
        </w:rPr>
        <w:t>cite{</w:t>
      </w:r>
      <w:proofErr w:type="gramEnd"/>
      <w:r w:rsidRPr="008E6CDD">
        <w:rPr>
          <w:sz w:val="22"/>
        </w:rPr>
        <w:t xml:space="preserve">16082012,19617889}. Visualization of shared and distinct GO term sets amongst the strains was done using the R package </w:t>
      </w:r>
      <w:proofErr w:type="spellStart"/>
      <w:r w:rsidRPr="008E6CDD">
        <w:rPr>
          <w:sz w:val="22"/>
        </w:rPr>
        <w:t>UpSetR</w:t>
      </w:r>
      <w:proofErr w:type="spellEnd"/>
      <w:r w:rsidRPr="008E6CDD">
        <w:rPr>
          <w:sz w:val="22"/>
        </w:rPr>
        <w:t xml:space="preserve"> \</w:t>
      </w:r>
      <w:proofErr w:type="gramStart"/>
      <w:r w:rsidRPr="008E6CDD">
        <w:rPr>
          <w:sz w:val="22"/>
        </w:rPr>
        <w:t>cite{</w:t>
      </w:r>
      <w:proofErr w:type="gramEnd"/>
      <w:r w:rsidRPr="008E6CDD">
        <w:rPr>
          <w:sz w:val="22"/>
        </w:rPr>
        <w:t xml:space="preserve">26356912}. </w:t>
      </w:r>
      <w:r w:rsidRPr="008E6CDD">
        <w:rPr>
          <w:sz w:val="22"/>
        </w:rPr>
        <w:t>Enrichment of GO terms amongst the pseudogene parent genes and clustering of mouse strains ba</w:t>
      </w:r>
      <w:r w:rsidRPr="008E6CDD">
        <w:rPr>
          <w:sz w:val="22"/>
        </w:rPr>
        <w:t xml:space="preserve">sed on similar enrichment profiles was performed using the </w:t>
      </w:r>
      <w:proofErr w:type="spellStart"/>
      <w:r w:rsidRPr="008E6CDD">
        <w:rPr>
          <w:sz w:val="22"/>
        </w:rPr>
        <w:t>goSTAG</w:t>
      </w:r>
      <w:proofErr w:type="spellEnd"/>
      <w:r w:rsidRPr="008E6CDD">
        <w:rPr>
          <w:sz w:val="22"/>
        </w:rPr>
        <w:t xml:space="preserve"> software package \</w:t>
      </w:r>
      <w:proofErr w:type="gramStart"/>
      <w:r w:rsidRPr="008E6CDD">
        <w:rPr>
          <w:sz w:val="22"/>
        </w:rPr>
        <w:t>cite{</w:t>
      </w:r>
      <w:proofErr w:type="gramEnd"/>
      <w:r w:rsidRPr="008E6CDD">
        <w:rPr>
          <w:sz w:val="22"/>
        </w:rPr>
        <w:t>28413437}.</w:t>
      </w:r>
      <w:r w:rsidRPr="008E6CDD">
        <w:rPr>
          <w:sz w:val="22"/>
        </w:rPr>
        <w:t xml:space="preserve"> Semantic clustering of the GO terms was </w:t>
      </w:r>
      <w:r w:rsidRPr="008E6CDD">
        <w:rPr>
          <w:sz w:val="22"/>
        </w:rPr>
        <w:t xml:space="preserve">done with the </w:t>
      </w:r>
      <w:proofErr w:type="spellStart"/>
      <w:r w:rsidRPr="008E6CDD">
        <w:rPr>
          <w:sz w:val="22"/>
        </w:rPr>
        <w:t>OntologyX</w:t>
      </w:r>
      <w:proofErr w:type="spellEnd"/>
      <w:r w:rsidRPr="008E6CDD">
        <w:rPr>
          <w:sz w:val="22"/>
        </w:rPr>
        <w:t xml:space="preserve"> packages \</w:t>
      </w:r>
      <w:proofErr w:type="gramStart"/>
      <w:r w:rsidRPr="008E6CDD">
        <w:rPr>
          <w:sz w:val="22"/>
        </w:rPr>
        <w:t>cite{</w:t>
      </w:r>
      <w:proofErr w:type="gramEnd"/>
      <w:r w:rsidRPr="008E6CDD">
        <w:rPr>
          <w:sz w:val="22"/>
        </w:rPr>
        <w:t>28062448}</w:t>
      </w:r>
      <w:r w:rsidRPr="008E6CDD">
        <w:rPr>
          <w:sz w:val="22"/>
        </w:rPr>
        <w:t>. P</w:t>
      </w:r>
      <w:r w:rsidRPr="008E6CDD">
        <w:rPr>
          <w:sz w:val="22"/>
        </w:rPr>
        <w:t>arent genes were labelled with both strain and biotype informatio</w:t>
      </w:r>
      <w:r w:rsidRPr="008E6CDD">
        <w:rPr>
          <w:sz w:val="22"/>
        </w:rPr>
        <w:t xml:space="preserve">n in order to better evaluate differences in the pseudogene complements based on their mechanism of creation. </w:t>
      </w:r>
    </w:p>
    <w:p w14:paraId="702CE898" w14:textId="77777777" w:rsidR="00A843F6" w:rsidRPr="008E6CDD" w:rsidRDefault="009F7A92" w:rsidP="003504E7">
      <w:pPr>
        <w:spacing w:line="276" w:lineRule="auto"/>
        <w:rPr>
          <w:sz w:val="22"/>
        </w:rPr>
      </w:pPr>
    </w:p>
    <w:p w14:paraId="05E41365" w14:textId="77777777" w:rsidR="00997240" w:rsidRPr="008E6CDD" w:rsidRDefault="009F7A92" w:rsidP="003504E7">
      <w:pPr>
        <w:spacing w:line="276" w:lineRule="auto"/>
        <w:rPr>
          <w:sz w:val="22"/>
        </w:rPr>
      </w:pPr>
      <w:r w:rsidRPr="008E6CDD">
        <w:rPr>
          <w:sz w:val="22"/>
        </w:rPr>
        <w:t xml:space="preserve">Analysis of the </w:t>
      </w:r>
      <w:proofErr w:type="spellStart"/>
      <w:r w:rsidRPr="008E6CDD">
        <w:rPr>
          <w:sz w:val="22"/>
        </w:rPr>
        <w:t>Pfam</w:t>
      </w:r>
      <w:proofErr w:type="spellEnd"/>
      <w:r w:rsidRPr="008E6CDD">
        <w:rPr>
          <w:sz w:val="22"/>
        </w:rPr>
        <w:t xml:space="preserve"> representation in the pseudogene complements was performed as described in \</w:t>
      </w:r>
      <w:proofErr w:type="gramStart"/>
      <w:r w:rsidRPr="008E6CDD">
        <w:rPr>
          <w:sz w:val="22"/>
        </w:rPr>
        <w:t>cite{</w:t>
      </w:r>
      <w:proofErr w:type="gramEnd"/>
      <w:r w:rsidRPr="008E6CDD">
        <w:rPr>
          <w:sz w:val="22"/>
        </w:rPr>
        <w:t>18957444}.</w:t>
      </w:r>
    </w:p>
    <w:p w14:paraId="19C8CD0E" w14:textId="77777777" w:rsidR="00715A36" w:rsidRPr="0023798B" w:rsidRDefault="009F7A92" w:rsidP="008E6CDD">
      <w:pPr>
        <w:pStyle w:val="Heading4"/>
        <w:keepNext w:val="0"/>
        <w:keepLines w:val="0"/>
        <w:spacing w:before="240" w:after="120"/>
        <w:contextualSpacing w:val="0"/>
        <w:jc w:val="both"/>
        <w:rPr>
          <w:rFonts w:ascii="Times New Roman" w:hAnsi="Times New Roman" w:cs="Times New Roman"/>
          <w:b/>
          <w:color w:val="000000"/>
          <w:sz w:val="22"/>
          <w:szCs w:val="22"/>
        </w:rPr>
      </w:pPr>
      <w:r w:rsidRPr="0023798B">
        <w:rPr>
          <w:rFonts w:ascii="Times New Roman" w:hAnsi="Times New Roman" w:cs="Times New Roman"/>
          <w:b/>
          <w:color w:val="000000"/>
          <w:sz w:val="22"/>
          <w:szCs w:val="22"/>
        </w:rPr>
        <w:t xml:space="preserve">Gene essentiality enrichment </w:t>
      </w:r>
      <w:r w:rsidRPr="0023798B">
        <w:rPr>
          <w:rFonts w:ascii="Times New Roman" w:hAnsi="Times New Roman" w:cs="Times New Roman"/>
          <w:b/>
          <w:color w:val="000000"/>
          <w:sz w:val="22"/>
          <w:szCs w:val="22"/>
        </w:rPr>
        <w:t>analysis</w:t>
      </w:r>
    </w:p>
    <w:p w14:paraId="476F50E0" w14:textId="77777777" w:rsidR="00715A36" w:rsidRPr="008E6CDD" w:rsidRDefault="009F7A92" w:rsidP="008E6CDD">
      <w:pPr>
        <w:spacing w:after="120" w:line="276" w:lineRule="auto"/>
        <w:jc w:val="both"/>
        <w:rPr>
          <w:sz w:val="22"/>
        </w:rPr>
      </w:pPr>
      <w:r w:rsidRPr="008E6CDD">
        <w:rPr>
          <w:sz w:val="22"/>
        </w:rPr>
        <w:t>Lists of essential and nonessential genes were compiled using data from the MGI database and recent work from the International Mouse Phenotyping Consortium \</w:t>
      </w:r>
      <w:proofErr w:type="gramStart"/>
      <w:r w:rsidRPr="008E6CDD">
        <w:rPr>
          <w:sz w:val="22"/>
        </w:rPr>
        <w:t>cite{</w:t>
      </w:r>
      <w:proofErr w:type="gramEnd"/>
      <w:r w:rsidRPr="008E6CDD">
        <w:rPr>
          <w:sz w:val="22"/>
        </w:rPr>
        <w:t xml:space="preserve">27626380}. The nonessential gene set with </w:t>
      </w:r>
      <w:proofErr w:type="spellStart"/>
      <w:r w:rsidRPr="008E6CDD">
        <w:rPr>
          <w:sz w:val="22"/>
        </w:rPr>
        <w:t>Ensembl</w:t>
      </w:r>
      <w:proofErr w:type="spellEnd"/>
      <w:r w:rsidRPr="008E6CDD">
        <w:rPr>
          <w:sz w:val="22"/>
        </w:rPr>
        <w:t xml:space="preserve"> identifiers contained 4,736 genes </w:t>
      </w:r>
      <w:r w:rsidRPr="008E6CDD">
        <w:rPr>
          <w:sz w:val="22"/>
        </w:rPr>
        <w:t xml:space="preserve">compared to 3,263 essential genes. </w:t>
      </w:r>
    </w:p>
    <w:p w14:paraId="147E8376" w14:textId="77777777" w:rsidR="00715A36" w:rsidRPr="008E6CDD" w:rsidRDefault="009F7A92" w:rsidP="008E6CDD">
      <w:pPr>
        <w:spacing w:after="120" w:line="276" w:lineRule="auto"/>
        <w:jc w:val="both"/>
        <w:rPr>
          <w:sz w:val="22"/>
        </w:rPr>
      </w:pPr>
      <w:r w:rsidRPr="008E6CDD">
        <w:rPr>
          <w:sz w:val="22"/>
        </w:rPr>
        <w:t xml:space="preserve">In order to evaluate the impact of parent gene status on the probability of a gene being essential while controlling for transcription we fit a linear probability model and a </w:t>
      </w:r>
      <w:proofErr w:type="spellStart"/>
      <w:r w:rsidRPr="008E6CDD">
        <w:rPr>
          <w:sz w:val="22"/>
        </w:rPr>
        <w:t>probit</w:t>
      </w:r>
      <w:proofErr w:type="spellEnd"/>
      <w:r w:rsidRPr="008E6CDD">
        <w:rPr>
          <w:sz w:val="22"/>
        </w:rPr>
        <w:t xml:space="preserve"> model for the probability that a gene </w:t>
      </w:r>
      <w:r w:rsidRPr="008E6CDD">
        <w:rPr>
          <w:sz w:val="22"/>
        </w:rPr>
        <w:t>is essential given its transcription level and parent gene status.</w:t>
      </w:r>
    </w:p>
    <w:p w14:paraId="5485F06D" w14:textId="77777777" w:rsidR="00715A36" w:rsidRPr="0023798B" w:rsidRDefault="009F7A92" w:rsidP="008E6CDD">
      <w:pPr>
        <w:pStyle w:val="Heading4"/>
        <w:keepNext w:val="0"/>
        <w:keepLines w:val="0"/>
        <w:spacing w:before="240" w:after="120"/>
        <w:contextualSpacing w:val="0"/>
        <w:jc w:val="both"/>
        <w:rPr>
          <w:rFonts w:ascii="Times New Roman" w:hAnsi="Times New Roman" w:cs="Times New Roman"/>
          <w:b/>
          <w:color w:val="000000"/>
          <w:sz w:val="22"/>
          <w:szCs w:val="22"/>
        </w:rPr>
      </w:pPr>
      <w:bookmarkStart w:id="15" w:name="_dtklbfeeu0k3" w:colFirst="0" w:colLast="0"/>
      <w:bookmarkEnd w:id="15"/>
      <w:r w:rsidRPr="0023798B">
        <w:rPr>
          <w:rFonts w:ascii="Times New Roman" w:hAnsi="Times New Roman" w:cs="Times New Roman"/>
          <w:b/>
          <w:color w:val="000000"/>
          <w:sz w:val="22"/>
          <w:szCs w:val="22"/>
        </w:rPr>
        <w:t>Pseudogene transcription</w:t>
      </w:r>
    </w:p>
    <w:p w14:paraId="31656608" w14:textId="77777777" w:rsidR="008660E1" w:rsidRPr="008E6CDD" w:rsidRDefault="009F7A92" w:rsidP="008E6CDD">
      <w:pPr>
        <w:spacing w:line="276" w:lineRule="auto"/>
        <w:rPr>
          <w:sz w:val="22"/>
        </w:rPr>
      </w:pPr>
      <w:r w:rsidRPr="008E6CDD">
        <w:rPr>
          <w:sz w:val="22"/>
        </w:rPr>
        <w:t>We estimated the pseudogene transcription levels for the mouse reference in 18 adult tissues using a protocol previously described \</w:t>
      </w:r>
      <w:proofErr w:type="gramStart"/>
      <w:r w:rsidRPr="008E6CDD">
        <w:rPr>
          <w:sz w:val="22"/>
        </w:rPr>
        <w:t>cite{</w:t>
      </w:r>
      <w:proofErr w:type="gramEnd"/>
      <w:r w:rsidRPr="008E6CDD">
        <w:rPr>
          <w:sz w:val="22"/>
        </w:rPr>
        <w:t xml:space="preserve">25157146} using </w:t>
      </w:r>
      <w:proofErr w:type="spellStart"/>
      <w:r w:rsidRPr="008E6CDD">
        <w:rPr>
          <w:sz w:val="22"/>
        </w:rPr>
        <w:t>RNAseq</w:t>
      </w:r>
      <w:proofErr w:type="spellEnd"/>
      <w:r w:rsidRPr="008E6CDD">
        <w:rPr>
          <w:sz w:val="22"/>
        </w:rPr>
        <w:t xml:space="preserve"> ENCO</w:t>
      </w:r>
      <w:r w:rsidRPr="008E6CDD">
        <w:rPr>
          <w:sz w:val="22"/>
        </w:rPr>
        <w:t xml:space="preserve">DE3 data. The pseudogene sequences were filtered for uniquely </w:t>
      </w:r>
      <w:proofErr w:type="spellStart"/>
      <w:r w:rsidRPr="008E6CDD">
        <w:rPr>
          <w:sz w:val="22"/>
        </w:rPr>
        <w:t>mapable</w:t>
      </w:r>
      <w:proofErr w:type="spellEnd"/>
      <w:r w:rsidRPr="008E6CDD">
        <w:rPr>
          <w:sz w:val="22"/>
        </w:rPr>
        <w:t xml:space="preserve"> exon regions longer than 100 </w:t>
      </w:r>
      <w:proofErr w:type="spellStart"/>
      <w:r w:rsidRPr="008E6CDD">
        <w:rPr>
          <w:sz w:val="22"/>
        </w:rPr>
        <w:t>bp.</w:t>
      </w:r>
      <w:proofErr w:type="spellEnd"/>
      <w:r w:rsidRPr="008E6CDD">
        <w:rPr>
          <w:sz w:val="22"/>
        </w:rPr>
        <w:t xml:space="preserve"> Next the </w:t>
      </w:r>
      <w:proofErr w:type="spellStart"/>
      <w:r w:rsidRPr="008E6CDD">
        <w:rPr>
          <w:sz w:val="22"/>
        </w:rPr>
        <w:t>RNAseq</w:t>
      </w:r>
      <w:proofErr w:type="spellEnd"/>
      <w:r w:rsidRPr="008E6CDD">
        <w:rPr>
          <w:sz w:val="22"/>
        </w:rPr>
        <w:t xml:space="preserve"> raw data was mapped using </w:t>
      </w:r>
      <w:proofErr w:type="spellStart"/>
      <w:r w:rsidRPr="008E6CDD">
        <w:rPr>
          <w:sz w:val="22"/>
        </w:rPr>
        <w:t>TopHat</w:t>
      </w:r>
      <w:proofErr w:type="spellEnd"/>
      <w:r w:rsidRPr="008E6CDD">
        <w:rPr>
          <w:sz w:val="22"/>
        </w:rPr>
        <w:t xml:space="preserve"> and the mapped reads were filtered for quality scores higher than 30. </w:t>
      </w:r>
      <w:r w:rsidRPr="008E6CDD">
        <w:rPr>
          <w:sz w:val="22"/>
        </w:rPr>
        <w:lastRenderedPageBreak/>
        <w:t>The resulting alignments were quan</w:t>
      </w:r>
      <w:r w:rsidRPr="008E6CDD">
        <w:rPr>
          <w:sz w:val="22"/>
        </w:rPr>
        <w:t>tified using Cufflinks. A pseudogene was considered transcribed if it had an FPKM larger than 3.3 in accord with previous studies \</w:t>
      </w:r>
      <w:proofErr w:type="gramStart"/>
      <w:r w:rsidRPr="008E6CDD">
        <w:rPr>
          <w:sz w:val="22"/>
        </w:rPr>
        <w:t>cite{</w:t>
      </w:r>
      <w:proofErr w:type="gramEnd"/>
      <w:r w:rsidRPr="008E6CDD">
        <w:rPr>
          <w:sz w:val="22"/>
        </w:rPr>
        <w:t>25157146}.</w:t>
      </w:r>
    </w:p>
    <w:p w14:paraId="1A0811FB" w14:textId="77777777" w:rsidR="008660E1" w:rsidRPr="008E6CDD" w:rsidRDefault="009F7A92" w:rsidP="008E6CDD">
      <w:pPr>
        <w:spacing w:line="276" w:lineRule="auto"/>
        <w:rPr>
          <w:sz w:val="22"/>
        </w:rPr>
      </w:pPr>
      <w:r w:rsidRPr="008E6CDD">
        <w:rPr>
          <w:sz w:val="22"/>
        </w:rPr>
        <w:t xml:space="preserve"> </w:t>
      </w:r>
    </w:p>
    <w:p w14:paraId="42A69231" w14:textId="77777777" w:rsidR="008660E1" w:rsidRPr="008E6CDD" w:rsidRDefault="009F7A92" w:rsidP="008E6CDD">
      <w:pPr>
        <w:spacing w:line="276" w:lineRule="auto"/>
        <w:rPr>
          <w:sz w:val="22"/>
        </w:rPr>
      </w:pPr>
      <w:proofErr w:type="spellStart"/>
      <w:r w:rsidRPr="008E6CDD">
        <w:rPr>
          <w:sz w:val="22"/>
        </w:rPr>
        <w:t>RNAseq</w:t>
      </w:r>
      <w:proofErr w:type="spellEnd"/>
      <w:r w:rsidRPr="008E6CDD">
        <w:rPr>
          <w:sz w:val="22"/>
        </w:rPr>
        <w:t xml:space="preserve"> data from mouse adult brain was obtained from the Mouse Genome project for 12 </w:t>
      </w:r>
      <w:proofErr w:type="gramStart"/>
      <w:r w:rsidRPr="008E6CDD">
        <w:rPr>
          <w:sz w:val="22"/>
        </w:rPr>
        <w:t>laboratory</w:t>
      </w:r>
      <w:proofErr w:type="gramEnd"/>
      <w:r w:rsidRPr="008E6CDD">
        <w:rPr>
          <w:sz w:val="22"/>
        </w:rPr>
        <w:t xml:space="preserve"> and 4 wild </w:t>
      </w:r>
      <w:r w:rsidRPr="008E6CDD">
        <w:rPr>
          <w:sz w:val="22"/>
        </w:rPr>
        <w:t xml:space="preserve">strains. </w:t>
      </w:r>
      <w:proofErr w:type="gramStart"/>
      <w:r w:rsidRPr="008E6CDD">
        <w:rPr>
          <w:sz w:val="22"/>
        </w:rPr>
        <w:t>Next</w:t>
      </w:r>
      <w:proofErr w:type="gramEnd"/>
      <w:r w:rsidRPr="008E6CDD">
        <w:rPr>
          <w:sz w:val="22"/>
        </w:rPr>
        <w:t xml:space="preserve"> we created </w:t>
      </w:r>
      <w:proofErr w:type="spellStart"/>
      <w:r w:rsidRPr="008E6CDD">
        <w:rPr>
          <w:sz w:val="22"/>
        </w:rPr>
        <w:t>mappability</w:t>
      </w:r>
      <w:proofErr w:type="spellEnd"/>
      <w:r w:rsidRPr="008E6CDD">
        <w:rPr>
          <w:sz w:val="22"/>
        </w:rPr>
        <w:t xml:space="preserve"> maps for each of the 16 mouse strains genomes and selected only the pseudogene exons in uniquely </w:t>
      </w:r>
      <w:proofErr w:type="spellStart"/>
      <w:r w:rsidRPr="008E6CDD">
        <w:rPr>
          <w:sz w:val="22"/>
        </w:rPr>
        <w:t>mappable</w:t>
      </w:r>
      <w:proofErr w:type="spellEnd"/>
      <w:r w:rsidRPr="008E6CDD">
        <w:rPr>
          <w:sz w:val="22"/>
        </w:rPr>
        <w:t xml:space="preserve"> regions and longer than 100bp for further transcription analysis. The pseudogene transcription levels in mouse st</w:t>
      </w:r>
      <w:r w:rsidRPr="008E6CDD">
        <w:rPr>
          <w:sz w:val="22"/>
        </w:rPr>
        <w:t>rains were estimated using a similar workflow as described above. The transcription cut off level was set to 1.</w:t>
      </w:r>
    </w:p>
    <w:p w14:paraId="0B432AA2" w14:textId="77777777" w:rsidR="006952D3" w:rsidRDefault="009F7A92" w:rsidP="00022002">
      <w:pPr>
        <w:spacing w:after="120" w:line="276" w:lineRule="auto"/>
        <w:jc w:val="both"/>
        <w:rPr>
          <w:sz w:val="22"/>
          <w:szCs w:val="22"/>
        </w:rPr>
      </w:pPr>
    </w:p>
    <w:p w14:paraId="2AC7519C" w14:textId="77777777" w:rsidR="00F93C30" w:rsidRPr="006F068F" w:rsidRDefault="009F7A92" w:rsidP="00022002">
      <w:pPr>
        <w:spacing w:after="120" w:line="276" w:lineRule="auto"/>
        <w:jc w:val="both"/>
        <w:rPr>
          <w:sz w:val="22"/>
        </w:rPr>
      </w:pPr>
      <w:r>
        <w:rPr>
          <w:sz w:val="22"/>
          <w:szCs w:val="22"/>
        </w:rPr>
        <w:t>\</w:t>
      </w:r>
      <w:proofErr w:type="gramStart"/>
      <w:r>
        <w:rPr>
          <w:sz w:val="22"/>
          <w:szCs w:val="22"/>
        </w:rPr>
        <w:t>bibliography{</w:t>
      </w:r>
      <w:proofErr w:type="gramEnd"/>
      <w:r>
        <w:rPr>
          <w:sz w:val="22"/>
          <w:szCs w:val="22"/>
        </w:rPr>
        <w:t>}</w:t>
      </w:r>
    </w:p>
    <w:sectPr w:rsidR="00F93C30" w:rsidRPr="006F068F">
      <w:headerReference w:type="default" r:id="rId13"/>
      <w:footerReference w:type="default" r:id="rId1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B2338" w14:textId="77777777" w:rsidR="009F7A92" w:rsidRDefault="009F7A92">
      <w:r>
        <w:separator/>
      </w:r>
    </w:p>
  </w:endnote>
  <w:endnote w:type="continuationSeparator" w:id="0">
    <w:p w14:paraId="721B9A7E" w14:textId="77777777" w:rsidR="009F7A92" w:rsidRDefault="009F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pple Symbols">
    <w:panose1 w:val="02000000000000000000"/>
    <w:charset w:val="00"/>
    <w:family w:val="auto"/>
    <w:pitch w:val="variable"/>
    <w:sig w:usb0="800000A3" w:usb1="08007BEB" w:usb2="01840034" w:usb3="00000000" w:csb0="000001FB"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E32FA" w14:textId="77777777" w:rsidR="00752972" w:rsidRDefault="009F7A92">
    <w:pPr>
      <w:jc w:val="right"/>
    </w:pPr>
    <w:r>
      <w:fldChar w:fldCharType="begin"/>
    </w:r>
    <w:r>
      <w:instrText>PAGE</w:instrText>
    </w:r>
    <w:r>
      <w:fldChar w:fldCharType="separate"/>
    </w:r>
    <w:r w:rsidR="005F1E0D">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FD070" w14:textId="77777777" w:rsidR="009F7A92" w:rsidRDefault="009F7A92">
      <w:r>
        <w:separator/>
      </w:r>
    </w:p>
  </w:footnote>
  <w:footnote w:type="continuationSeparator" w:id="0">
    <w:p w14:paraId="16BD136E" w14:textId="77777777" w:rsidR="009F7A92" w:rsidRDefault="009F7A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A626" w14:textId="77777777" w:rsidR="00752972" w:rsidRDefault="009F7A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72BC5"/>
    <w:multiLevelType w:val="hybridMultilevel"/>
    <w:tmpl w:val="BAFA994C"/>
    <w:lvl w:ilvl="0" w:tplc="B3242268">
      <w:numFmt w:val="bullet"/>
      <w:lvlText w:val="-"/>
      <w:lvlJc w:val="left"/>
      <w:pPr>
        <w:ind w:left="720" w:hanging="360"/>
      </w:pPr>
      <w:rPr>
        <w:rFonts w:ascii="Times" w:eastAsiaTheme="minorEastAsia" w:hAnsi="Times" w:cs="Apple Symbols" w:hint="default"/>
      </w:rPr>
    </w:lvl>
    <w:lvl w:ilvl="1" w:tplc="4866D348" w:tentative="1">
      <w:start w:val="1"/>
      <w:numFmt w:val="bullet"/>
      <w:lvlText w:val="o"/>
      <w:lvlJc w:val="left"/>
      <w:pPr>
        <w:ind w:left="1440" w:hanging="360"/>
      </w:pPr>
      <w:rPr>
        <w:rFonts w:ascii="Courier New" w:hAnsi="Courier New" w:cs="Courier New" w:hint="default"/>
      </w:rPr>
    </w:lvl>
    <w:lvl w:ilvl="2" w:tplc="0AD4AC90" w:tentative="1">
      <w:start w:val="1"/>
      <w:numFmt w:val="bullet"/>
      <w:lvlText w:val=""/>
      <w:lvlJc w:val="left"/>
      <w:pPr>
        <w:ind w:left="2160" w:hanging="360"/>
      </w:pPr>
      <w:rPr>
        <w:rFonts w:ascii="Wingdings" w:hAnsi="Wingdings" w:hint="default"/>
      </w:rPr>
    </w:lvl>
    <w:lvl w:ilvl="3" w:tplc="AC721622" w:tentative="1">
      <w:start w:val="1"/>
      <w:numFmt w:val="bullet"/>
      <w:lvlText w:val=""/>
      <w:lvlJc w:val="left"/>
      <w:pPr>
        <w:ind w:left="2880" w:hanging="360"/>
      </w:pPr>
      <w:rPr>
        <w:rFonts w:ascii="Symbol" w:hAnsi="Symbol" w:hint="default"/>
      </w:rPr>
    </w:lvl>
    <w:lvl w:ilvl="4" w:tplc="96E67828" w:tentative="1">
      <w:start w:val="1"/>
      <w:numFmt w:val="bullet"/>
      <w:lvlText w:val="o"/>
      <w:lvlJc w:val="left"/>
      <w:pPr>
        <w:ind w:left="3600" w:hanging="360"/>
      </w:pPr>
      <w:rPr>
        <w:rFonts w:ascii="Courier New" w:hAnsi="Courier New" w:cs="Courier New" w:hint="default"/>
      </w:rPr>
    </w:lvl>
    <w:lvl w:ilvl="5" w:tplc="2D1AC0FE" w:tentative="1">
      <w:start w:val="1"/>
      <w:numFmt w:val="bullet"/>
      <w:lvlText w:val=""/>
      <w:lvlJc w:val="left"/>
      <w:pPr>
        <w:ind w:left="4320" w:hanging="360"/>
      </w:pPr>
      <w:rPr>
        <w:rFonts w:ascii="Wingdings" w:hAnsi="Wingdings" w:hint="default"/>
      </w:rPr>
    </w:lvl>
    <w:lvl w:ilvl="6" w:tplc="73EC83D4" w:tentative="1">
      <w:start w:val="1"/>
      <w:numFmt w:val="bullet"/>
      <w:lvlText w:val=""/>
      <w:lvlJc w:val="left"/>
      <w:pPr>
        <w:ind w:left="5040" w:hanging="360"/>
      </w:pPr>
      <w:rPr>
        <w:rFonts w:ascii="Symbol" w:hAnsi="Symbol" w:hint="default"/>
      </w:rPr>
    </w:lvl>
    <w:lvl w:ilvl="7" w:tplc="C4B2711A" w:tentative="1">
      <w:start w:val="1"/>
      <w:numFmt w:val="bullet"/>
      <w:lvlText w:val="o"/>
      <w:lvlJc w:val="left"/>
      <w:pPr>
        <w:ind w:left="5760" w:hanging="360"/>
      </w:pPr>
      <w:rPr>
        <w:rFonts w:ascii="Courier New" w:hAnsi="Courier New" w:cs="Courier New" w:hint="default"/>
      </w:rPr>
    </w:lvl>
    <w:lvl w:ilvl="8" w:tplc="7DDA849A" w:tentative="1">
      <w:start w:val="1"/>
      <w:numFmt w:val="bullet"/>
      <w:lvlText w:val=""/>
      <w:lvlJc w:val="left"/>
      <w:pPr>
        <w:ind w:left="6480" w:hanging="360"/>
      </w:pPr>
      <w:rPr>
        <w:rFonts w:ascii="Wingdings" w:hAnsi="Wingdings" w:hint="default"/>
      </w:rPr>
    </w:lvl>
  </w:abstractNum>
  <w:abstractNum w:abstractNumId="1">
    <w:nsid w:val="22F2502C"/>
    <w:multiLevelType w:val="hybridMultilevel"/>
    <w:tmpl w:val="5DF02F68"/>
    <w:lvl w:ilvl="0" w:tplc="75ACA208">
      <w:numFmt w:val="bullet"/>
      <w:lvlText w:val="-"/>
      <w:lvlJc w:val="left"/>
      <w:pPr>
        <w:ind w:left="720" w:hanging="360"/>
      </w:pPr>
      <w:rPr>
        <w:rFonts w:ascii="Arial" w:eastAsia="Arial" w:hAnsi="Arial" w:cs="Arial" w:hint="default"/>
      </w:rPr>
    </w:lvl>
    <w:lvl w:ilvl="1" w:tplc="93884DC6" w:tentative="1">
      <w:start w:val="1"/>
      <w:numFmt w:val="bullet"/>
      <w:lvlText w:val="o"/>
      <w:lvlJc w:val="left"/>
      <w:pPr>
        <w:ind w:left="1440" w:hanging="360"/>
      </w:pPr>
      <w:rPr>
        <w:rFonts w:ascii="Courier New" w:hAnsi="Courier New" w:cs="Courier New" w:hint="default"/>
      </w:rPr>
    </w:lvl>
    <w:lvl w:ilvl="2" w:tplc="0AACB8DE" w:tentative="1">
      <w:start w:val="1"/>
      <w:numFmt w:val="bullet"/>
      <w:lvlText w:val=""/>
      <w:lvlJc w:val="left"/>
      <w:pPr>
        <w:ind w:left="2160" w:hanging="360"/>
      </w:pPr>
      <w:rPr>
        <w:rFonts w:ascii="Wingdings" w:hAnsi="Wingdings" w:hint="default"/>
      </w:rPr>
    </w:lvl>
    <w:lvl w:ilvl="3" w:tplc="B4B8AC58" w:tentative="1">
      <w:start w:val="1"/>
      <w:numFmt w:val="bullet"/>
      <w:lvlText w:val=""/>
      <w:lvlJc w:val="left"/>
      <w:pPr>
        <w:ind w:left="2880" w:hanging="360"/>
      </w:pPr>
      <w:rPr>
        <w:rFonts w:ascii="Symbol" w:hAnsi="Symbol" w:hint="default"/>
      </w:rPr>
    </w:lvl>
    <w:lvl w:ilvl="4" w:tplc="2666750E" w:tentative="1">
      <w:start w:val="1"/>
      <w:numFmt w:val="bullet"/>
      <w:lvlText w:val="o"/>
      <w:lvlJc w:val="left"/>
      <w:pPr>
        <w:ind w:left="3600" w:hanging="360"/>
      </w:pPr>
      <w:rPr>
        <w:rFonts w:ascii="Courier New" w:hAnsi="Courier New" w:cs="Courier New" w:hint="default"/>
      </w:rPr>
    </w:lvl>
    <w:lvl w:ilvl="5" w:tplc="1F9CE6AA" w:tentative="1">
      <w:start w:val="1"/>
      <w:numFmt w:val="bullet"/>
      <w:lvlText w:val=""/>
      <w:lvlJc w:val="left"/>
      <w:pPr>
        <w:ind w:left="4320" w:hanging="360"/>
      </w:pPr>
      <w:rPr>
        <w:rFonts w:ascii="Wingdings" w:hAnsi="Wingdings" w:hint="default"/>
      </w:rPr>
    </w:lvl>
    <w:lvl w:ilvl="6" w:tplc="AF5A8C2E" w:tentative="1">
      <w:start w:val="1"/>
      <w:numFmt w:val="bullet"/>
      <w:lvlText w:val=""/>
      <w:lvlJc w:val="left"/>
      <w:pPr>
        <w:ind w:left="5040" w:hanging="360"/>
      </w:pPr>
      <w:rPr>
        <w:rFonts w:ascii="Symbol" w:hAnsi="Symbol" w:hint="default"/>
      </w:rPr>
    </w:lvl>
    <w:lvl w:ilvl="7" w:tplc="39980824" w:tentative="1">
      <w:start w:val="1"/>
      <w:numFmt w:val="bullet"/>
      <w:lvlText w:val="o"/>
      <w:lvlJc w:val="left"/>
      <w:pPr>
        <w:ind w:left="5760" w:hanging="360"/>
      </w:pPr>
      <w:rPr>
        <w:rFonts w:ascii="Courier New" w:hAnsi="Courier New" w:cs="Courier New" w:hint="default"/>
      </w:rPr>
    </w:lvl>
    <w:lvl w:ilvl="8" w:tplc="CFD6CDAE" w:tentative="1">
      <w:start w:val="1"/>
      <w:numFmt w:val="bullet"/>
      <w:lvlText w:val=""/>
      <w:lvlJc w:val="left"/>
      <w:pPr>
        <w:ind w:left="6480" w:hanging="360"/>
      </w:pPr>
      <w:rPr>
        <w:rFonts w:ascii="Wingdings" w:hAnsi="Wingdings" w:hint="default"/>
      </w:rPr>
    </w:lvl>
  </w:abstractNum>
  <w:abstractNum w:abstractNumId="2">
    <w:nsid w:val="699831D5"/>
    <w:multiLevelType w:val="hybridMultilevel"/>
    <w:tmpl w:val="0DE0882E"/>
    <w:lvl w:ilvl="0" w:tplc="EB98DE64">
      <w:start w:val="1"/>
      <w:numFmt w:val="bullet"/>
      <w:lvlText w:val=""/>
      <w:lvlJc w:val="left"/>
      <w:pPr>
        <w:ind w:left="720" w:hanging="360"/>
      </w:pPr>
      <w:rPr>
        <w:rFonts w:ascii="Symbol" w:hAnsi="Symbol" w:hint="default"/>
      </w:rPr>
    </w:lvl>
    <w:lvl w:ilvl="1" w:tplc="3E5E09CA" w:tentative="1">
      <w:start w:val="1"/>
      <w:numFmt w:val="bullet"/>
      <w:lvlText w:val="o"/>
      <w:lvlJc w:val="left"/>
      <w:pPr>
        <w:ind w:left="1440" w:hanging="360"/>
      </w:pPr>
      <w:rPr>
        <w:rFonts w:ascii="Courier New" w:hAnsi="Courier New" w:cs="Courier New" w:hint="default"/>
      </w:rPr>
    </w:lvl>
    <w:lvl w:ilvl="2" w:tplc="ECBC6C64" w:tentative="1">
      <w:start w:val="1"/>
      <w:numFmt w:val="bullet"/>
      <w:lvlText w:val=""/>
      <w:lvlJc w:val="left"/>
      <w:pPr>
        <w:ind w:left="2160" w:hanging="360"/>
      </w:pPr>
      <w:rPr>
        <w:rFonts w:ascii="Wingdings" w:hAnsi="Wingdings" w:hint="default"/>
      </w:rPr>
    </w:lvl>
    <w:lvl w:ilvl="3" w:tplc="B6FC93E6" w:tentative="1">
      <w:start w:val="1"/>
      <w:numFmt w:val="bullet"/>
      <w:lvlText w:val=""/>
      <w:lvlJc w:val="left"/>
      <w:pPr>
        <w:ind w:left="2880" w:hanging="360"/>
      </w:pPr>
      <w:rPr>
        <w:rFonts w:ascii="Symbol" w:hAnsi="Symbol" w:hint="default"/>
      </w:rPr>
    </w:lvl>
    <w:lvl w:ilvl="4" w:tplc="747E6A16" w:tentative="1">
      <w:start w:val="1"/>
      <w:numFmt w:val="bullet"/>
      <w:lvlText w:val="o"/>
      <w:lvlJc w:val="left"/>
      <w:pPr>
        <w:ind w:left="3600" w:hanging="360"/>
      </w:pPr>
      <w:rPr>
        <w:rFonts w:ascii="Courier New" w:hAnsi="Courier New" w:cs="Courier New" w:hint="default"/>
      </w:rPr>
    </w:lvl>
    <w:lvl w:ilvl="5" w:tplc="66F434C2" w:tentative="1">
      <w:start w:val="1"/>
      <w:numFmt w:val="bullet"/>
      <w:lvlText w:val=""/>
      <w:lvlJc w:val="left"/>
      <w:pPr>
        <w:ind w:left="4320" w:hanging="360"/>
      </w:pPr>
      <w:rPr>
        <w:rFonts w:ascii="Wingdings" w:hAnsi="Wingdings" w:hint="default"/>
      </w:rPr>
    </w:lvl>
    <w:lvl w:ilvl="6" w:tplc="76147B14" w:tentative="1">
      <w:start w:val="1"/>
      <w:numFmt w:val="bullet"/>
      <w:lvlText w:val=""/>
      <w:lvlJc w:val="left"/>
      <w:pPr>
        <w:ind w:left="5040" w:hanging="360"/>
      </w:pPr>
      <w:rPr>
        <w:rFonts w:ascii="Symbol" w:hAnsi="Symbol" w:hint="default"/>
      </w:rPr>
    </w:lvl>
    <w:lvl w:ilvl="7" w:tplc="39F84CC4" w:tentative="1">
      <w:start w:val="1"/>
      <w:numFmt w:val="bullet"/>
      <w:lvlText w:val="o"/>
      <w:lvlJc w:val="left"/>
      <w:pPr>
        <w:ind w:left="5760" w:hanging="360"/>
      </w:pPr>
      <w:rPr>
        <w:rFonts w:ascii="Courier New" w:hAnsi="Courier New" w:cs="Courier New" w:hint="default"/>
      </w:rPr>
    </w:lvl>
    <w:lvl w:ilvl="8" w:tplc="4E9E5256" w:tentative="1">
      <w:start w:val="1"/>
      <w:numFmt w:val="bullet"/>
      <w:lvlText w:val=""/>
      <w:lvlJc w:val="left"/>
      <w:pPr>
        <w:ind w:left="6480" w:hanging="360"/>
      </w:pPr>
      <w:rPr>
        <w:rFonts w:ascii="Wingdings" w:hAnsi="Wingdings" w:hint="default"/>
      </w:rPr>
    </w:lvl>
  </w:abstractNum>
  <w:abstractNum w:abstractNumId="3">
    <w:nsid w:val="70357E6D"/>
    <w:multiLevelType w:val="hybridMultilevel"/>
    <w:tmpl w:val="E97CEE78"/>
    <w:lvl w:ilvl="0" w:tplc="ECB2EEC4">
      <w:start w:val="1"/>
      <w:numFmt w:val="decimal"/>
      <w:lvlText w:val="%1."/>
      <w:lvlJc w:val="left"/>
      <w:pPr>
        <w:ind w:left="720" w:hanging="360"/>
      </w:pPr>
    </w:lvl>
    <w:lvl w:ilvl="1" w:tplc="83BC565E" w:tentative="1">
      <w:start w:val="1"/>
      <w:numFmt w:val="lowerLetter"/>
      <w:lvlText w:val="%2."/>
      <w:lvlJc w:val="left"/>
      <w:pPr>
        <w:ind w:left="1440" w:hanging="360"/>
      </w:pPr>
    </w:lvl>
    <w:lvl w:ilvl="2" w:tplc="EE469E04" w:tentative="1">
      <w:start w:val="1"/>
      <w:numFmt w:val="lowerRoman"/>
      <w:lvlText w:val="%3."/>
      <w:lvlJc w:val="right"/>
      <w:pPr>
        <w:ind w:left="2160" w:hanging="180"/>
      </w:pPr>
    </w:lvl>
    <w:lvl w:ilvl="3" w:tplc="9190D3B6" w:tentative="1">
      <w:start w:val="1"/>
      <w:numFmt w:val="decimal"/>
      <w:lvlText w:val="%4."/>
      <w:lvlJc w:val="left"/>
      <w:pPr>
        <w:ind w:left="2880" w:hanging="360"/>
      </w:pPr>
    </w:lvl>
    <w:lvl w:ilvl="4" w:tplc="825201FC" w:tentative="1">
      <w:start w:val="1"/>
      <w:numFmt w:val="lowerLetter"/>
      <w:lvlText w:val="%5."/>
      <w:lvlJc w:val="left"/>
      <w:pPr>
        <w:ind w:left="3600" w:hanging="360"/>
      </w:pPr>
    </w:lvl>
    <w:lvl w:ilvl="5" w:tplc="9F868992" w:tentative="1">
      <w:start w:val="1"/>
      <w:numFmt w:val="lowerRoman"/>
      <w:lvlText w:val="%6."/>
      <w:lvlJc w:val="right"/>
      <w:pPr>
        <w:ind w:left="4320" w:hanging="180"/>
      </w:pPr>
    </w:lvl>
    <w:lvl w:ilvl="6" w:tplc="28628E0E" w:tentative="1">
      <w:start w:val="1"/>
      <w:numFmt w:val="decimal"/>
      <w:lvlText w:val="%7."/>
      <w:lvlJc w:val="left"/>
      <w:pPr>
        <w:ind w:left="5040" w:hanging="360"/>
      </w:pPr>
    </w:lvl>
    <w:lvl w:ilvl="7" w:tplc="20641A1C" w:tentative="1">
      <w:start w:val="1"/>
      <w:numFmt w:val="lowerLetter"/>
      <w:lvlText w:val="%8."/>
      <w:lvlJc w:val="left"/>
      <w:pPr>
        <w:ind w:left="5760" w:hanging="360"/>
      </w:pPr>
    </w:lvl>
    <w:lvl w:ilvl="8" w:tplc="2982C250" w:tentative="1">
      <w:start w:val="1"/>
      <w:numFmt w:val="lowerRoman"/>
      <w:lvlText w:val="%9."/>
      <w:lvlJc w:val="right"/>
      <w:pPr>
        <w:ind w:left="6480" w:hanging="180"/>
      </w:pPr>
    </w:lvl>
  </w:abstractNum>
  <w:abstractNum w:abstractNumId="4">
    <w:nsid w:val="713E2BA7"/>
    <w:multiLevelType w:val="hybridMultilevel"/>
    <w:tmpl w:val="E0744D26"/>
    <w:lvl w:ilvl="0" w:tplc="D63692A6">
      <w:start w:val="1"/>
      <w:numFmt w:val="bullet"/>
      <w:lvlText w:val=""/>
      <w:lvlJc w:val="left"/>
      <w:pPr>
        <w:ind w:left="720" w:hanging="360"/>
      </w:pPr>
      <w:rPr>
        <w:rFonts w:ascii="Symbol" w:hAnsi="Symbol" w:hint="default"/>
      </w:rPr>
    </w:lvl>
    <w:lvl w:ilvl="1" w:tplc="77DE1DB8" w:tentative="1">
      <w:start w:val="1"/>
      <w:numFmt w:val="bullet"/>
      <w:lvlText w:val="o"/>
      <w:lvlJc w:val="left"/>
      <w:pPr>
        <w:ind w:left="1440" w:hanging="360"/>
      </w:pPr>
      <w:rPr>
        <w:rFonts w:ascii="Courier New" w:hAnsi="Courier New" w:cs="Courier New" w:hint="default"/>
      </w:rPr>
    </w:lvl>
    <w:lvl w:ilvl="2" w:tplc="659ECE00" w:tentative="1">
      <w:start w:val="1"/>
      <w:numFmt w:val="bullet"/>
      <w:lvlText w:val=""/>
      <w:lvlJc w:val="left"/>
      <w:pPr>
        <w:ind w:left="2160" w:hanging="360"/>
      </w:pPr>
      <w:rPr>
        <w:rFonts w:ascii="Wingdings" w:hAnsi="Wingdings" w:hint="default"/>
      </w:rPr>
    </w:lvl>
    <w:lvl w:ilvl="3" w:tplc="802EC516" w:tentative="1">
      <w:start w:val="1"/>
      <w:numFmt w:val="bullet"/>
      <w:lvlText w:val=""/>
      <w:lvlJc w:val="left"/>
      <w:pPr>
        <w:ind w:left="2880" w:hanging="360"/>
      </w:pPr>
      <w:rPr>
        <w:rFonts w:ascii="Symbol" w:hAnsi="Symbol" w:hint="default"/>
      </w:rPr>
    </w:lvl>
    <w:lvl w:ilvl="4" w:tplc="524453CA" w:tentative="1">
      <w:start w:val="1"/>
      <w:numFmt w:val="bullet"/>
      <w:lvlText w:val="o"/>
      <w:lvlJc w:val="left"/>
      <w:pPr>
        <w:ind w:left="3600" w:hanging="360"/>
      </w:pPr>
      <w:rPr>
        <w:rFonts w:ascii="Courier New" w:hAnsi="Courier New" w:cs="Courier New" w:hint="default"/>
      </w:rPr>
    </w:lvl>
    <w:lvl w:ilvl="5" w:tplc="FCD2CFE0" w:tentative="1">
      <w:start w:val="1"/>
      <w:numFmt w:val="bullet"/>
      <w:lvlText w:val=""/>
      <w:lvlJc w:val="left"/>
      <w:pPr>
        <w:ind w:left="4320" w:hanging="360"/>
      </w:pPr>
      <w:rPr>
        <w:rFonts w:ascii="Wingdings" w:hAnsi="Wingdings" w:hint="default"/>
      </w:rPr>
    </w:lvl>
    <w:lvl w:ilvl="6" w:tplc="4C468588" w:tentative="1">
      <w:start w:val="1"/>
      <w:numFmt w:val="bullet"/>
      <w:lvlText w:val=""/>
      <w:lvlJc w:val="left"/>
      <w:pPr>
        <w:ind w:left="5040" w:hanging="360"/>
      </w:pPr>
      <w:rPr>
        <w:rFonts w:ascii="Symbol" w:hAnsi="Symbol" w:hint="default"/>
      </w:rPr>
    </w:lvl>
    <w:lvl w:ilvl="7" w:tplc="46A48782" w:tentative="1">
      <w:start w:val="1"/>
      <w:numFmt w:val="bullet"/>
      <w:lvlText w:val="o"/>
      <w:lvlJc w:val="left"/>
      <w:pPr>
        <w:ind w:left="5760" w:hanging="360"/>
      </w:pPr>
      <w:rPr>
        <w:rFonts w:ascii="Courier New" w:hAnsi="Courier New" w:cs="Courier New" w:hint="default"/>
      </w:rPr>
    </w:lvl>
    <w:lvl w:ilvl="8" w:tplc="0CD6ED3A"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BA"/>
    <w:rsid w:val="005F1E0D"/>
    <w:rsid w:val="00804AF3"/>
    <w:rsid w:val="00862BBA"/>
    <w:rsid w:val="008C66D3"/>
    <w:rsid w:val="009F7A92"/>
    <w:rsid w:val="00BF3DA3"/>
    <w:rsid w:val="00DD70C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EF9EB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5F7"/>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hAnsi="Times New Roman" w:cs="Times New Roman"/>
      <w:color w:val="auto"/>
      <w:sz w:val="24"/>
      <w:szCs w:val="24"/>
      <w:lang w:val="en-US" w:eastAsia="en-US"/>
    </w:rPr>
  </w:style>
  <w:style w:type="paragraph" w:styleId="Heading1">
    <w:name w:val="heading 1"/>
    <w:basedOn w:val="Normal"/>
    <w:next w:val="Normal"/>
    <w:pPr>
      <w:keepNext/>
      <w:keepLines/>
      <w:pBdr>
        <w:top w:val="nil"/>
        <w:left w:val="nil"/>
        <w:bottom w:val="nil"/>
        <w:right w:val="nil"/>
        <w:between w:val="nil"/>
      </w:pBdr>
      <w:spacing w:before="400" w:after="120" w:line="276" w:lineRule="auto"/>
      <w:contextualSpacing/>
      <w:outlineLvl w:val="0"/>
    </w:pPr>
    <w:rPr>
      <w:rFonts w:ascii="Arial" w:hAnsi="Arial" w:cs="Arial"/>
      <w:color w:val="000000"/>
      <w:sz w:val="40"/>
      <w:szCs w:val="40"/>
      <w:lang w:val="en-GB" w:eastAsia="en-GB"/>
    </w:rPr>
  </w:style>
  <w:style w:type="paragraph" w:styleId="Heading2">
    <w:name w:val="heading 2"/>
    <w:basedOn w:val="Normal"/>
    <w:next w:val="Normal"/>
    <w:pPr>
      <w:keepNext/>
      <w:keepLines/>
      <w:pBdr>
        <w:top w:val="nil"/>
        <w:left w:val="nil"/>
        <w:bottom w:val="nil"/>
        <w:right w:val="nil"/>
        <w:between w:val="nil"/>
      </w:pBdr>
      <w:spacing w:before="360" w:after="120" w:line="276" w:lineRule="auto"/>
      <w:contextualSpacing/>
      <w:outlineLvl w:val="1"/>
    </w:pPr>
    <w:rPr>
      <w:rFonts w:ascii="Arial" w:hAnsi="Arial" w:cs="Arial"/>
      <w:color w:val="000000"/>
      <w:sz w:val="32"/>
      <w:szCs w:val="32"/>
      <w:lang w:val="en-GB" w:eastAsia="en-GB"/>
    </w:rPr>
  </w:style>
  <w:style w:type="paragraph" w:styleId="Heading3">
    <w:name w:val="heading 3"/>
    <w:basedOn w:val="Normal"/>
    <w:next w:val="Normal"/>
    <w:pPr>
      <w:keepNext/>
      <w:keepLines/>
      <w:pBdr>
        <w:top w:val="nil"/>
        <w:left w:val="nil"/>
        <w:bottom w:val="nil"/>
        <w:right w:val="nil"/>
        <w:between w:val="nil"/>
      </w:pBdr>
      <w:spacing w:before="320" w:after="80" w:line="276" w:lineRule="auto"/>
      <w:contextualSpacing/>
      <w:outlineLvl w:val="2"/>
    </w:pPr>
    <w:rPr>
      <w:rFonts w:ascii="Arial" w:hAnsi="Arial" w:cs="Arial"/>
      <w:color w:val="434343"/>
      <w:sz w:val="28"/>
      <w:szCs w:val="28"/>
      <w:lang w:val="en-GB" w:eastAsia="en-GB"/>
    </w:rPr>
  </w:style>
  <w:style w:type="paragraph" w:styleId="Heading4">
    <w:name w:val="heading 4"/>
    <w:basedOn w:val="Normal"/>
    <w:next w:val="Normal"/>
    <w:pPr>
      <w:keepNext/>
      <w:keepLines/>
      <w:pBdr>
        <w:top w:val="nil"/>
        <w:left w:val="nil"/>
        <w:bottom w:val="nil"/>
        <w:right w:val="nil"/>
        <w:between w:val="nil"/>
      </w:pBdr>
      <w:spacing w:before="280" w:after="80" w:line="276" w:lineRule="auto"/>
      <w:contextualSpacing/>
      <w:outlineLvl w:val="3"/>
    </w:pPr>
    <w:rPr>
      <w:rFonts w:ascii="Arial" w:hAnsi="Arial" w:cs="Arial"/>
      <w:color w:val="666666"/>
      <w:lang w:val="en-GB" w:eastAsia="en-GB"/>
    </w:rPr>
  </w:style>
  <w:style w:type="paragraph" w:styleId="Heading5">
    <w:name w:val="heading 5"/>
    <w:basedOn w:val="Normal"/>
    <w:next w:val="Normal"/>
    <w:pPr>
      <w:keepNext/>
      <w:keepLines/>
      <w:pBdr>
        <w:top w:val="nil"/>
        <w:left w:val="nil"/>
        <w:bottom w:val="nil"/>
        <w:right w:val="nil"/>
        <w:between w:val="nil"/>
      </w:pBdr>
      <w:spacing w:before="240" w:after="80" w:line="276" w:lineRule="auto"/>
      <w:contextualSpacing/>
      <w:outlineLvl w:val="4"/>
    </w:pPr>
    <w:rPr>
      <w:rFonts w:ascii="Arial" w:hAnsi="Arial" w:cs="Arial"/>
      <w:color w:val="666666"/>
      <w:sz w:val="22"/>
      <w:szCs w:val="22"/>
      <w:lang w:val="en-GB" w:eastAsia="en-GB"/>
    </w:rPr>
  </w:style>
  <w:style w:type="paragraph" w:styleId="Heading6">
    <w:name w:val="heading 6"/>
    <w:basedOn w:val="Normal"/>
    <w:next w:val="Normal"/>
    <w:pPr>
      <w:keepNext/>
      <w:keepLines/>
      <w:pBdr>
        <w:top w:val="nil"/>
        <w:left w:val="nil"/>
        <w:bottom w:val="nil"/>
        <w:right w:val="nil"/>
        <w:between w:val="nil"/>
      </w:pBdr>
      <w:spacing w:before="240" w:after="80" w:line="276" w:lineRule="auto"/>
      <w:contextualSpacing/>
      <w:outlineLvl w:val="5"/>
    </w:pPr>
    <w:rPr>
      <w:rFonts w:ascii="Arial" w:hAnsi="Arial" w:cs="Arial"/>
      <w:i/>
      <w:color w:val="666666"/>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line="276" w:lineRule="auto"/>
      <w:contextualSpacing/>
    </w:pPr>
    <w:rPr>
      <w:rFonts w:ascii="Arial" w:hAnsi="Arial" w:cs="Arial"/>
      <w:color w:val="000000"/>
      <w:sz w:val="52"/>
      <w:szCs w:val="52"/>
      <w:lang w:val="en-GB" w:eastAsia="en-GB"/>
    </w:rPr>
  </w:style>
  <w:style w:type="paragraph" w:styleId="Subtitle">
    <w:name w:val="Subtitle"/>
    <w:basedOn w:val="Normal"/>
    <w:next w:val="Normal"/>
    <w:pPr>
      <w:keepNext/>
      <w:keepLines/>
      <w:pBdr>
        <w:top w:val="nil"/>
        <w:left w:val="nil"/>
        <w:bottom w:val="nil"/>
        <w:right w:val="nil"/>
        <w:between w:val="nil"/>
      </w:pBdr>
      <w:spacing w:after="320" w:line="276" w:lineRule="auto"/>
      <w:contextualSpacing/>
    </w:pPr>
    <w:rPr>
      <w:rFonts w:ascii="Arial" w:hAnsi="Arial" w:cs="Arial"/>
      <w:color w:val="666666"/>
      <w:sz w:val="30"/>
      <w:szCs w:val="30"/>
      <w:lang w:val="en-GB" w:eastAsia="en-GB"/>
    </w:rPr>
  </w:style>
  <w:style w:type="table" w:customStyle="1" w:styleId="4">
    <w:name w:val="4"/>
    <w:basedOn w:val="TableNormal"/>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D47AA2"/>
    <w:pPr>
      <w:pBdr>
        <w:top w:val="nil"/>
        <w:left w:val="nil"/>
        <w:bottom w:val="nil"/>
        <w:right w:val="nil"/>
        <w:between w:val="nil"/>
      </w:pBdr>
      <w:spacing w:line="276" w:lineRule="auto"/>
      <w:ind w:left="720"/>
      <w:contextualSpacing/>
    </w:pPr>
    <w:rPr>
      <w:rFonts w:ascii="Arial" w:hAnsi="Arial" w:cs="Arial"/>
      <w:color w:val="000000"/>
      <w:sz w:val="22"/>
      <w:szCs w:val="22"/>
      <w:lang w:val="en-GB" w:eastAsia="en-GB"/>
    </w:rPr>
  </w:style>
  <w:style w:type="paragraph" w:styleId="BalloonText">
    <w:name w:val="Balloon Text"/>
    <w:basedOn w:val="Normal"/>
    <w:link w:val="BalloonTextChar"/>
    <w:uiPriority w:val="99"/>
    <w:semiHidden/>
    <w:unhideWhenUsed/>
    <w:rsid w:val="00344008"/>
    <w:pPr>
      <w:pBdr>
        <w:top w:val="nil"/>
        <w:left w:val="nil"/>
        <w:bottom w:val="nil"/>
        <w:right w:val="nil"/>
        <w:between w:val="nil"/>
      </w:pBdr>
    </w:pPr>
    <w:rPr>
      <w:color w:val="000000"/>
      <w:sz w:val="18"/>
      <w:szCs w:val="18"/>
      <w:lang w:val="en-GB" w:eastAsia="en-GB"/>
    </w:rPr>
  </w:style>
  <w:style w:type="character" w:customStyle="1" w:styleId="BalloonTextChar">
    <w:name w:val="Balloon Text Char"/>
    <w:basedOn w:val="DefaultParagraphFont"/>
    <w:link w:val="BalloonText"/>
    <w:uiPriority w:val="99"/>
    <w:semiHidden/>
    <w:rsid w:val="00344008"/>
    <w:rPr>
      <w:rFonts w:ascii="Times New Roman" w:hAnsi="Times New Roman" w:cs="Times New Roman"/>
      <w:sz w:val="18"/>
      <w:szCs w:val="18"/>
    </w:rPr>
  </w:style>
  <w:style w:type="paragraph" w:styleId="CommentText">
    <w:name w:val="annotation text"/>
    <w:basedOn w:val="Normal"/>
    <w:link w:val="CommentTextChar"/>
    <w:uiPriority w:val="99"/>
    <w:semiHidden/>
    <w:unhideWhenUsed/>
    <w:pPr>
      <w:pBdr>
        <w:top w:val="nil"/>
        <w:left w:val="nil"/>
        <w:bottom w:val="nil"/>
        <w:right w:val="nil"/>
        <w:between w:val="nil"/>
      </w:pBdr>
    </w:pPr>
    <w:rPr>
      <w:rFonts w:ascii="Arial" w:hAnsi="Arial" w:cs="Arial"/>
      <w:color w:val="000000"/>
      <w:lang w:val="en-GB" w:eastAsia="en-GB"/>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sid w:val="005475BB"/>
    <w:rPr>
      <w:b/>
      <w:bCs/>
      <w:sz w:val="20"/>
      <w:szCs w:val="20"/>
    </w:rPr>
  </w:style>
  <w:style w:type="character" w:customStyle="1" w:styleId="CommentSubjectChar">
    <w:name w:val="Comment Subject Char"/>
    <w:basedOn w:val="CommentTextChar"/>
    <w:link w:val="CommentSubject"/>
    <w:uiPriority w:val="99"/>
    <w:semiHidden/>
    <w:rsid w:val="005475BB"/>
    <w:rPr>
      <w:b/>
      <w:bCs/>
      <w:sz w:val="20"/>
      <w:szCs w:val="20"/>
    </w:rPr>
  </w:style>
  <w:style w:type="character" w:styleId="Hyperlink">
    <w:name w:val="Hyperlink"/>
    <w:basedOn w:val="DefaultParagraphFont"/>
    <w:uiPriority w:val="99"/>
    <w:unhideWhenUsed/>
    <w:rsid w:val="00997240"/>
    <w:rPr>
      <w:color w:val="0563C1" w:themeColor="hyperlink"/>
      <w:u w:val="single"/>
    </w:rPr>
  </w:style>
  <w:style w:type="paragraph" w:styleId="Revision">
    <w:name w:val="Revision"/>
    <w:hidden/>
    <w:uiPriority w:val="99"/>
    <w:semiHidden/>
    <w:rsid w:val="00770EFC"/>
    <w:pPr>
      <w:pBdr>
        <w:top w:val="none" w:sz="0" w:space="0" w:color="auto"/>
        <w:left w:val="none" w:sz="0" w:space="0" w:color="auto"/>
        <w:bottom w:val="none" w:sz="0" w:space="0" w:color="auto"/>
        <w:right w:val="none" w:sz="0" w:space="0" w:color="auto"/>
        <w:between w:val="none" w:sz="0" w:space="0" w:color="auto"/>
      </w:pBdr>
      <w:spacing w:line="240" w:lineRule="auto"/>
    </w:pPr>
  </w:style>
  <w:style w:type="table" w:customStyle="1" w:styleId="PlainTable21">
    <w:name w:val="Plain Table 21"/>
    <w:basedOn w:val="TableNormal"/>
    <w:uiPriority w:val="42"/>
    <w:rsid w:val="00062290"/>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0">
    <w:name w:val="Plain Table 21"/>
    <w:basedOn w:val="TableNormal"/>
    <w:uiPriority w:val="42"/>
    <w:rsid w:val="00A87C7E"/>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A87C7E"/>
    <w:pPr>
      <w:tabs>
        <w:tab w:val="center" w:pos="4320"/>
        <w:tab w:val="right" w:pos="8640"/>
      </w:tabs>
    </w:pPr>
  </w:style>
  <w:style w:type="character" w:customStyle="1" w:styleId="HeaderChar">
    <w:name w:val="Header Char"/>
    <w:basedOn w:val="DefaultParagraphFont"/>
    <w:link w:val="Header"/>
    <w:uiPriority w:val="99"/>
    <w:rsid w:val="00A87C7E"/>
    <w:rPr>
      <w:rFonts w:ascii="Times New Roman" w:hAnsi="Times New Roman" w:cs="Times New Roman"/>
      <w:color w:val="auto"/>
      <w:sz w:val="24"/>
      <w:szCs w:val="24"/>
      <w:lang w:val="en-US" w:eastAsia="en-US"/>
    </w:rPr>
  </w:style>
  <w:style w:type="paragraph" w:styleId="Footer">
    <w:name w:val="footer"/>
    <w:basedOn w:val="Normal"/>
    <w:link w:val="FooterChar"/>
    <w:uiPriority w:val="99"/>
    <w:unhideWhenUsed/>
    <w:rsid w:val="00A87C7E"/>
    <w:pPr>
      <w:tabs>
        <w:tab w:val="center" w:pos="4320"/>
        <w:tab w:val="right" w:pos="8640"/>
      </w:tabs>
    </w:pPr>
  </w:style>
  <w:style w:type="character" w:customStyle="1" w:styleId="FooterChar">
    <w:name w:val="Footer Char"/>
    <w:basedOn w:val="DefaultParagraphFont"/>
    <w:link w:val="Footer"/>
    <w:uiPriority w:val="99"/>
    <w:rsid w:val="00A87C7E"/>
    <w:rPr>
      <w:rFonts w:ascii="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repeatmasker.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63C131-D864-8642-BD2B-F8C81B49DEE5}">
  <ds:schemaRefs>
    <ds:schemaRef ds:uri="http://schemas.openxmlformats.org/officeDocument/2006/bibliography"/>
  </ds:schemaRefs>
</ds:datastoreItem>
</file>

<file path=customXml/itemProps2.xml><?xml version="1.0" encoding="utf-8"?>
<ds:datastoreItem xmlns:ds="http://schemas.openxmlformats.org/officeDocument/2006/customXml" ds:itemID="{E344035B-9E4E-8D4A-9930-21A82C10D81F}">
  <ds:schemaRefs>
    <ds:schemaRef ds:uri="http://schemas.openxmlformats.org/officeDocument/2006/bibliography"/>
  </ds:schemaRefs>
</ds:datastoreItem>
</file>

<file path=customXml/itemProps3.xml><?xml version="1.0" encoding="utf-8"?>
<ds:datastoreItem xmlns:ds="http://schemas.openxmlformats.org/officeDocument/2006/customXml" ds:itemID="{C5A93DC3-F98B-104D-A465-88F5FCE35853}">
  <ds:schemaRefs>
    <ds:schemaRef ds:uri="http://schemas.openxmlformats.org/officeDocument/2006/bibliography"/>
  </ds:schemaRefs>
</ds:datastoreItem>
</file>

<file path=customXml/itemProps4.xml><?xml version="1.0" encoding="utf-8"?>
<ds:datastoreItem xmlns:ds="http://schemas.openxmlformats.org/officeDocument/2006/customXml" ds:itemID="{4BDA0C48-0906-2D40-881D-68D0502A8C0A}">
  <ds:schemaRefs>
    <ds:schemaRef ds:uri="http://schemas.openxmlformats.org/officeDocument/2006/bibliography"/>
  </ds:schemaRefs>
</ds:datastoreItem>
</file>

<file path=customXml/itemProps5.xml><?xml version="1.0" encoding="utf-8"?>
<ds:datastoreItem xmlns:ds="http://schemas.openxmlformats.org/officeDocument/2006/customXml" ds:itemID="{04A1CF03-341A-A443-A81A-741BF2A9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9131</Words>
  <Characters>52050</Characters>
  <Application>Microsoft Macintosh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 Paul</dc:creator>
  <cp:lastModifiedBy>Cristina Sisu</cp:lastModifiedBy>
  <cp:revision>5</cp:revision>
  <cp:lastPrinted>2017-07-17T23:01:00Z</cp:lastPrinted>
  <dcterms:created xsi:type="dcterms:W3CDTF">2017-08-08T15:49:00Z</dcterms:created>
  <dcterms:modified xsi:type="dcterms:W3CDTF">2017-08-09T10:07:00Z</dcterms:modified>
</cp:coreProperties>
</file>