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r w:rsidRPr="00BB4308">
        <w:t xml:space="preserve">An integrative ENCODE resource </w:t>
      </w:r>
      <w:r w:rsidR="003E2722">
        <w:t xml:space="preserve">for </w:t>
      </w:r>
      <w:r w:rsidRPr="00BB4308">
        <w:t xml:space="preserve">cancer </w:t>
      </w:r>
      <w:r w:rsidR="003E2722">
        <w:t>genomics</w:t>
      </w:r>
    </w:p>
    <w:p w14:paraId="4B5748EC" w14:textId="77777777" w:rsidR="0022315E" w:rsidRPr="0050325C" w:rsidRDefault="0022315E" w:rsidP="0022315E">
      <w:r w:rsidRPr="0050325C">
        <w:t> </w:t>
      </w:r>
    </w:p>
    <w:p w14:paraId="720D8CC1" w14:textId="55E2A8E6" w:rsidR="0022315E" w:rsidRPr="0050325C" w:rsidRDefault="0022315E" w:rsidP="00C23EAE">
      <w:r w:rsidRPr="0050325C">
        <w:rPr>
          <w:color w:val="222222"/>
          <w:sz w:val="20"/>
          <w:shd w:val="clear" w:color="auto" w:fill="FFFFFF"/>
        </w:rPr>
        <w:t xml:space="preserve">Jing Zhang*, </w:t>
      </w:r>
      <w:proofErr w:type="spellStart"/>
      <w:r w:rsidRPr="0050325C">
        <w:rPr>
          <w:color w:val="222222"/>
          <w:sz w:val="20"/>
          <w:shd w:val="clear" w:color="auto" w:fill="FFFFFF"/>
        </w:rPr>
        <w:t>Donghoon</w:t>
      </w:r>
      <w:proofErr w:type="spellEnd"/>
      <w:r w:rsidRPr="0050325C">
        <w:rPr>
          <w:color w:val="222222"/>
          <w:sz w:val="20"/>
          <w:shd w:val="clear" w:color="auto" w:fill="FFFFFF"/>
        </w:rPr>
        <w:t xml:space="preserve"> Lee*, </w:t>
      </w:r>
      <w:proofErr w:type="spellStart"/>
      <w:r w:rsidRPr="0050325C">
        <w:rPr>
          <w:color w:val="222222"/>
          <w:sz w:val="20"/>
          <w:shd w:val="clear" w:color="auto" w:fill="FFFFFF"/>
        </w:rPr>
        <w:t>Vineet</w:t>
      </w:r>
      <w:proofErr w:type="spellEnd"/>
      <w:r w:rsidRPr="0050325C">
        <w:rPr>
          <w:color w:val="222222"/>
          <w:sz w:val="20"/>
          <w:shd w:val="clear" w:color="auto" w:fill="FFFFFF"/>
        </w:rPr>
        <w:t xml:space="preserve"> </w:t>
      </w:r>
      <w:proofErr w:type="spellStart"/>
      <w:r w:rsidRPr="0050325C">
        <w:rPr>
          <w:color w:val="222222"/>
          <w:sz w:val="20"/>
          <w:shd w:val="clear" w:color="auto" w:fill="FFFFFF"/>
        </w:rPr>
        <w:t>Dhiman</w:t>
      </w:r>
      <w:proofErr w:type="spellEnd"/>
      <w:r w:rsidRPr="0050325C">
        <w:rPr>
          <w:color w:val="222222"/>
          <w:sz w:val="20"/>
          <w:shd w:val="clear" w:color="auto" w:fill="FFFFFF"/>
        </w:rPr>
        <w:t xml:space="preserve">*, Peng Jiang*, William Meyerson, Matthew Ung, </w:t>
      </w:r>
      <w:proofErr w:type="spellStart"/>
      <w:r w:rsidRPr="0050325C">
        <w:rPr>
          <w:color w:val="222222"/>
          <w:sz w:val="20"/>
          <w:shd w:val="clear" w:color="auto" w:fill="FFFFFF"/>
        </w:rPr>
        <w:t>Shaoke</w:t>
      </w:r>
      <w:proofErr w:type="spellEnd"/>
      <w:r w:rsidRPr="0050325C">
        <w:rPr>
          <w:color w:val="222222"/>
          <w:sz w:val="20"/>
          <w:shd w:val="clear" w:color="auto" w:fill="FFFFFF"/>
        </w:rPr>
        <w:t xml:space="preserve"> Lou, Patrick </w:t>
      </w:r>
      <w:proofErr w:type="spellStart"/>
      <w:r w:rsidRPr="0050325C">
        <w:rPr>
          <w:color w:val="222222"/>
          <w:sz w:val="20"/>
          <w:shd w:val="clear" w:color="auto" w:fill="FFFFFF"/>
        </w:rPr>
        <w:t>Mcgillivray</w:t>
      </w:r>
      <w:proofErr w:type="spellEnd"/>
      <w:r w:rsidRPr="0050325C">
        <w:rPr>
          <w:color w:val="222222"/>
          <w:sz w:val="20"/>
          <w:shd w:val="clear" w:color="auto" w:fill="FFFFFF"/>
        </w:rPr>
        <w:t xml:space="preserve">, Declan Clarke, </w:t>
      </w:r>
      <w:proofErr w:type="spellStart"/>
      <w:r w:rsidR="009D3860" w:rsidRPr="0050325C">
        <w:rPr>
          <w:color w:val="222222"/>
          <w:sz w:val="20"/>
          <w:shd w:val="clear" w:color="auto" w:fill="FFFFFF"/>
        </w:rPr>
        <w:t>Mengting</w:t>
      </w:r>
      <w:proofErr w:type="spellEnd"/>
      <w:r w:rsidR="009D3860" w:rsidRPr="0050325C">
        <w:rPr>
          <w:color w:val="222222"/>
          <w:sz w:val="20"/>
          <w:shd w:val="clear" w:color="auto" w:fill="FFFFFF"/>
        </w:rPr>
        <w:t xml:space="preserve"> </w:t>
      </w:r>
      <w:proofErr w:type="spellStart"/>
      <w:r w:rsidR="009D3860" w:rsidRPr="0050325C">
        <w:rPr>
          <w:color w:val="222222"/>
          <w:sz w:val="20"/>
          <w:shd w:val="clear" w:color="auto" w:fill="FFFFFF"/>
        </w:rPr>
        <w:t>Gu</w:t>
      </w:r>
      <w:proofErr w:type="spellEnd"/>
      <w:r w:rsidR="009D3860" w:rsidRPr="0050325C">
        <w:rPr>
          <w:color w:val="222222"/>
          <w:sz w:val="20"/>
          <w:shd w:val="clear" w:color="auto" w:fill="FFFFFF"/>
        </w:rPr>
        <w:t xml:space="preserve">, </w:t>
      </w:r>
      <w:r w:rsidRPr="0050325C">
        <w:rPr>
          <w:color w:val="222222"/>
          <w:sz w:val="20"/>
          <w:shd w:val="clear" w:color="auto" w:fill="FFFFFF"/>
        </w:rPr>
        <w:t xml:space="preserve">Lucas </w:t>
      </w:r>
      <w:proofErr w:type="spellStart"/>
      <w:r w:rsidRPr="0050325C">
        <w:rPr>
          <w:color w:val="222222"/>
          <w:sz w:val="20"/>
          <w:shd w:val="clear" w:color="auto" w:fill="FFFFFF"/>
        </w:rPr>
        <w:t>Lochovsky</w:t>
      </w:r>
      <w:proofErr w:type="spellEnd"/>
      <w:r w:rsidRPr="0050325C">
        <w:rPr>
          <w:color w:val="222222"/>
          <w:sz w:val="20"/>
          <w:shd w:val="clear" w:color="auto" w:fill="FFFFFF"/>
        </w:rPr>
        <w:t xml:space="preserve">, </w:t>
      </w:r>
      <w:proofErr w:type="spellStart"/>
      <w:r w:rsidRPr="0050325C">
        <w:rPr>
          <w:color w:val="222222"/>
          <w:sz w:val="20"/>
          <w:shd w:val="clear" w:color="auto" w:fill="FFFFFF"/>
        </w:rPr>
        <w:t>Lijia</w:t>
      </w:r>
      <w:proofErr w:type="spellEnd"/>
      <w:r w:rsidRPr="0050325C">
        <w:rPr>
          <w:color w:val="222222"/>
          <w:sz w:val="20"/>
          <w:shd w:val="clear" w:color="auto" w:fill="FFFFFF"/>
        </w:rPr>
        <w:t xml:space="preserve"> Ma, Grace Yu, </w:t>
      </w:r>
      <w:proofErr w:type="spellStart"/>
      <w:r w:rsidRPr="0050325C">
        <w:rPr>
          <w:color w:val="222222"/>
          <w:sz w:val="20"/>
          <w:shd w:val="clear" w:color="auto" w:fill="FFFFFF"/>
        </w:rPr>
        <w:t>Arif</w:t>
      </w:r>
      <w:proofErr w:type="spellEnd"/>
      <w:r w:rsidRPr="0050325C">
        <w:rPr>
          <w:color w:val="222222"/>
          <w:sz w:val="20"/>
          <w:shd w:val="clear" w:color="auto" w:fill="FFFFFF"/>
        </w:rPr>
        <w:t xml:space="preserve"> </w:t>
      </w:r>
      <w:proofErr w:type="spellStart"/>
      <w:r w:rsidRPr="0050325C">
        <w:rPr>
          <w:color w:val="222222"/>
          <w:sz w:val="20"/>
          <w:shd w:val="clear" w:color="auto" w:fill="FFFFFF"/>
        </w:rPr>
        <w:t>Harmanci</w:t>
      </w:r>
      <w:proofErr w:type="spellEnd"/>
      <w:r w:rsidRPr="0050325C">
        <w:rPr>
          <w:color w:val="222222"/>
          <w:sz w:val="20"/>
          <w:shd w:val="clear" w:color="auto" w:fill="FFFFFF"/>
        </w:rPr>
        <w:t xml:space="preserve">, </w:t>
      </w:r>
      <w:r w:rsidRPr="001470F1">
        <w:rPr>
          <w:color w:val="222222"/>
          <w:sz w:val="20"/>
          <w:shd w:val="clear" w:color="auto" w:fill="FFFFFF"/>
        </w:rPr>
        <w:t>Koon-</w:t>
      </w:r>
      <w:proofErr w:type="spellStart"/>
      <w:r w:rsidRPr="001470F1">
        <w:rPr>
          <w:color w:val="222222"/>
          <w:sz w:val="20"/>
          <w:shd w:val="clear" w:color="auto" w:fill="FFFFFF"/>
        </w:rPr>
        <w:t>kiu</w:t>
      </w:r>
      <w:proofErr w:type="spellEnd"/>
      <w:r w:rsidRPr="001470F1">
        <w:rPr>
          <w:color w:val="222222"/>
          <w:sz w:val="20"/>
          <w:shd w:val="clear" w:color="auto" w:fill="FFFFFF"/>
        </w:rPr>
        <w:t xml:space="preserve"> Yan, Anurag </w:t>
      </w:r>
      <w:proofErr w:type="spellStart"/>
      <w:r w:rsidRPr="001470F1">
        <w:rPr>
          <w:color w:val="222222"/>
          <w:sz w:val="20"/>
          <w:shd w:val="clear" w:color="auto" w:fill="FFFFFF"/>
        </w:rPr>
        <w:t>Sethi</w:t>
      </w:r>
      <w:proofErr w:type="spellEnd"/>
      <w:r w:rsidRPr="001470F1">
        <w:rPr>
          <w:color w:val="222222"/>
          <w:sz w:val="20"/>
          <w:shd w:val="clear" w:color="auto" w:fill="FFFFFF"/>
        </w:rPr>
        <w:t xml:space="preserve">, Qin Cao, </w:t>
      </w:r>
      <w:proofErr w:type="spellStart"/>
      <w:r w:rsidRPr="001470F1">
        <w:rPr>
          <w:color w:val="222222"/>
          <w:sz w:val="20"/>
          <w:shd w:val="clear" w:color="auto" w:fill="FFFFFF"/>
        </w:rPr>
        <w:t>Daifeng</w:t>
      </w:r>
      <w:proofErr w:type="spellEnd"/>
      <w:r w:rsidRPr="001470F1">
        <w:rPr>
          <w:color w:val="222222"/>
          <w:sz w:val="20"/>
          <w:shd w:val="clear" w:color="auto" w:fill="FFFFFF"/>
        </w:rPr>
        <w:t xml:space="preserve"> Wang, Gamze </w:t>
      </w:r>
      <w:proofErr w:type="spellStart"/>
      <w:r w:rsidRPr="001470F1">
        <w:rPr>
          <w:color w:val="222222"/>
          <w:sz w:val="20"/>
          <w:shd w:val="clear" w:color="auto" w:fill="FFFFFF"/>
        </w:rPr>
        <w:t>Gursoy</w:t>
      </w:r>
      <w:proofErr w:type="spellEnd"/>
      <w:r w:rsidRPr="001470F1">
        <w:rPr>
          <w:color w:val="222222"/>
          <w:sz w:val="20"/>
          <w:shd w:val="clear" w:color="auto" w:fill="FFFFFF"/>
        </w:rPr>
        <w:t xml:space="preserve">, Jason Liu, </w:t>
      </w:r>
      <w:proofErr w:type="spellStart"/>
      <w:r w:rsidRPr="001470F1">
        <w:rPr>
          <w:color w:val="222222"/>
          <w:sz w:val="20"/>
          <w:shd w:val="clear" w:color="auto" w:fill="FFFFFF"/>
        </w:rPr>
        <w:t>Xiaotong</w:t>
      </w:r>
      <w:proofErr w:type="spellEnd"/>
      <w:r w:rsidRPr="001470F1">
        <w:rPr>
          <w:color w:val="222222"/>
          <w:sz w:val="20"/>
          <w:shd w:val="clear" w:color="auto" w:fill="FFFFFF"/>
        </w:rPr>
        <w:t xml:space="preserve"> Li, Michael </w:t>
      </w:r>
      <w:proofErr w:type="spellStart"/>
      <w:r w:rsidRPr="001470F1">
        <w:rPr>
          <w:color w:val="222222"/>
          <w:sz w:val="20"/>
          <w:shd w:val="clear" w:color="auto" w:fill="FFFFFF"/>
        </w:rPr>
        <w:t>Rutenberg</w:t>
      </w:r>
      <w:proofErr w:type="spellEnd"/>
      <w:r w:rsidRPr="001470F1">
        <w:rPr>
          <w:color w:val="222222"/>
          <w:sz w:val="20"/>
          <w:shd w:val="clear" w:color="auto" w:fill="FFFFFF"/>
        </w:rPr>
        <w:t xml:space="preserve"> Schoenberg, Joel </w:t>
      </w:r>
      <w:proofErr w:type="spellStart"/>
      <w:r w:rsidRPr="001470F1">
        <w:rPr>
          <w:color w:val="222222"/>
          <w:sz w:val="20"/>
          <w:shd w:val="clear" w:color="auto" w:fill="FFFFFF"/>
        </w:rPr>
        <w:t>Rozowsky</w:t>
      </w:r>
      <w:proofErr w:type="spellEnd"/>
      <w:r w:rsidRPr="001470F1">
        <w:rPr>
          <w:color w:val="222222"/>
          <w:sz w:val="20"/>
          <w:shd w:val="clear" w:color="auto" w:fill="FFFFFF"/>
        </w:rPr>
        <w:t>, Lilly Reich, Juan Carlos Rivera-</w:t>
      </w:r>
      <w:proofErr w:type="spellStart"/>
      <w:r w:rsidRPr="001470F1">
        <w:rPr>
          <w:color w:val="222222"/>
          <w:sz w:val="20"/>
          <w:shd w:val="clear" w:color="auto" w:fill="FFFFFF"/>
        </w:rPr>
        <w:t>Mulia</w:t>
      </w:r>
      <w:proofErr w:type="spellEnd"/>
      <w:r w:rsidRPr="001470F1">
        <w:rPr>
          <w:color w:val="222222"/>
          <w:sz w:val="20"/>
          <w:shd w:val="clear" w:color="auto" w:fill="FFFFFF"/>
        </w:rPr>
        <w:t xml:space="preserve">, </w:t>
      </w:r>
      <w:proofErr w:type="spellStart"/>
      <w:r w:rsidRPr="001470F1">
        <w:rPr>
          <w:color w:val="222222"/>
          <w:sz w:val="20"/>
          <w:shd w:val="clear" w:color="auto" w:fill="FFFFFF"/>
        </w:rPr>
        <w:t>Jie</w:t>
      </w:r>
      <w:proofErr w:type="spellEnd"/>
      <w:r w:rsidRPr="001470F1">
        <w:rPr>
          <w:color w:val="222222"/>
          <w:sz w:val="20"/>
          <w:shd w:val="clear" w:color="auto" w:fill="FFFFFF"/>
        </w:rPr>
        <w:t xml:space="preserve"> Xu, </w:t>
      </w:r>
      <w:proofErr w:type="spellStart"/>
      <w:r w:rsidRPr="001470F1">
        <w:rPr>
          <w:color w:val="222222"/>
          <w:sz w:val="20"/>
          <w:shd w:val="clear" w:color="auto" w:fill="FFFFFF"/>
        </w:rPr>
        <w:t>Jayanth</w:t>
      </w:r>
      <w:proofErr w:type="spellEnd"/>
      <w:r w:rsidRPr="001470F1">
        <w:rPr>
          <w:color w:val="222222"/>
          <w:sz w:val="20"/>
          <w:shd w:val="clear" w:color="auto" w:fill="FFFFFF"/>
        </w:rPr>
        <w:t xml:space="preserve"> Krishnan, </w:t>
      </w:r>
      <w:proofErr w:type="spellStart"/>
      <w:r w:rsidRPr="001470F1">
        <w:rPr>
          <w:color w:val="222222"/>
          <w:sz w:val="20"/>
          <w:shd w:val="clear" w:color="auto" w:fill="FFFFFF"/>
        </w:rPr>
        <w:t>Yanlin</w:t>
      </w:r>
      <w:proofErr w:type="spellEnd"/>
      <w:r w:rsidRPr="001470F1">
        <w:rPr>
          <w:color w:val="222222"/>
          <w:sz w:val="20"/>
          <w:shd w:val="clear" w:color="auto" w:fill="FFFFFF"/>
        </w:rPr>
        <w:t xml:space="preserve"> Feng, Jessica Adrian, James R Broach, Michael Bolt, Vishnu </w:t>
      </w:r>
      <w:proofErr w:type="spellStart"/>
      <w:r w:rsidRPr="001470F1">
        <w:rPr>
          <w:color w:val="222222"/>
          <w:sz w:val="20"/>
          <w:shd w:val="clear" w:color="auto" w:fill="FFFFFF"/>
        </w:rPr>
        <w:t>Dileep</w:t>
      </w:r>
      <w:proofErr w:type="spellEnd"/>
      <w:r w:rsidRPr="001470F1">
        <w:rPr>
          <w:color w:val="222222"/>
          <w:sz w:val="20"/>
          <w:shd w:val="clear" w:color="auto" w:fill="FFFFFF"/>
        </w:rPr>
        <w:t xml:space="preserve">, </w:t>
      </w:r>
      <w:proofErr w:type="spellStart"/>
      <w:r w:rsidRPr="001470F1">
        <w:rPr>
          <w:color w:val="222222"/>
          <w:sz w:val="20"/>
          <w:shd w:val="clear" w:color="auto" w:fill="FFFFFF"/>
        </w:rPr>
        <w:t>Tingting</w:t>
      </w:r>
      <w:proofErr w:type="spellEnd"/>
      <w:r w:rsidRPr="001470F1">
        <w:rPr>
          <w:color w:val="222222"/>
          <w:sz w:val="20"/>
          <w:shd w:val="clear" w:color="auto" w:fill="FFFFFF"/>
        </w:rPr>
        <w:t xml:space="preserve"> Liu, </w:t>
      </w:r>
      <w:proofErr w:type="spellStart"/>
      <w:r w:rsidRPr="001470F1">
        <w:rPr>
          <w:color w:val="222222"/>
          <w:sz w:val="20"/>
          <w:shd w:val="clear" w:color="auto" w:fill="FFFFFF"/>
        </w:rPr>
        <w:t>Shenglin</w:t>
      </w:r>
      <w:proofErr w:type="spellEnd"/>
      <w:r w:rsidRPr="001470F1">
        <w:rPr>
          <w:color w:val="222222"/>
          <w:sz w:val="20"/>
          <w:shd w:val="clear" w:color="auto" w:fill="FFFFFF"/>
        </w:rPr>
        <w:t xml:space="preserve"> Mei, </w:t>
      </w:r>
      <w:proofErr w:type="spellStart"/>
      <w:r w:rsidRPr="001470F1">
        <w:rPr>
          <w:color w:val="222222"/>
          <w:sz w:val="20"/>
          <w:shd w:val="clear" w:color="auto" w:fill="FFFFFF"/>
        </w:rPr>
        <w:t>Takayo</w:t>
      </w:r>
      <w:proofErr w:type="spellEnd"/>
      <w:r w:rsidRPr="001470F1">
        <w:rPr>
          <w:color w:val="222222"/>
          <w:sz w:val="20"/>
          <w:shd w:val="clear" w:color="auto" w:fill="FFFFFF"/>
        </w:rPr>
        <w:t xml:space="preserve"> Sasaki, </w:t>
      </w:r>
      <w:r w:rsidR="00B92138" w:rsidRPr="00B92138">
        <w:rPr>
          <w:color w:val="222222"/>
          <w:sz w:val="20"/>
          <w:szCs w:val="20"/>
          <w:shd w:val="clear" w:color="auto" w:fill="FFFFFF"/>
        </w:rPr>
        <w:t xml:space="preserve">Claudia </w:t>
      </w:r>
      <w:proofErr w:type="spellStart"/>
      <w:r w:rsidR="00B92138" w:rsidRPr="00B92138">
        <w:rPr>
          <w:color w:val="222222"/>
          <w:sz w:val="20"/>
          <w:szCs w:val="20"/>
          <w:shd w:val="clear" w:color="auto" w:fill="FFFFFF"/>
        </w:rPr>
        <w:t>Trevilla</w:t>
      </w:r>
      <w:proofErr w:type="spellEnd"/>
      <w:r w:rsidR="00B92138" w:rsidRPr="00B92138">
        <w:rPr>
          <w:color w:val="222222"/>
          <w:sz w:val="20"/>
          <w:szCs w:val="20"/>
          <w:shd w:val="clear" w:color="auto" w:fill="FFFFFF"/>
        </w:rPr>
        <w:t>-Garcia</w:t>
      </w:r>
      <w:r w:rsidR="00B92138">
        <w:rPr>
          <w:color w:val="222222"/>
          <w:sz w:val="20"/>
          <w:szCs w:val="20"/>
          <w:shd w:val="clear" w:color="auto" w:fill="FFFFFF"/>
        </w:rPr>
        <w:t xml:space="preserve">, </w:t>
      </w:r>
      <w:r w:rsidRPr="0050325C">
        <w:rPr>
          <w:color w:val="222222"/>
          <w:sz w:val="20"/>
          <w:shd w:val="clear" w:color="auto" w:fill="FFFFFF"/>
        </w:rPr>
        <w:t xml:space="preserve">Su Wang, </w:t>
      </w:r>
      <w:proofErr w:type="spellStart"/>
      <w:r w:rsidRPr="0050325C">
        <w:rPr>
          <w:color w:val="222222"/>
          <w:sz w:val="20"/>
          <w:shd w:val="clear" w:color="auto" w:fill="FFFFFF"/>
        </w:rPr>
        <w:t>Yanli</w:t>
      </w:r>
      <w:proofErr w:type="spellEnd"/>
      <w:r w:rsidRPr="0050325C">
        <w:rPr>
          <w:color w:val="222222"/>
          <w:sz w:val="20"/>
          <w:shd w:val="clear" w:color="auto" w:fill="FFFFFF"/>
        </w:rPr>
        <w:t xml:space="preserve"> Wang, </w:t>
      </w:r>
      <w:proofErr w:type="spellStart"/>
      <w:r w:rsidRPr="0050325C">
        <w:rPr>
          <w:color w:val="222222"/>
          <w:sz w:val="20"/>
          <w:shd w:val="clear" w:color="auto" w:fill="FFFFFF"/>
        </w:rPr>
        <w:t>Hongbo</w:t>
      </w:r>
      <w:proofErr w:type="spellEnd"/>
      <w:r w:rsidRPr="0050325C">
        <w:rPr>
          <w:color w:val="222222"/>
          <w:sz w:val="20"/>
          <w:shd w:val="clear" w:color="auto" w:fill="FFFFFF"/>
        </w:rPr>
        <w:t xml:space="preserve"> Yang, </w:t>
      </w:r>
      <w:proofErr w:type="spellStart"/>
      <w:r w:rsidRPr="0050325C">
        <w:rPr>
          <w:color w:val="222222"/>
          <w:sz w:val="20"/>
          <w:shd w:val="clear" w:color="auto" w:fill="FFFFFF"/>
        </w:rPr>
        <w:t>Chongzhi</w:t>
      </w:r>
      <w:proofErr w:type="spellEnd"/>
      <w:r w:rsidRPr="0050325C">
        <w:rPr>
          <w:color w:val="222222"/>
          <w:sz w:val="20"/>
          <w:shd w:val="clear" w:color="auto" w:fill="FFFFFF"/>
        </w:rPr>
        <w:t xml:space="preserve"> </w:t>
      </w:r>
      <w:proofErr w:type="spellStart"/>
      <w:r w:rsidRPr="0050325C">
        <w:rPr>
          <w:color w:val="222222"/>
          <w:sz w:val="20"/>
          <w:shd w:val="clear" w:color="auto" w:fill="FFFFFF"/>
        </w:rPr>
        <w:t>Zang</w:t>
      </w:r>
      <w:proofErr w:type="spellEnd"/>
      <w:r w:rsidRPr="0050325C">
        <w:rPr>
          <w:color w:val="222222"/>
          <w:sz w:val="20"/>
          <w:shd w:val="clear" w:color="auto" w:fill="FFFFFF"/>
        </w:rPr>
        <w:t>,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0E07F932" w14:textId="38DE201A" w:rsidR="006B704A" w:rsidDel="00C475CD" w:rsidRDefault="006B704A" w:rsidP="006B704A">
      <w:pPr>
        <w:pStyle w:val="NoSpacing"/>
        <w:rPr>
          <w:del w:id="0" w:author="Microsoft Office User" w:date="2017-08-07T23:32:00Z"/>
        </w:rPr>
      </w:pPr>
      <w:del w:id="1" w:author="Microsoft Office User" w:date="2017-08-07T23:32:00Z">
        <w:r w:rsidDel="00C475CD">
          <w:delText xml:space="preserve">ENCODE comprises thousands of functional genomics data sets, related to </w:delText>
        </w:r>
        <w:r w:rsidR="00EC6229" w:rsidDel="00C475CD">
          <w:delText>many</w:delText>
        </w:r>
        <w:r w:rsidDel="00C475CD">
          <w:delText xml:space="preserve"> </w:delText>
        </w:r>
        <w:r w:rsidR="00EC6229" w:rsidDel="00C475CD">
          <w:delText xml:space="preserve">types of </w:delText>
        </w:r>
        <w:r w:rsidDel="00C475CD">
          <w:delText xml:space="preserve">cancer; it is possible to tailor </w:delText>
        </w:r>
        <w:r w:rsidR="00EC6229" w:rsidDel="00C475CD">
          <w:delText>these</w:delText>
        </w:r>
        <w:r w:rsidDel="00C475CD">
          <w:delText xml:space="preserve"> into a targeted resource for interpreting cancer genomes. In particular, this resource can be used to measure the impact of non-coding mutations, constituting the bulk of the somatic variants. Moreover, by integrating </w:delText>
        </w:r>
        <w:r w:rsidR="00ED6EE6" w:rsidRPr="00C23EAE" w:rsidDel="00C475CD">
          <w:delText>advanced</w:delText>
        </w:r>
        <w:r w:rsidRPr="00B0164D" w:rsidDel="00C475CD">
          <w:delText xml:space="preserve"> assays</w:delText>
        </w:r>
        <w:r w:rsidDel="00C475CD">
          <w:delText xml:space="preserve"> (e.g. STARR-seq) with many epigenetic features, we can make </w:delText>
        </w:r>
        <w:r w:rsidR="00A67278" w:rsidDel="00C475CD">
          <w:delText xml:space="preserve">a </w:delText>
        </w:r>
        <w:r w:rsidDel="00C475CD">
          <w:delText xml:space="preserve">more focused </w:delText>
        </w:r>
        <w:r w:rsidR="00A67278" w:rsidDel="00C475CD">
          <w:delText xml:space="preserve">and refined </w:delText>
        </w:r>
        <w:r w:rsidR="00EC6229" w:rsidDel="00C475CD">
          <w:delText xml:space="preserve">genome </w:delText>
        </w:r>
        <w:r w:rsidDel="00C475CD">
          <w:delText>annotation, increasing the power for detecti</w:delText>
        </w:r>
        <w:r w:rsidR="00EC6229" w:rsidDel="00C475CD">
          <w:delText>ng recurrent somatic mutations in cohorts</w:delText>
        </w:r>
        <w:r w:rsidDel="00C475CD">
          <w:delText xml:space="preserve">. Second, ENCODE signal data, especially replication timing, allows </w:delText>
        </w:r>
        <w:r w:rsidR="00EC6229" w:rsidDel="00C475CD">
          <w:delText>constructing</w:delText>
        </w:r>
        <w:r w:rsidDel="00C475CD">
          <w:delText xml:space="preserve"> precise, cancer-matched models for </w:delText>
        </w:r>
        <w:r w:rsidR="00A67278" w:rsidDel="00C475CD">
          <w:delText xml:space="preserve">background </w:delText>
        </w:r>
        <w:r w:rsidDel="00C475CD">
          <w:delText>mutation rates considerably more accurate than previous models. Third, ENCODE data, incorporating new assays, such as Hi-C and RNA-binding protein assays, in addition to large-scale transcription-factor ChIP-seq, allows the construction of extensive regulatory networks. In some contexts, these networks reveal how connections "rewire" during oncogenesis, as well as how these changes relate to a stem-cell state. More generally,</w:delText>
        </w:r>
        <w:r w:rsidR="00995C62" w:rsidDel="00C475CD">
          <w:delText xml:space="preserve"> </w:delText>
        </w:r>
        <w:r w:rsidR="009E4E59" w:rsidDel="00C475CD">
          <w:delText>one</w:delText>
        </w:r>
        <w:r w:rsidRPr="00B0164D" w:rsidDel="00C475CD">
          <w:delText xml:space="preserve"> can use</w:delText>
        </w:r>
        <w:r w:rsidDel="00C475CD">
          <w:delText xml:space="preserve"> ENCODE networks to prioritize regulators most associated with large-scale expression changes in cancer. Combining the networks with the refined annotations and background mutation models, </w:delText>
        </w:r>
        <w:r w:rsidRPr="00B0164D" w:rsidDel="00C475CD">
          <w:delText>one can</w:delText>
        </w:r>
        <w:r w:rsidDel="00C475CD">
          <w:delText xml:space="preserve"> develop a step-wise scheme for </w:delText>
        </w:r>
        <w:r w:rsidR="00A67278" w:rsidDel="00C475CD">
          <w:delText xml:space="preserve">prioritizing </w:delText>
        </w:r>
        <w:r w:rsidDel="00C475CD">
          <w:delText>non-coding mutations. Here, we show how this can be instantiated, and we perform a number of small-scale validations (i.e., luciferase assays and s</w:delText>
        </w:r>
        <w:r w:rsidR="00FF1DEE" w:rsidDel="00C475CD">
          <w:delText>i</w:delText>
        </w:r>
        <w:r w:rsidDel="00C475CD">
          <w:delText xml:space="preserve">RNA knockdowns) to demonstrate how the resource can </w:delText>
        </w:r>
        <w:r w:rsidR="00A67278" w:rsidDel="00C475CD">
          <w:delText>highlight</w:delText>
        </w:r>
        <w:r w:rsidDel="00C475CD">
          <w:delText xml:space="preserve"> mutations with significant consequences in cancer.</w:delText>
        </w:r>
      </w:del>
    </w:p>
    <w:p w14:paraId="76291EF9" w14:textId="56905061" w:rsidR="00792D1A" w:rsidRPr="001470F1" w:rsidRDefault="00A77EA3" w:rsidP="00E455D7">
      <w:pPr>
        <w:pStyle w:val="Heading2"/>
        <w:rPr>
          <w:rFonts w:ascii="Arial" w:hAnsi="Arial"/>
        </w:rPr>
      </w:pPr>
      <w:r w:rsidRPr="001470F1">
        <w:t>Introduction</w:t>
      </w:r>
    </w:p>
    <w:p w14:paraId="7C2176D8" w14:textId="28BA26EA" w:rsidR="00D72167" w:rsidRPr="00D72167" w:rsidRDefault="00D72167" w:rsidP="00D72167">
      <w:pPr>
        <w:pStyle w:val="NoSpacing"/>
      </w:pPr>
      <w:r w:rsidRPr="00D72167">
        <w:t>The initial ENCODE re</w:t>
      </w:r>
      <w:r w:rsidRPr="00813B2C">
        <w:t>lease in 2012</w:t>
      </w:r>
      <w:r w:rsidR="00A65557" w:rsidRPr="00813B2C">
        <w:t xml:space="preserve"> and</w:t>
      </w:r>
      <w:r w:rsidRPr="00813B2C">
        <w:t xml:space="preserve"> other targeted functional genomic data have mot</w:t>
      </w:r>
      <w:r w:rsidRPr="00D72167">
        <w:t>ivated many integrative studies, some of which have focused on cancer genomes</w:t>
      </w:r>
      <w:r w:rsidR="0040099B">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 </w:instrText>
      </w:r>
      <w:r w:rsidR="00DC7B95">
        <w:fldChar w:fldCharType="begin">
          <w:fldData xml:space="preserve">PEVuZE5vdGU+PENpdGU+PEF1dGhvcj5HZXJzdGVpbjwvQXV0aG9yPjxZZWFyPjIwMTI8L1llYXI+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Z2Ugb2YgTWVkaWNpbmUsIFNlb3VsLCBTb3V0aCBLb3JlYS4mI3hEOzFdIENhbmNlciBSZXNlYXJj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
</w:fldData>
        </w:fldChar>
      </w:r>
      <w:r w:rsidR="00DC7B95">
        <w:instrText xml:space="preserve"> ADDIN EN.CITE.DATA </w:instrText>
      </w:r>
      <w:r w:rsidR="00DC7B95">
        <w:fldChar w:fldCharType="end"/>
      </w:r>
      <w:r w:rsidR="00DC7B95">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EN.CITE.DATA </w:instrText>
      </w:r>
      <w:r w:rsidR="00DC7B95">
        <w:fldChar w:fldCharType="end"/>
      </w:r>
      <w:r w:rsidR="0040099B">
        <w:fldChar w:fldCharType="separate"/>
      </w:r>
      <w:r w:rsidR="00DC7B95" w:rsidRPr="00DC7B95">
        <w:rPr>
          <w:noProof/>
          <w:vertAlign w:val="superscript"/>
        </w:rPr>
        <w:t>1-8</w:t>
      </w:r>
      <w:r w:rsidR="0040099B">
        <w:fldChar w:fldCharType="end"/>
      </w:r>
      <w:r w:rsidRPr="00D72167">
        <w:t>. Specifically, functional genomics data have been used to investigate cancer in three ways. First, they enable researchers to evaluate the molecular functional impact of non-coding mutations -- the vast majority of variants in cancer genomes -- and to develop non-coding annotation “elements” (e.g., enhancers)</w:t>
      </w:r>
      <w:r w:rsidR="00EF7A50">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 </w:instrText>
      </w:r>
      <w:r w:rsidR="00DC7B95">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EN.CITE.DATA </w:instrText>
      </w:r>
      <w:r w:rsidR="00DC7B95">
        <w:fldChar w:fldCharType="end"/>
      </w:r>
      <w:r w:rsidR="00EF7A50">
        <w:fldChar w:fldCharType="separate"/>
      </w:r>
      <w:r w:rsidR="00DC7B95" w:rsidRPr="00DC7B95">
        <w:rPr>
          <w:noProof/>
          <w:vertAlign w:val="superscript"/>
        </w:rPr>
        <w:t>7,9-12</w:t>
      </w:r>
      <w:r w:rsidR="00EF7A50">
        <w:fldChar w:fldCharType="end"/>
      </w:r>
      <w:r w:rsidRPr="00D72167">
        <w:t>. Secondly, by incorporating genome-wide features (such as replication timing, methylation, and expression), functional genomics data sets can be used to estimate background mutation rates (BMR), which vary widely over the genome</w: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EN.CITE.DATA </w:instrText>
      </w:r>
      <w:r w:rsidR="00DC7B95">
        <w:fldChar w:fldCharType="end"/>
      </w:r>
      <w:r w:rsidR="00DC7B95">
        <w:fldChar w:fldCharType="separate"/>
      </w:r>
      <w:r w:rsidR="00DC7B95" w:rsidRPr="00DC7B95">
        <w:rPr>
          <w:noProof/>
          <w:vertAlign w:val="superscript"/>
        </w:rPr>
        <w:t>13-15</w:t>
      </w:r>
      <w:r w:rsidR="00DC7B95">
        <w:fldChar w:fldCharType="end"/>
      </w:r>
      <w:r w:rsidRPr="00D72167">
        <w:t>. Precise BMR calibration enables us to accurately identify recurrently mutated annotation elements across cancer co</w:t>
      </w:r>
      <w:r w:rsidRPr="00813B2C">
        <w:t xml:space="preserve">horts </w:t>
      </w:r>
      <w:r w:rsidR="001A7D9A" w:rsidRPr="00813B2C">
        <w:t>for</w:t>
      </w:r>
      <w:r w:rsidRPr="00813B2C">
        <w:t xml:space="preserve"> ca</w:t>
      </w:r>
      <w:r w:rsidRPr="00D72167">
        <w:t>ndidate drivers</w:t>
      </w:r>
      <w:r w:rsidR="00AE5EB8">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 </w:instrText>
      </w:r>
      <w:r w:rsidR="00DC7B95">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EN.CITE.DATA </w:instrText>
      </w:r>
      <w:r w:rsidR="00DC7B95">
        <w:fldChar w:fldCharType="end"/>
      </w:r>
      <w:r w:rsidR="00AE5EB8">
        <w:fldChar w:fldCharType="separate"/>
      </w:r>
      <w:r w:rsidR="00DC7B95" w:rsidRPr="00DC7B95">
        <w:rPr>
          <w:noProof/>
          <w:vertAlign w:val="superscript"/>
        </w:rPr>
        <w:t>16-18</w:t>
      </w:r>
      <w:r w:rsidR="00AE5EB8">
        <w:fldChar w:fldCharType="end"/>
      </w:r>
      <w:r w:rsidRPr="00D72167">
        <w:t>. Finally, ENCODE data</w:t>
      </w:r>
      <w:r w:rsidR="005D3CD0">
        <w:t xml:space="preserve"> </w:t>
      </w:r>
      <w:r w:rsidR="005D3CD0" w:rsidRPr="00813B2C">
        <w:t>and other genomic</w:t>
      </w:r>
      <w:r w:rsidR="008139E6" w:rsidRPr="00813B2C">
        <w:t xml:space="preserve"> data</w:t>
      </w:r>
      <w:r w:rsidRPr="00813B2C">
        <w:rPr>
          <w:color w:val="FF0000"/>
        </w:rPr>
        <w:t xml:space="preserve"> </w:t>
      </w:r>
      <w:r w:rsidRPr="00D72167">
        <w:t>sets have been used to link non-coding elements and organize them into regulatory networks, wh</w:t>
      </w:r>
      <w:r w:rsidRPr="00813B2C">
        <w:t xml:space="preserve">ich </w:t>
      </w:r>
      <w:r w:rsidR="00CC0206" w:rsidRPr="00813B2C">
        <w:t>can</w:t>
      </w:r>
      <w:r w:rsidRPr="00813B2C">
        <w:t xml:space="preserve"> be used</w:t>
      </w:r>
      <w:r w:rsidRPr="00D72167">
        <w:t xml:space="preserve"> to gain a systems-level perspective on cancer</w:t>
      </w:r>
      <w:r w:rsidR="005D3CD0">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 </w:instrText>
      </w:r>
      <w:r w:rsidR="00DC7B95">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EN.CITE.DATA </w:instrText>
      </w:r>
      <w:r w:rsidR="00DC7B95">
        <w:fldChar w:fldCharType="end"/>
      </w:r>
      <w:r w:rsidR="005D3CD0">
        <w:fldChar w:fldCharType="separate"/>
      </w:r>
      <w:r w:rsidR="00DC7B95" w:rsidRPr="00DC7B95">
        <w:rPr>
          <w:noProof/>
          <w:vertAlign w:val="superscript"/>
        </w:rPr>
        <w:t>19-21</w:t>
      </w:r>
      <w:r w:rsidR="005D3CD0">
        <w:fldChar w:fldCharType="end"/>
      </w:r>
      <w:r w:rsidRPr="00D72167">
        <w:t>.</w:t>
      </w:r>
    </w:p>
    <w:p w14:paraId="77BCC5E5" w14:textId="0843C560" w:rsidR="00B02B2C" w:rsidRDefault="00B02B2C" w:rsidP="00B02B2C">
      <w:pPr>
        <w:pStyle w:val="NoSpacing"/>
      </w:pPr>
      <w:r>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 </w:instrTex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EN.CITE.DATA </w:instrText>
      </w:r>
      <w:r w:rsidR="00BB20B0">
        <w:fldChar w:fldCharType="end"/>
      </w:r>
      <w:r w:rsidR="00BB20B0">
        <w:fldChar w:fldCharType="separate"/>
      </w:r>
      <w:r w:rsidR="00BB20B0" w:rsidRPr="00BB20B0">
        <w:rPr>
          <w:noProof/>
          <w:vertAlign w:val="superscript"/>
        </w:rPr>
        <w:t>22</w:t>
      </w:r>
      <w:r w:rsidR="00BB20B0">
        <w:fldChar w:fldCharType="end"/>
      </w:r>
      <w:r w:rsidR="009F1976" w:rsidRPr="00AD1C26">
        <w:t xml:space="preserve">. </w:t>
      </w:r>
      <w:r w:rsidR="009F1976">
        <w:t>The new release</w:t>
      </w:r>
      <w:r w:rsidR="009F1976">
        <w:rPr>
          <w:color w:val="000000" w:themeColor="text1"/>
        </w:rPr>
        <w:t xml:space="preserve"> </w:t>
      </w:r>
      <w:r w:rsidR="004E0E61">
        <w:rPr>
          <w:color w:val="000000" w:themeColor="text1"/>
        </w:rPr>
        <w:t>has</w:t>
      </w:r>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9F1976" w:rsidRPr="004D40AA">
        <w:t xml:space="preserve"> </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expanded the number of advanced assays</w:t>
      </w:r>
      <w:r w:rsidR="00350DFF">
        <w:t xml:space="preserve"> </w:t>
      </w:r>
      <w:r w:rsidR="001D216E">
        <w:t xml:space="preserve">on </w:t>
      </w:r>
      <w:r w:rsidR="001D216E" w:rsidRPr="00617E42">
        <w:t xml:space="preserve">several </w:t>
      </w:r>
      <w:r w:rsidR="001D216E">
        <w:t>"top-tie</w:t>
      </w:r>
      <w:r w:rsidR="001D216E" w:rsidRPr="00DE09A3">
        <w:t xml:space="preserve">r" cell </w:t>
      </w:r>
      <w:r w:rsidR="00607951" w:rsidRPr="00DE09A3">
        <w:t>types</w:t>
      </w:r>
      <w:r w:rsidR="00350DFF" w:rsidRPr="00DE09A3">
        <w:t xml:space="preserve"> (</w:t>
      </w:r>
      <w:r w:rsidR="00350DFF">
        <w:t>e.g.</w:t>
      </w:r>
      <w:r w:rsidR="00350DFF" w:rsidRPr="00617E42">
        <w:t xml:space="preserve"> STARR-</w:t>
      </w:r>
      <w:proofErr w:type="spellStart"/>
      <w:r w:rsidR="00350DFF" w:rsidRPr="00617E42">
        <w:t>seq</w:t>
      </w:r>
      <w:proofErr w:type="spellEnd"/>
      <w:r w:rsidR="00350DFF" w:rsidRPr="00617E42">
        <w:t xml:space="preserve">, Hi-C, </w:t>
      </w:r>
      <w:proofErr w:type="spellStart"/>
      <w:r w:rsidR="00350DFF" w:rsidRPr="00617E42">
        <w:t>ChIA</w:t>
      </w:r>
      <w:proofErr w:type="spellEnd"/>
      <w:r w:rsidR="00350DFF" w:rsidRPr="00617E42">
        <w:t xml:space="preserve">-PET, </w:t>
      </w:r>
      <w:proofErr w:type="spellStart"/>
      <w:r w:rsidR="00350DFF">
        <w:t>eCLIP</w:t>
      </w:r>
      <w:proofErr w:type="spellEnd"/>
      <w:r w:rsidR="00350DFF">
        <w:t xml:space="preserve"> </w:t>
      </w:r>
      <w:r w:rsidR="00350DFF" w:rsidRPr="00617E42">
        <w:t>and RAMPAGE</w:t>
      </w:r>
      <w:r w:rsidR="00350DFF">
        <w:t>).</w:t>
      </w:r>
      <w:r w:rsidR="001D216E">
        <w:t xml:space="preserve"> Many of </w:t>
      </w:r>
      <w:r w:rsidR="001D216E" w:rsidRPr="00DE09A3">
        <w:t>these are asso</w:t>
      </w:r>
      <w:r w:rsidR="001D216E">
        <w:t>ciated with various types of cancer,</w:t>
      </w:r>
      <w:r w:rsidR="001D216E" w:rsidRPr="00617E42">
        <w:t xml:space="preserve"> including those of the blood, breast, liver, </w:t>
      </w:r>
      <w:r w:rsidR="001D216E">
        <w:t xml:space="preserve">and </w:t>
      </w:r>
      <w:r w:rsidR="001D216E" w:rsidRPr="00617E42">
        <w:t>lung (</w:t>
      </w:r>
      <w:r w:rsidR="00350DFF">
        <w:t xml:space="preserve">K562, MCF-7, HepG2, </w:t>
      </w:r>
      <w:r w:rsidR="001D216E" w:rsidRPr="00617E42">
        <w:t>A549</w:t>
      </w:r>
      <w:r w:rsidR="00350DFF">
        <w:t>, see Fig</w:t>
      </w:r>
      <w:r w:rsidR="000F6DBF">
        <w:t>.</w:t>
      </w:r>
      <w:r w:rsidR="00350DFF">
        <w:t xml:space="preserve"> 1</w:t>
      </w:r>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w:t>
      </w:r>
      <w:r w:rsidRPr="00DE09A3">
        <w:t xml:space="preserve">d </w:t>
      </w:r>
      <w:r w:rsidRPr="00DE09A3">
        <w:rPr>
          <w:i/>
          <w:u w:val="single"/>
        </w:rPr>
        <w:t>ENCODE</w:t>
      </w:r>
      <w:r w:rsidRPr="00DE09A3">
        <w:t xml:space="preserve"> companion resource for </w:t>
      </w:r>
      <w:r w:rsidR="00DE09A3" w:rsidRPr="00DE09A3">
        <w:rPr>
          <w:i/>
          <w:u w:val="single"/>
        </w:rPr>
        <w:t>C</w:t>
      </w:r>
      <w:r w:rsidRPr="00DE09A3">
        <w:t>ancer geno</w:t>
      </w:r>
      <w:r>
        <w:t>mics (</w:t>
      </w:r>
      <w:r w:rsidR="004E0E61">
        <w:t xml:space="preserve">which we </w:t>
      </w:r>
      <w:r w:rsidR="00431937" w:rsidRPr="00DE09A3">
        <w:t>call</w:t>
      </w:r>
      <w:r w:rsidR="004E0E61">
        <w:t xml:space="preserve"> </w:t>
      </w:r>
      <w:r w:rsidR="00204174">
        <w:t>EN-CODEC</w:t>
      </w:r>
      <w:r>
        <w:t xml:space="preserve">).  This </w:t>
      </w:r>
      <w:r w:rsidR="00F03AA9" w:rsidRPr="001F7548">
        <w:t>resource</w:t>
      </w:r>
      <w:r w:rsidR="00F03AA9">
        <w:t xml:space="preserve"> </w:t>
      </w:r>
      <w:r>
        <w:t xml:space="preserve">consists of a set of annotation files and </w:t>
      </w:r>
      <w:r w:rsidR="00607951" w:rsidRPr="001F7548">
        <w:t>computer</w:t>
      </w:r>
      <w:r w:rsidR="00607951">
        <w:t xml:space="preserve"> </w:t>
      </w:r>
      <w:r>
        <w:t>codes available online (</w:t>
      </w:r>
      <w:r w:rsidR="00027DE4">
        <w:t>see suppl.</w:t>
      </w:r>
      <w:r>
        <w:t>). It comprises three main parts: background mutation rate model</w:t>
      </w:r>
      <w:r w:rsidR="00BB3ABC">
        <w:t>s</w:t>
      </w:r>
      <w:r>
        <w:t xml:space="preserve">, compact annotations, and regulatory networks. We detail each of these parts below and provide illustrations of how they may be used to </w:t>
      </w:r>
      <w:r w:rsidR="00541EFF" w:rsidRPr="001F7548">
        <w:t>interpret</w:t>
      </w:r>
      <w:r>
        <w:t xml:space="preserve"> cancer genomes after combining mutation and expression profiles from large cancer cohorts such as from the TCGA. </w:t>
      </w:r>
    </w:p>
    <w:p w14:paraId="1EC701D8" w14:textId="3C8D1A29" w:rsidR="005453CC" w:rsidRDefault="00B1517D" w:rsidP="00702B68">
      <w:pPr>
        <w:pStyle w:val="NoSpacing"/>
      </w:pPr>
      <w:r>
        <w:t>In particular, with a much wider selection of cell types</w:t>
      </w:r>
      <w:r w:rsidR="00A85055">
        <w:t xml:space="preserve">, </w:t>
      </w:r>
      <w:r w:rsidR="00204174">
        <w:t>EN-CODEC</w:t>
      </w:r>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812A42">
        <w:t>it incorporates a large battery of data on histone marks with various more specialized assays</w:t>
      </w:r>
      <w:r w:rsidR="002E5EC6" w:rsidRPr="00812A42">
        <w:t xml:space="preserve">. For example, in several model </w:t>
      </w:r>
      <w:r w:rsidR="003C7910" w:rsidRPr="00812A42">
        <w:t>cell</w:t>
      </w:r>
      <w:r w:rsidR="002E5EC6" w:rsidRPr="00812A42">
        <w:t xml:space="preserve"> types,</w:t>
      </w:r>
      <w:r w:rsidRPr="00812A42">
        <w:t xml:space="preserve"> </w:t>
      </w:r>
      <w:r w:rsidR="002E5EC6" w:rsidRPr="00812A42">
        <w:t xml:space="preserve">we </w:t>
      </w:r>
      <w:r w:rsidR="002E5EC6" w:rsidRPr="00602A4D">
        <w:t>incorporate</w:t>
      </w:r>
      <w:r w:rsidR="002E5EC6" w:rsidRPr="00812A42">
        <w:t xml:space="preserve"> </w:t>
      </w:r>
      <w:r w:rsidRPr="00812A42">
        <w:t>STARR-</w:t>
      </w:r>
      <w:r w:rsidR="00AE23FD">
        <w:t>s</w:t>
      </w:r>
      <w:r w:rsidR="00AE23FD" w:rsidRPr="00602A4D">
        <w:t>eq</w:t>
      </w:r>
      <w:r w:rsidR="00AE23FD" w:rsidRPr="00812A42">
        <w:t xml:space="preserve"> </w:t>
      </w:r>
      <w:r w:rsidR="002E5EC6" w:rsidRPr="00812A42">
        <w:t xml:space="preserve">data, which directly </w:t>
      </w:r>
      <w:r w:rsidR="00AA39AC" w:rsidRPr="00812A42">
        <w:t>measure</w:t>
      </w:r>
      <w:r w:rsidR="00C50A1F" w:rsidRPr="00812A42">
        <w:t>s</w:t>
      </w:r>
      <w:r w:rsidR="00AA39AC" w:rsidRPr="00812A42">
        <w:t xml:space="preserve"> the genome</w:t>
      </w:r>
      <w:r w:rsidR="00AE23FD">
        <w:t>-</w:t>
      </w:r>
      <w:r w:rsidR="00AA39AC" w:rsidRPr="00812A42">
        <w:t>wide enhancer activi</w:t>
      </w:r>
      <w:r w:rsidR="00C50A1F" w:rsidRPr="00812A42">
        <w:t>ties</w:t>
      </w:r>
      <w:r w:rsidR="002E5EC6" w:rsidRPr="00812A42">
        <w:t>,</w:t>
      </w:r>
      <w:r w:rsidRPr="00812A42">
        <w:t xml:space="preserve"> to </w:t>
      </w:r>
      <w:r w:rsidR="006C270D" w:rsidRPr="00812A42">
        <w:t xml:space="preserve">accurately </w:t>
      </w:r>
      <w:r w:rsidRPr="00812A42">
        <w:t>define core enhancers and</w:t>
      </w:r>
      <w:r w:rsidR="00AA39AC" w:rsidRPr="00812A42">
        <w:t xml:space="preserve"> used Hi-C and </w:t>
      </w:r>
      <w:proofErr w:type="spellStart"/>
      <w:r w:rsidR="00AA39AC" w:rsidRPr="00812A42">
        <w:t>ChIA</w:t>
      </w:r>
      <w:proofErr w:type="spellEnd"/>
      <w:r w:rsidR="00AA39AC" w:rsidRPr="00812A42">
        <w:t>-PET data for accurate</w:t>
      </w:r>
      <w:r w:rsidRPr="00812A42">
        <w:t xml:space="preserve"> </w:t>
      </w:r>
      <w:r w:rsidR="00AA39AC" w:rsidRPr="00812A42">
        <w:t>enhancer-</w:t>
      </w:r>
      <w:r w:rsidRPr="00812A42">
        <w:t>gene</w:t>
      </w:r>
      <w:r w:rsidR="00AA39AC" w:rsidRPr="00812A42">
        <w:t xml:space="preserve"> linkage prediction</w:t>
      </w:r>
      <w:r>
        <w:t xml:space="preserve">. Consequently, relative to generic annotations, it </w:t>
      </w:r>
      <w:r>
        <w:lastRenderedPageBreak/>
        <w:t xml:space="preserve">constructs more compact annotations to maximize statistical power in the determination of mutationally burdened regions. </w:t>
      </w:r>
    </w:p>
    <w:p w14:paraId="00418090" w14:textId="39BC2E24" w:rsidR="00B1517D" w:rsidRDefault="00B1517D" w:rsidP="005453CC">
      <w:pPr>
        <w:pStyle w:val="NoSpacing"/>
      </w:pPr>
      <w:r>
        <w:t xml:space="preserve">Finally, our resource significantly extends TF regulatory networks with </w:t>
      </w:r>
      <w:r w:rsidR="007F1617">
        <w:t>comprehensive</w:t>
      </w:r>
      <w:r>
        <w:t xml:space="preserve"> ChIP-</w:t>
      </w:r>
      <w:r w:rsidR="00AE23FD">
        <w:t xml:space="preserve">seq </w:t>
      </w:r>
      <w:r>
        <w:t xml:space="preserve">coverage </w:t>
      </w:r>
      <w:r w:rsidR="007F1617">
        <w:t xml:space="preserve">across </w:t>
      </w:r>
      <w:r w:rsidR="007F1617" w:rsidRPr="00812A42">
        <w:t>cell</w:t>
      </w:r>
      <w:r w:rsidR="003C7910" w:rsidRPr="00812A42">
        <w:t xml:space="preserve"> </w:t>
      </w:r>
      <w:r w:rsidR="007F1617" w:rsidRPr="00812A42">
        <w:t>types</w:t>
      </w:r>
      <w:r w:rsidR="007F1617">
        <w:t xml:space="preserve"> </w:t>
      </w:r>
      <w:r>
        <w:t>and constructs additional networks from more recent assays such as eCLIP and Hi</w:t>
      </w:r>
      <w:r w:rsidR="001E63E0">
        <w:t>-</w:t>
      </w:r>
      <w:r>
        <w:t xml:space="preserve">C. For a few prominent </w:t>
      </w:r>
      <w:r w:rsidRPr="00812A42">
        <w:t>cancer</w:t>
      </w:r>
      <w:r w:rsidR="007D3167" w:rsidRPr="00812A42">
        <w:t>s</w:t>
      </w:r>
      <w:r w:rsidRPr="00812A42">
        <w:t xml:space="preserve"> </w:t>
      </w:r>
      <w:r w:rsidR="005453CC" w:rsidRPr="00812A42">
        <w:t>(e</w:t>
      </w:r>
      <w:r w:rsidR="006A2908" w:rsidRPr="00812A42">
        <w:t>.</w:t>
      </w:r>
      <w:r w:rsidR="005453CC" w:rsidRPr="00812A42">
        <w:t>g</w:t>
      </w:r>
      <w:r w:rsidR="006A2908" w:rsidRPr="00812A42">
        <w:t>.</w:t>
      </w:r>
      <w:r w:rsidR="005453CC" w:rsidRPr="00812A42">
        <w:t xml:space="preserve"> bl</w:t>
      </w:r>
      <w:r w:rsidR="005453CC">
        <w:t>ood and liver cancer)</w:t>
      </w:r>
      <w:r>
        <w:t>, these provide cell type</w:t>
      </w:r>
      <w:r w:rsidR="00C7535A">
        <w:t xml:space="preserve"> </w:t>
      </w:r>
      <w:r>
        <w:t>specific networks in model tumor and normal cells, enabling direct measurement of potential regulatory changes in oncogenesis. Furthermore</w:t>
      </w:r>
      <w:r w:rsidR="00702B68" w:rsidRPr="00126B5D">
        <w:t xml:space="preserve">, a prevailing paradigm has held for decades that at least a subpopulation of tumor cells </w:t>
      </w:r>
      <w:r w:rsidR="00456BA5" w:rsidRPr="00812A42">
        <w:t>has</w:t>
      </w:r>
      <w:r w:rsidR="00702B68" w:rsidRPr="00812A42">
        <w:t xml:space="preserve"> </w:t>
      </w:r>
      <w:r w:rsidR="00702B68" w:rsidRPr="00126B5D">
        <w:t>the ability to self-renew, differentiate, and regenerate, in a man</w:t>
      </w:r>
      <w:r w:rsidR="00702B68" w:rsidRPr="00812A42">
        <w:t>ner simila</w:t>
      </w:r>
      <w:r w:rsidR="00702B68" w:rsidRPr="00126B5D">
        <w:t>r to stem cells</w:t>
      </w:r>
      <w:r w:rsidR="00072606" w:rsidRPr="00126B5D">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 </w:instrText>
      </w:r>
      <w:r w:rsidR="00DC7B95">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EN.CITE.DATA </w:instrText>
      </w:r>
      <w:r w:rsidR="00DC7B95">
        <w:fldChar w:fldCharType="end"/>
      </w:r>
      <w:r w:rsidR="00072606" w:rsidRPr="00126B5D">
        <w:fldChar w:fldCharType="separate"/>
      </w:r>
      <w:r w:rsidR="00DC7B95" w:rsidRPr="00DC7B95">
        <w:rPr>
          <w:noProof/>
          <w:vertAlign w:val="superscript"/>
        </w:rPr>
        <w:t>23</w:t>
      </w:r>
      <w:r w:rsidR="00072606" w:rsidRPr="00126B5D">
        <w:fldChar w:fldCharType="end"/>
      </w:r>
      <w:r w:rsidR="00702B68" w:rsidRPr="00126B5D">
        <w:t xml:space="preserve">. Hence, the top-tier cell line H1-hESC can serve as a valuable comparison when investigating the degree to which </w:t>
      </w:r>
      <w:r w:rsidR="001B6577">
        <w:t>an</w:t>
      </w:r>
      <w:r w:rsidR="00702B68" w:rsidRPr="00126B5D">
        <w:t xml:space="preserve"> oncogenic transformation </w:t>
      </w:r>
      <w:r w:rsidR="005453CC">
        <w:t>moves towards or away from a</w:t>
      </w:r>
      <w:r w:rsidR="00702B68" w:rsidRPr="00126B5D">
        <w:t xml:space="preserve"> stem-cell-like </w:t>
      </w:r>
      <w:r w:rsidR="005453CC">
        <w:t>state</w:t>
      </w:r>
      <w:r w:rsidR="00702B68" w:rsidRPr="00126B5D">
        <w:t>.</w:t>
      </w:r>
      <w:r>
        <w:t xml:space="preserve"> More generally, </w:t>
      </w:r>
      <w:del w:id="2" w:author="Microsoft Office User" w:date="2017-08-07T23:32:00Z">
        <w:r w:rsidDel="00C475CD">
          <w:delText xml:space="preserve">our </w:delText>
        </w:r>
      </w:del>
      <w:ins w:id="3" w:author="Microsoft Office User" w:date="2017-08-07T23:32:00Z">
        <w:r w:rsidR="00C475CD">
          <w:t>ENCODE</w:t>
        </w:r>
        <w:r w:rsidR="00C475CD">
          <w:t xml:space="preserve"> </w:t>
        </w:r>
      </w:ins>
      <w:r>
        <w:t>network</w:t>
      </w:r>
      <w:ins w:id="4" w:author="Microsoft Office User" w:date="2017-08-07T23:33:00Z">
        <w:r w:rsidR="00C475CD">
          <w:t>s</w:t>
        </w:r>
      </w:ins>
      <w:r>
        <w:t xml:space="preserve"> can better explain cancer</w:t>
      </w:r>
      <w:r w:rsidR="001B6577">
        <w:t xml:space="preserve"> </w:t>
      </w:r>
      <w:r>
        <w:t xml:space="preserve">specific expression patterns in tumors from </w:t>
      </w:r>
      <w:r w:rsidR="00EF763D">
        <w:t xml:space="preserve">cancer </w:t>
      </w:r>
      <w:r>
        <w:t>resources such as TCGA, and it also helps reveal key regulators that drive large-scale tumor-to-normal expression changes.</w:t>
      </w:r>
    </w:p>
    <w:p w14:paraId="6BEDD353" w14:textId="0701486B" w:rsidR="00B1517D" w:rsidRDefault="00B1517D" w:rsidP="00B1517D">
      <w:pPr>
        <w:pStyle w:val="NoSpacing"/>
      </w:pPr>
      <w:r>
        <w:t xml:space="preserve">We combined </w:t>
      </w:r>
      <w:r w:rsidR="005453CC">
        <w:t>the ENCODE</w:t>
      </w:r>
      <w:r>
        <w:t xml:space="preserve"> network</w:t>
      </w:r>
      <w:r w:rsidR="005453CC">
        <w:t>s</w:t>
      </w:r>
      <w:r>
        <w:t xml:space="preserve"> with the compact annotation sets and mutational burdening </w:t>
      </w:r>
      <w:r w:rsidR="00A51A22">
        <w:t xml:space="preserve">analysis </w:t>
      </w:r>
      <w:r>
        <w:t xml:space="preserve">(from the enhanced background model) to propose a step-wise prioritizing scheme </w:t>
      </w:r>
      <w:r w:rsidR="00A51A22">
        <w:t xml:space="preserve">that </w:t>
      </w:r>
      <w:r>
        <w:t>highlight</w:t>
      </w:r>
      <w:r w:rsidR="00A51A22">
        <w:t>s</w:t>
      </w:r>
      <w:r>
        <w:t xml:space="preserve"> key mutations associated with cancer progression. We validated the functional impact of prioritized mutations and elements using focused experiments such as </w:t>
      </w:r>
      <w:r w:rsidRPr="00126B5D">
        <w:t>s</w:t>
      </w:r>
      <w:r w:rsidR="00B51351">
        <w:t>i</w:t>
      </w:r>
      <w:r w:rsidRPr="00126B5D">
        <w:t>RNA</w:t>
      </w:r>
      <w:r w:rsidR="00B66117" w:rsidRPr="00126B5D">
        <w:t xml:space="preserve"> RNA</w:t>
      </w:r>
      <w:r w:rsidRPr="00126B5D">
        <w:t>-seq</w:t>
      </w:r>
      <w:r>
        <w:t xml:space="preserve"> and luciferase assays. Such prioritization serves as an illustration of how the new </w:t>
      </w:r>
      <w:r w:rsidR="00204174">
        <w:t>EN-CODEC</w:t>
      </w:r>
      <w:r>
        <w:t xml:space="preserve"> resource can immediately be used to help analyze existing cancer mutation data and cancer-associated gene expression.</w:t>
      </w:r>
    </w:p>
    <w:p w14:paraId="7008DC48" w14:textId="67CF9B04" w:rsidR="00556812" w:rsidRPr="00812A42" w:rsidRDefault="00556812" w:rsidP="00556812">
      <w:pPr>
        <w:pStyle w:val="Heading2"/>
        <w:jc w:val="both"/>
      </w:pPr>
      <w:bookmarkStart w:id="5" w:name="_9gwc9xxb1y49" w:colFirst="0" w:colLast="0"/>
      <w:bookmarkEnd w:id="5"/>
      <w:r w:rsidRPr="00556812">
        <w:t>ENCODE data allows more</w:t>
      </w:r>
      <w:r w:rsidRPr="00812A42">
        <w:t xml:space="preserve"> accurate BMR estimation </w:t>
      </w:r>
      <w:r w:rsidRPr="00556812">
        <w:t>(for better cancer driver</w:t>
      </w:r>
      <w:r w:rsidRPr="00812A42">
        <w:t xml:space="preserve"> detection</w:t>
      </w:r>
      <w:r w:rsidRPr="00556812">
        <w:t>)</w:t>
      </w:r>
    </w:p>
    <w:p w14:paraId="11B5BE07" w14:textId="0F118B86" w:rsidR="00110536" w:rsidRPr="00812A42" w:rsidRDefault="00110536" w:rsidP="009B45A3">
      <w:pPr>
        <w:pStyle w:val="NoSpacing"/>
      </w:pPr>
      <w:r w:rsidRPr="00812A42">
        <w:t xml:space="preserve">One of the most powerful ways of identifying key elements in cancer genomes is through mutation recurrence analysis to discover regions that harbor more mutations than expected. </w:t>
      </w:r>
      <w:r w:rsidR="00F31394" w:rsidRPr="00812A42">
        <w:t xml:space="preserve">However, </w:t>
      </w:r>
      <w:r w:rsidR="009B45A3" w:rsidRPr="00812A42">
        <w:t xml:space="preserve">developing an expectation is non-trivial </w:t>
      </w:r>
      <w:r w:rsidRPr="00812A42">
        <w:t>– the somatic mutation process can be influenced by numerous confounders (in the form of both external genomic factors and local sequence context factors), and these can result in false conclusions if not appropriately corrected</w:t>
      </w:r>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 </w:instrText>
      </w:r>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EN.CITE.DATA </w:instrText>
      </w:r>
      <w:r w:rsidR="000579EC">
        <w:fldChar w:fldCharType="end"/>
      </w:r>
      <w:r w:rsidR="000579EC">
        <w:fldChar w:fldCharType="separate"/>
      </w:r>
      <w:r w:rsidR="000579EC" w:rsidRPr="000579EC">
        <w:rPr>
          <w:noProof/>
          <w:vertAlign w:val="superscript"/>
        </w:rPr>
        <w:t>16</w:t>
      </w:r>
      <w:r w:rsidR="000579EC">
        <w:fldChar w:fldCharType="end"/>
      </w:r>
      <w:r w:rsidRPr="00602A4D">
        <w:t>.</w:t>
      </w:r>
      <w:r w:rsidRPr="00812A42">
        <w:t xml:space="preserve"> </w:t>
      </w:r>
      <w:r w:rsidR="00F31394" w:rsidRPr="00812A42">
        <w:t>Hence, we demonstrate how to integrate extensive ENCODE data to construct an accurate background mutation rate model in a wide range of cancer types.</w:t>
      </w:r>
    </w:p>
    <w:p w14:paraId="545B9342" w14:textId="50261CC0" w:rsidR="00110536" w:rsidRDefault="00110536" w:rsidP="00110536">
      <w:pPr>
        <w:pStyle w:val="NoSpacing"/>
      </w:pPr>
      <w:r w:rsidRPr="00812A42">
        <w:t xml:space="preserve">We address </w:t>
      </w:r>
      <w:r w:rsidR="0053676A" w:rsidRPr="00812A42">
        <w:t>this</w:t>
      </w:r>
      <w:r w:rsidRPr="00812A42">
        <w:t xml:space="preserve"> </w:t>
      </w:r>
      <w:r w:rsidR="0053676A" w:rsidRPr="00812A42">
        <w:t>issue</w:t>
      </w:r>
      <w:r w:rsidRPr="00812A42">
        <w:t xml:space="preserve"> in a cancer-cohort-specific manner (</w:t>
      </w:r>
      <w:r w:rsidR="00027DE4" w:rsidRPr="00812A42">
        <w:t xml:space="preserve">see </w:t>
      </w:r>
      <w:r w:rsidR="00027DE4">
        <w:t>suppl.</w:t>
      </w:r>
      <w:r w:rsidRPr="00602A4D">
        <w:t>).</w:t>
      </w:r>
      <w:r w:rsidRPr="00126B5D">
        <w:t xml:space="preserve"> Specifically, we separated the whole genome into bins (1Mb) and calculated bin-wise mutation counts. We used a negative binomial regression of the mutation counts against 475 genomic features across 229 cell types, including replication timing, chromatin accessibility, Hi-C, and expression profiles. In contrast to methods that use data from unmatched cell types, our approach automatically selects the most relevant features, thereby providing considerable improvements in BMR estimation (Fig</w:t>
      </w:r>
      <w:r w:rsidR="007541FE">
        <w:t>.</w:t>
      </w:r>
      <w:r w:rsidRPr="00126B5D">
        <w:t xml:space="preserve">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w:t>
      </w:r>
      <w:r w:rsidR="007541FE">
        <w:t>.</w:t>
      </w:r>
      <w:r w:rsidRPr="00126B5D">
        <w:t xml:space="preserve">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EN.CITE.DATA </w:instrText>
      </w:r>
      <w:r w:rsidR="00DC7B95">
        <w:fldChar w:fldCharType="end"/>
      </w:r>
      <w:r w:rsidR="00072606" w:rsidRPr="00126B5D">
        <w:fldChar w:fldCharType="separate"/>
      </w:r>
      <w:r w:rsidR="00DC7B95" w:rsidRPr="00DC7B95">
        <w:rPr>
          <w:noProof/>
          <w:vertAlign w:val="superscript"/>
        </w:rPr>
        <w:t>13-15</w:t>
      </w:r>
      <w:r w:rsidR="00072606" w:rsidRPr="00126B5D">
        <w:fldChar w:fldCharType="end"/>
      </w:r>
      <w:r w:rsidRPr="00126B5D">
        <w:t>. Also, due to the correlated nature of genomic features across cell types, even approximate matching of a specific cancer type to a particular ENCODE cell line can still improve BMR estimation (</w:t>
      </w:r>
      <w:r w:rsidR="00027DE4">
        <w:t>see suppl.</w:t>
      </w:r>
      <w:r w:rsidRPr="00126B5D">
        <w:t>). Hence, our analyses may easily be extended to many cancer types.</w:t>
      </w:r>
    </w:p>
    <w:p w14:paraId="4337A578" w14:textId="2A1AB0EF" w:rsidR="000E2BB7" w:rsidRPr="000E2BB7" w:rsidRDefault="000E2BB7" w:rsidP="000E2BB7">
      <w:pPr>
        <w:pStyle w:val="Heading2"/>
        <w:jc w:val="both"/>
      </w:pPr>
      <w:r w:rsidRPr="000E2BB7">
        <w:lastRenderedPageBreak/>
        <w:t xml:space="preserve">A focused, compact annotation </w:t>
      </w:r>
      <w:r w:rsidRPr="00812A42">
        <w:t>increases</w:t>
      </w:r>
      <w:r w:rsidRPr="000E2BB7">
        <w:t xml:space="preserve"> power for detecting cancer drivers</w:t>
      </w:r>
    </w:p>
    <w:p w14:paraId="5FE2E965" w14:textId="456CEA42"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w:t>
      </w:r>
      <w:r w:rsidR="00027DE4">
        <w:t>see suppl.</w:t>
      </w:r>
      <w:r w:rsidR="00FF46FF" w:rsidRPr="00126B5D">
        <w:t>)</w:t>
      </w:r>
      <w:r w:rsidRPr="00126B5D">
        <w:t>. Here, we aim to increase the power of burden tests by creating a focused, compact annotation for a given cell type.</w:t>
      </w:r>
    </w:p>
    <w:p w14:paraId="43741DF9" w14:textId="5CF258D6"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w:t>
      </w:r>
      <w:r w:rsidR="00027DE4">
        <w:t>see suppl.</w:t>
      </w:r>
      <w:r w:rsidRPr="00126B5D">
        <w:t>). Hence, we</w:t>
      </w:r>
      <w:r w:rsidR="00C942F2">
        <w:t xml:space="preserve"> </w:t>
      </w:r>
      <w:r w:rsidRPr="00126B5D">
        <w:t xml:space="preserve">trimmed the conventional annotations to key "functional territories" by using the well-known small territories of TF-binding sites and the shapes of various genomic signals (e.g., the well-known double-hump of H3K27ac around enhancers, </w:t>
      </w:r>
      <w:r w:rsidR="00027DE4">
        <w:t>see suppl.</w:t>
      </w:r>
      <w:r w:rsidRPr="00126B5D">
        <w:t>).</w:t>
      </w:r>
    </w:p>
    <w:p w14:paraId="40D67FA5" w14:textId="4C661244"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a </w:t>
      </w:r>
      <w:r w:rsidRPr="00126B5D">
        <w:t xml:space="preserve">machine-learning algorithm to combine shapes of signal tracks from DNase-seq and a battery of up to 10 histone modification marks (see suppl.). Using a second algorithm, we then </w:t>
      </w:r>
      <w:r w:rsidR="00623746">
        <w:t xml:space="preserve">combined </w:t>
      </w:r>
      <w:r w:rsidRPr="00126B5D">
        <w:t xml:space="preserve">these predictions with </w:t>
      </w:r>
      <w:r w:rsidR="00623746">
        <w:t xml:space="preserve">our processing of the </w:t>
      </w:r>
      <w:r w:rsidRPr="00126B5D">
        <w:t>STARR-seq experiments (</w:t>
      </w:r>
      <w:r w:rsidR="00027DE4">
        <w:t>see suppl.</w:t>
      </w:r>
      <w:r w:rsidR="00A90ECC" w:rsidRPr="00126B5D">
        <w:t xml:space="preserve">). </w:t>
      </w:r>
      <w:r w:rsidRPr="00126B5D">
        <w:t xml:space="preserve">These experiments provide a direct, albeit noisy, readout of enhancer activity in specific cell types. Such an </w:t>
      </w:r>
      <w:r w:rsidR="00623746">
        <w:t>"ensemble"</w:t>
      </w:r>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w:t>
      </w:r>
      <w:r w:rsidR="00027DE4">
        <w:rPr>
          <w:color w:val="000000" w:themeColor="text1"/>
        </w:rPr>
        <w:t>see suppl.</w:t>
      </w:r>
      <w:r w:rsidRPr="003353C4">
        <w:rPr>
          <w:color w:val="000000" w:themeColor="text1"/>
        </w:rPr>
        <w:t>).</w:t>
      </w:r>
    </w:p>
    <w:p w14:paraId="50FDC669" w14:textId="1282BE21" w:rsidR="00ED641D" w:rsidRPr="00ED641D" w:rsidRDefault="00ED641D" w:rsidP="00ED641D">
      <w:pPr>
        <w:pStyle w:val="Heading2"/>
        <w:jc w:val="both"/>
      </w:pPr>
      <w:r w:rsidRPr="00ED641D">
        <w:t>Linking genes to non-coding elements to create an extended gene annotation (for better cancer driver detection)</w:t>
      </w:r>
    </w:p>
    <w:p w14:paraId="704EFF87" w14:textId="51E70F16" w:rsidR="0076222A" w:rsidRPr="0076222A" w:rsidRDefault="0076222A" w:rsidP="0076222A">
      <w:pPr>
        <w:pStyle w:val="NoSpacing"/>
        <w:rPr>
          <w:color w:val="000000" w:themeColor="text1"/>
        </w:rPr>
      </w:pPr>
      <w:r w:rsidRPr="0076222A">
        <w:rPr>
          <w:color w:val="000000" w:themeColor="text1"/>
        </w:rPr>
        <w:t xml:space="preserve">To increase statistical power, a final part of our </w:t>
      </w:r>
      <w:del w:id="6" w:author="Microsoft Office User" w:date="2017-08-07T23:35:00Z">
        <w:r w:rsidRPr="0076222A" w:rsidDel="00713518">
          <w:rPr>
            <w:color w:val="000000" w:themeColor="text1"/>
          </w:rPr>
          <w:delText>"</w:delText>
        </w:r>
      </w:del>
      <w:r w:rsidRPr="0076222A">
        <w:rPr>
          <w:color w:val="000000" w:themeColor="text1"/>
        </w:rPr>
        <w:t>compact</w:t>
      </w:r>
      <w:del w:id="7" w:author="Microsoft Office User" w:date="2017-08-07T23:35:00Z">
        <w:r w:rsidRPr="0076222A" w:rsidDel="00713518">
          <w:rPr>
            <w:color w:val="000000" w:themeColor="text1"/>
          </w:rPr>
          <w:delText>"</w:delText>
        </w:r>
      </w:del>
      <w:r w:rsidRPr="0076222A">
        <w:rPr>
          <w:color w:val="000000" w:themeColor="text1"/>
        </w:rPr>
        <w:t xml:space="preserve"> annotation entails linking non</w:t>
      </w:r>
      <w:r w:rsidR="00E64082">
        <w:rPr>
          <w:color w:val="000000" w:themeColor="text1"/>
        </w:rPr>
        <w:t>-</w:t>
      </w:r>
      <w:r w:rsidRPr="0076222A">
        <w:rPr>
          <w:color w:val="000000" w:themeColor="text1"/>
        </w:rPr>
        <w:t xml:space="preserve">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w:t>
      </w:r>
      <w:proofErr w:type="spellStart"/>
      <w:r w:rsidRPr="0076222A">
        <w:rPr>
          <w:color w:val="000000" w:themeColor="text1"/>
        </w:rPr>
        <w:t>ChIA</w:t>
      </w:r>
      <w:proofErr w:type="spellEnd"/>
      <w:r w:rsidRPr="0076222A">
        <w:rPr>
          <w:color w:val="000000" w:themeColor="text1"/>
        </w:rPr>
        <w:t>-PET experiments, combined with a machine learning algorithm that takes into consideration the wide variety of histone modification marks and gene expression to delineate accurate enhancer-target gene linkages.</w:t>
      </w:r>
    </w:p>
    <w:p w14:paraId="431E7738" w14:textId="297F324A" w:rsidR="00317A7B" w:rsidRDefault="0076222A" w:rsidP="00B27754">
      <w:pPr>
        <w:pStyle w:val="NoSpacing"/>
        <w:rPr>
          <w:color w:val="000000" w:themeColor="text1"/>
        </w:rPr>
      </w:pPr>
      <w:r w:rsidRPr="0076222A">
        <w:rPr>
          <w:color w:val="000000" w:themeColor="text1"/>
        </w:rPr>
        <w:t>By integrating our compact annotation sets, BMR estimates, and accurate extended gene definitions, we were able to obtain maximal power for detecting genomic regions (coding and non-coding) that are mutationally burdened. Fig. 2C illustrates the greater power in detecting mutationally burdened non-coding regions in several well-known cancer cohorts.  For example, in the context of chronic lymphocytic leukemia (CLL), our analyses identified well-known highly mutated genes (such as TP53 and ATM</w:t>
      </w:r>
      <w:r w:rsidR="00F97C16">
        <w:rPr>
          <w:color w:val="000000" w:themeColor="text1"/>
        </w:rPr>
        <w:t>)</w:t>
      </w:r>
      <w:r w:rsidRPr="0076222A">
        <w:rPr>
          <w:color w:val="000000" w:themeColor="text1"/>
        </w:rPr>
        <w:t xml:space="preserve"> that have been reported from previous analyses. </w:t>
      </w:r>
      <w:r w:rsidR="00106AC6" w:rsidRPr="00324C9F">
        <w:rPr>
          <w:color w:val="000000" w:themeColor="text1"/>
        </w:rPr>
        <w:t>More importantly, the increased power provided by the extended-gene annotation allowed us to detect genes that would otherwise be missed by an exclusively coding analysis. An ex</w:t>
      </w:r>
      <w:r w:rsidR="00106AC6" w:rsidRPr="007E02BB">
        <w:rPr>
          <w:color w:val="000000" w:themeColor="text1"/>
        </w:rPr>
        <w:t xml:space="preserve">ample of this is the well-known cancer gene BCL6, which may be associated with patient survival </w:t>
      </w:r>
      <w:r w:rsidR="00324C9F" w:rsidRPr="007E02BB">
        <w:rPr>
          <w:color w:val="000000" w:themeColor="text1"/>
        </w:rPr>
        <w:t>(Fig. 2D</w:t>
      </w:r>
      <w:r w:rsidR="00B4023D" w:rsidRPr="007E02BB">
        <w:rPr>
          <w:color w:val="000000" w:themeColor="text1"/>
        </w:rPr>
        <w:t xml:space="preserve"> and refs. </w:t>
      </w:r>
      <w:r w:rsidR="00B27754" w:rsidRPr="007E02BB">
        <w:rPr>
          <w:color w:val="000000" w:themeColor="text1"/>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sidRPr="007E02BB">
        <w:rPr>
          <w:color w:val="000000" w:themeColor="text1"/>
        </w:rPr>
        <w:instrText xml:space="preserve"> ADDIN EN.CITE </w:instrText>
      </w:r>
      <w:r w:rsidR="0045240D" w:rsidRPr="007E02BB">
        <w:rPr>
          <w:color w:val="000000" w:themeColor="text1"/>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sidRPr="007E02BB">
        <w:rPr>
          <w:color w:val="000000" w:themeColor="text1"/>
        </w:rPr>
        <w:instrText xml:space="preserve"> ADDIN EN.CITE.DATA </w:instrText>
      </w:r>
      <w:r w:rsidR="0045240D" w:rsidRPr="007E02BB">
        <w:rPr>
          <w:color w:val="000000" w:themeColor="text1"/>
        </w:rPr>
      </w:r>
      <w:r w:rsidR="0045240D" w:rsidRPr="007E02BB">
        <w:rPr>
          <w:color w:val="000000" w:themeColor="text1"/>
        </w:rPr>
        <w:fldChar w:fldCharType="end"/>
      </w:r>
      <w:r w:rsidR="00B27754" w:rsidRPr="007E02BB">
        <w:rPr>
          <w:color w:val="000000" w:themeColor="text1"/>
        </w:rPr>
      </w:r>
      <w:r w:rsidR="00B27754" w:rsidRPr="007E02BB">
        <w:rPr>
          <w:color w:val="000000" w:themeColor="text1"/>
        </w:rPr>
        <w:fldChar w:fldCharType="separate"/>
      </w:r>
      <w:r w:rsidR="0045240D" w:rsidRPr="007E02BB">
        <w:rPr>
          <w:noProof/>
          <w:color w:val="000000" w:themeColor="text1"/>
          <w:vertAlign w:val="superscript"/>
        </w:rPr>
        <w:t>24-26</w:t>
      </w:r>
      <w:r w:rsidR="00B27754" w:rsidRPr="007E02BB">
        <w:rPr>
          <w:color w:val="000000" w:themeColor="text1"/>
        </w:rPr>
        <w:fldChar w:fldCharType="end"/>
      </w:r>
      <w:r w:rsidR="00B4023D" w:rsidRPr="007E02BB">
        <w:rPr>
          <w:color w:val="000000" w:themeColor="text1"/>
        </w:rPr>
        <w:t>)</w:t>
      </w:r>
      <w:r w:rsidR="00324C9F" w:rsidRPr="007E02BB">
        <w:rPr>
          <w:color w:val="000000" w:themeColor="text1"/>
        </w:rPr>
        <w:t>.</w:t>
      </w:r>
    </w:p>
    <w:p w14:paraId="3008E6C1" w14:textId="347DEE17" w:rsidR="00E80642" w:rsidRPr="00E80642" w:rsidRDefault="00E80642" w:rsidP="00E80642">
      <w:pPr>
        <w:pStyle w:val="Heading2"/>
        <w:jc w:val="both"/>
      </w:pPr>
      <w:r w:rsidRPr="00E80642">
        <w:lastRenderedPageBreak/>
        <w:t>Interpreting tumor expression profiles using ENCODE networks identifies key regulators in cancer</w:t>
      </w:r>
    </w:p>
    <w:p w14:paraId="1D91676E" w14:textId="4A5BC76E" w:rsidR="00F54A55" w:rsidRPr="00F54A55" w:rsidRDefault="00F54A55" w:rsidP="00F54A55">
      <w:pPr>
        <w:pStyle w:val="NoSpacing"/>
        <w:rPr>
          <w:color w:val="000000" w:themeColor="text1"/>
        </w:rPr>
      </w:pPr>
      <w:r w:rsidRPr="00F54A55">
        <w:rPr>
          <w:color w:val="000000" w:themeColor="text1"/>
        </w:rPr>
        <w:t xml:space="preserve">Building on the extended gene annotation, </w:t>
      </w:r>
      <w:r w:rsidR="00E22171">
        <w:rPr>
          <w:color w:val="000000" w:themeColor="text1"/>
        </w:rPr>
        <w:t xml:space="preserve">we </w:t>
      </w:r>
      <w:r w:rsidRPr="00F54A55">
        <w:rPr>
          <w:color w:val="000000" w:themeColor="text1"/>
        </w:rPr>
        <w:t>provide detailed regulatory networks. Specifically, for TF networks, we incorporated both distal and proximal networks by linking TFs to genes, either directly by TF-promoter binding or indirectly via TF-enhancer-gene interactions in each cell type (</w:t>
      </w:r>
      <w:r w:rsidR="00027DE4">
        <w:rPr>
          <w:color w:val="000000" w:themeColor="text1"/>
        </w:rPr>
        <w:t>see suppl.</w:t>
      </w:r>
      <w:r w:rsidR="00E22171" w:rsidRPr="00F54A55">
        <w:rPr>
          <w:color w:val="000000" w:themeColor="text1"/>
        </w:rPr>
        <w:t xml:space="preserve">). </w:t>
      </w:r>
      <w:r w:rsidRPr="00F54A55">
        <w:rPr>
          <w:color w:val="000000" w:themeColor="text1"/>
        </w:rPr>
        <w:t>We then pruned these networks to include only the strongest edges using a signal shape algorithm</w:t>
      </w:r>
      <w:r w:rsidR="00072606">
        <w:rPr>
          <w:color w:val="000000" w:themeColor="text1"/>
        </w:rPr>
        <w:fldChar w:fldCharType="begin"/>
      </w:r>
      <w:r w:rsidR="0045240D">
        <w:rPr>
          <w:color w:val="000000" w:themeColor="text1"/>
        </w:rPr>
        <w:instrText xml:space="preserve"> ADDIN EN.CITE &lt;EndNote&gt;&lt;Cite&gt;&lt;Author&gt;Cheng&lt;/Author&gt;&lt;Year&gt;2011&lt;/Year&gt;&lt;RecNum&gt;19&lt;/RecNum&gt;&lt;DisplayText&gt;&lt;style face="superscript"&gt;27&lt;/style&gt;&lt;/DisplayText&gt;&lt;record&gt;&lt;rec-number&gt;19&lt;/rec-number&gt;&lt;foreign-keys&gt;&lt;key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Pr>
          <w:color w:val="000000" w:themeColor="text1"/>
        </w:rPr>
        <w:fldChar w:fldCharType="separate"/>
      </w:r>
      <w:r w:rsidR="0045240D" w:rsidRPr="0045240D">
        <w:rPr>
          <w:noProof/>
          <w:color w:val="000000" w:themeColor="text1"/>
          <w:vertAlign w:val="superscript"/>
        </w:rPr>
        <w:t>27</w:t>
      </w:r>
      <w:r w:rsidR="00072606">
        <w:rPr>
          <w:color w:val="000000" w:themeColor="text1"/>
        </w:rPr>
        <w:fldChar w:fldCharType="end"/>
      </w:r>
      <w:r w:rsidR="007E7750">
        <w:rPr>
          <w:color w:val="000000" w:themeColor="text1"/>
        </w:rPr>
        <w:t xml:space="preserve"> (see suppl.)</w:t>
      </w:r>
      <w:r w:rsidRPr="00F54A55">
        <w:rPr>
          <w:color w:val="000000" w:themeColor="text1"/>
        </w:rPr>
        <w:t>. In addition, we reconciled all our cell-type-specific networks to form a generalized pan-cancer network. Similarly, we also defined an RNA-binding protein (RBP) network</w:t>
      </w:r>
      <w:r w:rsidR="0055597C">
        <w:rPr>
          <w:color w:val="000000" w:themeColor="text1"/>
        </w:rPr>
        <w:t xml:space="preserve"> </w:t>
      </w:r>
      <w:r w:rsidR="0055597C" w:rsidRPr="0091782A">
        <w:rPr>
          <w:color w:val="000000" w:themeColor="text1"/>
        </w:rPr>
        <w:t>from eCLIP experiments</w:t>
      </w:r>
      <w:r w:rsidR="00B4023D">
        <w:rPr>
          <w:color w:val="000000" w:themeColor="text1"/>
        </w:rPr>
        <w:t>. (eCLIP</w:t>
      </w:r>
      <w:r w:rsidR="0055597C" w:rsidRPr="0091782A">
        <w:rPr>
          <w:color w:val="000000" w:themeColor="text1"/>
        </w:rPr>
        <w:t xml:space="preserve"> is an enhanced CLIP protocol that provides single-nucleotide resolution of the </w:t>
      </w:r>
      <w:r w:rsidR="00A23904" w:rsidRPr="0091782A">
        <w:rPr>
          <w:color w:val="000000" w:themeColor="text1"/>
        </w:rPr>
        <w:t>RBP</w:t>
      </w:r>
      <w:r w:rsidR="00A23904">
        <w:rPr>
          <w:color w:val="000000" w:themeColor="text1"/>
        </w:rPr>
        <w:t>s</w:t>
      </w:r>
      <w:r w:rsidR="00A23904" w:rsidRPr="0091782A">
        <w:rPr>
          <w:color w:val="000000" w:themeColor="text1"/>
        </w:rPr>
        <w:t xml:space="preserve"> </w:t>
      </w:r>
      <w:r w:rsidR="0055597C" w:rsidRPr="0091782A">
        <w:rPr>
          <w:color w:val="000000" w:themeColor="text1"/>
        </w:rPr>
        <w:t>binding signatures</w: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A8346F">
        <w:rPr>
          <w:color w:val="000000" w:themeColor="text1"/>
        </w:rPr>
      </w:r>
      <w:r w:rsidR="00A8346F">
        <w:rPr>
          <w:color w:val="000000" w:themeColor="text1"/>
        </w:rPr>
        <w:fldChar w:fldCharType="separate"/>
      </w:r>
      <w:r w:rsidR="00A8346F" w:rsidRPr="00A8346F">
        <w:rPr>
          <w:noProof/>
          <w:color w:val="000000" w:themeColor="text1"/>
          <w:vertAlign w:val="superscript"/>
        </w:rPr>
        <w:t>28</w:t>
      </w:r>
      <w:r w:rsidR="00A8346F">
        <w:rPr>
          <w:color w:val="000000" w:themeColor="text1"/>
        </w:rPr>
        <w:fldChar w:fldCharType="end"/>
      </w:r>
      <w:r w:rsidR="00B4023D">
        <w:rPr>
          <w:color w:val="000000" w:themeColor="text1"/>
        </w:rPr>
        <w:t>)</w:t>
      </w:r>
      <w:r w:rsidR="0055597C" w:rsidRPr="0055597C">
        <w:rPr>
          <w:color w:val="000000" w:themeColor="text1"/>
        </w:rPr>
        <w:t xml:space="preserve">. </w:t>
      </w:r>
      <w:r w:rsidRPr="00F54A55">
        <w:rPr>
          <w:color w:val="000000" w:themeColor="text1"/>
        </w:rPr>
        <w:t xml:space="preserve">Compared to imputed networks derived from gene expression or motif analyses, our ENCODE TF and RBP networks provide much more accurate </w:t>
      </w:r>
      <w:r w:rsidR="00B6347D">
        <w:rPr>
          <w:color w:val="000000" w:themeColor="text1"/>
        </w:rPr>
        <w:t xml:space="preserve">and experimentally based </w:t>
      </w:r>
      <w:r w:rsidRPr="00F54A55">
        <w:rPr>
          <w:color w:val="000000" w:themeColor="text1"/>
        </w:rPr>
        <w:t>regulatory linkages between functional elements.</w:t>
      </w:r>
    </w:p>
    <w:p w14:paraId="331A4A08" w14:textId="48A4FDD1" w:rsidR="00F54A55" w:rsidRPr="00F54A55" w:rsidRDefault="002B1739" w:rsidP="00F54A55">
      <w:pPr>
        <w:pStyle w:val="NoSpacing"/>
        <w:rPr>
          <w:color w:val="000000" w:themeColor="text1"/>
        </w:rPr>
      </w:pPr>
      <w:r w:rsidRPr="002B1739">
        <w:rPr>
          <w:color w:val="000000" w:themeColor="text1"/>
        </w:rPr>
        <w:t>ENCODE networks are useful for interpreting gene-expression data from tumor samples. To enable this, we integrated 8,202 tumor expression profiles from TCGA, using a regression-based approach,</w:t>
      </w:r>
      <w:bookmarkStart w:id="8" w:name="_GoBack"/>
      <w:bookmarkEnd w:id="8"/>
      <w:del w:id="9" w:author="Microsoft Office User" w:date="2017-08-07T23:37:00Z">
        <w:r w:rsidRPr="002B1739" w:rsidDel="00025308">
          <w:rPr>
            <w:color w:val="000000" w:themeColor="text1"/>
          </w:rPr>
          <w:delText xml:space="preserve"> </w:delText>
        </w:r>
      </w:del>
      <w:r w:rsidRPr="002B1739">
        <w:rPr>
          <w:color w:val="000000" w:themeColor="text1"/>
        </w:rPr>
        <w:t xml:space="preserve"> to systematically search for the TFs and RBPs that most strongly drive tumor-specific expression (see suppl.).</w:t>
      </w:r>
      <w:r w:rsidR="00DB18EA" w:rsidRPr="00F54A55">
        <w:rPr>
          <w:color w:val="000000" w:themeColor="text1"/>
        </w:rPr>
        <w:t xml:space="preserve"> </w:t>
      </w:r>
      <w:r w:rsidR="00F54A55" w:rsidRPr="00F54A55">
        <w:rPr>
          <w:color w:val="000000" w:themeColor="text1"/>
        </w:rPr>
        <w:t>For each patient, we test</w:t>
      </w:r>
      <w:r w:rsidR="00B6347D">
        <w:rPr>
          <w:color w:val="000000" w:themeColor="text1"/>
        </w:rPr>
        <w:t>ed</w:t>
      </w:r>
      <w:r w:rsidR="00F54A55"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44FB4F23" w14:textId="0D131191" w:rsidR="008B0305" w:rsidRPr="008B0305" w:rsidRDefault="00F54A55" w:rsidP="008B0305">
      <w:pPr>
        <w:pStyle w:val="NoSpacing"/>
        <w:rPr>
          <w:color w:val="000000" w:themeColor="text1"/>
        </w:rPr>
      </w:pPr>
      <w:r w:rsidRPr="00E4620F">
        <w:rPr>
          <w:color w:val="000000" w:themeColor="text1"/>
        </w:rPr>
        <w:t>As expected</w:t>
      </w:r>
      <w:r w:rsidR="00295512">
        <w:rPr>
          <w:color w:val="000000" w:themeColor="text1"/>
        </w:rPr>
        <w:t>,</w:t>
      </w:r>
      <w:r w:rsidRPr="00E4620F">
        <w:rPr>
          <w:color w:val="000000" w:themeColor="text1"/>
        </w:rPr>
        <w:t xml:space="preserve"> we found that the target genes of MYC are significantly up-regu</w:t>
      </w:r>
      <w:r w:rsidR="00B6347D" w:rsidRPr="00E4620F">
        <w:rPr>
          <w:color w:val="000000" w:themeColor="text1"/>
        </w:rPr>
        <w:t>lated in numerous cancer types,</w:t>
      </w:r>
      <w:r w:rsidRPr="00E4620F">
        <w:rPr>
          <w:color w:val="000000" w:themeColor="text1"/>
        </w:rPr>
        <w:t xml:space="preserve"> consistent with its well-known role as an oncogenic TF</w:t>
      </w:r>
      <w:r w:rsidR="00072606" w:rsidRPr="00E4620F">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 </w:instrText>
      </w:r>
      <w:r w:rsidR="008B0305">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EN.CITE.DATA </w:instrText>
      </w:r>
      <w:r w:rsidR="008B0305">
        <w:rPr>
          <w:color w:val="000000" w:themeColor="text1"/>
        </w:rPr>
      </w:r>
      <w:r w:rsidR="008B0305">
        <w:rPr>
          <w:color w:val="000000" w:themeColor="text1"/>
        </w:rPr>
        <w:fldChar w:fldCharType="end"/>
      </w:r>
      <w:r w:rsidR="00072606" w:rsidRPr="00E4620F">
        <w:rPr>
          <w:color w:val="000000" w:themeColor="text1"/>
        </w:rPr>
      </w:r>
      <w:r w:rsidR="00072606" w:rsidRPr="00E4620F">
        <w:rPr>
          <w:color w:val="000000" w:themeColor="text1"/>
        </w:rPr>
        <w:fldChar w:fldCharType="separate"/>
      </w:r>
      <w:r w:rsidR="008B0305" w:rsidRPr="008B0305">
        <w:rPr>
          <w:noProof/>
          <w:color w:val="000000" w:themeColor="text1"/>
          <w:vertAlign w:val="superscript"/>
        </w:rPr>
        <w:t>29,30</w:t>
      </w:r>
      <w:r w:rsidR="00072606" w:rsidRPr="00E4620F">
        <w:rPr>
          <w:color w:val="000000" w:themeColor="text1"/>
        </w:rPr>
        <w:fldChar w:fldCharType="end"/>
      </w:r>
      <w:r w:rsidRPr="00E4620F">
        <w:rPr>
          <w:color w:val="000000" w:themeColor="text1"/>
        </w:rPr>
        <w:t>.</w:t>
      </w:r>
      <w:r w:rsidRPr="00F54A55">
        <w:rPr>
          <w:color w:val="000000" w:themeColor="text1"/>
        </w:rPr>
        <w:t xml:space="preserve"> We further validated MYC's regulatory effects using knockdown experiments in breast cancer (Fig</w:t>
      </w:r>
      <w:r w:rsidR="00A8346F">
        <w:rPr>
          <w:color w:val="000000" w:themeColor="text1"/>
        </w:rPr>
        <w:t>.</w:t>
      </w:r>
      <w:r w:rsidRPr="00F54A55">
        <w:rPr>
          <w:color w:val="000000" w:themeColor="text1"/>
        </w:rPr>
        <w:t xml:space="preserve"> 3). Consistent with our predictions, the expression of MYC targets is significantly reduced after MYC knockdown in MCF-7 (Fig</w:t>
      </w:r>
      <w:r w:rsidR="00A8346F">
        <w:rPr>
          <w:color w:val="000000" w:themeColor="text1"/>
        </w:rPr>
        <w:t>.</w:t>
      </w:r>
      <w:r w:rsidRPr="00F54A55">
        <w:rPr>
          <w:color w:val="000000" w:themeColor="text1"/>
        </w:rPr>
        <w:t xml:space="preserve"> 3B). We then used the regulatory network to investigate how MYC works with other TFs. We first looked at MYC's target genes </w:t>
      </w:r>
      <w:r w:rsidR="00B6347D">
        <w:rPr>
          <w:color w:val="000000" w:themeColor="text1"/>
        </w:rPr>
        <w:t>co-regulated</w:t>
      </w:r>
      <w:r w:rsidRPr="00F54A55">
        <w:rPr>
          <w:color w:val="000000" w:themeColor="text1"/>
        </w:rPr>
        <w:t xml:space="preserve"> </w:t>
      </w:r>
      <w:r w:rsidR="00B6347D">
        <w:rPr>
          <w:color w:val="000000" w:themeColor="text1"/>
        </w:rPr>
        <w:t>by</w:t>
      </w:r>
      <w:r w:rsidRPr="00F54A55">
        <w:rPr>
          <w:color w:val="000000" w:themeColor="text1"/>
        </w:rPr>
        <w:t xml:space="preserve"> a second TF, as shown in the triplets in Fig</w:t>
      </w:r>
      <w:r w:rsidR="00A8346F">
        <w:rPr>
          <w:color w:val="000000" w:themeColor="text1"/>
        </w:rPr>
        <w:t>.</w:t>
      </w:r>
      <w:r w:rsidRPr="00F54A55">
        <w:rPr>
          <w:color w:val="000000" w:themeColor="text1"/>
        </w:rPr>
        <w:t xml:space="preserve">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w:t>
      </w:r>
      <w:r w:rsidR="00027DE4">
        <w:rPr>
          <w:color w:val="000000" w:themeColor="text1"/>
        </w:rPr>
        <w:t>see suppl.</w:t>
      </w:r>
      <w:r w:rsidR="00DB18EA" w:rsidRPr="00F54A55">
        <w:rPr>
          <w:color w:val="000000" w:themeColor="text1"/>
        </w:rPr>
        <w:t>).</w:t>
      </w:r>
      <w:r w:rsidR="00FE74FC">
        <w:rPr>
          <w:color w:val="000000" w:themeColor="text1"/>
        </w:rPr>
        <w:t xml:space="preserve"> </w:t>
      </w: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w:t>
      </w:r>
      <w:r w:rsidR="00A8346F">
        <w:rPr>
          <w:color w:val="000000" w:themeColor="text1"/>
        </w:rPr>
        <w:t>.</w:t>
      </w:r>
      <w:r w:rsidRPr="00F54A55">
        <w:rPr>
          <w:color w:val="000000" w:themeColor="text1"/>
        </w:rPr>
        <w:t xml:space="preserve"> </w:t>
      </w:r>
      <w:r w:rsidRPr="000B2757">
        <w:rPr>
          <w:color w:val="000000" w:themeColor="text1"/>
        </w:rPr>
        <w:t>3C).</w:t>
      </w:r>
      <w:r w:rsidRPr="00F54A55">
        <w:rPr>
          <w:color w:val="000000" w:themeColor="text1"/>
        </w:rPr>
        <w:t xml:space="preserve"> Since MYC amplification is a major determinant of many cancers, understanding which TFs appear to further amplify its effects may yield insights for efforts aimed at MYC inhibition</w:t>
      </w:r>
      <w:r w:rsidR="00072606">
        <w:rPr>
          <w:color w:val="000000" w:themeColor="text1"/>
        </w:rPr>
        <w:fldChar w:fldCharType="begin"/>
      </w:r>
      <w:r w:rsidR="00A8346F">
        <w:rPr>
          <w:color w:val="000000" w:themeColor="text1"/>
        </w:rPr>
        <w:instrText xml:space="preserve"> ADDIN EN.CITE &lt;EndNote&gt;&lt;Cite&gt;&lt;Author&gt;McKeown&lt;/Author&gt;&lt;Year&gt;2014&lt;/Year&gt;&lt;RecNum&gt;21&lt;/RecNum&gt;&lt;DisplayText&gt;&lt;style face="superscript"&gt;30&lt;/style&gt;&lt;/DisplayText&gt;&lt;record&gt;&lt;rec-number&gt;21&lt;/rec-number&gt;&lt;foreign-keys&gt;&lt;key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A8346F" w:rsidRPr="00A8346F">
        <w:rPr>
          <w:noProof/>
          <w:color w:val="000000" w:themeColor="text1"/>
          <w:vertAlign w:val="superscript"/>
        </w:rPr>
        <w:t>30</w:t>
      </w:r>
      <w:r w:rsidR="00072606">
        <w:rPr>
          <w:color w:val="000000" w:themeColor="text1"/>
        </w:rPr>
        <w:fldChar w:fldCharType="end"/>
      </w:r>
      <w:r w:rsidRPr="00F54A55">
        <w:rPr>
          <w:color w:val="000000" w:themeColor="text1"/>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072606">
        <w:rPr>
          <w:color w:val="000000" w:themeColor="text1"/>
        </w:rPr>
      </w:r>
      <w:r w:rsidR="00072606">
        <w:rPr>
          <w:color w:val="000000" w:themeColor="text1"/>
        </w:rPr>
        <w:fldChar w:fldCharType="separate"/>
      </w:r>
      <w:r w:rsidR="00A8346F" w:rsidRPr="00A8346F">
        <w:rPr>
          <w:noProof/>
          <w:color w:val="000000" w:themeColor="text1"/>
          <w:vertAlign w:val="superscript"/>
        </w:rPr>
        <w:t>31</w:t>
      </w:r>
      <w:r w:rsidR="00072606">
        <w:rPr>
          <w:color w:val="000000" w:themeColor="text1"/>
        </w:rPr>
        <w:fldChar w:fldCharType="end"/>
      </w:r>
      <w:r w:rsidRPr="00F54A55">
        <w:rPr>
          <w:color w:val="000000" w:themeColor="text1"/>
        </w:rPr>
        <w:t xml:space="preserve"> (see suppl.). We show that most of these gates follow either an OR </w:t>
      </w:r>
      <w:proofErr w:type="spellStart"/>
      <w:r w:rsidRPr="00F54A55">
        <w:rPr>
          <w:color w:val="000000" w:themeColor="text1"/>
        </w:rPr>
        <w:t>or</w:t>
      </w:r>
      <w:proofErr w:type="spellEnd"/>
      <w:r w:rsidRPr="00F54A55">
        <w:rPr>
          <w:color w:val="000000" w:themeColor="text1"/>
        </w:rPr>
        <w:t xml:space="preserve"> MYC-always-dominant logic gate.</w:t>
      </w:r>
      <w:r w:rsidR="008B0305">
        <w:rPr>
          <w:color w:val="000000" w:themeColor="text1"/>
        </w:rPr>
        <w:t xml:space="preserve"> </w:t>
      </w:r>
      <w:r w:rsidR="008B0305" w:rsidRPr="000B2757">
        <w:rPr>
          <w:color w:val="000000" w:themeColor="text1"/>
        </w:rPr>
        <w:t>Thus, the ENCODE regulatory network not only helps identify key regulators, but also illustrates how these may work in combination.</w:t>
      </w:r>
    </w:p>
    <w:p w14:paraId="1A6C9136" w14:textId="79B34723" w:rsidR="00F54A55" w:rsidRDefault="00F54A55" w:rsidP="00F54A55">
      <w:pPr>
        <w:pStyle w:val="NoSpacing"/>
        <w:rPr>
          <w:color w:val="000000" w:themeColor="text1"/>
        </w:rPr>
      </w:pPr>
      <w:r w:rsidRPr="00F54A55">
        <w:rPr>
          <w:color w:val="000000" w:themeColor="text1"/>
        </w:rPr>
        <w:t>We analyzed the RBP network similarly to the TF network, finding key regulators associated with cancer (see suppl.).</w:t>
      </w:r>
      <w:r w:rsidR="0055597C">
        <w:rPr>
          <w:color w:val="000000" w:themeColor="text1"/>
        </w:rPr>
        <w:t xml:space="preserve"> </w:t>
      </w:r>
      <w:r w:rsidRPr="00F54A55">
        <w:rPr>
          <w:color w:val="000000" w:themeColor="text1"/>
        </w:rPr>
        <w:t xml:space="preserve"> 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w:t>
      </w:r>
      <w:r w:rsidR="00027DE4">
        <w:rPr>
          <w:color w:val="000000" w:themeColor="text1"/>
        </w:rPr>
        <w:t>see suppl.</w:t>
      </w:r>
      <w:r w:rsidRPr="00F54A55">
        <w:rPr>
          <w:color w:val="000000" w:themeColor="text1"/>
        </w:rPr>
        <w:t xml:space="preserve">). </w:t>
      </w:r>
      <w:r w:rsidRPr="00AF4395">
        <w:rPr>
          <w:color w:val="000000" w:themeColor="text1"/>
        </w:rPr>
        <w:t xml:space="preserve">Moreover, </w:t>
      </w:r>
      <w:r w:rsidR="007B73AC">
        <w:rPr>
          <w:color w:val="000000" w:themeColor="text1"/>
        </w:rPr>
        <w:t>we found</w:t>
      </w:r>
      <w:r w:rsidR="00BB3FE7" w:rsidRPr="00AF4395">
        <w:rPr>
          <w:color w:val="000000" w:themeColor="text1"/>
        </w:rPr>
        <w:t xml:space="preserve"> that </w:t>
      </w:r>
      <w:r w:rsidRPr="00AF4395">
        <w:rPr>
          <w:color w:val="000000" w:themeColor="text1"/>
        </w:rPr>
        <w:t xml:space="preserve">up-regulation of SUB1 targets </w:t>
      </w:r>
      <w:r w:rsidR="00ED3BFD" w:rsidRPr="000B2757">
        <w:rPr>
          <w:color w:val="000000" w:themeColor="text1"/>
        </w:rPr>
        <w:t>may</w:t>
      </w:r>
      <w:r w:rsidR="007B73AC" w:rsidRPr="000B2757">
        <w:rPr>
          <w:color w:val="000000" w:themeColor="text1"/>
        </w:rPr>
        <w:t xml:space="preserve"> indicate</w:t>
      </w:r>
      <w:r w:rsidRPr="00AF4395">
        <w:rPr>
          <w:color w:val="000000" w:themeColor="text1"/>
        </w:rPr>
        <w:t xml:space="preserve"> a poorer patient survival in some cancer types (Fig. 3D).</w:t>
      </w:r>
    </w:p>
    <w:p w14:paraId="57A0571F" w14:textId="3B265628" w:rsidR="007541FE"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w:t>
      </w:r>
      <w:r w:rsidR="00A8346F">
        <w:rPr>
          <w:color w:val="000000" w:themeColor="text1"/>
        </w:rPr>
        <w:t>.</w:t>
      </w:r>
      <w:r w:rsidRPr="00F54A55">
        <w:rPr>
          <w:color w:val="000000" w:themeColor="text1"/>
        </w:rPr>
        <w:t xml:space="preserve"> 4</w:t>
      </w:r>
      <w:r w:rsidR="007541FE">
        <w:rPr>
          <w:color w:val="000000" w:themeColor="text1"/>
        </w:rPr>
        <w:t>A</w:t>
      </w:r>
      <w:r w:rsidRPr="00F54A55">
        <w:rPr>
          <w:color w:val="000000" w:themeColor="text1"/>
        </w:rPr>
        <w:t xml:space="preserve">). Here, TFs are placed at different levels such that those in the middle tend to regulate TFs below </w:t>
      </w:r>
      <w:r w:rsidRPr="00F54A55">
        <w:rPr>
          <w:color w:val="000000" w:themeColor="text1"/>
        </w:rPr>
        <w:lastRenderedPageBreak/>
        <w:t>them and, in turn, are more regulated by TFs above them</w:t>
      </w:r>
      <w:r w:rsidR="007E5BE8"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0B2757">
        <w:rPr>
          <w:color w:val="000000" w:themeColor="text1"/>
          <w:vertAlign w:val="superscript"/>
        </w:rPr>
        <w:instrText xml:space="preserve"> ADDIN EN.CITE </w:instrText>
      </w:r>
      <w:r w:rsidR="00A8346F"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E12877">
        <w:rPr>
          <w:color w:val="000000" w:themeColor="text1"/>
          <w:vertAlign w:val="superscript"/>
        </w:rPr>
        <w:instrText xml:space="preserve"> ADDIN EN.CITE.DATA </w:instrText>
      </w:r>
      <w:r w:rsidR="00A8346F" w:rsidRPr="000B2757">
        <w:rPr>
          <w:color w:val="000000" w:themeColor="text1"/>
          <w:vertAlign w:val="superscript"/>
        </w:rPr>
      </w:r>
      <w:r w:rsidR="00A8346F" w:rsidRPr="000B2757">
        <w:rPr>
          <w:color w:val="000000" w:themeColor="text1"/>
          <w:vertAlign w:val="superscript"/>
        </w:rPr>
        <w:fldChar w:fldCharType="end"/>
      </w:r>
      <w:r w:rsidR="007E5BE8" w:rsidRPr="000B2757">
        <w:rPr>
          <w:color w:val="000000" w:themeColor="text1"/>
          <w:vertAlign w:val="superscript"/>
        </w:rPr>
      </w:r>
      <w:r w:rsidR="007E5BE8" w:rsidRPr="000B2757">
        <w:rPr>
          <w:color w:val="000000" w:themeColor="text1"/>
          <w:vertAlign w:val="superscript"/>
        </w:rPr>
        <w:fldChar w:fldCharType="separate"/>
      </w:r>
      <w:r w:rsidR="00A8346F" w:rsidRPr="00E12877">
        <w:rPr>
          <w:color w:val="000000" w:themeColor="text1"/>
          <w:vertAlign w:val="superscript"/>
        </w:rPr>
        <w:t>32</w:t>
      </w:r>
      <w:r w:rsidR="007E5BE8" w:rsidRPr="000B2757">
        <w:rPr>
          <w:color w:val="000000" w:themeColor="text1"/>
          <w:vertAlign w:val="superscript"/>
        </w:rPr>
        <w:fldChar w:fldCharType="end"/>
      </w:r>
      <w:r w:rsidRPr="00F54A55">
        <w:rPr>
          <w:color w:val="000000" w:themeColor="text1"/>
        </w:rPr>
        <w:t xml:space="preserve"> (see suppl.). </w:t>
      </w:r>
      <w:r w:rsidRPr="007F5341">
        <w:rPr>
          <w:color w:val="000000" w:themeColor="text1"/>
        </w:rPr>
        <w:t xml:space="preserve">In the hierarchy, we found that the top-layer TFs are not only enriched in cancer-associated genes but also more </w:t>
      </w:r>
      <w:r w:rsidRPr="000B2757">
        <w:rPr>
          <w:color w:val="000000" w:themeColor="text1"/>
        </w:rPr>
        <w:t>significantly drive differential expression</w:t>
      </w:r>
      <w:r w:rsidR="00ED3BFD" w:rsidRPr="000B2757">
        <w:rPr>
          <w:color w:val="000000" w:themeColor="text1"/>
        </w:rPr>
        <w:t xml:space="preserve"> </w:t>
      </w:r>
      <w:r w:rsidRPr="000B2757">
        <w:rPr>
          <w:color w:val="000000" w:themeColor="text1"/>
        </w:rPr>
        <w:t xml:space="preserve">in </w:t>
      </w:r>
      <w:r w:rsidR="00324ED5" w:rsidRPr="000B2757">
        <w:rPr>
          <w:color w:val="000000" w:themeColor="text1"/>
        </w:rPr>
        <w:t>model</w:t>
      </w:r>
      <w:r w:rsidR="007F5341" w:rsidRPr="000B2757">
        <w:rPr>
          <w:color w:val="000000" w:themeColor="text1"/>
        </w:rPr>
        <w:t xml:space="preserve"> cell types.</w:t>
      </w:r>
    </w:p>
    <w:p w14:paraId="12B3316D" w14:textId="4D4D38B5" w:rsidR="00A357D3" w:rsidRPr="000B2757" w:rsidRDefault="00A357D3" w:rsidP="00A357D3">
      <w:pPr>
        <w:rPr>
          <w:b/>
          <w:sz w:val="32"/>
          <w:highlight w:val="white"/>
        </w:rPr>
      </w:pPr>
      <w:r w:rsidRPr="0050325C">
        <w:rPr>
          <w:b/>
          <w:sz w:val="32"/>
          <w:highlight w:val="white"/>
        </w:rPr>
        <w:t>Cell</w:t>
      </w:r>
      <w:r w:rsidR="00352E2F">
        <w:rPr>
          <w:b/>
          <w:sz w:val="32"/>
          <w:highlight w:val="white"/>
        </w:rPr>
        <w:t>-</w:t>
      </w:r>
      <w:r w:rsidRPr="000B4A0E">
        <w:rPr>
          <w:b/>
          <w:sz w:val="32"/>
          <w:highlight w:val="white"/>
        </w:rPr>
        <w:t>type specific regulatory network</w:t>
      </w:r>
      <w:r w:rsidR="002652A8">
        <w:rPr>
          <w:b/>
          <w:sz w:val="32"/>
          <w:highlight w:val="white"/>
        </w:rPr>
        <w:t>s</w:t>
      </w:r>
      <w:r w:rsidRPr="000B4A0E">
        <w:rPr>
          <w:b/>
          <w:sz w:val="32"/>
          <w:highlight w:val="white"/>
        </w:rPr>
        <w:t xml:space="preserve"> </w:t>
      </w:r>
      <w:r w:rsidRPr="00A357D3">
        <w:rPr>
          <w:b/>
          <w:sz w:val="32"/>
          <w:highlight w:val="white"/>
        </w:rPr>
        <w:t xml:space="preserve">highlight </w:t>
      </w:r>
      <w:r w:rsidRPr="000B4A0E">
        <w:rPr>
          <w:b/>
          <w:sz w:val="32"/>
          <w:highlight w:val="white"/>
        </w:rPr>
        <w:t>extensive rewiring events during oncogenesis</w:t>
      </w:r>
    </w:p>
    <w:p w14:paraId="08B8B7D7" w14:textId="36836EDD" w:rsidR="00412BA3" w:rsidRPr="00412BA3" w:rsidRDefault="00412BA3" w:rsidP="00412BA3">
      <w:pPr>
        <w:pStyle w:val="NoSpacing"/>
        <w:rPr>
          <w:color w:val="000000" w:themeColor="text1"/>
        </w:rPr>
      </w:pPr>
      <w:r w:rsidRPr="00412BA3">
        <w:rPr>
          <w:color w:val="000000" w:themeColor="text1"/>
        </w:rPr>
        <w:t>For the top-tier cell types with numerous TF ChIP-seq experiments, our resource contains cell-type-specific regulatory networks, which enable in a model context, direct comparison with networks built from their paired normal cell types. To achieve the best paired normal, given the existing data, we construct a "composite normal" by reconciling multiple related normal cell types (</w:t>
      </w:r>
      <w:r w:rsidR="00027DE4">
        <w:rPr>
          <w:color w:val="000000" w:themeColor="text1"/>
        </w:rPr>
        <w:t>see suppl.</w:t>
      </w:r>
      <w:r w:rsidRPr="00412BA3">
        <w:rPr>
          <w:color w:val="000000" w:themeColor="text1"/>
        </w:rPr>
        <w:t>). Although the pairings are only approximate, many of them have previously been widely used in the literature (</w:t>
      </w:r>
      <w:r w:rsidR="00027DE4">
        <w:rPr>
          <w:color w:val="000000" w:themeColor="text1"/>
        </w:rPr>
        <w:t>see suppl.</w:t>
      </w:r>
      <w:r w:rsidRPr="00412BA3">
        <w:rPr>
          <w:color w:val="000000" w:themeColor="text1"/>
        </w:rPr>
        <w:t>). Furthermore, they leverage the extensive functional characterization assays in ENCODE to provide us with a unique opportunity to study the regulatory alterations in select cancers on a large scale.</w:t>
      </w:r>
    </w:p>
    <w:p w14:paraId="66D24FCA" w14:textId="6B40F3F7" w:rsidR="00412BA3" w:rsidRDefault="00412BA3" w:rsidP="00412BA3">
      <w:pPr>
        <w:pStyle w:val="NoSpacing"/>
        <w:rPr>
          <w:color w:val="000000" w:themeColor="text1"/>
        </w:rPr>
      </w:pPr>
      <w:r w:rsidRPr="00412BA3">
        <w:rPr>
          <w:color w:val="000000" w:themeColor="text1"/>
        </w:rPr>
        <w:t>In particular, in "tumor-normal pairs," we measured the signed, fractional number of edges changing (which we call the "rewiring index") to study how TF targets change in the oncogenic transformation. In Fig. 5A, we ranked TFs according to this index. In leukemia, well-known oncogenes (such as MYC and NRF1) were among the top edge gainers, while the well-known tumor suppressor IKZF1 is the most significant edge loser (Fig</w:t>
      </w:r>
      <w:r w:rsidR="00A8346F">
        <w:rPr>
          <w:color w:val="000000" w:themeColor="text1"/>
        </w:rPr>
        <w:t>.</w:t>
      </w:r>
      <w:r w:rsidRPr="00412BA3">
        <w:rPr>
          <w:color w:val="000000" w:themeColor="text1"/>
        </w:rPr>
        <w:t xml:space="preserve"> 5A). </w:t>
      </w:r>
      <w:r w:rsidRPr="00B27D27">
        <w:rPr>
          <w:color w:val="000000" w:themeColor="text1"/>
        </w:rPr>
        <w:t>Mutations in IKZF1 serve as a hallmark of various forms of high-risk 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 </w:instrTex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EN.CITE.DATA </w:instrText>
      </w:r>
      <w:r w:rsidR="00B27D27">
        <w:rPr>
          <w:color w:val="000000" w:themeColor="text1"/>
        </w:rPr>
      </w:r>
      <w:r w:rsidR="00B27D27">
        <w:rPr>
          <w:color w:val="000000" w:themeColor="text1"/>
        </w:rPr>
        <w:fldChar w:fldCharType="end"/>
      </w:r>
      <w:r w:rsidR="00B27D27">
        <w:rPr>
          <w:color w:val="000000" w:themeColor="text1"/>
        </w:rPr>
      </w:r>
      <w:r w:rsidR="00B27D27">
        <w:rPr>
          <w:color w:val="000000" w:themeColor="text1"/>
        </w:rPr>
        <w:fldChar w:fldCharType="separate"/>
      </w:r>
      <w:r w:rsidR="00B27D27" w:rsidRPr="00B27D27">
        <w:rPr>
          <w:noProof/>
          <w:color w:val="000000" w:themeColor="text1"/>
          <w:vertAlign w:val="superscript"/>
        </w:rPr>
        <w:t>33,34</w:t>
      </w:r>
      <w:r w:rsidR="00B27D27">
        <w:rPr>
          <w:color w:val="000000" w:themeColor="text1"/>
        </w:rPr>
        <w:fldChar w:fldCharType="end"/>
      </w:r>
      <w:r w:rsidRPr="00B27D27">
        <w:rPr>
          <w:color w:val="000000" w:themeColor="text1"/>
        </w:rPr>
        <w:t>.</w:t>
      </w:r>
      <w:r w:rsidRPr="00412BA3">
        <w:rPr>
          <w:color w:val="000000" w:themeColor="text1"/>
        </w:rPr>
        <w:t xml:space="preserve"> We observed a similar rewiring trend using distal, proximal, and combined networks (details in supplement). This trend was also consistent across a number of cancers: highly rewired TFs such as BHLHE40, JUND, and MYC behaved similarly in lung, liver, and breast cancers (Fig</w:t>
      </w:r>
      <w:r w:rsidR="00A8346F">
        <w:rPr>
          <w:color w:val="000000" w:themeColor="text1"/>
        </w:rPr>
        <w:t>.</w:t>
      </w:r>
      <w:r w:rsidRPr="00412BA3">
        <w:rPr>
          <w:color w:val="000000" w:themeColor="text1"/>
        </w:rPr>
        <w:t xml:space="preserve"> 5).</w:t>
      </w:r>
    </w:p>
    <w:p w14:paraId="75DAB4FB" w14:textId="2927359B" w:rsidR="00B676A5" w:rsidRPr="00B676A5" w:rsidRDefault="00412BA3" w:rsidP="00B676A5">
      <w:pPr>
        <w:pStyle w:val="NoSpacing"/>
        <w:rPr>
          <w:color w:val="000000" w:themeColor="text1"/>
        </w:rPr>
      </w:pPr>
      <w:r w:rsidRPr="00412BA3">
        <w:rPr>
          <w:color w:val="000000" w:themeColor="text1"/>
        </w:rPr>
        <w:t>In addition to direct TF-to-gene connections, we also measured rewiring using a more complex gene-community model. Here, the targets within the regulatory network were characterized in terms of heterogeneous modules (so called "gene communities"), which come from multiple genes. Instead of directly measuring the changes in a TF's targets between tumor and normal cells, we determined the changes in its gene communities via a mixed-membership model (See suppl.). Similar patterns to the direct rewiring were observed using this model (Fig</w:t>
      </w:r>
      <w:r w:rsidR="00A8346F">
        <w:rPr>
          <w:color w:val="000000" w:themeColor="text1"/>
        </w:rPr>
        <w:t>.</w:t>
      </w:r>
      <w:r w:rsidRPr="00412BA3">
        <w:rPr>
          <w:color w:val="000000" w:themeColor="text1"/>
        </w:rPr>
        <w:t xml:space="preserve"> 5A)</w:t>
      </w:r>
      <w:r w:rsidR="00237604">
        <w:rPr>
          <w:color w:val="000000" w:themeColor="text1"/>
        </w:rPr>
        <w:t xml:space="preserve"> </w:t>
      </w:r>
      <w:r w:rsidR="00B676A5" w:rsidRPr="00B676A5">
        <w:rPr>
          <w:color w:val="000000" w:themeColor="text1"/>
        </w:rPr>
        <w:t>and also in terms of a simpler co-binding approach (see suppl.)</w:t>
      </w:r>
      <w:r w:rsidR="005C6CAD">
        <w:rPr>
          <w:color w:val="000000" w:themeColor="text1"/>
        </w:rPr>
        <w:t>.</w:t>
      </w:r>
    </w:p>
    <w:p w14:paraId="54955ACC" w14:textId="24F6A426" w:rsidR="00412BA3" w:rsidRDefault="00412BA3" w:rsidP="00412BA3">
      <w:pPr>
        <w:pStyle w:val="NoSpacing"/>
        <w:rPr>
          <w:color w:val="000000" w:themeColor="text1"/>
        </w:rPr>
      </w:pPr>
      <w:r w:rsidRPr="00A66F3D">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r w:rsidR="007D0712">
        <w:rPr>
          <w:color w:val="000000" w:themeColor="text1"/>
        </w:rPr>
        <w:t xml:space="preserve"> </w:t>
      </w:r>
    </w:p>
    <w:p w14:paraId="7D4A2223" w14:textId="6EBDF5E0" w:rsidR="00412BA3" w:rsidRDefault="00412BA3" w:rsidP="00D253DC">
      <w:pPr>
        <w:pStyle w:val="NoSpacing"/>
        <w:rPr>
          <w:color w:val="000000" w:themeColor="text1"/>
        </w:rPr>
      </w:pPr>
      <w:r w:rsidRPr="00412BA3">
        <w:rPr>
          <w:color w:val="000000" w:themeColor="text1"/>
        </w:rPr>
        <w:t xml:space="preserve">The majority of rewiring events were associated with noticeable </w:t>
      </w:r>
      <w:r w:rsidRPr="00B054F4">
        <w:rPr>
          <w:color w:val="000000" w:themeColor="text1"/>
        </w:rPr>
        <w:t>gene</w:t>
      </w:r>
      <w:r w:rsidR="00ED3BFD" w:rsidRPr="00B054F4">
        <w:rPr>
          <w:color w:val="000000" w:themeColor="text1"/>
        </w:rPr>
        <w:t>-</w:t>
      </w:r>
      <w:r w:rsidRPr="00B054F4">
        <w:rPr>
          <w:color w:val="000000" w:themeColor="text1"/>
        </w:rPr>
        <w:t>expression and chromatin</w:t>
      </w:r>
      <w:r w:rsidR="00ED3BFD" w:rsidRPr="00B054F4">
        <w:rPr>
          <w:color w:val="000000" w:themeColor="text1"/>
        </w:rPr>
        <w:t>-</w:t>
      </w:r>
      <w:r w:rsidRPr="00B054F4">
        <w:rPr>
          <w:color w:val="000000" w:themeColor="text1"/>
        </w:rPr>
        <w:t>status</w:t>
      </w:r>
      <w:r w:rsidRPr="00412BA3">
        <w:rPr>
          <w:color w:val="000000" w:themeColor="text1"/>
        </w:rPr>
        <w:t xml:space="preserve"> changes, but not necessarily with mutation-induced motif loss or gain events (Fig. 5A).</w:t>
      </w:r>
      <w:r w:rsidR="00B054F4">
        <w:rPr>
          <w:color w:val="000000" w:themeColor="text1"/>
        </w:rPr>
        <w:t xml:space="preserve"> </w:t>
      </w:r>
      <w:r w:rsidR="00B054F4" w:rsidRPr="00412BA3">
        <w:rPr>
          <w:color w:val="000000" w:themeColor="text1"/>
        </w:rPr>
        <w:t>For example, JUND is a top gainer in K562. The majority of its gained targets in tumor cells demonstrate higher gene expression, stronger active and weaker repressive histone modification mark signals, yet few of its binding sites are mutated.</w:t>
      </w:r>
      <w:r w:rsidRPr="00412BA3">
        <w:rPr>
          <w:color w:val="000000" w:themeColor="text1"/>
        </w:rPr>
        <w:t xml:space="preserve"> </w:t>
      </w:r>
      <w:r w:rsidRPr="00B054F4">
        <w:rPr>
          <w:color w:val="000000" w:themeColor="text1"/>
        </w:rPr>
        <w:t>This is consistent with previous work that most non-coding risk variants are not well-explained by the current model</w: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B054F4">
        <w:rPr>
          <w:color w:val="000000" w:themeColor="text1"/>
        </w:rPr>
        <w:instrText xml:space="preserve"> ADDIN EN.CITE </w:instrTex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B054F4">
        <w:rPr>
          <w:color w:val="000000" w:themeColor="text1"/>
        </w:rPr>
        <w:instrText xml:space="preserve"> ADDIN EN.CITE.DATA </w:instrText>
      </w:r>
      <w:r w:rsidR="00B2528E" w:rsidRPr="00B054F4">
        <w:rPr>
          <w:color w:val="000000" w:themeColor="text1"/>
        </w:rPr>
      </w:r>
      <w:r w:rsidR="00B2528E" w:rsidRPr="00B054F4">
        <w:rPr>
          <w:color w:val="000000" w:themeColor="text1"/>
        </w:rPr>
        <w:fldChar w:fldCharType="end"/>
      </w:r>
      <w:r w:rsidR="00B2528E" w:rsidRPr="00B054F4">
        <w:rPr>
          <w:color w:val="000000" w:themeColor="text1"/>
        </w:rPr>
      </w:r>
      <w:r w:rsidR="00B2528E" w:rsidRPr="00B054F4">
        <w:rPr>
          <w:color w:val="000000" w:themeColor="text1"/>
        </w:rPr>
        <w:fldChar w:fldCharType="separate"/>
      </w:r>
      <w:r w:rsidR="00B2528E" w:rsidRPr="00B054F4">
        <w:rPr>
          <w:noProof/>
          <w:color w:val="000000" w:themeColor="text1"/>
          <w:vertAlign w:val="superscript"/>
        </w:rPr>
        <w:t>35</w:t>
      </w:r>
      <w:r w:rsidR="00B2528E" w:rsidRPr="00B054F4">
        <w:rPr>
          <w:color w:val="000000" w:themeColor="text1"/>
        </w:rPr>
        <w:fldChar w:fldCharType="end"/>
      </w:r>
      <w:r w:rsidR="00B2528E" w:rsidRPr="00B054F4">
        <w:rPr>
          <w:color w:val="000000" w:themeColor="text1"/>
        </w:rPr>
        <w:t>.</w:t>
      </w:r>
      <w:r w:rsidR="00B2528E">
        <w:rPr>
          <w:color w:val="000000" w:themeColor="text1"/>
        </w:rPr>
        <w:t xml:space="preserve"> </w:t>
      </w:r>
      <w:r w:rsidRPr="00412BA3">
        <w:rPr>
          <w:color w:val="000000" w:themeColor="text1"/>
        </w:rPr>
        <w:t>With a few notable exceptions (</w:t>
      </w:r>
      <w:r w:rsidR="00027DE4">
        <w:rPr>
          <w:color w:val="000000" w:themeColor="text1"/>
        </w:rPr>
        <w:t>see suppl.</w:t>
      </w:r>
      <w:r w:rsidRPr="00412BA3">
        <w:rPr>
          <w:color w:val="000000" w:themeColor="text1"/>
        </w:rPr>
        <w:t>), we found a similar trend for the rewiring events associated with JUND in liver cancer and, largely, for other factors in a variety of cancers. On a related note, we organized the cell-type-specific networks into hierarchies, as shown in Fig</w:t>
      </w:r>
      <w:r w:rsidR="00A8346F">
        <w:rPr>
          <w:color w:val="000000" w:themeColor="text1"/>
        </w:rPr>
        <w:t>.</w:t>
      </w:r>
      <w:r w:rsidRPr="00412BA3">
        <w:rPr>
          <w:color w:val="000000" w:themeColor="text1"/>
        </w:rPr>
        <w:t xml:space="preserve"> 4</w:t>
      </w:r>
      <w:r w:rsidR="007541FE">
        <w:rPr>
          <w:color w:val="000000" w:themeColor="text1"/>
        </w:rPr>
        <w:t>B</w:t>
      </w:r>
      <w:r w:rsidRPr="00412BA3">
        <w:rPr>
          <w:color w:val="000000" w:themeColor="text1"/>
        </w:rPr>
        <w:t>. Specifically, in blood cancer, the more mutationally burdened TFs sit at the bottom of the hierarchy, whereas the TFs more associated with driving cancer gene expression changes tend to be at the top.</w:t>
      </w:r>
    </w:p>
    <w:p w14:paraId="170B892D" w14:textId="5E4AD772" w:rsidR="00792D1A" w:rsidRPr="001470F1" w:rsidRDefault="00A77EA3" w:rsidP="001470F1">
      <w:pPr>
        <w:pStyle w:val="Heading2"/>
        <w:jc w:val="both"/>
      </w:pPr>
      <w:bookmarkStart w:id="10" w:name="_nzna5xcssc3w" w:colFirst="0" w:colLast="0"/>
      <w:bookmarkStart w:id="11" w:name="_b5wur3klbbsm" w:colFirst="0" w:colLast="0"/>
      <w:bookmarkEnd w:id="10"/>
      <w:bookmarkEnd w:id="11"/>
      <w:r w:rsidRPr="001470F1">
        <w:t>Step-wise prioritization schemes pinpoint</w:t>
      </w:r>
      <w:r w:rsidR="00A357D3">
        <w:t>s</w:t>
      </w:r>
      <w:r w:rsidRPr="001470F1">
        <w:t xml:space="preserve"> deleterious SNVs in cancer</w:t>
      </w:r>
    </w:p>
    <w:p w14:paraId="62CEC471" w14:textId="2519C51F" w:rsidR="00951F12" w:rsidRPr="001D5494" w:rsidRDefault="00951F12" w:rsidP="00951F12">
      <w:pPr>
        <w:pStyle w:val="NoSpacing"/>
        <w:rPr>
          <w:color w:val="000000" w:themeColor="text1"/>
        </w:rPr>
      </w:pPr>
      <w:r w:rsidRPr="001D5494">
        <w:rPr>
          <w:color w:val="000000" w:themeColor="text1"/>
        </w:rPr>
        <w:t xml:space="preserve">Summarizing the above, our companion resource consists of annotations in </w:t>
      </w:r>
      <w:r w:rsidRPr="00951F12">
        <w:rPr>
          <w:color w:val="000000" w:themeColor="text1"/>
        </w:rPr>
        <w:t>Fig. 1</w:t>
      </w:r>
      <w:r w:rsidRPr="001D5494">
        <w:rPr>
          <w:color w:val="000000" w:themeColor="text1"/>
        </w:rPr>
        <w:t xml:space="preserve"> and </w:t>
      </w:r>
      <w:r w:rsidRPr="00951F12">
        <w:rPr>
          <w:color w:val="000000" w:themeColor="text1"/>
        </w:rPr>
        <w:t>6</w:t>
      </w:r>
      <w:r w:rsidRPr="001D5494">
        <w:rPr>
          <w:color w:val="000000" w:themeColor="text1"/>
        </w:rPr>
        <w:t>: (1) a BMR model with a matching procedure for</w:t>
      </w:r>
      <w:r w:rsidRPr="00951F12">
        <w:rPr>
          <w:color w:val="000000" w:themeColor="text1"/>
        </w:rPr>
        <w:t xml:space="preserve"> the</w:t>
      </w:r>
      <w:r w:rsidRPr="001D5494">
        <w:rPr>
          <w:color w:val="000000" w:themeColor="text1"/>
        </w:rPr>
        <w:t xml:space="preserve"> relevant functional genomics data and a list of regions with higher-</w:t>
      </w:r>
      <w:r w:rsidRPr="001D5494">
        <w:rPr>
          <w:color w:val="000000" w:themeColor="text1"/>
        </w:rPr>
        <w:lastRenderedPageBreak/>
        <w:t xml:space="preserve">than-expected mutational burdens in a diverse selection of cancers; (2) accurate and compactly defined </w:t>
      </w:r>
      <w:r w:rsidRPr="00951F12">
        <w:rPr>
          <w:color w:val="000000" w:themeColor="text1"/>
        </w:rPr>
        <w:t>enhancer</w:t>
      </w:r>
      <w:r w:rsidRPr="001D5494">
        <w:rPr>
          <w:color w:val="000000" w:themeColor="text1"/>
        </w:rPr>
        <w:t xml:space="preserve"> and </w:t>
      </w:r>
      <w:r w:rsidRPr="00951F12">
        <w:rPr>
          <w:color w:val="000000" w:themeColor="text1"/>
        </w:rPr>
        <w:t>promotor annotation</w:t>
      </w:r>
      <w:r w:rsidRPr="001D5494">
        <w:rPr>
          <w:color w:val="000000" w:themeColor="text1"/>
        </w:rPr>
        <w:t xml:space="preserve"> that </w:t>
      </w:r>
      <w:r w:rsidRPr="00951F12">
        <w:rPr>
          <w:color w:val="000000" w:themeColor="text1"/>
        </w:rPr>
        <w:t>is based on</w:t>
      </w:r>
      <w:r w:rsidRPr="001D5494">
        <w:rPr>
          <w:color w:val="000000" w:themeColor="text1"/>
        </w:rPr>
        <w:t xml:space="preserve"> integrating many functional assays, including STARR-seq;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xml:space="preserve">; (4) tumor-normal differential expression, chromatin, and regulatory changes; (5) TF regulatory networks, both merged and cell-type specific, based on both distal and proximal regulation; (6) for each TF, its position in the network hierarchy and </w:t>
      </w:r>
      <w:r w:rsidRPr="00951F12">
        <w:rPr>
          <w:color w:val="000000" w:themeColor="text1"/>
        </w:rPr>
        <w:t xml:space="preserve">its </w:t>
      </w:r>
      <w:r w:rsidRPr="001D5494">
        <w:rPr>
          <w:color w:val="000000" w:themeColor="text1"/>
        </w:rPr>
        <w:t>rewiring status; and (7) an analogous but less-developed network for RBPs. All the resources mentioned above are available online through the ENCODE website as simple flat files and computer codes (</w:t>
      </w:r>
      <w:r w:rsidR="00027DE4">
        <w:rPr>
          <w:color w:val="000000" w:themeColor="text1"/>
        </w:rPr>
        <w:t>see suppl.</w:t>
      </w:r>
      <w:r w:rsidRPr="001D5494">
        <w:rPr>
          <w:color w:val="000000" w:themeColor="text1"/>
        </w:rPr>
        <w:t xml:space="preserve">). </w:t>
      </w:r>
    </w:p>
    <w:p w14:paraId="3152FFBD" w14:textId="3517093E" w:rsidR="00951F12" w:rsidRPr="001D5494" w:rsidRDefault="00951F12" w:rsidP="00951F12">
      <w:pPr>
        <w:pStyle w:val="NoSpacing"/>
        <w:rPr>
          <w:color w:val="000000" w:themeColor="text1"/>
        </w:rPr>
      </w:pPr>
      <w:r w:rsidRPr="001D5494">
        <w:rPr>
          <w:color w:val="000000" w:themeColor="text1"/>
        </w:rPr>
        <w:t>Collectively, these resources allow us to prioritize key genomic features associated with oncogenesis. Our prioritization scheme is schematized as a workflow in Fig. 6A. We first search for key regulators that are frequently rewired, located in network hubs, sit at the top of the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w:t>
      </w:r>
      <w:r w:rsidRPr="00951F12">
        <w:rPr>
          <w:color w:val="000000" w:themeColor="text1"/>
        </w:rPr>
        <w:t>,</w:t>
      </w:r>
      <w:r w:rsidRPr="001D5494">
        <w:rPr>
          <w:color w:val="000000" w:themeColor="text1"/>
        </w:rPr>
        <w:t xml:space="preserve"> we pinpoint impactful SNVs.</w:t>
      </w:r>
    </w:p>
    <w:p w14:paraId="5829C396" w14:textId="77777777" w:rsidR="00951F12" w:rsidRPr="00951F12" w:rsidRDefault="00951F12" w:rsidP="00951F12">
      <w:pPr>
        <w:pStyle w:val="Heading2"/>
        <w:jc w:val="both"/>
      </w:pPr>
      <w:r w:rsidRPr="00951F12">
        <w:t>Small-scale validation experiments on the prioritization</w:t>
      </w:r>
    </w:p>
    <w:p w14:paraId="554127BC" w14:textId="5A3EE1FA" w:rsidR="00951F12" w:rsidRPr="001D5494" w:rsidRDefault="00951F12" w:rsidP="00951F12">
      <w:pPr>
        <w:pStyle w:val="NoSpacing"/>
        <w:rPr>
          <w:color w:val="000000" w:themeColor="text1"/>
        </w:rPr>
      </w:pPr>
      <w:bookmarkStart w:id="12" w:name="_yhiuisza6bc0"/>
      <w:bookmarkEnd w:id="12"/>
      <w:r w:rsidRPr="001D5494">
        <w:rPr>
          <w:color w:val="000000" w:themeColor="text1"/>
        </w:rPr>
        <w:t xml:space="preserve">To demonstrate the utility of the ENCODE </w:t>
      </w:r>
      <w:r w:rsidRPr="00951F12">
        <w:rPr>
          <w:color w:val="000000" w:themeColor="text1"/>
        </w:rPr>
        <w:t>resources</w:t>
      </w:r>
      <w:r w:rsidRPr="001D5494">
        <w:rPr>
          <w:color w:val="000000" w:themeColor="text1"/>
        </w:rPr>
        <w:t xml:space="preserve">, we instantiated our workflow in a few select cancers and </w:t>
      </w:r>
      <w:r w:rsidRPr="00951F12">
        <w:rPr>
          <w:color w:val="000000" w:themeColor="text1"/>
        </w:rPr>
        <w:t xml:space="preserve">experimentally </w:t>
      </w:r>
      <w:r w:rsidRPr="001D5494">
        <w:rPr>
          <w:color w:val="000000" w:themeColor="text1"/>
        </w:rPr>
        <w:t>validated the results.  In particular, as described above, we subjected some key regulators, such as MYC and SUB1, to knockdown experiments to validate their regulatory effects (Fig</w:t>
      </w:r>
      <w:r w:rsidR="007541FE">
        <w:rPr>
          <w:color w:val="000000" w:themeColor="text1"/>
        </w:rPr>
        <w:t>.</w:t>
      </w:r>
      <w:r w:rsidRPr="001D5494">
        <w:rPr>
          <w:color w:val="000000" w:themeColor="text1"/>
        </w:rPr>
        <w:t xml:space="preserve"> 3D). We also identified several candidate enhancers in noncoding regions associated with breast cancer and validated their ability to influence transcription using luciferase assays in MCF-7. </w:t>
      </w:r>
      <w:r w:rsidRPr="00951F12">
        <w:rPr>
          <w:color w:val="000000" w:themeColor="text1"/>
        </w:rPr>
        <w:t>Finally, we</w:t>
      </w:r>
      <w:r w:rsidRPr="001D5494">
        <w:rPr>
          <w:color w:val="000000" w:themeColor="text1"/>
        </w:rPr>
        <w:t xml:space="preserv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6FD7CE01" w14:textId="2AB37579" w:rsidR="00951F12" w:rsidRPr="00951F12" w:rsidRDefault="00951F12" w:rsidP="00951F12">
      <w:pPr>
        <w:pStyle w:val="NoSpacing"/>
        <w:rPr>
          <w:color w:val="000000" w:themeColor="text1"/>
        </w:rPr>
      </w:pPr>
      <w:r w:rsidRPr="001D5494">
        <w:rPr>
          <w:color w:val="000000" w:themeColor="text1"/>
        </w:rPr>
        <w:t xml:space="preserve">One particularly interesting example, illustrating the value of ENCODE data integration, is in an intronic region of CDH26 in chromosome 20 (Fig. 6C). The signal shapes for both histone modification and chromatin accessibility (DNase-seq) </w:t>
      </w:r>
      <w:r w:rsidRPr="00951F12">
        <w:rPr>
          <w:color w:val="000000" w:themeColor="text1"/>
        </w:rPr>
        <w:t xml:space="preserve">data </w:t>
      </w:r>
      <w:r w:rsidRPr="001D5494">
        <w:rPr>
          <w:color w:val="000000" w:themeColor="text1"/>
        </w:rPr>
        <w:t xml:space="preserve">indicate its active regulatory role as an enhancer in MCF-7. This was further confirmed by STARR-seq (Fig. </w:t>
      </w:r>
      <w:r w:rsidR="00016DD0">
        <w:rPr>
          <w:color w:val="000000" w:themeColor="text1"/>
        </w:rPr>
        <w:t>6</w:t>
      </w:r>
      <w:r w:rsidRPr="001D5494">
        <w:rPr>
          <w:color w:val="000000" w:themeColor="text1"/>
        </w:rPr>
        <w:t>D</w:t>
      </w:r>
      <w:r w:rsidRPr="00951F12">
        <w:rPr>
          <w:color w:val="000000" w:themeColor="text1"/>
        </w:rPr>
        <w:t>).</w:t>
      </w:r>
      <w:r w:rsidRPr="001D5494">
        <w:rPr>
          <w:color w:val="000000" w:themeColor="text1"/>
        </w:rPr>
        <w:t xml:space="preserve"> Hi-C and </w:t>
      </w:r>
      <w:proofErr w:type="spellStart"/>
      <w:r w:rsidRPr="001D5494">
        <w:rPr>
          <w:color w:val="000000" w:themeColor="text1"/>
        </w:rPr>
        <w:t>ChIA</w:t>
      </w:r>
      <w:proofErr w:type="spellEnd"/>
      <w:r w:rsidRPr="001D5494">
        <w:rPr>
          <w:color w:val="000000" w:themeColor="text1"/>
        </w:rPr>
        <w:t xml:space="preserve">-PET </w:t>
      </w:r>
      <w:r w:rsidRPr="00951F12">
        <w:rPr>
          <w:color w:val="000000" w:themeColor="text1"/>
        </w:rPr>
        <w:t>linkages</w:t>
      </w:r>
      <w:r w:rsidRPr="001D5494">
        <w:rPr>
          <w:color w:val="000000" w:themeColor="text1"/>
        </w:rPr>
        <w:t xml:space="preserve"> indicated that the region is within a topologically associated domain and validated a regulatory </w:t>
      </w:r>
      <w:r w:rsidRPr="00951F12">
        <w:rPr>
          <w:color w:val="000000" w:themeColor="text1"/>
        </w:rPr>
        <w:t>connection</w:t>
      </w:r>
      <w:r w:rsidRPr="001D5494">
        <w:rPr>
          <w:color w:val="000000" w:themeColor="text1"/>
        </w:rPr>
        <w:t xml:space="preserve"> to the downstream breast-cancer-associated gene </w:t>
      </w:r>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 </w:instrTex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EN.CITE.DATA </w:instrText>
      </w:r>
      <w:r w:rsidR="001A1487">
        <w:rPr>
          <w:color w:val="000000" w:themeColor="text1"/>
        </w:rPr>
      </w:r>
      <w:r w:rsidR="001A1487">
        <w:rPr>
          <w:color w:val="000000" w:themeColor="text1"/>
        </w:rPr>
        <w:fldChar w:fldCharType="end"/>
      </w:r>
      <w:r w:rsidR="001A1487">
        <w:rPr>
          <w:color w:val="000000" w:themeColor="text1"/>
        </w:rPr>
      </w:r>
      <w:r w:rsidR="001A1487">
        <w:rPr>
          <w:color w:val="000000" w:themeColor="text1"/>
        </w:rPr>
        <w:fldChar w:fldCharType="separate"/>
      </w:r>
      <w:r w:rsidR="001A1487" w:rsidRPr="001A1487">
        <w:rPr>
          <w:noProof/>
          <w:color w:val="000000" w:themeColor="text1"/>
          <w:vertAlign w:val="superscript"/>
        </w:rPr>
        <w:t>36</w:t>
      </w:r>
      <w:r w:rsidR="001A1487">
        <w:rPr>
          <w:color w:val="000000" w:themeColor="text1"/>
        </w:rPr>
        <w:fldChar w:fldCharType="end"/>
      </w:r>
      <w:r w:rsidRPr="00951F12">
        <w:rPr>
          <w:color w:val="000000" w:themeColor="text1"/>
        </w:rPr>
        <w:t>.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the particular mutation from a breast cancer patient significantly disrupts the binding affinity of several TFs, such as FOSL2, in this region (Fig. 6D).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the wild-type, indicating a strong repressive effect on </w:t>
      </w:r>
      <w:r w:rsidRPr="00951F12">
        <w:rPr>
          <w:color w:val="000000" w:themeColor="text1"/>
        </w:rPr>
        <w:t>enhancer</w:t>
      </w:r>
      <w:r w:rsidRPr="001D5494">
        <w:rPr>
          <w:color w:val="000000" w:themeColor="text1"/>
        </w:rPr>
        <w:t xml:space="preserve"> functionality.</w:t>
      </w:r>
    </w:p>
    <w:p w14:paraId="05215866" w14:textId="77777777" w:rsidR="00792D1A" w:rsidRPr="001470F1" w:rsidRDefault="00A77EA3" w:rsidP="00A80B23">
      <w:pPr>
        <w:pStyle w:val="Heading2"/>
      </w:pPr>
      <w:r w:rsidRPr="001470F1">
        <w:t>Conclusion</w:t>
      </w:r>
    </w:p>
    <w:p w14:paraId="5D77ADA6" w14:textId="00AAE14C" w:rsidR="00B30EED" w:rsidRPr="00AF6B73" w:rsidRDefault="0038138A" w:rsidP="0038138A">
      <w:pPr>
        <w:pStyle w:val="NoSpacing"/>
        <w:rPr>
          <w:color w:val="auto"/>
        </w:rPr>
      </w:pPr>
      <w:r>
        <w:t xml:space="preserve">This </w:t>
      </w:r>
      <w:r w:rsidRPr="00AF6B73">
        <w:t xml:space="preserve">study highlights the </w:t>
      </w:r>
      <w:r w:rsidRPr="00AF6B73">
        <w:rPr>
          <w:color w:val="auto"/>
        </w:rPr>
        <w:t xml:space="preserve">value of ENCODE data as an aid to interpreting cancer genomes. It presents the </w:t>
      </w:r>
      <w:r w:rsidR="00204174" w:rsidRPr="00AF6B73">
        <w:rPr>
          <w:color w:val="auto"/>
        </w:rPr>
        <w:t>EN-CODEC</w:t>
      </w:r>
      <w:r w:rsidRPr="00AF6B73">
        <w:rPr>
          <w:color w:val="auto"/>
        </w:rPr>
        <w:t xml:space="preserve"> companion resource, which </w:t>
      </w:r>
      <w:r w:rsidR="003F04A7" w:rsidRPr="00AF6B73">
        <w:rPr>
          <w:color w:val="auto"/>
        </w:rPr>
        <w:t>tailors</w:t>
      </w:r>
      <w:r w:rsidRPr="00AF6B73">
        <w:rPr>
          <w:color w:val="auto"/>
        </w:rPr>
        <w:t xml:space="preserve"> the ENCODE annotation to cancer. </w:t>
      </w:r>
      <w:r w:rsidR="00374C7E" w:rsidRPr="00AF6B73">
        <w:rPr>
          <w:color w:val="auto"/>
        </w:rPr>
        <w:t>This</w:t>
      </w:r>
      <w:r w:rsidRPr="00AF6B73">
        <w:rPr>
          <w:color w:val="auto"/>
        </w:rPr>
        <w:t xml:space="preserve"> </w:t>
      </w:r>
      <w:r w:rsidR="00374C7E" w:rsidRPr="00AF6B73">
        <w:rPr>
          <w:color w:val="auto"/>
        </w:rPr>
        <w:t>has</w:t>
      </w:r>
      <w:r w:rsidRPr="00AF6B73">
        <w:rPr>
          <w:color w:val="auto"/>
        </w:rPr>
        <w:t xml:space="preserve"> three parts</w:t>
      </w:r>
      <w:r w:rsidR="008C4133" w:rsidRPr="00AF6B73">
        <w:rPr>
          <w:color w:val="auto"/>
        </w:rPr>
        <w:t>: 1) cancer-specific BMR models with significantly increased accuracy;</w:t>
      </w:r>
      <w:r w:rsidRPr="00AF6B73">
        <w:rPr>
          <w:color w:val="auto"/>
        </w:rPr>
        <w:t xml:space="preserve"> </w:t>
      </w:r>
      <w:r w:rsidR="008C4133" w:rsidRPr="00AF6B73">
        <w:rPr>
          <w:color w:val="auto"/>
        </w:rPr>
        <w:t>2</w:t>
      </w:r>
      <w:r w:rsidRPr="00AF6B73">
        <w:rPr>
          <w:color w:val="auto"/>
        </w:rPr>
        <w:t xml:space="preserve">) compact annotations that </w:t>
      </w:r>
      <w:del w:id="13" w:author="Microsoft Office User" w:date="2017-08-07T23:31:00Z">
        <w:r w:rsidR="00374C7E" w:rsidRPr="00AF6B73" w:rsidDel="00C475CD">
          <w:rPr>
            <w:color w:val="auto"/>
          </w:rPr>
          <w:delText xml:space="preserve">by </w:delText>
        </w:r>
      </w:del>
      <w:r w:rsidR="00374C7E" w:rsidRPr="00AF6B73">
        <w:rPr>
          <w:color w:val="auto"/>
        </w:rPr>
        <w:t xml:space="preserve">maximize statistical power </w:t>
      </w:r>
      <w:r w:rsidRPr="00AF6B73">
        <w:rPr>
          <w:color w:val="auto"/>
        </w:rPr>
        <w:t>for recurrent-mutation detection; and 3) various regulatory networks and hierarchies for both pan-cancer and cancer-specific studies.</w:t>
      </w:r>
    </w:p>
    <w:p w14:paraId="2554DD73" w14:textId="3B903E77" w:rsidR="00AF6B73" w:rsidRDefault="00AF6B73" w:rsidP="00B217BB">
      <w:pPr>
        <w:pStyle w:val="NoSpacing"/>
      </w:pPr>
      <w:r w:rsidRPr="00AF6B73">
        <w:t>A key caveat related to our resource concerns the rewiring in cell-type specific networks</w:t>
      </w:r>
      <w:r w:rsidR="00683EE5">
        <w:t>.</w:t>
      </w:r>
      <w:r w:rsidRPr="00AF6B73">
        <w:t xml:space="preserve"> The utility of these networks is based on associating them to particular cancer types and then pairing a specific cancer network with a composite normal. Both of these "correspondences" are approximate. Nevertheless, we feel that the EN-CODEC networks currently provide the best available view of the regulatory changes in </w:t>
      </w:r>
      <w:r w:rsidRPr="00AF6B73">
        <w:lastRenderedPageBreak/>
        <w:t>oncogenesis. No other system has this scale of ENCODE TF-</w:t>
      </w:r>
      <w:proofErr w:type="spellStart"/>
      <w:r w:rsidRPr="00AF6B73">
        <w:t>ChIP</w:t>
      </w:r>
      <w:proofErr w:type="spellEnd"/>
      <w:r w:rsidRPr="00AF6B73">
        <w:t xml:space="preserve"> data</w:t>
      </w:r>
      <w:r w:rsidR="00B217BB" w:rsidRPr="00B217BB">
        <w:t>. Moreover, the heterogeneous nature of cancer means that even tumor cells from a given patient usually show distinct molecular, morphological, and genetic profiles</w:t>
      </w:r>
      <w:r w:rsidR="00F45FBA">
        <w:fldChar w:fldCharType="begin"/>
      </w:r>
      <w:r w:rsidR="00F45FBA">
        <w:instrText xml:space="preserve"> ADDIN EN.CITE &lt;EndNote&gt;&lt;Cite&gt;&lt;Author&gt;Meacham&lt;/Author&gt;&lt;Year&gt;2013&lt;/Year&gt;&lt;RecNum&gt;46&lt;/RecNum&gt;&lt;DisplayText&gt;&lt;style face="superscript"&gt;37&lt;/style&gt;&lt;/DisplayText&gt;&lt;record&gt;&lt;rec-number&gt;46&lt;/rec-number&gt;&lt;foreign-keys&gt;&lt;key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F45FBA" w:rsidRPr="00F45FBA">
        <w:rPr>
          <w:noProof/>
          <w:vertAlign w:val="superscript"/>
        </w:rPr>
        <w:t>37</w:t>
      </w:r>
      <w:r w:rsidR="00F45FBA">
        <w:fldChar w:fldCharType="end"/>
      </w:r>
      <w:r w:rsidR="00B217BB" w:rsidRPr="00B217BB">
        <w:t>. It will be difficult to obtain a "perfect" match even from real tumor and normal tissues taken from a single patient.</w:t>
      </w:r>
    </w:p>
    <w:p w14:paraId="1B14FD3F" w14:textId="6F215FBC" w:rsidR="00B217BB" w:rsidRPr="009D3860" w:rsidRDefault="00B217BB" w:rsidP="00B217BB">
      <w:pPr>
        <w:pStyle w:val="NoSpacing"/>
      </w:pPr>
      <w:r w:rsidRPr="00B217BB">
        <w:t>In general, our</w:t>
      </w:r>
      <w:r w:rsidRPr="0050325C">
        <w:t xml:space="preserve"> study underscores the value of large-scale data integration, and we note that expanding the scale of our </w:t>
      </w:r>
      <w:r w:rsidRPr="009D3860">
        <w:t xml:space="preserve">approach in a number of dimensions is straightforward. For example, we observed increased accuracy in BMR estimation with additional genomic features; we expect that this accuracy will increase further still with more features. We successfully formed compact annotations and regulatory networks for model systems already replete with advanced functional assays like eCLIP and STARR-seq; our methods can be readily extended to </w:t>
      </w:r>
      <w:r w:rsidR="00837E33" w:rsidRPr="009D3860">
        <w:t>further</w:t>
      </w:r>
      <w:r w:rsidRPr="009D3860">
        <w:t xml:space="preserve"> </w:t>
      </w:r>
      <w:del w:id="14" w:author="Microsoft Office User" w:date="2017-08-07T23:31:00Z">
        <w:r w:rsidRPr="009D3860" w:rsidDel="00C475CD">
          <w:delText>model systems</w:delText>
        </w:r>
      </w:del>
      <w:ins w:id="15" w:author="Microsoft Office User" w:date="2017-08-07T23:31:00Z">
        <w:r w:rsidR="00C475CD">
          <w:t>cell-types</w:t>
        </w:r>
      </w:ins>
      <w:r w:rsidRPr="009D3860">
        <w:t xml:space="preserve"> when they are similarly assayed in the future.</w:t>
      </w:r>
      <w:r w:rsidR="00F45FBA" w:rsidRPr="009D3860">
        <w:t xml:space="preserve"> </w:t>
      </w:r>
      <w:ins w:id="16" w:author="Microsoft Office User" w:date="2017-08-07T23:32:00Z">
        <w:r w:rsidR="00C475CD">
          <w:t>Furthermore, g</w:t>
        </w:r>
      </w:ins>
      <w:del w:id="17" w:author="Microsoft Office User" w:date="2017-08-07T23:32:00Z">
        <w:r w:rsidRPr="009D3860" w:rsidDel="00C475CD">
          <w:delText>G</w:delText>
        </w:r>
      </w:del>
      <w:r w:rsidRPr="009D3860">
        <w:t xml:space="preserve">iven the rewiring formalism presented here, it should be straightforward to expand the analysis to greater numbers of TFs. (In fact, the re-wiring formalism </w:t>
      </w:r>
      <w:r w:rsidR="00837E33" w:rsidRPr="009D3860">
        <w:t xml:space="preserve">actually </w:t>
      </w:r>
      <w:r w:rsidRPr="009D3860">
        <w:t xml:space="preserve">provides a way of selecting candidate TFs and cell types.) This will give us a greater sense of which regulators </w:t>
      </w:r>
      <w:r w:rsidR="00837E33" w:rsidRPr="009D3860">
        <w:t>are</w:t>
      </w:r>
      <w:r w:rsidRPr="009D3860">
        <w:t xml:space="preserve"> affected by extensive chromatin changes and thus help prioritize research efforts in cancer. </w:t>
      </w:r>
    </w:p>
    <w:p w14:paraId="43707B8C" w14:textId="3C24C33A" w:rsidR="00B217BB" w:rsidRPr="00A65557" w:rsidRDefault="00B217BB" w:rsidP="009D3860">
      <w:pPr>
        <w:pStyle w:val="NoSpacing"/>
      </w:pPr>
      <w:r w:rsidRPr="009D3860">
        <w:t>Finally, we demonstrated the utility of our resource for assisting in the detection of potential cancer drivers in limited publically available cohorts; we anticipate that linking it with the large cohorts currently being assembled (e</w:t>
      </w:r>
      <w:r w:rsidR="00261C88" w:rsidRPr="009D3860">
        <w:t>.</w:t>
      </w:r>
      <w:r w:rsidRPr="009D3860">
        <w:t>g</w:t>
      </w:r>
      <w:r w:rsidR="00261C88" w:rsidRPr="009D3860">
        <w:t>.,</w:t>
      </w:r>
      <w:r w:rsidRPr="009D3860">
        <w:t xml:space="preserve"> PCAWG, </w:t>
      </w:r>
      <w:hyperlink r:id="rId19" w:tgtFrame="_blank" w:history="1">
        <w:r w:rsidRPr="009D3860">
          <w:t>pancaner.info</w:t>
        </w:r>
      </w:hyperlink>
      <w:r w:rsidRPr="009D3860">
        <w:t xml:space="preserve">) will more fully utilize </w:t>
      </w:r>
      <w:r w:rsidR="00837E33" w:rsidRPr="009D3860">
        <w:t>EN-CODEC</w:t>
      </w:r>
      <w:r w:rsidRPr="009D3860">
        <w:t xml:space="preserve"> and provide</w:t>
      </w:r>
      <w:r w:rsidRPr="00B217BB">
        <w:t xml:space="preserve"> even greater value</w:t>
      </w:r>
      <w:r w:rsidRPr="0050325C">
        <w:t>.</w:t>
      </w:r>
    </w:p>
    <w:p w14:paraId="4D408FC3" w14:textId="77777777" w:rsidR="00B217BB" w:rsidRPr="00B217BB" w:rsidRDefault="00B217BB" w:rsidP="00B217BB">
      <w:pPr>
        <w:rPr>
          <w:rFonts w:eastAsia="Times New Roman"/>
        </w:rPr>
      </w:pPr>
    </w:p>
    <w:p w14:paraId="5447C141" w14:textId="77777777" w:rsidR="00B217BB" w:rsidRPr="000D2847" w:rsidRDefault="00B217BB" w:rsidP="00B217BB">
      <w:pPr>
        <w:ind w:firstLine="432"/>
        <w:jc w:val="both"/>
      </w:pPr>
    </w:p>
    <w:p w14:paraId="7B442BD8" w14:textId="77777777" w:rsidR="004F19EA" w:rsidRDefault="004F19EA" w:rsidP="00A77EA3">
      <w:pPr>
        <w:pStyle w:val="NoSpacing"/>
      </w:pPr>
    </w:p>
    <w:p w14:paraId="7C967BEB" w14:textId="77777777" w:rsidR="00B217BB" w:rsidRDefault="00B217BB" w:rsidP="00A77EA3">
      <w:pPr>
        <w:pStyle w:val="NoSpacing"/>
      </w:pP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388F98FE" w14:textId="2E0B3604" w:rsidR="00F45FBA" w:rsidRPr="00F45FBA" w:rsidRDefault="004B1319" w:rsidP="00F45FBA">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F45FBA" w:rsidRPr="00F45FBA">
        <w:rPr>
          <w:noProof/>
        </w:rPr>
        <w:t>1.</w:t>
      </w:r>
      <w:r w:rsidR="00F45FBA" w:rsidRPr="00F45FBA">
        <w:rPr>
          <w:noProof/>
        </w:rPr>
        <w:tab/>
        <w:t>Gerstein, M.B.</w:t>
      </w:r>
      <w:r w:rsidR="00F45FBA" w:rsidRPr="00F45FBA">
        <w:rPr>
          <w:i/>
          <w:noProof/>
        </w:rPr>
        <w:t xml:space="preserve"> et al.</w:t>
      </w:r>
      <w:r w:rsidR="00F45FBA" w:rsidRPr="00F45FBA">
        <w:rPr>
          <w:noProof/>
        </w:rPr>
        <w:t xml:space="preserve"> Architecture of the human regulatory network derived from ENCODE data. </w:t>
      </w:r>
      <w:r w:rsidR="00F45FBA" w:rsidRPr="00F45FBA">
        <w:rPr>
          <w:i/>
          <w:noProof/>
        </w:rPr>
        <w:t>Nature</w:t>
      </w:r>
      <w:r w:rsidR="00F45FBA" w:rsidRPr="00F45FBA">
        <w:rPr>
          <w:noProof/>
        </w:rPr>
        <w:t xml:space="preserve"> </w:t>
      </w:r>
      <w:r w:rsidR="00F45FBA" w:rsidRPr="00F45FBA">
        <w:rPr>
          <w:b/>
          <w:noProof/>
        </w:rPr>
        <w:t>489</w:t>
      </w:r>
      <w:r w:rsidR="00F45FBA" w:rsidRPr="00F45FBA">
        <w:rPr>
          <w:noProof/>
        </w:rPr>
        <w:t>, 91-100 (2012).</w:t>
      </w:r>
    </w:p>
    <w:p w14:paraId="4AE463DD" w14:textId="77777777" w:rsidR="00F45FBA" w:rsidRPr="00F45FBA" w:rsidRDefault="00F45FBA" w:rsidP="00F45FBA">
      <w:pPr>
        <w:pStyle w:val="EndNoteBibliography"/>
        <w:ind w:left="720" w:hanging="720"/>
        <w:rPr>
          <w:noProof/>
        </w:rPr>
      </w:pPr>
      <w:r w:rsidRPr="00F45FBA">
        <w:rPr>
          <w:noProof/>
        </w:rPr>
        <w:t>2.</w:t>
      </w:r>
      <w:r w:rsidRPr="00F45FBA">
        <w:rPr>
          <w:noProof/>
        </w:rPr>
        <w:tab/>
        <w:t>Cai, Q.</w:t>
      </w:r>
      <w:r w:rsidRPr="00F45FBA">
        <w:rPr>
          <w:i/>
          <w:noProof/>
        </w:rPr>
        <w:t xml:space="preserve"> et al.</w:t>
      </w:r>
      <w:r w:rsidRPr="00F45FBA">
        <w:rPr>
          <w:noProof/>
        </w:rPr>
        <w:t xml:space="preserve"> Genome-wide association analysis in East Asians identifies breast cancer susceptibility loci at 1q32.1, 5q14.3 and 15q26.1. </w:t>
      </w:r>
      <w:r w:rsidRPr="00F45FBA">
        <w:rPr>
          <w:i/>
          <w:noProof/>
        </w:rPr>
        <w:t>Nat Genet</w:t>
      </w:r>
      <w:r w:rsidRPr="00F45FBA">
        <w:rPr>
          <w:noProof/>
        </w:rPr>
        <w:t xml:space="preserve"> </w:t>
      </w:r>
      <w:r w:rsidRPr="00F45FBA">
        <w:rPr>
          <w:b/>
          <w:noProof/>
        </w:rPr>
        <w:t>46</w:t>
      </w:r>
      <w:r w:rsidRPr="00F45FBA">
        <w:rPr>
          <w:noProof/>
        </w:rPr>
        <w:t>, 886-90 (2014).</w:t>
      </w:r>
    </w:p>
    <w:p w14:paraId="16BAFC41" w14:textId="77777777" w:rsidR="00F45FBA" w:rsidRPr="00F45FBA" w:rsidRDefault="00F45FBA" w:rsidP="00F45FBA">
      <w:pPr>
        <w:pStyle w:val="EndNoteBibliography"/>
        <w:ind w:left="720" w:hanging="720"/>
        <w:rPr>
          <w:noProof/>
        </w:rPr>
      </w:pPr>
      <w:r w:rsidRPr="00F45FBA">
        <w:rPr>
          <w:noProof/>
        </w:rPr>
        <w:t>3.</w:t>
      </w:r>
      <w:r w:rsidRPr="00F45FBA">
        <w:rPr>
          <w:noProof/>
        </w:rPr>
        <w:tab/>
        <w:t>Jager, R.</w:t>
      </w:r>
      <w:r w:rsidRPr="00F45FBA">
        <w:rPr>
          <w:i/>
          <w:noProof/>
        </w:rPr>
        <w:t xml:space="preserve"> et al.</w:t>
      </w:r>
      <w:r w:rsidRPr="00F45FBA">
        <w:rPr>
          <w:noProof/>
        </w:rPr>
        <w:t xml:space="preserve"> Capture Hi-C identifies the chromatin interactome of colorectal cancer risk loci. </w:t>
      </w:r>
      <w:r w:rsidRPr="00F45FBA">
        <w:rPr>
          <w:i/>
          <w:noProof/>
        </w:rPr>
        <w:t>Nat Commun</w:t>
      </w:r>
      <w:r w:rsidRPr="00F45FBA">
        <w:rPr>
          <w:noProof/>
        </w:rPr>
        <w:t xml:space="preserve"> </w:t>
      </w:r>
      <w:r w:rsidRPr="00F45FBA">
        <w:rPr>
          <w:b/>
          <w:noProof/>
        </w:rPr>
        <w:t>6</w:t>
      </w:r>
      <w:r w:rsidRPr="00F45FBA">
        <w:rPr>
          <w:noProof/>
        </w:rPr>
        <w:t>, 6178 (2015).</w:t>
      </w:r>
    </w:p>
    <w:p w14:paraId="3F36CE04" w14:textId="77777777" w:rsidR="00F45FBA" w:rsidRPr="00F45FBA" w:rsidRDefault="00F45FBA" w:rsidP="00F45FBA">
      <w:pPr>
        <w:pStyle w:val="EndNoteBibliography"/>
        <w:ind w:left="720" w:hanging="720"/>
        <w:rPr>
          <w:noProof/>
        </w:rPr>
      </w:pPr>
      <w:r w:rsidRPr="00F45FBA">
        <w:rPr>
          <w:noProof/>
        </w:rPr>
        <w:t>4.</w:t>
      </w:r>
      <w:r w:rsidRPr="00F45FBA">
        <w:rPr>
          <w:noProof/>
        </w:rPr>
        <w:tab/>
        <w:t xml:space="preserve">Fredriksson, N.J., Ny, L., Nilsson, J.A. &amp; Larsson, E. Systematic analysis of noncoding somatic mutations and gene expression alterations across 14 tumor types. </w:t>
      </w:r>
      <w:r w:rsidRPr="00F45FBA">
        <w:rPr>
          <w:i/>
          <w:noProof/>
        </w:rPr>
        <w:t>Nat Genet</w:t>
      </w:r>
      <w:r w:rsidRPr="00F45FBA">
        <w:rPr>
          <w:noProof/>
        </w:rPr>
        <w:t xml:space="preserve"> </w:t>
      </w:r>
      <w:r w:rsidRPr="00F45FBA">
        <w:rPr>
          <w:b/>
          <w:noProof/>
        </w:rPr>
        <w:t>46</w:t>
      </w:r>
      <w:r w:rsidRPr="00F45FBA">
        <w:rPr>
          <w:noProof/>
        </w:rPr>
        <w:t>, 1258-63 (2014).</w:t>
      </w:r>
    </w:p>
    <w:p w14:paraId="3A63BA50" w14:textId="77777777" w:rsidR="00F45FBA" w:rsidRPr="00F45FBA" w:rsidRDefault="00F45FBA" w:rsidP="00F45FBA">
      <w:pPr>
        <w:pStyle w:val="EndNoteBibliography"/>
        <w:ind w:left="720" w:hanging="720"/>
        <w:rPr>
          <w:noProof/>
        </w:rPr>
      </w:pPr>
      <w:r w:rsidRPr="00F45FBA">
        <w:rPr>
          <w:noProof/>
        </w:rPr>
        <w:t>5.</w:t>
      </w:r>
      <w:r w:rsidRPr="00F45FBA">
        <w:rPr>
          <w:noProof/>
        </w:rPr>
        <w:tab/>
        <w:t>Cancer Genome Atlas Research, N.</w:t>
      </w:r>
      <w:r w:rsidRPr="00F45FBA">
        <w:rPr>
          <w:i/>
          <w:noProof/>
        </w:rPr>
        <w:t xml:space="preserve"> et al.</w:t>
      </w:r>
      <w:r w:rsidRPr="00F45FBA">
        <w:rPr>
          <w:noProof/>
        </w:rPr>
        <w:t xml:space="preserve"> Integrated genomic and molecular characterization of cervical cancer. </w:t>
      </w:r>
      <w:r w:rsidRPr="00F45FBA">
        <w:rPr>
          <w:i/>
          <w:noProof/>
        </w:rPr>
        <w:t>Nature</w:t>
      </w:r>
      <w:r w:rsidRPr="00F45FBA">
        <w:rPr>
          <w:noProof/>
        </w:rPr>
        <w:t xml:space="preserve"> </w:t>
      </w:r>
      <w:r w:rsidRPr="00F45FBA">
        <w:rPr>
          <w:b/>
          <w:noProof/>
        </w:rPr>
        <w:t>543</w:t>
      </w:r>
      <w:r w:rsidRPr="00F45FBA">
        <w:rPr>
          <w:noProof/>
        </w:rPr>
        <w:t>, 378-384 (2017).</w:t>
      </w:r>
    </w:p>
    <w:p w14:paraId="1FFDE4FE" w14:textId="77777777" w:rsidR="00F45FBA" w:rsidRPr="00F45FBA" w:rsidRDefault="00F45FBA" w:rsidP="00F45FBA">
      <w:pPr>
        <w:pStyle w:val="EndNoteBibliography"/>
        <w:ind w:left="720" w:hanging="720"/>
        <w:rPr>
          <w:noProof/>
        </w:rPr>
      </w:pPr>
      <w:r w:rsidRPr="00F45FBA">
        <w:rPr>
          <w:noProof/>
        </w:rPr>
        <w:t>6.</w:t>
      </w:r>
      <w:r w:rsidRPr="00F45FBA">
        <w:rPr>
          <w:noProof/>
        </w:rPr>
        <w:tab/>
        <w:t>Hoadley, K.A.</w:t>
      </w:r>
      <w:r w:rsidRPr="00F45FBA">
        <w:rPr>
          <w:i/>
          <w:noProof/>
        </w:rPr>
        <w:t xml:space="preserve"> et al.</w:t>
      </w:r>
      <w:r w:rsidRPr="00F45FBA">
        <w:rPr>
          <w:noProof/>
        </w:rPr>
        <w:t xml:space="preserve"> Multiplatform analysis of 12 cancer types reveals molecular classification within and across tissues of origin. </w:t>
      </w:r>
      <w:r w:rsidRPr="00F45FBA">
        <w:rPr>
          <w:i/>
          <w:noProof/>
        </w:rPr>
        <w:t>Cell</w:t>
      </w:r>
      <w:r w:rsidRPr="00F45FBA">
        <w:rPr>
          <w:noProof/>
        </w:rPr>
        <w:t xml:space="preserve"> </w:t>
      </w:r>
      <w:r w:rsidRPr="00F45FBA">
        <w:rPr>
          <w:b/>
          <w:noProof/>
        </w:rPr>
        <w:t>158</w:t>
      </w:r>
      <w:r w:rsidRPr="00F45FBA">
        <w:rPr>
          <w:noProof/>
        </w:rPr>
        <w:t>, 929-44 (2014).</w:t>
      </w:r>
    </w:p>
    <w:p w14:paraId="0C861456" w14:textId="77777777" w:rsidR="00F45FBA" w:rsidRPr="00F45FBA" w:rsidRDefault="00F45FBA" w:rsidP="00F45FBA">
      <w:pPr>
        <w:pStyle w:val="EndNoteBibliography"/>
        <w:ind w:left="720" w:hanging="720"/>
        <w:rPr>
          <w:noProof/>
        </w:rPr>
      </w:pPr>
      <w:r w:rsidRPr="00F45FBA">
        <w:rPr>
          <w:noProof/>
        </w:rPr>
        <w:t>7.</w:t>
      </w:r>
      <w:r w:rsidRPr="00F45FBA">
        <w:rPr>
          <w:noProof/>
        </w:rPr>
        <w:tab/>
        <w:t>Khurana, E.</w:t>
      </w:r>
      <w:r w:rsidRPr="00F45FBA">
        <w:rPr>
          <w:i/>
          <w:noProof/>
        </w:rPr>
        <w:t xml:space="preserve"> et al.</w:t>
      </w:r>
      <w:r w:rsidRPr="00F45FBA">
        <w:rPr>
          <w:noProof/>
        </w:rPr>
        <w:t xml:space="preserve"> Integrative annotation of variants from 1092 humans: application to cancer genomics. </w:t>
      </w:r>
      <w:r w:rsidRPr="00F45FBA">
        <w:rPr>
          <w:i/>
          <w:noProof/>
        </w:rPr>
        <w:t>Science</w:t>
      </w:r>
      <w:r w:rsidRPr="00F45FBA">
        <w:rPr>
          <w:noProof/>
        </w:rPr>
        <w:t xml:space="preserve"> </w:t>
      </w:r>
      <w:r w:rsidRPr="00F45FBA">
        <w:rPr>
          <w:b/>
          <w:noProof/>
        </w:rPr>
        <w:t>342</w:t>
      </w:r>
      <w:r w:rsidRPr="00F45FBA">
        <w:rPr>
          <w:noProof/>
        </w:rPr>
        <w:t>, 1235587 (2013).</w:t>
      </w:r>
    </w:p>
    <w:p w14:paraId="7EA1CC6D" w14:textId="236B0072" w:rsidR="00F45FBA" w:rsidRPr="00F45FBA" w:rsidRDefault="00F45FBA" w:rsidP="00F45FBA">
      <w:pPr>
        <w:pStyle w:val="EndNoteBibliography"/>
        <w:ind w:left="720" w:hanging="720"/>
        <w:rPr>
          <w:noProof/>
        </w:rPr>
      </w:pPr>
      <w:r w:rsidRPr="00F45FBA">
        <w:rPr>
          <w:noProof/>
        </w:rPr>
        <w:t>8.</w:t>
      </w:r>
      <w:r w:rsidRPr="00F45FBA">
        <w:rPr>
          <w:noProof/>
        </w:rPr>
        <w:tab/>
        <w:t>Torchia, J.</w:t>
      </w:r>
      <w:r w:rsidRPr="00F45FBA">
        <w:rPr>
          <w:i/>
          <w:noProof/>
        </w:rPr>
        <w:t xml:space="preserve"> et al.</w:t>
      </w:r>
      <w:r w:rsidRPr="00F45FBA">
        <w:rPr>
          <w:noProof/>
        </w:rPr>
        <w:t xml:space="preserve"> Integrated (epi)-Genomic Analyses Identify Subgroup-Specific Therapeutic Targets in CNS Rhabdoid Tumors. </w:t>
      </w:r>
      <w:r w:rsidRPr="00F45FBA">
        <w:rPr>
          <w:i/>
          <w:noProof/>
        </w:rPr>
        <w:t>Cancer Cell</w:t>
      </w:r>
      <w:r w:rsidRPr="00F45FBA">
        <w:rPr>
          <w:noProof/>
        </w:rPr>
        <w:t xml:space="preserve"> </w:t>
      </w:r>
      <w:r w:rsidRPr="00F45FBA">
        <w:rPr>
          <w:b/>
          <w:noProof/>
        </w:rPr>
        <w:t>30</w:t>
      </w:r>
      <w:r w:rsidRPr="00F45FBA">
        <w:rPr>
          <w:noProof/>
        </w:rPr>
        <w:t>, 891-908 (2016).</w:t>
      </w:r>
    </w:p>
    <w:p w14:paraId="2AB16592" w14:textId="77777777" w:rsidR="00F45FBA" w:rsidRPr="00F45FBA" w:rsidRDefault="00F45FBA" w:rsidP="00F45FBA">
      <w:pPr>
        <w:pStyle w:val="EndNoteBibliography"/>
        <w:ind w:left="720" w:hanging="720"/>
        <w:rPr>
          <w:noProof/>
        </w:rPr>
      </w:pPr>
      <w:r w:rsidRPr="00F45FBA">
        <w:rPr>
          <w:noProof/>
        </w:rPr>
        <w:t>9.</w:t>
      </w:r>
      <w:r w:rsidRPr="00F45FBA">
        <w:rPr>
          <w:noProof/>
        </w:rPr>
        <w:tab/>
        <w:t>Hoffman, M.M.</w:t>
      </w:r>
      <w:r w:rsidRPr="00F45FBA">
        <w:rPr>
          <w:i/>
          <w:noProof/>
        </w:rPr>
        <w:t xml:space="preserve"> et al.</w:t>
      </w:r>
      <w:r w:rsidRPr="00F45FBA">
        <w:rPr>
          <w:noProof/>
        </w:rPr>
        <w:t xml:space="preserve"> Integrative annotation of chromatin elements from ENCODE data. </w:t>
      </w:r>
      <w:r w:rsidRPr="00F45FBA">
        <w:rPr>
          <w:i/>
          <w:noProof/>
        </w:rPr>
        <w:t>Nucleic Acids Res</w:t>
      </w:r>
      <w:r w:rsidRPr="00F45FBA">
        <w:rPr>
          <w:noProof/>
        </w:rPr>
        <w:t xml:space="preserve"> </w:t>
      </w:r>
      <w:r w:rsidRPr="00F45FBA">
        <w:rPr>
          <w:b/>
          <w:noProof/>
        </w:rPr>
        <w:t>41</w:t>
      </w:r>
      <w:r w:rsidRPr="00F45FBA">
        <w:rPr>
          <w:noProof/>
        </w:rPr>
        <w:t>, 827-41 (2013).</w:t>
      </w:r>
    </w:p>
    <w:p w14:paraId="742AC076" w14:textId="77777777" w:rsidR="00F45FBA" w:rsidRPr="00F45FBA" w:rsidRDefault="00F45FBA" w:rsidP="00F45FBA">
      <w:pPr>
        <w:pStyle w:val="EndNoteBibliography"/>
        <w:ind w:left="720" w:hanging="720"/>
        <w:rPr>
          <w:noProof/>
        </w:rPr>
      </w:pPr>
      <w:r w:rsidRPr="00F45FBA">
        <w:rPr>
          <w:noProof/>
        </w:rPr>
        <w:lastRenderedPageBreak/>
        <w:t>10.</w:t>
      </w:r>
      <w:r w:rsidRPr="00F45FBA">
        <w:rPr>
          <w:noProof/>
        </w:rPr>
        <w:tab/>
        <w:t>Boyle, A.P.</w:t>
      </w:r>
      <w:r w:rsidRPr="00F45FBA">
        <w:rPr>
          <w:i/>
          <w:noProof/>
        </w:rPr>
        <w:t xml:space="preserve"> et al.</w:t>
      </w:r>
      <w:r w:rsidRPr="00F45FBA">
        <w:rPr>
          <w:noProof/>
        </w:rPr>
        <w:t xml:space="preserve"> Annotation of functional variation in personal genomes using RegulomeDB. </w:t>
      </w:r>
      <w:r w:rsidRPr="00F45FBA">
        <w:rPr>
          <w:i/>
          <w:noProof/>
        </w:rPr>
        <w:t>Genome Res</w:t>
      </w:r>
      <w:r w:rsidRPr="00F45FBA">
        <w:rPr>
          <w:noProof/>
        </w:rPr>
        <w:t xml:space="preserve"> </w:t>
      </w:r>
      <w:r w:rsidRPr="00F45FBA">
        <w:rPr>
          <w:b/>
          <w:noProof/>
        </w:rPr>
        <w:t>22</w:t>
      </w:r>
      <w:r w:rsidRPr="00F45FBA">
        <w:rPr>
          <w:noProof/>
        </w:rPr>
        <w:t>, 1790-7 (2012).</w:t>
      </w:r>
    </w:p>
    <w:p w14:paraId="470C4DA0" w14:textId="77777777" w:rsidR="00F45FBA" w:rsidRPr="00F45FBA" w:rsidRDefault="00F45FBA" w:rsidP="00F45FBA">
      <w:pPr>
        <w:pStyle w:val="EndNoteBibliography"/>
        <w:ind w:left="720" w:hanging="720"/>
        <w:rPr>
          <w:noProof/>
        </w:rPr>
      </w:pPr>
      <w:r w:rsidRPr="00F45FBA">
        <w:rPr>
          <w:noProof/>
        </w:rPr>
        <w:t>11.</w:t>
      </w:r>
      <w:r w:rsidRPr="00F45FBA">
        <w:rPr>
          <w:noProof/>
        </w:rPr>
        <w:tab/>
        <w:t>Rheinbay, E.</w:t>
      </w:r>
      <w:r w:rsidRPr="00F45FBA">
        <w:rPr>
          <w:i/>
          <w:noProof/>
        </w:rPr>
        <w:t xml:space="preserve"> et al.</w:t>
      </w:r>
      <w:r w:rsidRPr="00F45FBA">
        <w:rPr>
          <w:noProof/>
        </w:rPr>
        <w:t xml:space="preserve"> Recurrent and functional regulatory mutations in breast cancer. </w:t>
      </w:r>
      <w:r w:rsidRPr="00F45FBA">
        <w:rPr>
          <w:i/>
          <w:noProof/>
        </w:rPr>
        <w:t>Nature</w:t>
      </w:r>
      <w:r w:rsidRPr="00F45FBA">
        <w:rPr>
          <w:noProof/>
        </w:rPr>
        <w:t xml:space="preserve"> </w:t>
      </w:r>
      <w:r w:rsidRPr="00F45FBA">
        <w:rPr>
          <w:b/>
          <w:noProof/>
        </w:rPr>
        <w:t>547</w:t>
      </w:r>
      <w:r w:rsidRPr="00F45FBA">
        <w:rPr>
          <w:noProof/>
        </w:rPr>
        <w:t>, 55-60 (2017).</w:t>
      </w:r>
    </w:p>
    <w:p w14:paraId="41E414B1" w14:textId="77777777" w:rsidR="00F45FBA" w:rsidRPr="00F45FBA" w:rsidRDefault="00F45FBA" w:rsidP="00F45FBA">
      <w:pPr>
        <w:pStyle w:val="EndNoteBibliography"/>
        <w:ind w:left="720" w:hanging="720"/>
        <w:rPr>
          <w:noProof/>
        </w:rPr>
      </w:pPr>
      <w:r w:rsidRPr="00F45FBA">
        <w:rPr>
          <w:noProof/>
        </w:rPr>
        <w:t>12.</w:t>
      </w:r>
      <w:r w:rsidRPr="00F45FBA">
        <w:rPr>
          <w:noProof/>
        </w:rPr>
        <w:tab/>
        <w:t xml:space="preserve">Weinhold, N., Jacobsen, A., Schultz, N., Sander, C. &amp; Lee, W. Genome-wide analysis of noncoding regulatory mutations in cancer. </w:t>
      </w:r>
      <w:r w:rsidRPr="00F45FBA">
        <w:rPr>
          <w:i/>
          <w:noProof/>
        </w:rPr>
        <w:t>Nat Genet</w:t>
      </w:r>
      <w:r w:rsidRPr="00F45FBA">
        <w:rPr>
          <w:noProof/>
        </w:rPr>
        <w:t xml:space="preserve"> </w:t>
      </w:r>
      <w:r w:rsidRPr="00F45FBA">
        <w:rPr>
          <w:b/>
          <w:noProof/>
        </w:rPr>
        <w:t>46</w:t>
      </w:r>
      <w:r w:rsidRPr="00F45FBA">
        <w:rPr>
          <w:noProof/>
        </w:rPr>
        <w:t>, 1160-5 (2014).</w:t>
      </w:r>
    </w:p>
    <w:p w14:paraId="2177C945" w14:textId="77777777" w:rsidR="00F45FBA" w:rsidRPr="00F45FBA" w:rsidRDefault="00F45FBA" w:rsidP="00F45FBA">
      <w:pPr>
        <w:pStyle w:val="EndNoteBibliography"/>
        <w:ind w:left="720" w:hanging="720"/>
        <w:rPr>
          <w:noProof/>
        </w:rPr>
      </w:pPr>
      <w:r w:rsidRPr="00F45FBA">
        <w:rPr>
          <w:noProof/>
        </w:rPr>
        <w:t>13.</w:t>
      </w:r>
      <w:r w:rsidRPr="00F45FBA">
        <w:rPr>
          <w:noProof/>
        </w:rPr>
        <w:tab/>
        <w:t xml:space="preserve">Makova, K.D. &amp; Hardison, R.C. The effects of chromatin organization on variation in mutation rates in the genome. </w:t>
      </w:r>
      <w:r w:rsidRPr="00F45FBA">
        <w:rPr>
          <w:i/>
          <w:noProof/>
        </w:rPr>
        <w:t>Nat Rev Genet</w:t>
      </w:r>
      <w:r w:rsidRPr="00F45FBA">
        <w:rPr>
          <w:noProof/>
        </w:rPr>
        <w:t xml:space="preserve"> </w:t>
      </w:r>
      <w:r w:rsidRPr="00F45FBA">
        <w:rPr>
          <w:b/>
          <w:noProof/>
        </w:rPr>
        <w:t>16</w:t>
      </w:r>
      <w:r w:rsidRPr="00F45FBA">
        <w:rPr>
          <w:noProof/>
        </w:rPr>
        <w:t>, 213-23 (2015).</w:t>
      </w:r>
    </w:p>
    <w:p w14:paraId="0DBB5EA9" w14:textId="77777777" w:rsidR="00F45FBA" w:rsidRPr="00F45FBA" w:rsidRDefault="00F45FBA" w:rsidP="00F45FBA">
      <w:pPr>
        <w:pStyle w:val="EndNoteBibliography"/>
        <w:ind w:left="720" w:hanging="720"/>
        <w:rPr>
          <w:noProof/>
        </w:rPr>
      </w:pPr>
      <w:r w:rsidRPr="00F45FBA">
        <w:rPr>
          <w:noProof/>
        </w:rPr>
        <w:t>14.</w:t>
      </w:r>
      <w:r w:rsidRPr="00F45FBA">
        <w:rPr>
          <w:noProof/>
        </w:rPr>
        <w:tab/>
        <w:t>Polak, P.</w:t>
      </w:r>
      <w:r w:rsidRPr="00F45FBA">
        <w:rPr>
          <w:i/>
          <w:noProof/>
        </w:rPr>
        <w:t xml:space="preserve"> et al.</w:t>
      </w:r>
      <w:r w:rsidRPr="00F45FBA">
        <w:rPr>
          <w:noProof/>
        </w:rPr>
        <w:t xml:space="preserve"> Cell-of-origin chromatin organization shapes the mutational landscape of cancer. </w:t>
      </w:r>
      <w:r w:rsidRPr="00F45FBA">
        <w:rPr>
          <w:i/>
          <w:noProof/>
        </w:rPr>
        <w:t>Nature</w:t>
      </w:r>
      <w:r w:rsidRPr="00F45FBA">
        <w:rPr>
          <w:noProof/>
        </w:rPr>
        <w:t xml:space="preserve"> </w:t>
      </w:r>
      <w:r w:rsidRPr="00F45FBA">
        <w:rPr>
          <w:b/>
          <w:noProof/>
        </w:rPr>
        <w:t>518</w:t>
      </w:r>
      <w:r w:rsidRPr="00F45FBA">
        <w:rPr>
          <w:noProof/>
        </w:rPr>
        <w:t>, 360-4 (2015).</w:t>
      </w:r>
    </w:p>
    <w:p w14:paraId="028F62D4" w14:textId="77777777" w:rsidR="00F45FBA" w:rsidRPr="00F45FBA" w:rsidRDefault="00F45FBA" w:rsidP="00F45FBA">
      <w:pPr>
        <w:pStyle w:val="EndNoteBibliography"/>
        <w:ind w:left="720" w:hanging="720"/>
        <w:rPr>
          <w:noProof/>
        </w:rPr>
      </w:pPr>
      <w:r w:rsidRPr="00F45FBA">
        <w:rPr>
          <w:noProof/>
        </w:rPr>
        <w:t>15.</w:t>
      </w:r>
      <w:r w:rsidRPr="00F45FBA">
        <w:rPr>
          <w:noProof/>
        </w:rPr>
        <w:tab/>
        <w:t xml:space="preserve">Schuster-Bockler, B. &amp; Lehner, B. Chromatin organization is a major influence on regional mutation rates in human cancer cells. </w:t>
      </w:r>
      <w:r w:rsidRPr="00F45FBA">
        <w:rPr>
          <w:i/>
          <w:noProof/>
        </w:rPr>
        <w:t>Nature</w:t>
      </w:r>
      <w:r w:rsidRPr="00F45FBA">
        <w:rPr>
          <w:noProof/>
        </w:rPr>
        <w:t xml:space="preserve"> </w:t>
      </w:r>
      <w:r w:rsidRPr="00F45FBA">
        <w:rPr>
          <w:b/>
          <w:noProof/>
        </w:rPr>
        <w:t>488</w:t>
      </w:r>
      <w:r w:rsidRPr="00F45FBA">
        <w:rPr>
          <w:noProof/>
        </w:rPr>
        <w:t>, 504-7 (2012).</w:t>
      </w:r>
    </w:p>
    <w:p w14:paraId="520FE90C" w14:textId="77777777" w:rsidR="00F45FBA" w:rsidRPr="00F45FBA" w:rsidRDefault="00F45FBA" w:rsidP="00F45FBA">
      <w:pPr>
        <w:pStyle w:val="EndNoteBibliography"/>
        <w:ind w:left="720" w:hanging="720"/>
        <w:rPr>
          <w:noProof/>
        </w:rPr>
      </w:pPr>
      <w:r w:rsidRPr="00F45FBA">
        <w:rPr>
          <w:noProof/>
        </w:rPr>
        <w:t>16.</w:t>
      </w:r>
      <w:r w:rsidRPr="00F45FBA">
        <w:rPr>
          <w:noProof/>
        </w:rPr>
        <w:tab/>
        <w:t>Lawrence, M.S.</w:t>
      </w:r>
      <w:r w:rsidRPr="00F45FBA">
        <w:rPr>
          <w:i/>
          <w:noProof/>
        </w:rPr>
        <w:t xml:space="preserve"> et al.</w:t>
      </w:r>
      <w:r w:rsidRPr="00F45FBA">
        <w:rPr>
          <w:noProof/>
        </w:rPr>
        <w:t xml:space="preserve"> Mutational heterogeneity in cancer and the search for new cancer-associated genes. </w:t>
      </w:r>
      <w:r w:rsidRPr="00F45FBA">
        <w:rPr>
          <w:i/>
          <w:noProof/>
        </w:rPr>
        <w:t>Nature</w:t>
      </w:r>
      <w:r w:rsidRPr="00F45FBA">
        <w:rPr>
          <w:noProof/>
        </w:rPr>
        <w:t xml:space="preserve"> </w:t>
      </w:r>
      <w:r w:rsidRPr="00F45FBA">
        <w:rPr>
          <w:b/>
          <w:noProof/>
        </w:rPr>
        <w:t>499</w:t>
      </w:r>
      <w:r w:rsidRPr="00F45FBA">
        <w:rPr>
          <w:noProof/>
        </w:rPr>
        <w:t>, 214-8 (2013).</w:t>
      </w:r>
    </w:p>
    <w:p w14:paraId="213A2D71" w14:textId="393CB6C1" w:rsidR="00F45FBA" w:rsidRPr="00F45FBA" w:rsidRDefault="00F45FBA" w:rsidP="00F45FBA">
      <w:pPr>
        <w:pStyle w:val="EndNoteBibliography"/>
        <w:ind w:left="720" w:hanging="720"/>
        <w:rPr>
          <w:noProof/>
        </w:rPr>
      </w:pPr>
      <w:r w:rsidRPr="00F45FBA">
        <w:rPr>
          <w:noProof/>
        </w:rPr>
        <w:t>17.</w:t>
      </w:r>
      <w:r w:rsidRPr="00F45FBA">
        <w:rPr>
          <w:noProof/>
        </w:rPr>
        <w:tab/>
        <w:t xml:space="preserve">Melton, C., Reuter, J.A., Spacek, D.V. &amp; Snyder, M. Recurrent somatic mutations in regulatory regions of human cancer genomes. </w:t>
      </w:r>
      <w:r w:rsidRPr="00F45FBA">
        <w:rPr>
          <w:i/>
          <w:noProof/>
        </w:rPr>
        <w:t>Nat Genet</w:t>
      </w:r>
      <w:r w:rsidRPr="00F45FBA">
        <w:rPr>
          <w:noProof/>
        </w:rPr>
        <w:t xml:space="preserve"> </w:t>
      </w:r>
      <w:r w:rsidRPr="00F45FBA">
        <w:rPr>
          <w:b/>
          <w:noProof/>
        </w:rPr>
        <w:t>47</w:t>
      </w:r>
      <w:r w:rsidRPr="00F45FBA">
        <w:rPr>
          <w:noProof/>
        </w:rPr>
        <w:t>, 710-6 (2015).</w:t>
      </w:r>
    </w:p>
    <w:p w14:paraId="5791B279" w14:textId="5592821F" w:rsidR="00F45FBA" w:rsidRPr="00F45FBA" w:rsidRDefault="00F45FBA" w:rsidP="00F45FBA">
      <w:pPr>
        <w:pStyle w:val="EndNoteBibliography"/>
        <w:ind w:left="720" w:hanging="720"/>
        <w:rPr>
          <w:noProof/>
        </w:rPr>
      </w:pPr>
      <w:r w:rsidRPr="00F45FBA">
        <w:rPr>
          <w:noProof/>
        </w:rPr>
        <w:t>18.</w:t>
      </w:r>
      <w:r w:rsidRPr="00F45FBA">
        <w:rPr>
          <w:noProof/>
        </w:rPr>
        <w:tab/>
        <w:t xml:space="preserve">Lochovsky, L., Zhang, J., Fu, Y., Khurana, E. &amp; Gerstein, M. LARVA: an integrative framework for large-scale analysis of recurrent variants in noncoding annotations. </w:t>
      </w:r>
      <w:r w:rsidRPr="00F45FBA">
        <w:rPr>
          <w:i/>
          <w:noProof/>
        </w:rPr>
        <w:t>Nucleic Acids Res</w:t>
      </w:r>
      <w:r w:rsidRPr="00F45FBA">
        <w:rPr>
          <w:noProof/>
        </w:rPr>
        <w:t xml:space="preserve"> </w:t>
      </w:r>
      <w:r w:rsidRPr="00F45FBA">
        <w:rPr>
          <w:b/>
          <w:noProof/>
        </w:rPr>
        <w:t>43</w:t>
      </w:r>
      <w:r w:rsidRPr="00F45FBA">
        <w:rPr>
          <w:noProof/>
        </w:rPr>
        <w:t>, 8123-34 (2015).</w:t>
      </w:r>
    </w:p>
    <w:p w14:paraId="6B7A06DD" w14:textId="77777777" w:rsidR="00F45FBA" w:rsidRPr="00F45FBA" w:rsidRDefault="00F45FBA" w:rsidP="00F45FBA">
      <w:pPr>
        <w:pStyle w:val="EndNoteBibliography"/>
        <w:ind w:left="720" w:hanging="720"/>
        <w:rPr>
          <w:noProof/>
        </w:rPr>
      </w:pPr>
      <w:r w:rsidRPr="00F45FBA">
        <w:rPr>
          <w:noProof/>
        </w:rPr>
        <w:t>19.</w:t>
      </w:r>
      <w:r w:rsidRPr="00F45FBA">
        <w:rPr>
          <w:noProof/>
        </w:rPr>
        <w:tab/>
        <w:t xml:space="preserve">Hofree, M., Shen, J.P., Carter, H., Gross, A. &amp; Ideker, T. Network-based stratification of tumor mutations. </w:t>
      </w:r>
      <w:r w:rsidRPr="00F45FBA">
        <w:rPr>
          <w:i/>
          <w:noProof/>
        </w:rPr>
        <w:t>Nat Methods</w:t>
      </w:r>
      <w:r w:rsidRPr="00F45FBA">
        <w:rPr>
          <w:noProof/>
        </w:rPr>
        <w:t xml:space="preserve"> </w:t>
      </w:r>
      <w:r w:rsidRPr="00F45FBA">
        <w:rPr>
          <w:b/>
          <w:noProof/>
        </w:rPr>
        <w:t>10</w:t>
      </w:r>
      <w:r w:rsidRPr="00F45FBA">
        <w:rPr>
          <w:noProof/>
        </w:rPr>
        <w:t>, 1108-15 (2013).</w:t>
      </w:r>
    </w:p>
    <w:p w14:paraId="453B1879" w14:textId="77777777" w:rsidR="00F45FBA" w:rsidRPr="00F45FBA" w:rsidRDefault="00F45FBA" w:rsidP="00F45FBA">
      <w:pPr>
        <w:pStyle w:val="EndNoteBibliography"/>
        <w:ind w:left="720" w:hanging="720"/>
        <w:rPr>
          <w:noProof/>
        </w:rPr>
      </w:pPr>
      <w:r w:rsidRPr="00F45FBA">
        <w:rPr>
          <w:noProof/>
        </w:rPr>
        <w:t>20.</w:t>
      </w:r>
      <w:r w:rsidRPr="00F45FBA">
        <w:rPr>
          <w:noProof/>
        </w:rPr>
        <w:tab/>
        <w:t>Jacobsen, A.</w:t>
      </w:r>
      <w:r w:rsidRPr="00F45FBA">
        <w:rPr>
          <w:i/>
          <w:noProof/>
        </w:rPr>
        <w:t xml:space="preserve"> et al.</w:t>
      </w:r>
      <w:r w:rsidRPr="00F45FBA">
        <w:rPr>
          <w:noProof/>
        </w:rPr>
        <w:t xml:space="preserve"> Analysis of microRNA-target interactions across diverse cancer types. </w:t>
      </w:r>
      <w:r w:rsidRPr="00F45FBA">
        <w:rPr>
          <w:i/>
          <w:noProof/>
        </w:rPr>
        <w:t>Nat Struct Mol Biol</w:t>
      </w:r>
      <w:r w:rsidRPr="00F45FBA">
        <w:rPr>
          <w:noProof/>
        </w:rPr>
        <w:t xml:space="preserve"> </w:t>
      </w:r>
      <w:r w:rsidRPr="00F45FBA">
        <w:rPr>
          <w:b/>
          <w:noProof/>
        </w:rPr>
        <w:t>20</w:t>
      </w:r>
      <w:r w:rsidRPr="00F45FBA">
        <w:rPr>
          <w:noProof/>
        </w:rPr>
        <w:t>, 1325-32 (2013).</w:t>
      </w:r>
    </w:p>
    <w:p w14:paraId="40FAEED7" w14:textId="7096BFC4" w:rsidR="00F45FBA" w:rsidRPr="00F45FBA" w:rsidRDefault="00F45FBA" w:rsidP="00F45FBA">
      <w:pPr>
        <w:pStyle w:val="EndNoteBibliography"/>
        <w:ind w:left="720" w:hanging="720"/>
        <w:rPr>
          <w:noProof/>
        </w:rPr>
      </w:pPr>
      <w:r w:rsidRPr="00F45FBA">
        <w:rPr>
          <w:noProof/>
        </w:rPr>
        <w:t>21.</w:t>
      </w:r>
      <w:r w:rsidRPr="00F45FBA">
        <w:rPr>
          <w:noProof/>
        </w:rPr>
        <w:tab/>
        <w:t xml:space="preserve">Mutation, C. &amp; Pathway Analysis working group of the International Cancer Genome, C. Pathway and network analysis of cancer genomes. </w:t>
      </w:r>
      <w:r w:rsidRPr="00F45FBA">
        <w:rPr>
          <w:i/>
          <w:noProof/>
        </w:rPr>
        <w:t>Nat Methods</w:t>
      </w:r>
      <w:r w:rsidRPr="00F45FBA">
        <w:rPr>
          <w:noProof/>
        </w:rPr>
        <w:t xml:space="preserve"> </w:t>
      </w:r>
      <w:r w:rsidRPr="00F45FBA">
        <w:rPr>
          <w:b/>
          <w:noProof/>
        </w:rPr>
        <w:t>12</w:t>
      </w:r>
      <w:r w:rsidRPr="00F45FBA">
        <w:rPr>
          <w:noProof/>
        </w:rPr>
        <w:t>, 615-21 (2015).</w:t>
      </w:r>
    </w:p>
    <w:p w14:paraId="0141BE14" w14:textId="6247C09B" w:rsidR="00F45FBA" w:rsidRPr="00F45FBA" w:rsidRDefault="00F45FBA" w:rsidP="00F45FBA">
      <w:pPr>
        <w:pStyle w:val="EndNoteBibliography"/>
        <w:ind w:left="720" w:hanging="720"/>
        <w:rPr>
          <w:noProof/>
        </w:rPr>
      </w:pPr>
      <w:r w:rsidRPr="00F45FBA">
        <w:rPr>
          <w:noProof/>
        </w:rPr>
        <w:t>22.</w:t>
      </w:r>
      <w:r w:rsidRPr="00F45FBA">
        <w:rPr>
          <w:noProof/>
        </w:rPr>
        <w:tab/>
        <w:t xml:space="preserve">Consortium, E.P. An integrated encyclopedia of DNA elements in the human genome. </w:t>
      </w:r>
      <w:r w:rsidRPr="00F45FBA">
        <w:rPr>
          <w:i/>
          <w:noProof/>
        </w:rPr>
        <w:t>Nature</w:t>
      </w:r>
      <w:r w:rsidRPr="00F45FBA">
        <w:rPr>
          <w:noProof/>
        </w:rPr>
        <w:t xml:space="preserve"> </w:t>
      </w:r>
      <w:r w:rsidRPr="00F45FBA">
        <w:rPr>
          <w:b/>
          <w:noProof/>
        </w:rPr>
        <w:t>489</w:t>
      </w:r>
      <w:r w:rsidRPr="00F45FBA">
        <w:rPr>
          <w:noProof/>
        </w:rPr>
        <w:t>, 57-74 (2012).</w:t>
      </w:r>
    </w:p>
    <w:p w14:paraId="01FBB863" w14:textId="75B4E4A1" w:rsidR="00F45FBA" w:rsidRPr="00F45FBA" w:rsidRDefault="00F45FBA" w:rsidP="00F45FBA">
      <w:pPr>
        <w:pStyle w:val="EndNoteBibliography"/>
        <w:ind w:left="720" w:hanging="720"/>
        <w:rPr>
          <w:noProof/>
        </w:rPr>
      </w:pPr>
      <w:r w:rsidRPr="00F45FBA">
        <w:rPr>
          <w:noProof/>
        </w:rPr>
        <w:t>23.</w:t>
      </w:r>
      <w:r w:rsidRPr="00F45FBA">
        <w:rPr>
          <w:noProof/>
        </w:rPr>
        <w:tab/>
        <w:t>O'Connor, M.L.</w:t>
      </w:r>
      <w:r w:rsidRPr="00F45FBA">
        <w:rPr>
          <w:i/>
          <w:noProof/>
        </w:rPr>
        <w:t xml:space="preserve"> et al.</w:t>
      </w:r>
      <w:r w:rsidRPr="00F45FBA">
        <w:rPr>
          <w:noProof/>
        </w:rPr>
        <w:t xml:space="preserve"> Cancer stem cells: A contentious hypothesis now moving forward. </w:t>
      </w:r>
      <w:r w:rsidRPr="00F45FBA">
        <w:rPr>
          <w:i/>
          <w:noProof/>
        </w:rPr>
        <w:t>Cancer Lett</w:t>
      </w:r>
      <w:r w:rsidRPr="00F45FBA">
        <w:rPr>
          <w:noProof/>
        </w:rPr>
        <w:t xml:space="preserve"> </w:t>
      </w:r>
      <w:r w:rsidRPr="00F45FBA">
        <w:rPr>
          <w:b/>
          <w:noProof/>
        </w:rPr>
        <w:t>344</w:t>
      </w:r>
      <w:r w:rsidRPr="00F45FBA">
        <w:rPr>
          <w:noProof/>
        </w:rPr>
        <w:t>, 180-7 (2014).</w:t>
      </w:r>
    </w:p>
    <w:p w14:paraId="376BC3AD" w14:textId="615FBCB1" w:rsidR="00F45FBA" w:rsidRPr="00F45FBA" w:rsidRDefault="00F45FBA" w:rsidP="00F45FBA">
      <w:pPr>
        <w:pStyle w:val="EndNoteBibliography"/>
        <w:ind w:left="720" w:hanging="720"/>
        <w:rPr>
          <w:noProof/>
        </w:rPr>
      </w:pPr>
      <w:r w:rsidRPr="00F45FBA">
        <w:rPr>
          <w:noProof/>
        </w:rPr>
        <w:t>24.</w:t>
      </w:r>
      <w:r w:rsidRPr="00F45FBA">
        <w:rPr>
          <w:noProof/>
        </w:rPr>
        <w:tab/>
        <w:t>Jantus Lewintre, E.</w:t>
      </w:r>
      <w:r w:rsidRPr="00F45FBA">
        <w:rPr>
          <w:i/>
          <w:noProof/>
        </w:rPr>
        <w:t xml:space="preserve"> et al.</w:t>
      </w:r>
      <w:r w:rsidRPr="00F45FBA">
        <w:rPr>
          <w:noProof/>
        </w:rPr>
        <w:t xml:space="preserve"> BCL6: somatic mutations and expression in early-stage chronic lymphocytic leukemia. </w:t>
      </w:r>
      <w:r w:rsidRPr="00F45FBA">
        <w:rPr>
          <w:i/>
          <w:noProof/>
        </w:rPr>
        <w:t>Leuk Lymphoma</w:t>
      </w:r>
      <w:r w:rsidRPr="00F45FBA">
        <w:rPr>
          <w:noProof/>
        </w:rPr>
        <w:t xml:space="preserve"> </w:t>
      </w:r>
      <w:r w:rsidRPr="00F45FBA">
        <w:rPr>
          <w:b/>
          <w:noProof/>
        </w:rPr>
        <w:t>50</w:t>
      </w:r>
      <w:r w:rsidRPr="00F45FBA">
        <w:rPr>
          <w:noProof/>
        </w:rPr>
        <w:t>, 773-80 (2009).</w:t>
      </w:r>
    </w:p>
    <w:p w14:paraId="236F9C6A" w14:textId="77777777" w:rsidR="00F45FBA" w:rsidRPr="00F45FBA" w:rsidRDefault="00F45FBA" w:rsidP="00F45FBA">
      <w:pPr>
        <w:pStyle w:val="EndNoteBibliography"/>
        <w:ind w:left="720" w:hanging="720"/>
        <w:rPr>
          <w:noProof/>
        </w:rPr>
      </w:pPr>
      <w:r w:rsidRPr="00F45FBA">
        <w:rPr>
          <w:noProof/>
        </w:rPr>
        <w:t>25.</w:t>
      </w:r>
      <w:r w:rsidRPr="00F45FBA">
        <w:rPr>
          <w:noProof/>
        </w:rPr>
        <w:tab/>
        <w:t>Cardenas, M.G.</w:t>
      </w:r>
      <w:r w:rsidRPr="00F45FBA">
        <w:rPr>
          <w:i/>
          <w:noProof/>
        </w:rPr>
        <w:t xml:space="preserve"> et al.</w:t>
      </w:r>
      <w:r w:rsidRPr="00F45FBA">
        <w:rPr>
          <w:noProof/>
        </w:rPr>
        <w:t xml:space="preserve"> The Expanding Role of the BCL6 Oncoprotein as a Cancer Therapeutic Target. </w:t>
      </w:r>
      <w:r w:rsidRPr="00F45FBA">
        <w:rPr>
          <w:i/>
          <w:noProof/>
        </w:rPr>
        <w:t>Clin Cancer Res</w:t>
      </w:r>
      <w:r w:rsidRPr="00F45FBA">
        <w:rPr>
          <w:noProof/>
        </w:rPr>
        <w:t xml:space="preserve"> </w:t>
      </w:r>
      <w:r w:rsidRPr="00F45FBA">
        <w:rPr>
          <w:b/>
          <w:noProof/>
        </w:rPr>
        <w:t>23</w:t>
      </w:r>
      <w:r w:rsidRPr="00F45FBA">
        <w:rPr>
          <w:noProof/>
        </w:rPr>
        <w:t>, 885-893 (2017).</w:t>
      </w:r>
    </w:p>
    <w:p w14:paraId="517A1B75" w14:textId="77777777" w:rsidR="00F45FBA" w:rsidRPr="00F45FBA" w:rsidRDefault="00F45FBA" w:rsidP="00F45FBA">
      <w:pPr>
        <w:pStyle w:val="EndNoteBibliography"/>
        <w:ind w:left="720" w:hanging="720"/>
        <w:rPr>
          <w:noProof/>
        </w:rPr>
      </w:pPr>
      <w:r w:rsidRPr="00F45FBA">
        <w:rPr>
          <w:noProof/>
        </w:rPr>
        <w:t>26.</w:t>
      </w:r>
      <w:r w:rsidRPr="00F45FBA">
        <w:rPr>
          <w:noProof/>
        </w:rPr>
        <w:tab/>
        <w:t>Capello, D.</w:t>
      </w:r>
      <w:r w:rsidRPr="00F45FBA">
        <w:rPr>
          <w:i/>
          <w:noProof/>
        </w:rPr>
        <w:t xml:space="preserve"> et al.</w:t>
      </w:r>
      <w:r w:rsidRPr="00F45FBA">
        <w:rPr>
          <w:noProof/>
        </w:rPr>
        <w:t xml:space="preserve"> Identification of three subgroups of B cell chronic lymphocytic leukemia based upon mutations of BCL-6 and IgV genes. </w:t>
      </w:r>
      <w:r w:rsidRPr="00F45FBA">
        <w:rPr>
          <w:i/>
          <w:noProof/>
        </w:rPr>
        <w:t>Leukemia</w:t>
      </w:r>
      <w:r w:rsidRPr="00F45FBA">
        <w:rPr>
          <w:noProof/>
        </w:rPr>
        <w:t xml:space="preserve"> </w:t>
      </w:r>
      <w:r w:rsidRPr="00F45FBA">
        <w:rPr>
          <w:b/>
          <w:noProof/>
        </w:rPr>
        <w:t>14</w:t>
      </w:r>
      <w:r w:rsidRPr="00F45FBA">
        <w:rPr>
          <w:noProof/>
        </w:rPr>
        <w:t>, 811-5 (2000).</w:t>
      </w:r>
    </w:p>
    <w:p w14:paraId="7BFAA25F" w14:textId="77777777" w:rsidR="00F45FBA" w:rsidRPr="00F45FBA" w:rsidRDefault="00F45FBA" w:rsidP="00F45FBA">
      <w:pPr>
        <w:pStyle w:val="EndNoteBibliography"/>
        <w:ind w:left="720" w:hanging="720"/>
        <w:rPr>
          <w:noProof/>
        </w:rPr>
      </w:pPr>
      <w:r w:rsidRPr="00F45FBA">
        <w:rPr>
          <w:noProof/>
        </w:rPr>
        <w:t>27.</w:t>
      </w:r>
      <w:r w:rsidRPr="00F45FBA">
        <w:rPr>
          <w:noProof/>
        </w:rPr>
        <w:tab/>
        <w:t xml:space="preserve">Cheng, C., Min, R. &amp; Gerstein, M. TIP: a probabilistic method for identifying transcription factor target genes from ChIP-seq binding profiles. </w:t>
      </w:r>
      <w:r w:rsidRPr="00F45FBA">
        <w:rPr>
          <w:i/>
          <w:noProof/>
        </w:rPr>
        <w:t>Bioinformatics</w:t>
      </w:r>
      <w:r w:rsidRPr="00F45FBA">
        <w:rPr>
          <w:noProof/>
        </w:rPr>
        <w:t xml:space="preserve"> </w:t>
      </w:r>
      <w:r w:rsidRPr="00F45FBA">
        <w:rPr>
          <w:b/>
          <w:noProof/>
        </w:rPr>
        <w:t>27</w:t>
      </w:r>
      <w:r w:rsidRPr="00F45FBA">
        <w:rPr>
          <w:noProof/>
        </w:rPr>
        <w:t>, 3221-7 (2011).</w:t>
      </w:r>
    </w:p>
    <w:p w14:paraId="0B2EFD4A" w14:textId="30D6B4AF" w:rsidR="00F45FBA" w:rsidRPr="00F45FBA" w:rsidRDefault="00F45FBA" w:rsidP="00F45FBA">
      <w:pPr>
        <w:pStyle w:val="EndNoteBibliography"/>
        <w:ind w:left="720" w:hanging="720"/>
        <w:rPr>
          <w:noProof/>
        </w:rPr>
      </w:pPr>
      <w:r w:rsidRPr="00F45FBA">
        <w:rPr>
          <w:noProof/>
        </w:rPr>
        <w:t>28.</w:t>
      </w:r>
      <w:r w:rsidRPr="00F45FBA">
        <w:rPr>
          <w:noProof/>
        </w:rPr>
        <w:tab/>
        <w:t>Van Nostrand, E.L.</w:t>
      </w:r>
      <w:r w:rsidRPr="00F45FBA">
        <w:rPr>
          <w:i/>
          <w:noProof/>
        </w:rPr>
        <w:t xml:space="preserve"> et al.</w:t>
      </w:r>
      <w:r w:rsidRPr="00F45FBA">
        <w:rPr>
          <w:noProof/>
        </w:rPr>
        <w:t xml:space="preserve"> Robust transcriptome-wide discovery of RNA-binding protein binding sites with enhanced CLIP (eCLIP). </w:t>
      </w:r>
      <w:r w:rsidRPr="00F45FBA">
        <w:rPr>
          <w:i/>
          <w:noProof/>
        </w:rPr>
        <w:t>Nat Methods</w:t>
      </w:r>
      <w:r w:rsidRPr="00F45FBA">
        <w:rPr>
          <w:noProof/>
        </w:rPr>
        <w:t xml:space="preserve"> </w:t>
      </w:r>
      <w:r w:rsidRPr="00F45FBA">
        <w:rPr>
          <w:b/>
          <w:noProof/>
        </w:rPr>
        <w:t>13</w:t>
      </w:r>
      <w:r w:rsidRPr="00F45FBA">
        <w:rPr>
          <w:noProof/>
        </w:rPr>
        <w:t>, 508-14 (2016).</w:t>
      </w:r>
    </w:p>
    <w:p w14:paraId="368560CD" w14:textId="77777777" w:rsidR="00F45FBA" w:rsidRPr="00F45FBA" w:rsidRDefault="00F45FBA" w:rsidP="00F45FBA">
      <w:pPr>
        <w:pStyle w:val="EndNoteBibliography"/>
        <w:ind w:left="720" w:hanging="720"/>
        <w:rPr>
          <w:noProof/>
        </w:rPr>
      </w:pPr>
      <w:r w:rsidRPr="00F45FBA">
        <w:rPr>
          <w:noProof/>
        </w:rPr>
        <w:t>29.</w:t>
      </w:r>
      <w:r w:rsidRPr="00F45FBA">
        <w:rPr>
          <w:noProof/>
        </w:rPr>
        <w:tab/>
        <w:t xml:space="preserve">Dang, C.V. MYC on the path to cancer. </w:t>
      </w:r>
      <w:r w:rsidRPr="00F45FBA">
        <w:rPr>
          <w:i/>
          <w:noProof/>
        </w:rPr>
        <w:t>Cell</w:t>
      </w:r>
      <w:r w:rsidRPr="00F45FBA">
        <w:rPr>
          <w:noProof/>
        </w:rPr>
        <w:t xml:space="preserve"> </w:t>
      </w:r>
      <w:r w:rsidRPr="00F45FBA">
        <w:rPr>
          <w:b/>
          <w:noProof/>
        </w:rPr>
        <w:t>149</w:t>
      </w:r>
      <w:r w:rsidRPr="00F45FBA">
        <w:rPr>
          <w:noProof/>
        </w:rPr>
        <w:t>, 22-35 (2012).</w:t>
      </w:r>
    </w:p>
    <w:p w14:paraId="57B2BE6C" w14:textId="37DE6402" w:rsidR="00F45FBA" w:rsidRPr="00F45FBA" w:rsidRDefault="00F45FBA" w:rsidP="00F45FBA">
      <w:pPr>
        <w:pStyle w:val="EndNoteBibliography"/>
        <w:ind w:left="720" w:hanging="720"/>
        <w:rPr>
          <w:noProof/>
        </w:rPr>
      </w:pPr>
      <w:r w:rsidRPr="00F45FBA">
        <w:rPr>
          <w:noProof/>
        </w:rPr>
        <w:t>30.</w:t>
      </w:r>
      <w:r w:rsidRPr="00F45FBA">
        <w:rPr>
          <w:noProof/>
        </w:rPr>
        <w:tab/>
        <w:t xml:space="preserve">McKeown, M.R. &amp; Bradner, J.E. Therapeutic strategies to inhibit MYC. </w:t>
      </w:r>
      <w:r w:rsidRPr="00F45FBA">
        <w:rPr>
          <w:i/>
          <w:noProof/>
        </w:rPr>
        <w:t>Cold Spring Harb Perspect Med</w:t>
      </w:r>
      <w:r w:rsidRPr="00F45FBA">
        <w:rPr>
          <w:noProof/>
        </w:rPr>
        <w:t xml:space="preserve"> </w:t>
      </w:r>
      <w:r w:rsidRPr="00F45FBA">
        <w:rPr>
          <w:b/>
          <w:noProof/>
        </w:rPr>
        <w:t>4</w:t>
      </w:r>
      <w:r w:rsidRPr="00F45FBA">
        <w:rPr>
          <w:noProof/>
        </w:rPr>
        <w:t>(2014).</w:t>
      </w:r>
    </w:p>
    <w:p w14:paraId="5119CDC6" w14:textId="69AF70AC" w:rsidR="00F45FBA" w:rsidRPr="00F45FBA" w:rsidRDefault="00F45FBA" w:rsidP="00F45FBA">
      <w:pPr>
        <w:pStyle w:val="EndNoteBibliography"/>
        <w:ind w:left="720" w:hanging="720"/>
        <w:rPr>
          <w:noProof/>
        </w:rPr>
      </w:pPr>
      <w:r w:rsidRPr="00F45FBA">
        <w:rPr>
          <w:noProof/>
        </w:rPr>
        <w:t>31.</w:t>
      </w:r>
      <w:r w:rsidRPr="00F45FBA">
        <w:rPr>
          <w:noProof/>
        </w:rPr>
        <w:tab/>
        <w:t>Wang, D.</w:t>
      </w:r>
      <w:r w:rsidRPr="00F45FBA">
        <w:rPr>
          <w:i/>
          <w:noProof/>
        </w:rPr>
        <w:t xml:space="preserve"> et al.</w:t>
      </w:r>
      <w:r w:rsidRPr="00F45FBA">
        <w:rPr>
          <w:noProof/>
        </w:rPr>
        <w:t xml:space="preserve"> Loregic: a method to characterize the cooperative logic of regulatory factors. </w:t>
      </w:r>
      <w:r w:rsidRPr="00F45FBA">
        <w:rPr>
          <w:i/>
          <w:noProof/>
        </w:rPr>
        <w:t>PLoS Comput Biol</w:t>
      </w:r>
      <w:r w:rsidRPr="00F45FBA">
        <w:rPr>
          <w:noProof/>
        </w:rPr>
        <w:t xml:space="preserve"> </w:t>
      </w:r>
      <w:r w:rsidRPr="00F45FBA">
        <w:rPr>
          <w:b/>
          <w:noProof/>
        </w:rPr>
        <w:t>11</w:t>
      </w:r>
      <w:r w:rsidRPr="00F45FBA">
        <w:rPr>
          <w:noProof/>
        </w:rPr>
        <w:t>, e1004132 (2015).</w:t>
      </w:r>
    </w:p>
    <w:p w14:paraId="4AD9855A" w14:textId="0A826F6C" w:rsidR="00F45FBA" w:rsidRPr="00F45FBA" w:rsidRDefault="00F45FBA" w:rsidP="00F45FBA">
      <w:pPr>
        <w:pStyle w:val="EndNoteBibliography"/>
        <w:ind w:left="720" w:hanging="720"/>
        <w:rPr>
          <w:noProof/>
        </w:rPr>
      </w:pPr>
      <w:r w:rsidRPr="00F45FBA">
        <w:rPr>
          <w:noProof/>
        </w:rPr>
        <w:t>32.</w:t>
      </w:r>
      <w:r w:rsidRPr="00F45FBA">
        <w:rPr>
          <w:noProof/>
        </w:rPr>
        <w:tab/>
        <w:t>Cheng, C.</w:t>
      </w:r>
      <w:r w:rsidRPr="00F45FBA">
        <w:rPr>
          <w:i/>
          <w:noProof/>
        </w:rPr>
        <w:t xml:space="preserve"> et al.</w:t>
      </w:r>
      <w:r w:rsidRPr="00F45FBA">
        <w:rPr>
          <w:noProof/>
        </w:rPr>
        <w:t xml:space="preserve"> An approach for determining and measuring network hierarchy applied to comparing the phosphorylome and the regulome. </w:t>
      </w:r>
      <w:r w:rsidRPr="00F45FBA">
        <w:rPr>
          <w:i/>
          <w:noProof/>
        </w:rPr>
        <w:t>Genome Biol</w:t>
      </w:r>
      <w:r w:rsidRPr="00F45FBA">
        <w:rPr>
          <w:noProof/>
        </w:rPr>
        <w:t xml:space="preserve"> </w:t>
      </w:r>
      <w:r w:rsidRPr="00F45FBA">
        <w:rPr>
          <w:b/>
          <w:noProof/>
        </w:rPr>
        <w:t>16</w:t>
      </w:r>
      <w:r w:rsidRPr="00F45FBA">
        <w:rPr>
          <w:noProof/>
        </w:rPr>
        <w:t>, 63 (2015).</w:t>
      </w:r>
    </w:p>
    <w:p w14:paraId="73C180D1" w14:textId="48F93C27" w:rsidR="00F45FBA" w:rsidRPr="00F45FBA" w:rsidRDefault="00F45FBA" w:rsidP="00F45FBA">
      <w:pPr>
        <w:pStyle w:val="EndNoteBibliography"/>
        <w:ind w:left="720" w:hanging="720"/>
        <w:rPr>
          <w:noProof/>
        </w:rPr>
      </w:pPr>
      <w:r w:rsidRPr="00F45FBA">
        <w:rPr>
          <w:noProof/>
        </w:rPr>
        <w:t>33.</w:t>
      </w:r>
      <w:r w:rsidRPr="00F45FBA">
        <w:rPr>
          <w:noProof/>
        </w:rPr>
        <w:tab/>
        <w:t>de Rooij, J.D.</w:t>
      </w:r>
      <w:r w:rsidRPr="00F45FBA">
        <w:rPr>
          <w:i/>
          <w:noProof/>
        </w:rPr>
        <w:t xml:space="preserve"> et al.</w:t>
      </w:r>
      <w:r w:rsidRPr="00F45FBA">
        <w:rPr>
          <w:noProof/>
        </w:rPr>
        <w:t xml:space="preserve"> Recurrent deletions of IKZF1 in pediatric acute myeloid leukemia. </w:t>
      </w:r>
      <w:r w:rsidRPr="00F45FBA">
        <w:rPr>
          <w:i/>
          <w:noProof/>
        </w:rPr>
        <w:t>Haematologica</w:t>
      </w:r>
      <w:r w:rsidRPr="00F45FBA">
        <w:rPr>
          <w:noProof/>
        </w:rPr>
        <w:t xml:space="preserve"> </w:t>
      </w:r>
      <w:r w:rsidRPr="00F45FBA">
        <w:rPr>
          <w:b/>
          <w:noProof/>
        </w:rPr>
        <w:t>100</w:t>
      </w:r>
      <w:r w:rsidRPr="00F45FBA">
        <w:rPr>
          <w:noProof/>
        </w:rPr>
        <w:t>, 1151-9 (2015).</w:t>
      </w:r>
    </w:p>
    <w:p w14:paraId="6FECA2BF" w14:textId="77777777" w:rsidR="00F45FBA" w:rsidRPr="00F45FBA" w:rsidRDefault="00F45FBA" w:rsidP="00F45FBA">
      <w:pPr>
        <w:pStyle w:val="EndNoteBibliography"/>
        <w:ind w:left="720" w:hanging="720"/>
        <w:rPr>
          <w:noProof/>
        </w:rPr>
      </w:pPr>
      <w:r w:rsidRPr="00F45FBA">
        <w:rPr>
          <w:noProof/>
        </w:rPr>
        <w:t>34.</w:t>
      </w:r>
      <w:r w:rsidRPr="00F45FBA">
        <w:rPr>
          <w:noProof/>
        </w:rPr>
        <w:tab/>
        <w:t>Boer, J.M.</w:t>
      </w:r>
      <w:r w:rsidRPr="00F45FBA">
        <w:rPr>
          <w:i/>
          <w:noProof/>
        </w:rPr>
        <w:t xml:space="preserve"> et al.</w:t>
      </w:r>
      <w:r w:rsidRPr="00F45FBA">
        <w:rPr>
          <w:noProof/>
        </w:rPr>
        <w:t xml:space="preserve"> Prognostic value of rare IKZF1 deletion in childhood B-cell precursor acute lymphoblastic leukemia: an international collaborative study. </w:t>
      </w:r>
      <w:r w:rsidRPr="00F45FBA">
        <w:rPr>
          <w:i/>
          <w:noProof/>
        </w:rPr>
        <w:t>Leukemia</w:t>
      </w:r>
      <w:r w:rsidRPr="00F45FBA">
        <w:rPr>
          <w:noProof/>
        </w:rPr>
        <w:t xml:space="preserve"> </w:t>
      </w:r>
      <w:r w:rsidRPr="00F45FBA">
        <w:rPr>
          <w:b/>
          <w:noProof/>
        </w:rPr>
        <w:t>30</w:t>
      </w:r>
      <w:r w:rsidRPr="00F45FBA">
        <w:rPr>
          <w:noProof/>
        </w:rPr>
        <w:t>, 32-8 (2016).</w:t>
      </w:r>
    </w:p>
    <w:p w14:paraId="1656093B" w14:textId="694C14F6" w:rsidR="00F45FBA" w:rsidRPr="00F45FBA" w:rsidRDefault="00F45FBA" w:rsidP="00F45FBA">
      <w:pPr>
        <w:pStyle w:val="EndNoteBibliography"/>
        <w:ind w:left="720" w:hanging="720"/>
        <w:rPr>
          <w:noProof/>
        </w:rPr>
      </w:pPr>
      <w:r w:rsidRPr="00F45FBA">
        <w:rPr>
          <w:noProof/>
        </w:rPr>
        <w:lastRenderedPageBreak/>
        <w:t>35.</w:t>
      </w:r>
      <w:r w:rsidRPr="00F45FBA">
        <w:rPr>
          <w:noProof/>
        </w:rPr>
        <w:tab/>
        <w:t>Farh, K.K.</w:t>
      </w:r>
      <w:r w:rsidRPr="00F45FBA">
        <w:rPr>
          <w:i/>
          <w:noProof/>
        </w:rPr>
        <w:t xml:space="preserve"> et al.</w:t>
      </w:r>
      <w:r w:rsidRPr="00F45FBA">
        <w:rPr>
          <w:noProof/>
        </w:rPr>
        <w:t xml:space="preserve"> Genetic and epigenetic fine mapping of causal autoimmune disease variants. </w:t>
      </w:r>
      <w:r w:rsidRPr="00F45FBA">
        <w:rPr>
          <w:i/>
          <w:noProof/>
        </w:rPr>
        <w:t>Nature</w:t>
      </w:r>
      <w:r w:rsidRPr="00F45FBA">
        <w:rPr>
          <w:noProof/>
        </w:rPr>
        <w:t xml:space="preserve"> </w:t>
      </w:r>
      <w:r w:rsidRPr="00F45FBA">
        <w:rPr>
          <w:b/>
          <w:noProof/>
        </w:rPr>
        <w:t>518</w:t>
      </w:r>
      <w:r w:rsidRPr="00F45FBA">
        <w:rPr>
          <w:noProof/>
        </w:rPr>
        <w:t>, 337-43 (2015).</w:t>
      </w:r>
    </w:p>
    <w:p w14:paraId="3BE0E851" w14:textId="26CD0027" w:rsidR="00F45FBA" w:rsidRPr="00F45FBA" w:rsidRDefault="00F45FBA" w:rsidP="00F45FBA">
      <w:pPr>
        <w:pStyle w:val="EndNoteBibliography"/>
        <w:ind w:left="720" w:hanging="720"/>
        <w:rPr>
          <w:noProof/>
        </w:rPr>
      </w:pPr>
      <w:r w:rsidRPr="00F45FBA">
        <w:rPr>
          <w:noProof/>
        </w:rPr>
        <w:t>36.</w:t>
      </w:r>
      <w:r w:rsidRPr="00F45FBA">
        <w:rPr>
          <w:noProof/>
        </w:rPr>
        <w:tab/>
        <w:t>Masterson, L.</w:t>
      </w:r>
      <w:r w:rsidRPr="00F45FBA">
        <w:rPr>
          <w:i/>
          <w:noProof/>
        </w:rPr>
        <w:t xml:space="preserve"> et al.</w:t>
      </w:r>
      <w:r w:rsidRPr="00F45FBA">
        <w:rPr>
          <w:noProof/>
        </w:rPr>
        <w:t xml:space="preserve"> Deregulation of SYCP2 predicts early stage human papillomavirus-positive oropharyngeal carcinoma: A prospective whole transcriptome analysis. </w:t>
      </w:r>
      <w:r w:rsidRPr="00F45FBA">
        <w:rPr>
          <w:i/>
          <w:noProof/>
        </w:rPr>
        <w:t>Cancer Sci</w:t>
      </w:r>
      <w:r w:rsidRPr="00F45FBA">
        <w:rPr>
          <w:noProof/>
        </w:rPr>
        <w:t xml:space="preserve"> </w:t>
      </w:r>
      <w:r w:rsidRPr="00F45FBA">
        <w:rPr>
          <w:b/>
          <w:noProof/>
        </w:rPr>
        <w:t>106</w:t>
      </w:r>
      <w:r w:rsidRPr="00F45FBA">
        <w:rPr>
          <w:noProof/>
        </w:rPr>
        <w:t>, 1568-75 (2015).</w:t>
      </w:r>
    </w:p>
    <w:p w14:paraId="08113026" w14:textId="5149B790" w:rsidR="00F45FBA" w:rsidRPr="00F45FBA" w:rsidRDefault="00F45FBA" w:rsidP="00F45FBA">
      <w:pPr>
        <w:pStyle w:val="EndNoteBibliography"/>
        <w:ind w:left="720" w:hanging="720"/>
        <w:rPr>
          <w:noProof/>
        </w:rPr>
      </w:pPr>
      <w:r w:rsidRPr="00F45FBA">
        <w:rPr>
          <w:noProof/>
        </w:rPr>
        <w:t>37.</w:t>
      </w:r>
      <w:r w:rsidRPr="00F45FBA">
        <w:rPr>
          <w:noProof/>
        </w:rPr>
        <w:tab/>
        <w:t xml:space="preserve">Meacham, C.E. &amp; Morrison, S.J. Tumour heterogeneity and cancer cell plasticity. </w:t>
      </w:r>
      <w:r w:rsidRPr="00F45FBA">
        <w:rPr>
          <w:i/>
          <w:noProof/>
        </w:rPr>
        <w:t>Nature</w:t>
      </w:r>
      <w:r w:rsidRPr="00F45FBA">
        <w:rPr>
          <w:noProof/>
        </w:rPr>
        <w:t xml:space="preserve"> </w:t>
      </w:r>
      <w:r w:rsidRPr="00F45FBA">
        <w:rPr>
          <w:b/>
          <w:noProof/>
        </w:rPr>
        <w:t>501</w:t>
      </w:r>
      <w:r w:rsidRPr="00F45FBA">
        <w:rPr>
          <w:noProof/>
        </w:rPr>
        <w:t>, 328-37 (2013).</w:t>
      </w:r>
    </w:p>
    <w:p w14:paraId="7E1B569E" w14:textId="62DEFAE4" w:rsidR="00792D1A" w:rsidRPr="009F428F" w:rsidRDefault="004B1319" w:rsidP="00792D1A">
      <w:pPr>
        <w:pStyle w:val="NoSpacing"/>
        <w:rPr>
          <w:sz w:val="28"/>
          <w:szCs w:val="28"/>
        </w:rPr>
      </w:pPr>
      <w:r w:rsidRPr="001470F1">
        <w:rPr>
          <w:sz w:val="28"/>
          <w:szCs w:val="28"/>
        </w:rPr>
        <w:fldChar w:fldCharType="end"/>
      </w:r>
      <w:r w:rsidR="009D3860">
        <w:rPr>
          <w:sz w:val="28"/>
          <w:szCs w:val="28"/>
        </w:rPr>
        <w:fldChar w:fldCharType="begin"/>
      </w:r>
      <w:r w:rsidR="009D3860">
        <w:rPr>
          <w:sz w:val="28"/>
          <w:szCs w:val="28"/>
        </w:rPr>
        <w:instrText xml:space="preserve"> ADDIN </w:instrText>
      </w:r>
      <w:r w:rsidR="009D3860">
        <w:rPr>
          <w:sz w:val="28"/>
          <w:szCs w:val="28"/>
        </w:rPr>
        <w:fldChar w:fldCharType="end"/>
      </w:r>
    </w:p>
    <w:sectPr w:rsidR="00792D1A" w:rsidRPr="009F428F">
      <w:footerReference w:type="even" r:id="rId20"/>
      <w:footerReference w:type="defaul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C4793" w14:textId="77777777" w:rsidR="00B268FB" w:rsidRDefault="00B268FB" w:rsidP="005551C2">
      <w:r>
        <w:separator/>
      </w:r>
    </w:p>
  </w:endnote>
  <w:endnote w:type="continuationSeparator" w:id="0">
    <w:p w14:paraId="395E02FD" w14:textId="77777777" w:rsidR="00B268FB" w:rsidRDefault="00B268FB" w:rsidP="005551C2">
      <w:r>
        <w:continuationSeparator/>
      </w:r>
    </w:p>
  </w:endnote>
  <w:endnote w:type="continuationNotice" w:id="1">
    <w:p w14:paraId="72386A10" w14:textId="77777777" w:rsidR="00B268FB" w:rsidRDefault="00B26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308">
      <w:rPr>
        <w:rStyle w:val="PageNumber"/>
        <w:noProof/>
      </w:rPr>
      <w:t>4</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60883" w14:textId="77777777" w:rsidR="00B268FB" w:rsidRDefault="00B268FB" w:rsidP="005551C2">
      <w:r>
        <w:separator/>
      </w:r>
    </w:p>
  </w:footnote>
  <w:footnote w:type="continuationSeparator" w:id="0">
    <w:p w14:paraId="1E15C410" w14:textId="77777777" w:rsidR="00B268FB" w:rsidRDefault="00B268FB" w:rsidP="005551C2">
      <w:r>
        <w:continuationSeparator/>
      </w:r>
    </w:p>
  </w:footnote>
  <w:footnote w:type="continuationNotice" w:id="1">
    <w:p w14:paraId="1A9BFB7B" w14:textId="77777777" w:rsidR="00B268FB" w:rsidRDefault="00B268FB"/>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6&lt;/item&gt;&lt;item&gt;27&lt;/item&gt;&lt;item&gt;28&lt;/item&gt;&lt;item&gt;30&lt;/item&gt;&lt;item&gt;31&lt;/item&gt;&lt;item&gt;32&lt;/item&gt;&lt;item&gt;34&lt;/item&gt;&lt;item&gt;36&lt;/item&gt;&lt;item&gt;37&lt;/item&gt;&lt;item&gt;39&lt;/item&gt;&lt;item&gt;40&lt;/item&gt;&lt;item&gt;41&lt;/item&gt;&lt;item&gt;42&lt;/item&gt;&lt;item&gt;43&lt;/item&gt;&lt;item&gt;44&lt;/item&gt;&lt;item&gt;45&lt;/item&gt;&lt;item&gt;46&lt;/item&gt;&lt;/record-ids&gt;&lt;/item&gt;&lt;/Libraries&gt;"/>
  </w:docVars>
  <w:rsids>
    <w:rsidRoot w:val="006341BC"/>
    <w:rsid w:val="0000370A"/>
    <w:rsid w:val="00003AFB"/>
    <w:rsid w:val="000112CA"/>
    <w:rsid w:val="00015A80"/>
    <w:rsid w:val="00016540"/>
    <w:rsid w:val="00016DD0"/>
    <w:rsid w:val="00016DF9"/>
    <w:rsid w:val="00025308"/>
    <w:rsid w:val="00027750"/>
    <w:rsid w:val="00027DE4"/>
    <w:rsid w:val="000335C1"/>
    <w:rsid w:val="00034568"/>
    <w:rsid w:val="00035245"/>
    <w:rsid w:val="00036833"/>
    <w:rsid w:val="00042088"/>
    <w:rsid w:val="000579EC"/>
    <w:rsid w:val="00057FD0"/>
    <w:rsid w:val="00060144"/>
    <w:rsid w:val="00063645"/>
    <w:rsid w:val="00070773"/>
    <w:rsid w:val="00070910"/>
    <w:rsid w:val="00072606"/>
    <w:rsid w:val="000746C1"/>
    <w:rsid w:val="00077CB1"/>
    <w:rsid w:val="0008377F"/>
    <w:rsid w:val="00095FB7"/>
    <w:rsid w:val="000A11CE"/>
    <w:rsid w:val="000A2900"/>
    <w:rsid w:val="000A30E1"/>
    <w:rsid w:val="000A54E9"/>
    <w:rsid w:val="000B0618"/>
    <w:rsid w:val="000B0A62"/>
    <w:rsid w:val="000B0ACA"/>
    <w:rsid w:val="000B2757"/>
    <w:rsid w:val="000B42F4"/>
    <w:rsid w:val="000C6D39"/>
    <w:rsid w:val="000D15F4"/>
    <w:rsid w:val="000D2847"/>
    <w:rsid w:val="000D50E0"/>
    <w:rsid w:val="000D53E9"/>
    <w:rsid w:val="000D5A95"/>
    <w:rsid w:val="000D6727"/>
    <w:rsid w:val="000D7C4D"/>
    <w:rsid w:val="000E2BB7"/>
    <w:rsid w:val="000E3B44"/>
    <w:rsid w:val="000F299A"/>
    <w:rsid w:val="000F6DBF"/>
    <w:rsid w:val="00102048"/>
    <w:rsid w:val="001044D1"/>
    <w:rsid w:val="00106AC6"/>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26A5"/>
    <w:rsid w:val="00133AA1"/>
    <w:rsid w:val="001345D2"/>
    <w:rsid w:val="00135A5F"/>
    <w:rsid w:val="00135AF6"/>
    <w:rsid w:val="00136932"/>
    <w:rsid w:val="00137D6D"/>
    <w:rsid w:val="00137F19"/>
    <w:rsid w:val="00140B04"/>
    <w:rsid w:val="001413DD"/>
    <w:rsid w:val="00143CC6"/>
    <w:rsid w:val="0014416A"/>
    <w:rsid w:val="001470F1"/>
    <w:rsid w:val="00150C4D"/>
    <w:rsid w:val="001524DE"/>
    <w:rsid w:val="00152F3F"/>
    <w:rsid w:val="001566F9"/>
    <w:rsid w:val="001629AC"/>
    <w:rsid w:val="00164A75"/>
    <w:rsid w:val="00170454"/>
    <w:rsid w:val="001729BE"/>
    <w:rsid w:val="00172FC5"/>
    <w:rsid w:val="00175000"/>
    <w:rsid w:val="001753C3"/>
    <w:rsid w:val="0018009F"/>
    <w:rsid w:val="00180764"/>
    <w:rsid w:val="00181213"/>
    <w:rsid w:val="00184E19"/>
    <w:rsid w:val="00185530"/>
    <w:rsid w:val="001911F3"/>
    <w:rsid w:val="00192390"/>
    <w:rsid w:val="001926D1"/>
    <w:rsid w:val="0019328F"/>
    <w:rsid w:val="001939A8"/>
    <w:rsid w:val="00195AF4"/>
    <w:rsid w:val="001A1487"/>
    <w:rsid w:val="001A3205"/>
    <w:rsid w:val="001A7D9A"/>
    <w:rsid w:val="001B1E8A"/>
    <w:rsid w:val="001B2118"/>
    <w:rsid w:val="001B5EC7"/>
    <w:rsid w:val="001B6577"/>
    <w:rsid w:val="001B7728"/>
    <w:rsid w:val="001C73D5"/>
    <w:rsid w:val="001D216E"/>
    <w:rsid w:val="001D520E"/>
    <w:rsid w:val="001D5494"/>
    <w:rsid w:val="001D79AE"/>
    <w:rsid w:val="001E1F96"/>
    <w:rsid w:val="001E63E0"/>
    <w:rsid w:val="001F0160"/>
    <w:rsid w:val="001F7548"/>
    <w:rsid w:val="002038EA"/>
    <w:rsid w:val="00204174"/>
    <w:rsid w:val="00205133"/>
    <w:rsid w:val="00205FA2"/>
    <w:rsid w:val="00214E38"/>
    <w:rsid w:val="002150F5"/>
    <w:rsid w:val="002153BA"/>
    <w:rsid w:val="00216240"/>
    <w:rsid w:val="00216AF4"/>
    <w:rsid w:val="002177D7"/>
    <w:rsid w:val="00217D65"/>
    <w:rsid w:val="00217DA8"/>
    <w:rsid w:val="0022315E"/>
    <w:rsid w:val="0022357C"/>
    <w:rsid w:val="00237604"/>
    <w:rsid w:val="00237F6C"/>
    <w:rsid w:val="00240917"/>
    <w:rsid w:val="00240BD6"/>
    <w:rsid w:val="002468EA"/>
    <w:rsid w:val="0024697E"/>
    <w:rsid w:val="00252679"/>
    <w:rsid w:val="0025270B"/>
    <w:rsid w:val="00257428"/>
    <w:rsid w:val="00261C88"/>
    <w:rsid w:val="00264ADA"/>
    <w:rsid w:val="002652A8"/>
    <w:rsid w:val="00275461"/>
    <w:rsid w:val="00283740"/>
    <w:rsid w:val="00285546"/>
    <w:rsid w:val="002859AC"/>
    <w:rsid w:val="00287009"/>
    <w:rsid w:val="00292A9D"/>
    <w:rsid w:val="00292F11"/>
    <w:rsid w:val="00295512"/>
    <w:rsid w:val="002955BE"/>
    <w:rsid w:val="002969F1"/>
    <w:rsid w:val="002A22B7"/>
    <w:rsid w:val="002A3BFA"/>
    <w:rsid w:val="002A4F32"/>
    <w:rsid w:val="002A59D5"/>
    <w:rsid w:val="002A68B7"/>
    <w:rsid w:val="002B01CD"/>
    <w:rsid w:val="002B05E5"/>
    <w:rsid w:val="002B1739"/>
    <w:rsid w:val="002B5A8E"/>
    <w:rsid w:val="002C01C2"/>
    <w:rsid w:val="002C13F6"/>
    <w:rsid w:val="002C17E9"/>
    <w:rsid w:val="002D3B74"/>
    <w:rsid w:val="002D4933"/>
    <w:rsid w:val="002D4BA6"/>
    <w:rsid w:val="002D6F4D"/>
    <w:rsid w:val="002E0343"/>
    <w:rsid w:val="002E5EC6"/>
    <w:rsid w:val="002E689E"/>
    <w:rsid w:val="002F07F6"/>
    <w:rsid w:val="002F3E8C"/>
    <w:rsid w:val="002F5B3F"/>
    <w:rsid w:val="00300A1A"/>
    <w:rsid w:val="00301377"/>
    <w:rsid w:val="00301DE8"/>
    <w:rsid w:val="00303A84"/>
    <w:rsid w:val="00307343"/>
    <w:rsid w:val="00315CC7"/>
    <w:rsid w:val="00317A7B"/>
    <w:rsid w:val="00320BFC"/>
    <w:rsid w:val="00321E73"/>
    <w:rsid w:val="00324C9F"/>
    <w:rsid w:val="00324ED5"/>
    <w:rsid w:val="00330DC6"/>
    <w:rsid w:val="0033211B"/>
    <w:rsid w:val="00334D72"/>
    <w:rsid w:val="003353C4"/>
    <w:rsid w:val="003363B5"/>
    <w:rsid w:val="00336F59"/>
    <w:rsid w:val="00341197"/>
    <w:rsid w:val="0034217F"/>
    <w:rsid w:val="0035087C"/>
    <w:rsid w:val="003509AD"/>
    <w:rsid w:val="00350DFF"/>
    <w:rsid w:val="00352E2F"/>
    <w:rsid w:val="00353DA0"/>
    <w:rsid w:val="00354CE6"/>
    <w:rsid w:val="0035535D"/>
    <w:rsid w:val="00366822"/>
    <w:rsid w:val="00371B4F"/>
    <w:rsid w:val="00374C7E"/>
    <w:rsid w:val="0038138A"/>
    <w:rsid w:val="00381740"/>
    <w:rsid w:val="00382BB9"/>
    <w:rsid w:val="00386380"/>
    <w:rsid w:val="00390E97"/>
    <w:rsid w:val="00394E1E"/>
    <w:rsid w:val="00396122"/>
    <w:rsid w:val="003A3F04"/>
    <w:rsid w:val="003A59E7"/>
    <w:rsid w:val="003B208C"/>
    <w:rsid w:val="003B23E3"/>
    <w:rsid w:val="003C2724"/>
    <w:rsid w:val="003C2A4D"/>
    <w:rsid w:val="003C525F"/>
    <w:rsid w:val="003C6157"/>
    <w:rsid w:val="003C7910"/>
    <w:rsid w:val="003D72F3"/>
    <w:rsid w:val="003E1CA3"/>
    <w:rsid w:val="003E2722"/>
    <w:rsid w:val="003E4332"/>
    <w:rsid w:val="003E552C"/>
    <w:rsid w:val="003E73CF"/>
    <w:rsid w:val="003F04A7"/>
    <w:rsid w:val="003F35D1"/>
    <w:rsid w:val="003F4972"/>
    <w:rsid w:val="003F4D6D"/>
    <w:rsid w:val="003F78A3"/>
    <w:rsid w:val="0040099B"/>
    <w:rsid w:val="004009CF"/>
    <w:rsid w:val="004027F7"/>
    <w:rsid w:val="00403096"/>
    <w:rsid w:val="00405218"/>
    <w:rsid w:val="00412BA3"/>
    <w:rsid w:val="0041477F"/>
    <w:rsid w:val="00416285"/>
    <w:rsid w:val="004173C5"/>
    <w:rsid w:val="00420C4C"/>
    <w:rsid w:val="00426DFB"/>
    <w:rsid w:val="00431937"/>
    <w:rsid w:val="00433EED"/>
    <w:rsid w:val="004344EC"/>
    <w:rsid w:val="004357D1"/>
    <w:rsid w:val="00435A37"/>
    <w:rsid w:val="004373A7"/>
    <w:rsid w:val="00443C71"/>
    <w:rsid w:val="00443EA0"/>
    <w:rsid w:val="00450348"/>
    <w:rsid w:val="004511CE"/>
    <w:rsid w:val="00451F32"/>
    <w:rsid w:val="0045240D"/>
    <w:rsid w:val="00456BA5"/>
    <w:rsid w:val="00462794"/>
    <w:rsid w:val="00465857"/>
    <w:rsid w:val="004671D3"/>
    <w:rsid w:val="004673E7"/>
    <w:rsid w:val="00470733"/>
    <w:rsid w:val="00470A03"/>
    <w:rsid w:val="00474D74"/>
    <w:rsid w:val="00483731"/>
    <w:rsid w:val="00483781"/>
    <w:rsid w:val="00486C7E"/>
    <w:rsid w:val="00491D53"/>
    <w:rsid w:val="00493445"/>
    <w:rsid w:val="004939EC"/>
    <w:rsid w:val="004958AD"/>
    <w:rsid w:val="004A02C5"/>
    <w:rsid w:val="004A1C60"/>
    <w:rsid w:val="004A2333"/>
    <w:rsid w:val="004A51D1"/>
    <w:rsid w:val="004B1319"/>
    <w:rsid w:val="004C2003"/>
    <w:rsid w:val="004C281C"/>
    <w:rsid w:val="004C3278"/>
    <w:rsid w:val="004C43F0"/>
    <w:rsid w:val="004C4CC1"/>
    <w:rsid w:val="004C5B7C"/>
    <w:rsid w:val="004C7D0F"/>
    <w:rsid w:val="004D351B"/>
    <w:rsid w:val="004D67D5"/>
    <w:rsid w:val="004E0E61"/>
    <w:rsid w:val="004E3A4B"/>
    <w:rsid w:val="004E41BF"/>
    <w:rsid w:val="004F07EF"/>
    <w:rsid w:val="004F19EA"/>
    <w:rsid w:val="004F6212"/>
    <w:rsid w:val="00501F91"/>
    <w:rsid w:val="0050325C"/>
    <w:rsid w:val="00506782"/>
    <w:rsid w:val="005069C5"/>
    <w:rsid w:val="005104D0"/>
    <w:rsid w:val="00514106"/>
    <w:rsid w:val="005176BD"/>
    <w:rsid w:val="00522A06"/>
    <w:rsid w:val="00523663"/>
    <w:rsid w:val="0052552F"/>
    <w:rsid w:val="00526738"/>
    <w:rsid w:val="005314E8"/>
    <w:rsid w:val="005322EA"/>
    <w:rsid w:val="00535465"/>
    <w:rsid w:val="0053676A"/>
    <w:rsid w:val="00537CC1"/>
    <w:rsid w:val="00541BD1"/>
    <w:rsid w:val="00541EFF"/>
    <w:rsid w:val="005439AF"/>
    <w:rsid w:val="005449B5"/>
    <w:rsid w:val="005453CC"/>
    <w:rsid w:val="00547CDA"/>
    <w:rsid w:val="0055085B"/>
    <w:rsid w:val="00553E94"/>
    <w:rsid w:val="005551C2"/>
    <w:rsid w:val="0055597C"/>
    <w:rsid w:val="00556812"/>
    <w:rsid w:val="00564F26"/>
    <w:rsid w:val="00565972"/>
    <w:rsid w:val="00571392"/>
    <w:rsid w:val="005719C7"/>
    <w:rsid w:val="005829E7"/>
    <w:rsid w:val="00585F1A"/>
    <w:rsid w:val="00595160"/>
    <w:rsid w:val="00595C20"/>
    <w:rsid w:val="005960CF"/>
    <w:rsid w:val="005A07B0"/>
    <w:rsid w:val="005A083C"/>
    <w:rsid w:val="005A1A7E"/>
    <w:rsid w:val="005A6A03"/>
    <w:rsid w:val="005A7289"/>
    <w:rsid w:val="005A74DE"/>
    <w:rsid w:val="005B4B73"/>
    <w:rsid w:val="005B6939"/>
    <w:rsid w:val="005C0362"/>
    <w:rsid w:val="005C6CAD"/>
    <w:rsid w:val="005D3CD0"/>
    <w:rsid w:val="005D4DB8"/>
    <w:rsid w:val="005D7B55"/>
    <w:rsid w:val="005E0371"/>
    <w:rsid w:val="005E494A"/>
    <w:rsid w:val="005F2467"/>
    <w:rsid w:val="006009F8"/>
    <w:rsid w:val="00602A4D"/>
    <w:rsid w:val="00605289"/>
    <w:rsid w:val="006059A6"/>
    <w:rsid w:val="00605ADC"/>
    <w:rsid w:val="00607951"/>
    <w:rsid w:val="00610ACE"/>
    <w:rsid w:val="0061218A"/>
    <w:rsid w:val="00613DE4"/>
    <w:rsid w:val="00614FBC"/>
    <w:rsid w:val="006159B4"/>
    <w:rsid w:val="00620DC4"/>
    <w:rsid w:val="00623746"/>
    <w:rsid w:val="00627C33"/>
    <w:rsid w:val="006304D2"/>
    <w:rsid w:val="0063167A"/>
    <w:rsid w:val="006325CB"/>
    <w:rsid w:val="00632C07"/>
    <w:rsid w:val="006341BC"/>
    <w:rsid w:val="00642B83"/>
    <w:rsid w:val="00652E48"/>
    <w:rsid w:val="00656B21"/>
    <w:rsid w:val="00662A74"/>
    <w:rsid w:val="006677B0"/>
    <w:rsid w:val="00671160"/>
    <w:rsid w:val="0067696A"/>
    <w:rsid w:val="0068035C"/>
    <w:rsid w:val="00683EE5"/>
    <w:rsid w:val="00691510"/>
    <w:rsid w:val="00692C47"/>
    <w:rsid w:val="00692FE7"/>
    <w:rsid w:val="00693FC3"/>
    <w:rsid w:val="006950B1"/>
    <w:rsid w:val="006A05FF"/>
    <w:rsid w:val="006A0DF6"/>
    <w:rsid w:val="006A0E86"/>
    <w:rsid w:val="006A2413"/>
    <w:rsid w:val="006A2908"/>
    <w:rsid w:val="006A2E48"/>
    <w:rsid w:val="006B3564"/>
    <w:rsid w:val="006B67AE"/>
    <w:rsid w:val="006B704A"/>
    <w:rsid w:val="006C0919"/>
    <w:rsid w:val="006C1FEB"/>
    <w:rsid w:val="006C23F7"/>
    <w:rsid w:val="006C270D"/>
    <w:rsid w:val="006C4016"/>
    <w:rsid w:val="006C6A08"/>
    <w:rsid w:val="006C6ED6"/>
    <w:rsid w:val="006D22FB"/>
    <w:rsid w:val="006D24DF"/>
    <w:rsid w:val="006E05A6"/>
    <w:rsid w:val="006E321D"/>
    <w:rsid w:val="006E4291"/>
    <w:rsid w:val="006E6C0B"/>
    <w:rsid w:val="006E7B1D"/>
    <w:rsid w:val="006F6CD9"/>
    <w:rsid w:val="00700501"/>
    <w:rsid w:val="00702B68"/>
    <w:rsid w:val="00706AC1"/>
    <w:rsid w:val="00706BF8"/>
    <w:rsid w:val="0071003F"/>
    <w:rsid w:val="0071072C"/>
    <w:rsid w:val="00711436"/>
    <w:rsid w:val="00711835"/>
    <w:rsid w:val="00713518"/>
    <w:rsid w:val="00713FFB"/>
    <w:rsid w:val="007166A8"/>
    <w:rsid w:val="00727757"/>
    <w:rsid w:val="00737A9D"/>
    <w:rsid w:val="007406A3"/>
    <w:rsid w:val="00750D45"/>
    <w:rsid w:val="007510DF"/>
    <w:rsid w:val="0075270B"/>
    <w:rsid w:val="00752850"/>
    <w:rsid w:val="007532A8"/>
    <w:rsid w:val="007541FE"/>
    <w:rsid w:val="0076222A"/>
    <w:rsid w:val="00763973"/>
    <w:rsid w:val="00764338"/>
    <w:rsid w:val="007669ED"/>
    <w:rsid w:val="00770521"/>
    <w:rsid w:val="00770EB5"/>
    <w:rsid w:val="00773823"/>
    <w:rsid w:val="00780A46"/>
    <w:rsid w:val="00781C1C"/>
    <w:rsid w:val="00790320"/>
    <w:rsid w:val="00792D1A"/>
    <w:rsid w:val="00793075"/>
    <w:rsid w:val="0079637C"/>
    <w:rsid w:val="007A03F1"/>
    <w:rsid w:val="007A0EFB"/>
    <w:rsid w:val="007A5347"/>
    <w:rsid w:val="007B1E86"/>
    <w:rsid w:val="007B3458"/>
    <w:rsid w:val="007B5164"/>
    <w:rsid w:val="007B73AC"/>
    <w:rsid w:val="007C1CF7"/>
    <w:rsid w:val="007C33F3"/>
    <w:rsid w:val="007D0712"/>
    <w:rsid w:val="007D0B41"/>
    <w:rsid w:val="007D2600"/>
    <w:rsid w:val="007D3022"/>
    <w:rsid w:val="007D30EB"/>
    <w:rsid w:val="007D3167"/>
    <w:rsid w:val="007D319B"/>
    <w:rsid w:val="007D5294"/>
    <w:rsid w:val="007D56BC"/>
    <w:rsid w:val="007E02BB"/>
    <w:rsid w:val="007E0F08"/>
    <w:rsid w:val="007E10AD"/>
    <w:rsid w:val="007E5BE8"/>
    <w:rsid w:val="007E7750"/>
    <w:rsid w:val="007F1617"/>
    <w:rsid w:val="007F2694"/>
    <w:rsid w:val="007F2D41"/>
    <w:rsid w:val="007F3D4A"/>
    <w:rsid w:val="007F47D8"/>
    <w:rsid w:val="007F4EA7"/>
    <w:rsid w:val="007F5341"/>
    <w:rsid w:val="007F7970"/>
    <w:rsid w:val="008027A3"/>
    <w:rsid w:val="008057EF"/>
    <w:rsid w:val="00810916"/>
    <w:rsid w:val="00812A42"/>
    <w:rsid w:val="008139E6"/>
    <w:rsid w:val="00813B2C"/>
    <w:rsid w:val="008211E3"/>
    <w:rsid w:val="00826FEA"/>
    <w:rsid w:val="008307A2"/>
    <w:rsid w:val="00837E33"/>
    <w:rsid w:val="0084334E"/>
    <w:rsid w:val="00845CD1"/>
    <w:rsid w:val="00862824"/>
    <w:rsid w:val="008704AC"/>
    <w:rsid w:val="0087556E"/>
    <w:rsid w:val="008764B6"/>
    <w:rsid w:val="0087740F"/>
    <w:rsid w:val="00885FB4"/>
    <w:rsid w:val="00890A14"/>
    <w:rsid w:val="00896F18"/>
    <w:rsid w:val="008A6308"/>
    <w:rsid w:val="008A7497"/>
    <w:rsid w:val="008B0305"/>
    <w:rsid w:val="008B3DA2"/>
    <w:rsid w:val="008B4552"/>
    <w:rsid w:val="008C22D7"/>
    <w:rsid w:val="008C4133"/>
    <w:rsid w:val="008D3C83"/>
    <w:rsid w:val="008D73B9"/>
    <w:rsid w:val="008E0189"/>
    <w:rsid w:val="008E2A52"/>
    <w:rsid w:val="008F3EEA"/>
    <w:rsid w:val="009002CC"/>
    <w:rsid w:val="009073DA"/>
    <w:rsid w:val="009101D8"/>
    <w:rsid w:val="009176E5"/>
    <w:rsid w:val="0091782A"/>
    <w:rsid w:val="009239A9"/>
    <w:rsid w:val="00930F30"/>
    <w:rsid w:val="00931E21"/>
    <w:rsid w:val="00933026"/>
    <w:rsid w:val="0093438E"/>
    <w:rsid w:val="0094114E"/>
    <w:rsid w:val="009445E1"/>
    <w:rsid w:val="00945329"/>
    <w:rsid w:val="0094540A"/>
    <w:rsid w:val="00951F12"/>
    <w:rsid w:val="00953D46"/>
    <w:rsid w:val="00956778"/>
    <w:rsid w:val="00960ED2"/>
    <w:rsid w:val="00961EFA"/>
    <w:rsid w:val="00962D59"/>
    <w:rsid w:val="0096623A"/>
    <w:rsid w:val="00971B03"/>
    <w:rsid w:val="00972143"/>
    <w:rsid w:val="00974566"/>
    <w:rsid w:val="00980793"/>
    <w:rsid w:val="00982D98"/>
    <w:rsid w:val="00984CC6"/>
    <w:rsid w:val="00987B09"/>
    <w:rsid w:val="00992170"/>
    <w:rsid w:val="0099534A"/>
    <w:rsid w:val="00995C62"/>
    <w:rsid w:val="009A0102"/>
    <w:rsid w:val="009A1DC4"/>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3860"/>
    <w:rsid w:val="009D5AE4"/>
    <w:rsid w:val="009E0F19"/>
    <w:rsid w:val="009E4E59"/>
    <w:rsid w:val="009E5E6C"/>
    <w:rsid w:val="009E6C9E"/>
    <w:rsid w:val="009F1976"/>
    <w:rsid w:val="00A00DE3"/>
    <w:rsid w:val="00A018DC"/>
    <w:rsid w:val="00A030CB"/>
    <w:rsid w:val="00A04B24"/>
    <w:rsid w:val="00A04F03"/>
    <w:rsid w:val="00A11685"/>
    <w:rsid w:val="00A11908"/>
    <w:rsid w:val="00A126F3"/>
    <w:rsid w:val="00A21093"/>
    <w:rsid w:val="00A23904"/>
    <w:rsid w:val="00A25391"/>
    <w:rsid w:val="00A34298"/>
    <w:rsid w:val="00A357D3"/>
    <w:rsid w:val="00A36C05"/>
    <w:rsid w:val="00A404C5"/>
    <w:rsid w:val="00A41567"/>
    <w:rsid w:val="00A41C82"/>
    <w:rsid w:val="00A440B9"/>
    <w:rsid w:val="00A47AC1"/>
    <w:rsid w:val="00A503AF"/>
    <w:rsid w:val="00A50FFC"/>
    <w:rsid w:val="00A51A22"/>
    <w:rsid w:val="00A53BA7"/>
    <w:rsid w:val="00A6013D"/>
    <w:rsid w:val="00A60D89"/>
    <w:rsid w:val="00A645BE"/>
    <w:rsid w:val="00A65557"/>
    <w:rsid w:val="00A66F3D"/>
    <w:rsid w:val="00A67278"/>
    <w:rsid w:val="00A75864"/>
    <w:rsid w:val="00A7708C"/>
    <w:rsid w:val="00A77EA3"/>
    <w:rsid w:val="00A807FD"/>
    <w:rsid w:val="00A80B23"/>
    <w:rsid w:val="00A8346F"/>
    <w:rsid w:val="00A83E10"/>
    <w:rsid w:val="00A85055"/>
    <w:rsid w:val="00A908B6"/>
    <w:rsid w:val="00A90ECC"/>
    <w:rsid w:val="00A93328"/>
    <w:rsid w:val="00A95FD1"/>
    <w:rsid w:val="00AA0377"/>
    <w:rsid w:val="00AA0B7F"/>
    <w:rsid w:val="00AA3314"/>
    <w:rsid w:val="00AA39AC"/>
    <w:rsid w:val="00AB1B3E"/>
    <w:rsid w:val="00AC0066"/>
    <w:rsid w:val="00AD2AF1"/>
    <w:rsid w:val="00AD2F4B"/>
    <w:rsid w:val="00AD3C10"/>
    <w:rsid w:val="00AD6D6D"/>
    <w:rsid w:val="00AE23FD"/>
    <w:rsid w:val="00AE27E6"/>
    <w:rsid w:val="00AE5EB8"/>
    <w:rsid w:val="00AF079E"/>
    <w:rsid w:val="00AF0B0B"/>
    <w:rsid w:val="00AF22E7"/>
    <w:rsid w:val="00AF4395"/>
    <w:rsid w:val="00AF6B73"/>
    <w:rsid w:val="00AF7EA6"/>
    <w:rsid w:val="00B0164D"/>
    <w:rsid w:val="00B02B2C"/>
    <w:rsid w:val="00B054F4"/>
    <w:rsid w:val="00B05600"/>
    <w:rsid w:val="00B06D9B"/>
    <w:rsid w:val="00B143CA"/>
    <w:rsid w:val="00B1517D"/>
    <w:rsid w:val="00B1583B"/>
    <w:rsid w:val="00B15EFB"/>
    <w:rsid w:val="00B174A4"/>
    <w:rsid w:val="00B20220"/>
    <w:rsid w:val="00B213FF"/>
    <w:rsid w:val="00B217BB"/>
    <w:rsid w:val="00B2528E"/>
    <w:rsid w:val="00B268FB"/>
    <w:rsid w:val="00B27754"/>
    <w:rsid w:val="00B27789"/>
    <w:rsid w:val="00B27D27"/>
    <w:rsid w:val="00B30EED"/>
    <w:rsid w:val="00B31F67"/>
    <w:rsid w:val="00B32593"/>
    <w:rsid w:val="00B3596D"/>
    <w:rsid w:val="00B37528"/>
    <w:rsid w:val="00B4023D"/>
    <w:rsid w:val="00B42EB8"/>
    <w:rsid w:val="00B47449"/>
    <w:rsid w:val="00B4776F"/>
    <w:rsid w:val="00B51351"/>
    <w:rsid w:val="00B52EE2"/>
    <w:rsid w:val="00B62EF4"/>
    <w:rsid w:val="00B6347D"/>
    <w:rsid w:val="00B64803"/>
    <w:rsid w:val="00B66117"/>
    <w:rsid w:val="00B676A5"/>
    <w:rsid w:val="00B70C24"/>
    <w:rsid w:val="00B774D5"/>
    <w:rsid w:val="00B86FCF"/>
    <w:rsid w:val="00B90EC7"/>
    <w:rsid w:val="00B92138"/>
    <w:rsid w:val="00B97473"/>
    <w:rsid w:val="00BA2244"/>
    <w:rsid w:val="00BB0726"/>
    <w:rsid w:val="00BB20B0"/>
    <w:rsid w:val="00BB3ABC"/>
    <w:rsid w:val="00BB3FE7"/>
    <w:rsid w:val="00BB4308"/>
    <w:rsid w:val="00BB5214"/>
    <w:rsid w:val="00BB722F"/>
    <w:rsid w:val="00BC1F4B"/>
    <w:rsid w:val="00BC4377"/>
    <w:rsid w:val="00BC6276"/>
    <w:rsid w:val="00BC68CE"/>
    <w:rsid w:val="00BD0F87"/>
    <w:rsid w:val="00BE08F3"/>
    <w:rsid w:val="00BE2170"/>
    <w:rsid w:val="00BE2448"/>
    <w:rsid w:val="00BE6C5B"/>
    <w:rsid w:val="00BF2F98"/>
    <w:rsid w:val="00BF30A1"/>
    <w:rsid w:val="00C0276C"/>
    <w:rsid w:val="00C07C2B"/>
    <w:rsid w:val="00C137E1"/>
    <w:rsid w:val="00C20673"/>
    <w:rsid w:val="00C2087F"/>
    <w:rsid w:val="00C23EAE"/>
    <w:rsid w:val="00C2584C"/>
    <w:rsid w:val="00C34B23"/>
    <w:rsid w:val="00C34E0D"/>
    <w:rsid w:val="00C360E0"/>
    <w:rsid w:val="00C369D7"/>
    <w:rsid w:val="00C475CD"/>
    <w:rsid w:val="00C47ACF"/>
    <w:rsid w:val="00C50A1F"/>
    <w:rsid w:val="00C55C40"/>
    <w:rsid w:val="00C5765E"/>
    <w:rsid w:val="00C60137"/>
    <w:rsid w:val="00C633D6"/>
    <w:rsid w:val="00C63BCA"/>
    <w:rsid w:val="00C641A5"/>
    <w:rsid w:val="00C74673"/>
    <w:rsid w:val="00C7535A"/>
    <w:rsid w:val="00C7543C"/>
    <w:rsid w:val="00C764DF"/>
    <w:rsid w:val="00C85DE7"/>
    <w:rsid w:val="00C86DF9"/>
    <w:rsid w:val="00C91C23"/>
    <w:rsid w:val="00C942F2"/>
    <w:rsid w:val="00CA6930"/>
    <w:rsid w:val="00CA7F27"/>
    <w:rsid w:val="00CB1F02"/>
    <w:rsid w:val="00CB499A"/>
    <w:rsid w:val="00CB4DE3"/>
    <w:rsid w:val="00CB501B"/>
    <w:rsid w:val="00CB7962"/>
    <w:rsid w:val="00CC0206"/>
    <w:rsid w:val="00CC76CC"/>
    <w:rsid w:val="00CD0149"/>
    <w:rsid w:val="00CD44C6"/>
    <w:rsid w:val="00CE3962"/>
    <w:rsid w:val="00CE5342"/>
    <w:rsid w:val="00CE73FA"/>
    <w:rsid w:val="00CF3375"/>
    <w:rsid w:val="00CF5DA9"/>
    <w:rsid w:val="00D03993"/>
    <w:rsid w:val="00D041A4"/>
    <w:rsid w:val="00D051BA"/>
    <w:rsid w:val="00D07252"/>
    <w:rsid w:val="00D13C9A"/>
    <w:rsid w:val="00D16FAA"/>
    <w:rsid w:val="00D2291F"/>
    <w:rsid w:val="00D239A6"/>
    <w:rsid w:val="00D253DC"/>
    <w:rsid w:val="00D273BA"/>
    <w:rsid w:val="00D31F37"/>
    <w:rsid w:val="00D3431A"/>
    <w:rsid w:val="00D34ACF"/>
    <w:rsid w:val="00D34E3C"/>
    <w:rsid w:val="00D43DAF"/>
    <w:rsid w:val="00D448B6"/>
    <w:rsid w:val="00D45A48"/>
    <w:rsid w:val="00D51ED1"/>
    <w:rsid w:val="00D53B23"/>
    <w:rsid w:val="00D6090C"/>
    <w:rsid w:val="00D72167"/>
    <w:rsid w:val="00D72F2D"/>
    <w:rsid w:val="00D73C3A"/>
    <w:rsid w:val="00D777CF"/>
    <w:rsid w:val="00D8044F"/>
    <w:rsid w:val="00DA3F49"/>
    <w:rsid w:val="00DA6BCE"/>
    <w:rsid w:val="00DB0D4A"/>
    <w:rsid w:val="00DB18EA"/>
    <w:rsid w:val="00DB4318"/>
    <w:rsid w:val="00DC311F"/>
    <w:rsid w:val="00DC7B95"/>
    <w:rsid w:val="00DD085A"/>
    <w:rsid w:val="00DD1BD3"/>
    <w:rsid w:val="00DD3F20"/>
    <w:rsid w:val="00DE09A3"/>
    <w:rsid w:val="00DE2BDC"/>
    <w:rsid w:val="00DE2FA8"/>
    <w:rsid w:val="00DE4035"/>
    <w:rsid w:val="00DF12ED"/>
    <w:rsid w:val="00DF5970"/>
    <w:rsid w:val="00E12877"/>
    <w:rsid w:val="00E12A13"/>
    <w:rsid w:val="00E21AB8"/>
    <w:rsid w:val="00E22171"/>
    <w:rsid w:val="00E22EB2"/>
    <w:rsid w:val="00E266D8"/>
    <w:rsid w:val="00E355F0"/>
    <w:rsid w:val="00E36D2A"/>
    <w:rsid w:val="00E37FE2"/>
    <w:rsid w:val="00E40666"/>
    <w:rsid w:val="00E43253"/>
    <w:rsid w:val="00E4374F"/>
    <w:rsid w:val="00E44862"/>
    <w:rsid w:val="00E455D7"/>
    <w:rsid w:val="00E4620F"/>
    <w:rsid w:val="00E52604"/>
    <w:rsid w:val="00E5447B"/>
    <w:rsid w:val="00E56E73"/>
    <w:rsid w:val="00E627DF"/>
    <w:rsid w:val="00E6292E"/>
    <w:rsid w:val="00E64082"/>
    <w:rsid w:val="00E65274"/>
    <w:rsid w:val="00E71B30"/>
    <w:rsid w:val="00E80642"/>
    <w:rsid w:val="00E86550"/>
    <w:rsid w:val="00E92636"/>
    <w:rsid w:val="00E93AC8"/>
    <w:rsid w:val="00EA215C"/>
    <w:rsid w:val="00EA628A"/>
    <w:rsid w:val="00EA653C"/>
    <w:rsid w:val="00EB141D"/>
    <w:rsid w:val="00EB30D2"/>
    <w:rsid w:val="00EB5C23"/>
    <w:rsid w:val="00EB700E"/>
    <w:rsid w:val="00EB730F"/>
    <w:rsid w:val="00EC3600"/>
    <w:rsid w:val="00EC6229"/>
    <w:rsid w:val="00EC7827"/>
    <w:rsid w:val="00ED03A4"/>
    <w:rsid w:val="00ED0EAF"/>
    <w:rsid w:val="00ED19C7"/>
    <w:rsid w:val="00ED3BFD"/>
    <w:rsid w:val="00ED4F85"/>
    <w:rsid w:val="00ED641D"/>
    <w:rsid w:val="00ED6EE6"/>
    <w:rsid w:val="00ED7F59"/>
    <w:rsid w:val="00EE1AB6"/>
    <w:rsid w:val="00EE2977"/>
    <w:rsid w:val="00EE7744"/>
    <w:rsid w:val="00EF679B"/>
    <w:rsid w:val="00EF763D"/>
    <w:rsid w:val="00EF7A50"/>
    <w:rsid w:val="00F003EE"/>
    <w:rsid w:val="00F02051"/>
    <w:rsid w:val="00F03AA9"/>
    <w:rsid w:val="00F0431C"/>
    <w:rsid w:val="00F062B6"/>
    <w:rsid w:val="00F11780"/>
    <w:rsid w:val="00F11E87"/>
    <w:rsid w:val="00F1546F"/>
    <w:rsid w:val="00F16496"/>
    <w:rsid w:val="00F17391"/>
    <w:rsid w:val="00F21FF9"/>
    <w:rsid w:val="00F22CDC"/>
    <w:rsid w:val="00F31394"/>
    <w:rsid w:val="00F405C1"/>
    <w:rsid w:val="00F45FBA"/>
    <w:rsid w:val="00F51BDA"/>
    <w:rsid w:val="00F545B0"/>
    <w:rsid w:val="00F54A55"/>
    <w:rsid w:val="00F55101"/>
    <w:rsid w:val="00F5674B"/>
    <w:rsid w:val="00F57899"/>
    <w:rsid w:val="00F57B4B"/>
    <w:rsid w:val="00F619AA"/>
    <w:rsid w:val="00F72717"/>
    <w:rsid w:val="00F76E91"/>
    <w:rsid w:val="00F82832"/>
    <w:rsid w:val="00F86DDE"/>
    <w:rsid w:val="00F87163"/>
    <w:rsid w:val="00F9628E"/>
    <w:rsid w:val="00F97C16"/>
    <w:rsid w:val="00FA032E"/>
    <w:rsid w:val="00FA0928"/>
    <w:rsid w:val="00FA2EBF"/>
    <w:rsid w:val="00FB12B4"/>
    <w:rsid w:val="00FB3798"/>
    <w:rsid w:val="00FC2D8E"/>
    <w:rsid w:val="00FC3E35"/>
    <w:rsid w:val="00FD0B7B"/>
    <w:rsid w:val="00FD138D"/>
    <w:rsid w:val="00FD25B1"/>
    <w:rsid w:val="00FD46B0"/>
    <w:rsid w:val="00FD5A11"/>
    <w:rsid w:val="00FD6C73"/>
    <w:rsid w:val="00FE17C6"/>
    <w:rsid w:val="00FE442B"/>
    <w:rsid w:val="00FE74FC"/>
    <w:rsid w:val="00FF1DEE"/>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25C"/>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50325C"/>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50325C"/>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rsid w:val="0050325C"/>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rsid w:val="0050325C"/>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rsid w:val="0050325C"/>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rsid w:val="0050325C"/>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rsid w:val="0050325C"/>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50325C"/>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50325C"/>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
    <w:rPr>
      <w:color w:val="000000"/>
      <w:sz w:val="22"/>
      <w:szCs w:val="22"/>
      <w:lang w:eastAsia="en-US"/>
    </w:rPr>
  </w:style>
  <w:style w:type="paragraph" w:customStyle="1" w:styleId="EndNoteBibliography">
    <w:name w:val="EndNote Bibliography"/>
    <w:basedOn w:val="Normal"/>
    <w:rsid w:val="0050325C"/>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rPr>
      <w:rFonts w:ascii="Helvetica Neue" w:hAnsi="Helvetica Neue"/>
      <w:color w:val="454545"/>
      <w:sz w:val="18"/>
      <w:szCs w:val="18"/>
      <w:lang w:eastAsia="en-US"/>
    </w:rPr>
  </w:style>
  <w:style w:type="paragraph" w:styleId="NormalWeb">
    <w:name w:val="Normal (Web)"/>
    <w:basedOn w:val="Normal"/>
    <w:uiPriority w:val="99"/>
    <w:semiHidden/>
    <w:unhideWhenUsed/>
    <w:rsid w:val="00B217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hyperlink" Target="http://pancaner.info/"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A1D456-62C5-0043-AA67-D1F257B3819B}">
  <ds:schemaRefs>
    <ds:schemaRef ds:uri="http://schemas.openxmlformats.org/officeDocument/2006/bibliography"/>
  </ds:schemaRefs>
</ds:datastoreItem>
</file>

<file path=customXml/itemProps10.xml><?xml version="1.0" encoding="utf-8"?>
<ds:datastoreItem xmlns:ds="http://schemas.openxmlformats.org/officeDocument/2006/customXml" ds:itemID="{ED7DC79B-88F3-0440-B6D9-DEBAEBB277F5}">
  <ds:schemaRefs>
    <ds:schemaRef ds:uri="http://schemas.openxmlformats.org/officeDocument/2006/bibliography"/>
  </ds:schemaRefs>
</ds:datastoreItem>
</file>

<file path=customXml/itemProps11.xml><?xml version="1.0" encoding="utf-8"?>
<ds:datastoreItem xmlns:ds="http://schemas.openxmlformats.org/officeDocument/2006/customXml" ds:itemID="{63DA1D20-4F14-3F45-8EDA-5D99315220DF}">
  <ds:schemaRefs>
    <ds:schemaRef ds:uri="http://schemas.openxmlformats.org/officeDocument/2006/bibliography"/>
  </ds:schemaRefs>
</ds:datastoreItem>
</file>

<file path=customXml/itemProps12.xml><?xml version="1.0" encoding="utf-8"?>
<ds:datastoreItem xmlns:ds="http://schemas.openxmlformats.org/officeDocument/2006/customXml" ds:itemID="{28E81B46-9C22-024B-9B51-3EC0945CFEA8}">
  <ds:schemaRefs>
    <ds:schemaRef ds:uri="http://schemas.openxmlformats.org/officeDocument/2006/bibliography"/>
  </ds:schemaRefs>
</ds:datastoreItem>
</file>

<file path=customXml/itemProps2.xml><?xml version="1.0" encoding="utf-8"?>
<ds:datastoreItem xmlns:ds="http://schemas.openxmlformats.org/officeDocument/2006/customXml" ds:itemID="{6EBEBC0C-BCB5-8B4C-8527-1985DDEEDB27}">
  <ds:schemaRefs>
    <ds:schemaRef ds:uri="http://schemas.openxmlformats.org/officeDocument/2006/bibliography"/>
  </ds:schemaRefs>
</ds:datastoreItem>
</file>

<file path=customXml/itemProps3.xml><?xml version="1.0" encoding="utf-8"?>
<ds:datastoreItem xmlns:ds="http://schemas.openxmlformats.org/officeDocument/2006/customXml" ds:itemID="{658C5CB0-AC35-334A-AD85-61C5B14F26EF}">
  <ds:schemaRefs>
    <ds:schemaRef ds:uri="http://schemas.openxmlformats.org/officeDocument/2006/bibliography"/>
  </ds:schemaRefs>
</ds:datastoreItem>
</file>

<file path=customXml/itemProps4.xml><?xml version="1.0" encoding="utf-8"?>
<ds:datastoreItem xmlns:ds="http://schemas.openxmlformats.org/officeDocument/2006/customXml" ds:itemID="{02E197CC-B32E-EA48-AF46-C819D5BE1C12}">
  <ds:schemaRefs>
    <ds:schemaRef ds:uri="http://schemas.openxmlformats.org/officeDocument/2006/bibliography"/>
  </ds:schemaRefs>
</ds:datastoreItem>
</file>

<file path=customXml/itemProps5.xml><?xml version="1.0" encoding="utf-8"?>
<ds:datastoreItem xmlns:ds="http://schemas.openxmlformats.org/officeDocument/2006/customXml" ds:itemID="{53CB8FA8-BAE4-1846-BD3F-B4DD71C0FC2B}">
  <ds:schemaRefs>
    <ds:schemaRef ds:uri="http://schemas.openxmlformats.org/officeDocument/2006/bibliography"/>
  </ds:schemaRefs>
</ds:datastoreItem>
</file>

<file path=customXml/itemProps6.xml><?xml version="1.0" encoding="utf-8"?>
<ds:datastoreItem xmlns:ds="http://schemas.openxmlformats.org/officeDocument/2006/customXml" ds:itemID="{1A48FCE0-1C49-FB4F-BA66-64073B85289B}">
  <ds:schemaRefs>
    <ds:schemaRef ds:uri="http://schemas.openxmlformats.org/officeDocument/2006/bibliography"/>
  </ds:schemaRefs>
</ds:datastoreItem>
</file>

<file path=customXml/itemProps7.xml><?xml version="1.0" encoding="utf-8"?>
<ds:datastoreItem xmlns:ds="http://schemas.openxmlformats.org/officeDocument/2006/customXml" ds:itemID="{443796BC-06E3-D448-8873-B1FA390FD1D8}">
  <ds:schemaRefs>
    <ds:schemaRef ds:uri="http://schemas.openxmlformats.org/officeDocument/2006/bibliography"/>
  </ds:schemaRefs>
</ds:datastoreItem>
</file>

<file path=customXml/itemProps8.xml><?xml version="1.0" encoding="utf-8"?>
<ds:datastoreItem xmlns:ds="http://schemas.openxmlformats.org/officeDocument/2006/customXml" ds:itemID="{76912917-B566-D34C-BCE6-96F701F79B58}">
  <ds:schemaRefs>
    <ds:schemaRef ds:uri="http://schemas.openxmlformats.org/officeDocument/2006/bibliography"/>
  </ds:schemaRefs>
</ds:datastoreItem>
</file>

<file path=customXml/itemProps9.xml><?xml version="1.0" encoding="utf-8"?>
<ds:datastoreItem xmlns:ds="http://schemas.openxmlformats.org/officeDocument/2006/customXml" ds:itemID="{5D6C492C-5920-A546-9CCB-22CCE654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5941</Words>
  <Characters>33864</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Microsoft Office User</cp:lastModifiedBy>
  <cp:revision>2</cp:revision>
  <dcterms:created xsi:type="dcterms:W3CDTF">2017-08-08T03:39:00Z</dcterms:created>
  <dcterms:modified xsi:type="dcterms:W3CDTF">2017-08-08T03:39:00Z</dcterms:modified>
</cp:coreProperties>
</file>