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B5748EC" w14:textId="77777777" w:rsidR="0022315E" w:rsidRDefault="0022315E" w:rsidP="0022315E">
      <w:pPr>
        <w:rPr>
          <w:rFonts w:hint="eastAsia"/>
        </w:rPr>
      </w:pPr>
      <w:r w:rsidRPr="0071276B">
        <w:t> </w:t>
      </w:r>
    </w:p>
    <w:p w14:paraId="0B883514" w14:textId="5217AEA4" w:rsidR="00DF4FF4" w:rsidRDefault="00DF4FF4" w:rsidP="0022315E">
      <w:r w:rsidRPr="00FC34AD">
        <w:rPr>
          <w:highlight w:val="yellow"/>
        </w:rPr>
        <w:t>################ version 1: strictly follow last night’s outline #############</w:t>
      </w:r>
    </w:p>
    <w:p w14:paraId="36A4B731" w14:textId="5C408716" w:rsidR="004A4A72" w:rsidRDefault="004A4A72" w:rsidP="0022315E">
      <w:r>
        <w:t>[JZ2everyone:]</w:t>
      </w:r>
    </w:p>
    <w:p w14:paraId="09ADAA79" w14:textId="77777777" w:rsidR="00A21366" w:rsidRPr="00FC34AD" w:rsidRDefault="00A21366" w:rsidP="0022315E">
      <w:pPr>
        <w:rPr>
          <w:color w:val="00B050"/>
        </w:rPr>
      </w:pPr>
      <w:r w:rsidRPr="00FC34AD">
        <w:rPr>
          <w:color w:val="00B050"/>
        </w:rPr>
        <w:t xml:space="preserve">I don’t like this version for several </w:t>
      </w:r>
    </w:p>
    <w:p w14:paraId="328B497C" w14:textId="3146926B" w:rsidR="00A21366" w:rsidRPr="00FC34AD" w:rsidRDefault="00A21366"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the citations are everywhere in the beginning, so it looks a little bit messy</w:t>
      </w:r>
    </w:p>
    <w:p w14:paraId="7B6BCFDC" w14:textId="47D32DFB" w:rsidR="00A21366" w:rsidRPr="00FC34AD" w:rsidRDefault="00A21366"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Most of citations haven’t used ENCODE data</w:t>
      </w:r>
    </w:p>
    <w:p w14:paraId="61E10791" w14:textId="609056D8" w:rsidR="00244474" w:rsidRPr="00FC34AD" w:rsidRDefault="00244474"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Too much repeats</w:t>
      </w:r>
    </w:p>
    <w:p w14:paraId="1C60940F" w14:textId="3B7CABB0" w:rsidR="00244474" w:rsidRPr="00FC34AD" w:rsidRDefault="00244474" w:rsidP="0022315E">
      <w:pPr>
        <w:rPr>
          <w:color w:val="00B050"/>
        </w:rPr>
      </w:pPr>
      <w:r w:rsidRPr="00FC34AD">
        <w:rPr>
          <w:color w:val="00B050"/>
        </w:rPr>
        <w:t>Please also read the version 2 (in the following section)</w:t>
      </w:r>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59FC5DBD" w14:textId="1885D586" w:rsidR="00ED26A8" w:rsidRDefault="006173AE" w:rsidP="00ED26A8">
      <w:pPr>
        <w:pStyle w:val="NoSpacing"/>
        <w:rPr>
          <w:highlight w:val="white"/>
        </w:rPr>
      </w:pPr>
      <w:r>
        <w:rPr>
          <w:highlight w:val="white"/>
        </w:rPr>
        <w:t>L</w:t>
      </w:r>
      <w:r w:rsidR="00ED26A8" w:rsidRPr="00ED26A8">
        <w:rPr>
          <w:highlight w:val="white"/>
        </w:rPr>
        <w:t xml:space="preserve">arge-scale functional genomics data is </w:t>
      </w:r>
      <w:r w:rsidR="00334138">
        <w:rPr>
          <w:highlight w:val="white"/>
        </w:rPr>
        <w:t>quite</w:t>
      </w:r>
      <w:r w:rsidR="00ED26A8" w:rsidRPr="00ED26A8">
        <w:rPr>
          <w:highlight w:val="white"/>
        </w:rPr>
        <w:t xml:space="preserve"> useful </w:t>
      </w:r>
      <w:r w:rsidR="001B74F5">
        <w:rPr>
          <w:highlight w:val="white"/>
        </w:rPr>
        <w:t>to dissect</w:t>
      </w:r>
      <w:r w:rsidR="00ED26A8" w:rsidRPr="00ED26A8">
        <w:rPr>
          <w:highlight w:val="white"/>
        </w:rPr>
        <w:t xml:space="preserve"> cancer genomes, particularly </w:t>
      </w:r>
      <w:r w:rsidR="001B74F5">
        <w:rPr>
          <w:highlight w:val="white"/>
        </w:rPr>
        <w:t xml:space="preserve">by interpreting </w:t>
      </w:r>
      <w:r w:rsidR="00ED26A8" w:rsidRPr="00ED26A8">
        <w:rPr>
          <w:highlight w:val="white"/>
        </w:rPr>
        <w:t xml:space="preserve">mutation and expression </w:t>
      </w:r>
      <w:r w:rsidR="00A80325">
        <w:rPr>
          <w:highlight w:val="white"/>
        </w:rPr>
        <w:t>profiles from patients</w:t>
      </w:r>
      <w:r w:rsidR="00ED26A8" w:rsidRPr="00ED26A8">
        <w:rPr>
          <w:highlight w:val="white"/>
        </w:rPr>
        <w:t xml:space="preserve">. Much of this interpretive work has already been done from initial </w:t>
      </w:r>
      <w:r w:rsidR="00F552B2">
        <w:rPr>
          <w:highlight w:val="white"/>
        </w:rPr>
        <w:t>release</w:t>
      </w:r>
      <w:r w:rsidR="00ED26A8" w:rsidRPr="00ED26A8">
        <w:rPr>
          <w:highlight w:val="white"/>
        </w:rPr>
        <w:t xml:space="preserve"> of ENCODE in 2012</w:t>
      </w:r>
      <w:r w:rsidR="009F1F11">
        <w:rPr>
          <w:highlight w:val="white"/>
        </w:rPr>
        <w:t xml:space="preserve">. </w:t>
      </w:r>
      <w:r w:rsidR="009F1F11" w:rsidRPr="009F1F11">
        <w:rPr>
          <w:highlight w:val="white"/>
        </w:rPr>
        <w:t xml:space="preserve">Several recent studies have begun to </w:t>
      </w:r>
      <w:r w:rsidR="009F1F11">
        <w:rPr>
          <w:highlight w:val="white"/>
        </w:rPr>
        <w:t xml:space="preserve">interpret cancer genomes by </w:t>
      </w:r>
      <w:r w:rsidR="009F1F11" w:rsidRPr="009F1F11">
        <w:rPr>
          <w:highlight w:val="white"/>
        </w:rPr>
        <w:t xml:space="preserve">incorporating </w:t>
      </w:r>
      <w:r w:rsidR="009F1F11">
        <w:rPr>
          <w:highlight w:val="white"/>
        </w:rPr>
        <w:t>various</w:t>
      </w:r>
      <w:r w:rsidR="009F1F11" w:rsidRPr="009F1F11">
        <w:rPr>
          <w:highlight w:val="white"/>
        </w:rPr>
        <w:t xml:space="preserve"> functional genomics data. For example, </w:t>
      </w:r>
      <w:proofErr w:type="spellStart"/>
      <w:r w:rsidR="009F1F11" w:rsidRPr="009F1F11">
        <w:rPr>
          <w:highlight w:val="white"/>
        </w:rPr>
        <w:t>Hoadley</w:t>
      </w:r>
      <w:proofErr w:type="spellEnd"/>
      <w:r w:rsidR="009F1F11" w:rsidRPr="009F1F11">
        <w:rPr>
          <w:highlight w:val="white"/>
        </w:rPr>
        <w:t xml:space="preserve"> et al. integrated five genomics platforms and one proteomic platform to uniformly classify various tumor types. </w:t>
      </w:r>
    </w:p>
    <w:p w14:paraId="24B931C4" w14:textId="2C42FFD5" w:rsidR="003616D0" w:rsidRPr="002869D3" w:rsidRDefault="003616D0" w:rsidP="002869D3">
      <w:pPr>
        <w:pStyle w:val="NoSpacing"/>
        <w:rPr>
          <w:rFonts w:ascii="Calibri" w:eastAsia="Calibri" w:hAnsi="Calibri" w:cs="Calibri"/>
          <w:color w:val="060808"/>
        </w:rPr>
      </w:pPr>
      <w:r w:rsidRPr="00260821">
        <w:rPr>
          <w:highlight w:val="white"/>
        </w:rPr>
        <w:t xml:space="preserve">In particular, the </w:t>
      </w:r>
      <w:r w:rsidR="00E76AF0">
        <w:rPr>
          <w:highlight w:val="white"/>
        </w:rPr>
        <w:t xml:space="preserve">new release of </w:t>
      </w:r>
      <w:r w:rsidRPr="00260821">
        <w:rPr>
          <w:highlight w:val="white"/>
        </w:rPr>
        <w:t xml:space="preserve">ENCODE data allow </w:t>
      </w:r>
      <w:r w:rsidR="00E76AF0">
        <w:rPr>
          <w:highlight w:val="white"/>
        </w:rPr>
        <w:t xml:space="preserve">us </w:t>
      </w:r>
      <w:r w:rsidRPr="00260821">
        <w:rPr>
          <w:highlight w:val="white"/>
        </w:rPr>
        <w:t>to</w:t>
      </w:r>
      <w:r w:rsidR="00E76AF0">
        <w:rPr>
          <w:highlight w:val="white"/>
        </w:rPr>
        <w:t xml:space="preserve"> further</w:t>
      </w:r>
      <w:r w:rsidRPr="00260821">
        <w:rPr>
          <w:highlight w:val="white"/>
        </w:rPr>
        <w:t xml:space="preserve"> assign functional impact to non-coding mutations, which form the overall bulk of mutations in the cancer genome. </w:t>
      </w:r>
      <w:proofErr w:type="spellStart"/>
      <w:r w:rsidR="00E346EB" w:rsidRPr="009F1F11">
        <w:rPr>
          <w:highlight w:val="white"/>
        </w:rPr>
        <w:t>Torchia</w:t>
      </w:r>
      <w:proofErr w:type="spellEnd"/>
      <w:r w:rsidR="00E346EB" w:rsidRPr="009F1F11">
        <w:rPr>
          <w:highlight w:val="white"/>
        </w:rPr>
        <w:t xml:space="preserve"> et al. integrated various genomic and epigenetic signals to identify promising therapeutic targets in </w:t>
      </w:r>
      <w:proofErr w:type="spellStart"/>
      <w:r w:rsidR="00E346EB" w:rsidRPr="009F1F11">
        <w:rPr>
          <w:highlight w:val="white"/>
        </w:rPr>
        <w:t>rhabdoid</w:t>
      </w:r>
      <w:proofErr w:type="spellEnd"/>
      <w:r w:rsidR="00E346EB" w:rsidRPr="009F1F11">
        <w:rPr>
          <w:highlight w:val="white"/>
        </w:rPr>
        <w:t xml:space="preserve"> tumors.</w:t>
      </w:r>
      <w:r w:rsidR="002869D3" w:rsidRPr="004F17A2">
        <w:rPr>
          <w:highlight w:val="white"/>
        </w:rPr>
        <w:t xml:space="preserve"> </w:t>
      </w:r>
      <w:r w:rsidRPr="002869D3">
        <w:rPr>
          <w:highlight w:val="white"/>
        </w:rPr>
        <w:t>Secondly, the ENCODE data, particularly, the replication time data and other signal data is useful for developing background mutation rates</w:t>
      </w:r>
      <w:r w:rsidR="004F17A2">
        <w:rPr>
          <w:highlight w:val="white"/>
        </w:rPr>
        <w:t xml:space="preserve">, which has proven to </w:t>
      </w:r>
      <w:r w:rsidRPr="002869D3">
        <w:rPr>
          <w:highlight w:val="white"/>
        </w:rPr>
        <w:t>vary tremendously over the genome</w:t>
      </w:r>
      <w:r w:rsidR="004F17A2">
        <w:rPr>
          <w:highlight w:val="white"/>
        </w:rPr>
        <w:t>.</w:t>
      </w:r>
      <w:r w:rsidR="004F17A2" w:rsidRPr="004F17A2">
        <w:rPr>
          <w:highlight w:val="white"/>
        </w:rPr>
        <w:t xml:space="preserve"> For instance, Lawrence et al. incorporated large-scale genomics profiles to identify cancer drivers.</w:t>
      </w:r>
    </w:p>
    <w:p w14:paraId="1F967ECF" w14:textId="53B14768" w:rsidR="003616D0" w:rsidRDefault="003616D0" w:rsidP="00BF34A3">
      <w:pPr>
        <w:pStyle w:val="NoSpacing"/>
        <w:rPr>
          <w:rFonts w:ascii="Calibri" w:eastAsia="Calibri" w:hAnsi="Calibri" w:cs="Calibri"/>
          <w:color w:val="060808"/>
        </w:rPr>
      </w:pPr>
      <w:r w:rsidRPr="00AC71F9">
        <w:rPr>
          <w:highlight w:val="white"/>
        </w:rPr>
        <w:t>The ENCODE annotation is also useful for connecting non-coding elements such as enhancers or promoters into regulatory networks, which are useful for understanding cancer as a systems' biology type of disease.</w:t>
      </w:r>
      <w:r w:rsidR="005F06B1">
        <w:rPr>
          <w:highlight w:val="white"/>
        </w:rPr>
        <w:t xml:space="preserve"> For example, </w:t>
      </w:r>
      <w:proofErr w:type="spellStart"/>
      <w:r w:rsidR="005F06B1">
        <w:rPr>
          <w:highlight w:val="white"/>
        </w:rPr>
        <w:t>Leiserson</w:t>
      </w:r>
      <w:proofErr w:type="spellEnd"/>
      <w:r w:rsidR="005F06B1">
        <w:rPr>
          <w:highlight w:val="white"/>
        </w:rPr>
        <w:t xml:space="preserve"> et al </w:t>
      </w:r>
      <w:r w:rsidR="002E123B" w:rsidRPr="00221012">
        <w:rPr>
          <w:highlight w:val="white"/>
        </w:rPr>
        <w:t xml:space="preserve">discovered significantly mutated subnetworks that </w:t>
      </w:r>
      <w:r w:rsidR="00221012" w:rsidRPr="00221012">
        <w:rPr>
          <w:highlight w:val="white"/>
        </w:rPr>
        <w:t>contains</w:t>
      </w:r>
      <w:r w:rsidR="002E123B" w:rsidRPr="00221012">
        <w:rPr>
          <w:highlight w:val="white"/>
        </w:rPr>
        <w:t xml:space="preserve"> well-known cancer signaling pathways</w:t>
      </w:r>
      <w:r w:rsidR="00221012" w:rsidRPr="00221012">
        <w:rPr>
          <w:highlight w:val="white"/>
        </w:rPr>
        <w:t xml:space="preserve"> in various cancer types. </w:t>
      </w:r>
      <w:r w:rsidR="00221012">
        <w:rPr>
          <w:highlight w:val="white"/>
        </w:rPr>
        <w:t>However, t</w:t>
      </w:r>
      <w:r w:rsidRPr="00221012">
        <w:rPr>
          <w:highlight w:val="white"/>
        </w:rPr>
        <w:t xml:space="preserve">he new </w:t>
      </w:r>
      <w:r w:rsidR="00221012">
        <w:rPr>
          <w:highlight w:val="white"/>
        </w:rPr>
        <w:t xml:space="preserve">release of </w:t>
      </w:r>
      <w:r w:rsidRPr="00221012">
        <w:rPr>
          <w:highlight w:val="white"/>
        </w:rPr>
        <w:t xml:space="preserve">ENCODE </w:t>
      </w:r>
      <w:r w:rsidR="00221012">
        <w:rPr>
          <w:highlight w:val="white"/>
        </w:rPr>
        <w:t xml:space="preserve">data, especially those from novel assays, </w:t>
      </w:r>
      <w:r w:rsidRPr="00221012">
        <w:rPr>
          <w:highlight w:val="white"/>
        </w:rPr>
        <w:t>has a number of improvements over the previous version, which allows us to construct a customized annotation and resource</w:t>
      </w:r>
      <w:r w:rsidR="00BF34A3" w:rsidRPr="00BF34A3">
        <w:rPr>
          <w:highlight w:val="white"/>
        </w:rPr>
        <w:t xml:space="preserve"> called ENCODEC</w:t>
      </w:r>
      <w:r w:rsidR="00221012" w:rsidRPr="00BF34A3">
        <w:rPr>
          <w:highlight w:val="white"/>
        </w:rPr>
        <w:t>.</w:t>
      </w:r>
      <w:r w:rsidR="00BF34A3" w:rsidRPr="00BF34A3">
        <w:rPr>
          <w:highlight w:val="white"/>
        </w:rPr>
        <w:t xml:space="preserve"> It</w:t>
      </w:r>
      <w:r w:rsidRPr="00BF34A3">
        <w:rPr>
          <w:highlight w:val="white"/>
        </w:rPr>
        <w:t xml:space="preserve"> </w:t>
      </w:r>
      <w:r w:rsidR="00BF34A3">
        <w:rPr>
          <w:highlight w:val="white"/>
        </w:rPr>
        <w:t>contains three</w:t>
      </w:r>
      <w:r w:rsidRPr="00BF34A3">
        <w:rPr>
          <w:highlight w:val="white"/>
        </w:rPr>
        <w:t xml:space="preserve"> aspects</w:t>
      </w:r>
      <w:r w:rsidR="00BF34A3">
        <w:rPr>
          <w:highlight w:val="white"/>
        </w:rPr>
        <w:t xml:space="preserve"> including </w:t>
      </w:r>
      <w:r w:rsidRPr="00BF34A3">
        <w:rPr>
          <w:highlight w:val="white"/>
        </w:rPr>
        <w:t>background mutation model</w:t>
      </w:r>
      <w:r w:rsidR="00BF34A3">
        <w:rPr>
          <w:highlight w:val="white"/>
        </w:rPr>
        <w:t>s</w:t>
      </w:r>
      <w:r w:rsidRPr="00BF34A3">
        <w:rPr>
          <w:highlight w:val="white"/>
        </w:rPr>
        <w:t xml:space="preserve">, </w:t>
      </w:r>
      <w:r w:rsidR="00BF34A3">
        <w:rPr>
          <w:highlight w:val="white"/>
        </w:rPr>
        <w:t xml:space="preserve">cell-type specific </w:t>
      </w:r>
      <w:r w:rsidRPr="00BF34A3">
        <w:rPr>
          <w:highlight w:val="white"/>
        </w:rPr>
        <w:t>compact annotation</w:t>
      </w:r>
      <w:r w:rsidR="00BF34A3">
        <w:rPr>
          <w:highlight w:val="white"/>
        </w:rPr>
        <w:t>s</w:t>
      </w:r>
      <w:r w:rsidRPr="00BF34A3">
        <w:rPr>
          <w:highlight w:val="white"/>
        </w:rPr>
        <w:t xml:space="preserve">, and </w:t>
      </w:r>
      <w:r w:rsidR="00BF34A3">
        <w:rPr>
          <w:highlight w:val="white"/>
        </w:rPr>
        <w:t xml:space="preserve">various regulatory </w:t>
      </w:r>
      <w:r w:rsidRPr="00BF34A3">
        <w:rPr>
          <w:highlight w:val="white"/>
        </w:rPr>
        <w:t>network</w:t>
      </w:r>
      <w:r w:rsidR="00BF34A3" w:rsidRPr="00BF34A3">
        <w:rPr>
          <w:highlight w:val="white"/>
        </w:rPr>
        <w:t xml:space="preserve">s. </w:t>
      </w:r>
      <w:r w:rsidRPr="00BF34A3">
        <w:rPr>
          <w:highlight w:val="white"/>
        </w:rPr>
        <w:t xml:space="preserve">In the </w:t>
      </w:r>
      <w:r w:rsidR="00BF34A3" w:rsidRPr="00BF34A3">
        <w:rPr>
          <w:highlight w:val="white"/>
        </w:rPr>
        <w:t>paper,</w:t>
      </w:r>
      <w:r w:rsidRPr="00BF34A3">
        <w:rPr>
          <w:highlight w:val="white"/>
        </w:rPr>
        <w:t xml:space="preserve"> we go through each of these and provide an illustration of it </w:t>
      </w:r>
      <w:r w:rsidR="00BF34A3">
        <w:rPr>
          <w:highlight w:val="white"/>
        </w:rPr>
        <w:t xml:space="preserve">help to dissect cancer genomes after combining </w:t>
      </w:r>
      <w:r w:rsidRPr="00BF34A3">
        <w:rPr>
          <w:highlight w:val="white"/>
        </w:rPr>
        <w:t>mutation and expression</w:t>
      </w:r>
      <w:r w:rsidR="00BF34A3">
        <w:rPr>
          <w:highlight w:val="white"/>
        </w:rPr>
        <w:t xml:space="preserve"> profiles </w:t>
      </w:r>
      <w:r w:rsidR="00BF34A3">
        <w:t xml:space="preserve">from large cancer </w:t>
      </w:r>
      <w:r w:rsidR="006C4E7C">
        <w:t>cohorts</w:t>
      </w:r>
      <w:r w:rsidR="00BF34A3">
        <w:t xml:space="preserve"> like TCGA. </w:t>
      </w:r>
      <w:r>
        <w:rPr>
          <w:rFonts w:ascii="Calibri" w:eastAsia="Calibri" w:hAnsi="Calibri" w:cs="Calibri"/>
          <w:color w:val="060808"/>
        </w:rPr>
        <w:t xml:space="preserve"> </w:t>
      </w:r>
    </w:p>
    <w:p w14:paraId="2812B046" w14:textId="65DC17B0" w:rsidR="003616D0" w:rsidRPr="008C56F2" w:rsidRDefault="003616D0" w:rsidP="008C56F2">
      <w:pPr>
        <w:pStyle w:val="NoSpacing"/>
        <w:rPr>
          <w:highlight w:val="white"/>
        </w:rPr>
      </w:pPr>
      <w:r w:rsidRPr="006C4E7C">
        <w:rPr>
          <w:highlight w:val="white"/>
        </w:rPr>
        <w:t>In particular,</w:t>
      </w:r>
      <w:r w:rsidR="006C4E7C" w:rsidRPr="006C4E7C">
        <w:rPr>
          <w:highlight w:val="white"/>
        </w:rPr>
        <w:t xml:space="preserve"> with</w:t>
      </w:r>
      <w:r w:rsidRPr="006C4E7C">
        <w:rPr>
          <w:highlight w:val="white"/>
        </w:rPr>
        <w:t xml:space="preserve"> a much wider selection of </w:t>
      </w:r>
      <w:r w:rsidR="006C4E7C" w:rsidRPr="006C4E7C">
        <w:rPr>
          <w:highlight w:val="white"/>
        </w:rPr>
        <w:t>ENCODE cell</w:t>
      </w:r>
      <w:r w:rsidRPr="006C4E7C">
        <w:rPr>
          <w:highlight w:val="white"/>
        </w:rPr>
        <w:t xml:space="preserve"> types</w:t>
      </w:r>
      <w:r w:rsidR="006C4E7C" w:rsidRPr="006C4E7C">
        <w:rPr>
          <w:highlight w:val="white"/>
        </w:rPr>
        <w:t xml:space="preserve">, our ENCODEC resource provides </w:t>
      </w:r>
      <w:r w:rsidRPr="006C4E7C">
        <w:rPr>
          <w:highlight w:val="white"/>
        </w:rPr>
        <w:t xml:space="preserve">much more precise matching of this data to </w:t>
      </w:r>
      <w:r w:rsidR="008C56F2">
        <w:rPr>
          <w:highlight w:val="white"/>
        </w:rPr>
        <w:t>specific</w:t>
      </w:r>
      <w:r w:rsidRPr="006C4E7C">
        <w:rPr>
          <w:highlight w:val="white"/>
        </w:rPr>
        <w:t xml:space="preserve"> </w:t>
      </w:r>
      <w:r w:rsidR="008C56F2">
        <w:rPr>
          <w:highlight w:val="white"/>
        </w:rPr>
        <w:t>cancer</w:t>
      </w:r>
      <w:r w:rsidRPr="006C4E7C">
        <w:rPr>
          <w:highlight w:val="white"/>
        </w:rPr>
        <w:t xml:space="preserve"> of interest</w:t>
      </w:r>
      <w:r w:rsidR="008C56F2">
        <w:rPr>
          <w:highlight w:val="white"/>
        </w:rPr>
        <w:t>. It allows</w:t>
      </w:r>
      <w:r w:rsidRPr="006C4E7C">
        <w:rPr>
          <w:highlight w:val="white"/>
        </w:rPr>
        <w:t xml:space="preserve"> a much more precise background model to be constructed, as we will show.</w:t>
      </w:r>
      <w:r w:rsidRPr="008C56F2">
        <w:rPr>
          <w:highlight w:val="white"/>
        </w:rPr>
        <w:t xml:space="preserve"> </w:t>
      </w:r>
      <w:r w:rsidR="008C56F2" w:rsidRPr="008C56F2">
        <w:rPr>
          <w:highlight w:val="white"/>
        </w:rPr>
        <w:t>Besides</w:t>
      </w:r>
      <w:r w:rsidRPr="008C56F2">
        <w:rPr>
          <w:highlight w:val="white"/>
        </w:rPr>
        <w:t xml:space="preserve">, for some well-known cancers, </w:t>
      </w:r>
      <w:r w:rsidR="008C56F2" w:rsidRPr="006C4E7C">
        <w:rPr>
          <w:highlight w:val="white"/>
        </w:rPr>
        <w:t xml:space="preserve">ENCODEC </w:t>
      </w:r>
      <w:r w:rsidR="008C56F2">
        <w:rPr>
          <w:highlight w:val="white"/>
        </w:rPr>
        <w:t>incorporates novel</w:t>
      </w:r>
      <w:r w:rsidRPr="008C56F2">
        <w:rPr>
          <w:highlight w:val="white"/>
        </w:rPr>
        <w:t xml:space="preserve"> assays such as STARR-Seq </w:t>
      </w:r>
      <w:r w:rsidR="008C56F2">
        <w:rPr>
          <w:highlight w:val="white"/>
        </w:rPr>
        <w:t>with</w:t>
      </w:r>
      <w:r w:rsidRPr="008C56F2">
        <w:rPr>
          <w:highlight w:val="white"/>
        </w:rPr>
        <w:t xml:space="preserve"> </w:t>
      </w:r>
      <w:r w:rsidR="008C56F2">
        <w:rPr>
          <w:highlight w:val="white"/>
        </w:rPr>
        <w:t>a</w:t>
      </w:r>
      <w:r w:rsidRPr="008C56F2">
        <w:rPr>
          <w:highlight w:val="white"/>
        </w:rPr>
        <w:t xml:space="preserve"> battery of histone markers</w:t>
      </w:r>
      <w:r w:rsidR="008C56F2">
        <w:rPr>
          <w:highlight w:val="white"/>
        </w:rPr>
        <w:t xml:space="preserve"> to accurately define core enhancers and their targets</w:t>
      </w:r>
      <w:r w:rsidR="00886AB1">
        <w:rPr>
          <w:highlight w:val="white"/>
        </w:rPr>
        <w:t>.</w:t>
      </w:r>
      <w:r w:rsidR="00257A51">
        <w:rPr>
          <w:highlight w:val="white"/>
        </w:rPr>
        <w:t xml:space="preserve"> </w:t>
      </w:r>
      <w:r w:rsidR="00886AB1">
        <w:rPr>
          <w:highlight w:val="white"/>
        </w:rPr>
        <w:t>Hence, it</w:t>
      </w:r>
      <w:r w:rsidRPr="008C56F2">
        <w:rPr>
          <w:highlight w:val="white"/>
        </w:rPr>
        <w:t xml:space="preserve"> construct</w:t>
      </w:r>
      <w:r w:rsidR="00886AB1">
        <w:rPr>
          <w:highlight w:val="white"/>
        </w:rPr>
        <w:t>s</w:t>
      </w:r>
      <w:r w:rsidRPr="008C56F2">
        <w:rPr>
          <w:highlight w:val="white"/>
        </w:rPr>
        <w:t xml:space="preserve"> a more accurate and compact annotation than the generic ENCODE annotation</w:t>
      </w:r>
      <w:r w:rsidR="00886AB1">
        <w:rPr>
          <w:highlight w:val="white"/>
        </w:rPr>
        <w:t xml:space="preserve"> to maximize statistical</w:t>
      </w:r>
      <w:r w:rsidRPr="008C56F2">
        <w:rPr>
          <w:highlight w:val="white"/>
        </w:rPr>
        <w:t xml:space="preserve"> power </w:t>
      </w:r>
      <w:r w:rsidR="00886AB1">
        <w:rPr>
          <w:highlight w:val="white"/>
        </w:rPr>
        <w:t>in the search of</w:t>
      </w:r>
      <w:r w:rsidRPr="008C56F2">
        <w:rPr>
          <w:highlight w:val="white"/>
        </w:rPr>
        <w:t xml:space="preserve"> regions</w:t>
      </w:r>
      <w:r w:rsidR="00886AB1">
        <w:rPr>
          <w:highlight w:val="white"/>
        </w:rPr>
        <w:t xml:space="preserve"> with more mutations </w:t>
      </w:r>
      <w:r w:rsidRPr="008C56F2">
        <w:rPr>
          <w:highlight w:val="white"/>
        </w:rPr>
        <w:t>in prominent cancers.</w:t>
      </w:r>
    </w:p>
    <w:p w14:paraId="67486E00" w14:textId="799525B1" w:rsidR="003616D0" w:rsidRPr="00A85860" w:rsidRDefault="003616D0" w:rsidP="00A85860">
      <w:pPr>
        <w:pStyle w:val="NoSpacing"/>
        <w:rPr>
          <w:highlight w:val="white"/>
        </w:rPr>
      </w:pPr>
      <w:r w:rsidRPr="00492924">
        <w:rPr>
          <w:highlight w:val="white"/>
        </w:rPr>
        <w:t xml:space="preserve">Finally, </w:t>
      </w:r>
      <w:r w:rsidR="00AB52DE">
        <w:rPr>
          <w:highlight w:val="white"/>
          <w:lang w:eastAsia="zh-CN"/>
        </w:rPr>
        <w:t xml:space="preserve">our ENCODEC resource significantly </w:t>
      </w:r>
      <w:r w:rsidR="00AB52DE">
        <w:rPr>
          <w:highlight w:val="white"/>
        </w:rPr>
        <w:t>extends</w:t>
      </w:r>
      <w:r w:rsidRPr="00492924">
        <w:rPr>
          <w:highlight w:val="white"/>
        </w:rPr>
        <w:t xml:space="preserve"> </w:t>
      </w:r>
      <w:r w:rsidR="009C4AC5" w:rsidRPr="00492924">
        <w:rPr>
          <w:highlight w:val="white"/>
        </w:rPr>
        <w:t xml:space="preserve">TF </w:t>
      </w:r>
      <w:r w:rsidR="00AB52DE">
        <w:rPr>
          <w:highlight w:val="white"/>
        </w:rPr>
        <w:t xml:space="preserve">regulatory </w:t>
      </w:r>
      <w:r w:rsidRPr="00492924">
        <w:rPr>
          <w:highlight w:val="white"/>
        </w:rPr>
        <w:t>network</w:t>
      </w:r>
      <w:r w:rsidR="00AB52DE">
        <w:rPr>
          <w:highlight w:val="white"/>
        </w:rPr>
        <w:t>s from</w:t>
      </w:r>
      <w:r w:rsidRPr="00492924">
        <w:rPr>
          <w:highlight w:val="white"/>
        </w:rPr>
        <w:t xml:space="preserve"> considerably more extensive ChIP</w:t>
      </w:r>
      <w:r w:rsidR="00AB52DE">
        <w:rPr>
          <w:highlight w:val="white"/>
        </w:rPr>
        <w:t>-Seq</w:t>
      </w:r>
      <w:r w:rsidRPr="00492924">
        <w:rPr>
          <w:highlight w:val="white"/>
        </w:rPr>
        <w:t xml:space="preserve"> experiments</w:t>
      </w:r>
      <w:r w:rsidR="009C4AC5">
        <w:rPr>
          <w:highlight w:val="white"/>
        </w:rPr>
        <w:t xml:space="preserve"> and constructs novel network works from </w:t>
      </w:r>
      <w:r w:rsidRPr="00492924">
        <w:rPr>
          <w:highlight w:val="white"/>
        </w:rPr>
        <w:t xml:space="preserve">RNA-binding proteins </w:t>
      </w:r>
      <w:r w:rsidR="009C4AC5">
        <w:rPr>
          <w:highlight w:val="white"/>
        </w:rPr>
        <w:t xml:space="preserve">binding profiles </w:t>
      </w:r>
      <w:r w:rsidRPr="00492924">
        <w:rPr>
          <w:highlight w:val="white"/>
        </w:rPr>
        <w:t xml:space="preserve">and Hi-C linking enhancers and promoters. This allows the constructions of a more advanced regulatory network. </w:t>
      </w:r>
      <w:r w:rsidR="009C4AC5">
        <w:rPr>
          <w:highlight w:val="white"/>
        </w:rPr>
        <w:t xml:space="preserve">These networks </w:t>
      </w:r>
      <w:r w:rsidR="001C6402">
        <w:rPr>
          <w:highlight w:val="white"/>
        </w:rPr>
        <w:t xml:space="preserve">can </w:t>
      </w:r>
      <w:r w:rsidR="009C4AC5">
        <w:rPr>
          <w:highlight w:val="white"/>
        </w:rPr>
        <w:t xml:space="preserve">better explain cancer specific expression patterns </w:t>
      </w:r>
      <w:r w:rsidR="001C6402">
        <w:rPr>
          <w:highlight w:val="white"/>
        </w:rPr>
        <w:t xml:space="preserve">from </w:t>
      </w:r>
      <w:r w:rsidR="001C6402">
        <w:rPr>
          <w:highlight w:val="white"/>
        </w:rPr>
        <w:lastRenderedPageBreak/>
        <w:t>expression files in cancer patients from TCGA. It also</w:t>
      </w:r>
      <w:r w:rsidR="009C4AC5">
        <w:rPr>
          <w:highlight w:val="white"/>
        </w:rPr>
        <w:t xml:space="preserve"> help</w:t>
      </w:r>
      <w:r w:rsidR="001C6402">
        <w:rPr>
          <w:highlight w:val="white"/>
        </w:rPr>
        <w:t>s</w:t>
      </w:r>
      <w:r w:rsidR="009C4AC5">
        <w:rPr>
          <w:highlight w:val="white"/>
        </w:rPr>
        <w:t xml:space="preserve"> to pinpoint key regulators that drive large scale tumor-to-normal expression changes.</w:t>
      </w:r>
      <w:r w:rsidR="00765DFE">
        <w:rPr>
          <w:highlight w:val="white"/>
        </w:rPr>
        <w:t xml:space="preserve"> It also provides cell-type specific networks in both tumor and normal cells, which</w:t>
      </w:r>
      <w:r w:rsidRPr="00A85860">
        <w:rPr>
          <w:highlight w:val="white"/>
        </w:rPr>
        <w:t xml:space="preserve"> </w:t>
      </w:r>
      <w:r w:rsidR="00765DFE">
        <w:rPr>
          <w:highlight w:val="white"/>
        </w:rPr>
        <w:t>enables us</w:t>
      </w:r>
      <w:r w:rsidRPr="00A85860">
        <w:rPr>
          <w:highlight w:val="white"/>
        </w:rPr>
        <w:t xml:space="preserve"> to </w:t>
      </w:r>
      <w:r w:rsidR="00765DFE">
        <w:rPr>
          <w:highlight w:val="white"/>
        </w:rPr>
        <w:t>directly measure</w:t>
      </w:r>
      <w:r w:rsidRPr="00A85860">
        <w:rPr>
          <w:highlight w:val="white"/>
        </w:rPr>
        <w:t xml:space="preserve"> regulatory changes </w:t>
      </w:r>
      <w:r w:rsidR="00EF7E9D">
        <w:rPr>
          <w:highlight w:val="white"/>
        </w:rPr>
        <w:t>during normal-to-tumor transition</w:t>
      </w:r>
      <w:r w:rsidRPr="00A85860">
        <w:rPr>
          <w:highlight w:val="white"/>
        </w:rPr>
        <w:t xml:space="preserve">. Furthermore, </w:t>
      </w:r>
      <w:r w:rsidR="00C7445E">
        <w:rPr>
          <w:highlight w:val="white"/>
        </w:rPr>
        <w:t xml:space="preserve">the richness of </w:t>
      </w:r>
      <w:r w:rsidRPr="00A85860">
        <w:rPr>
          <w:highlight w:val="white"/>
        </w:rPr>
        <w:t>stem cell</w:t>
      </w:r>
      <w:r w:rsidR="00C7445E">
        <w:rPr>
          <w:highlight w:val="white"/>
        </w:rPr>
        <w:t xml:space="preserve"> data in ENCODE allows</w:t>
      </w:r>
      <w:r w:rsidRPr="00A85860">
        <w:rPr>
          <w:highlight w:val="white"/>
        </w:rPr>
        <w:t xml:space="preserve"> not only a comparison with oncogenesis, but also and understanding of the degree to which it relates to a stem-like state.</w:t>
      </w:r>
    </w:p>
    <w:p w14:paraId="60B0DFF2" w14:textId="77777777" w:rsidR="003616D0" w:rsidRDefault="003616D0" w:rsidP="003616D0">
      <w:pPr>
        <w:rPr>
          <w:rFonts w:ascii="Calibri" w:eastAsia="Calibri" w:hAnsi="Calibri" w:cs="Calibri"/>
          <w:color w:val="060808"/>
        </w:rPr>
      </w:pPr>
    </w:p>
    <w:p w14:paraId="207B20DD" w14:textId="336CC3EB" w:rsidR="003616D0" w:rsidRDefault="001C6402" w:rsidP="002A074B">
      <w:pPr>
        <w:pStyle w:val="NoSpacing"/>
        <w:rPr>
          <w:rFonts w:ascii="Calibri" w:eastAsia="Calibri" w:hAnsi="Calibri" w:cs="Calibri"/>
          <w:color w:val="060808"/>
          <w:highlight w:val="red"/>
        </w:rPr>
      </w:pPr>
      <w:r w:rsidRPr="001C6402">
        <w:rPr>
          <w:highlight w:val="white"/>
        </w:rPr>
        <w:t>In the end, w</w:t>
      </w:r>
      <w:r w:rsidR="003616D0" w:rsidRPr="001C6402">
        <w:rPr>
          <w:highlight w:val="white"/>
        </w:rPr>
        <w:t xml:space="preserve">e </w:t>
      </w:r>
      <w:r w:rsidR="00913B6C" w:rsidRPr="00913B6C">
        <w:rPr>
          <w:highlight w:val="white"/>
        </w:rPr>
        <w:t>combin</w:t>
      </w:r>
      <w:r w:rsidR="002A074B">
        <w:rPr>
          <w:highlight w:val="white"/>
        </w:rPr>
        <w:t>ed</w:t>
      </w:r>
      <w:r w:rsidR="00913B6C" w:rsidRPr="00913B6C">
        <w:rPr>
          <w:highlight w:val="white"/>
        </w:rPr>
        <w:t xml:space="preserve"> the mutation </w:t>
      </w:r>
      <w:r w:rsidR="003616D0" w:rsidRPr="001C6402">
        <w:rPr>
          <w:highlight w:val="white"/>
        </w:rPr>
        <w:t>burden</w:t>
      </w:r>
      <w:r w:rsidR="00913B6C" w:rsidRPr="00913B6C">
        <w:rPr>
          <w:highlight w:val="white"/>
        </w:rPr>
        <w:t xml:space="preserve"> and network</w:t>
      </w:r>
      <w:r w:rsidR="003616D0" w:rsidRPr="001C6402">
        <w:rPr>
          <w:highlight w:val="white"/>
        </w:rPr>
        <w:t xml:space="preserve"> analysis</w:t>
      </w:r>
      <w:r w:rsidR="002A074B">
        <w:rPr>
          <w:highlight w:val="white"/>
        </w:rPr>
        <w:t xml:space="preserve"> and </w:t>
      </w:r>
      <w:r w:rsidR="00913B6C" w:rsidRPr="00913B6C">
        <w:rPr>
          <w:highlight w:val="white"/>
        </w:rPr>
        <w:t>proposed a</w:t>
      </w:r>
      <w:r w:rsidR="003616D0" w:rsidRPr="001C6402">
        <w:rPr>
          <w:highlight w:val="white"/>
        </w:rPr>
        <w:t xml:space="preserve"> </w:t>
      </w:r>
      <w:r w:rsidR="00913B6C" w:rsidRPr="00913B6C">
        <w:rPr>
          <w:highlight w:val="white"/>
        </w:rPr>
        <w:t xml:space="preserve">step-wise </w:t>
      </w:r>
      <w:r w:rsidR="003616D0" w:rsidRPr="001C6402">
        <w:rPr>
          <w:highlight w:val="white"/>
        </w:rPr>
        <w:t xml:space="preserve">prioritizing scheme. </w:t>
      </w:r>
      <w:r w:rsidR="00913B6C" w:rsidRPr="00913B6C">
        <w:rPr>
          <w:highlight w:val="white"/>
        </w:rPr>
        <w:t xml:space="preserve">We </w:t>
      </w:r>
      <w:r w:rsidR="002A074B">
        <w:rPr>
          <w:highlight w:val="white"/>
        </w:rPr>
        <w:t>validated</w:t>
      </w:r>
      <w:r w:rsidR="00913B6C" w:rsidRPr="00913B6C">
        <w:rPr>
          <w:highlight w:val="white"/>
        </w:rPr>
        <w:t xml:space="preserve"> the </w:t>
      </w:r>
      <w:r w:rsidR="002A074B">
        <w:rPr>
          <w:highlight w:val="white"/>
        </w:rPr>
        <w:t>functional impact of</w:t>
      </w:r>
      <w:r w:rsidR="002A074B" w:rsidRPr="00913B6C">
        <w:rPr>
          <w:highlight w:val="white"/>
        </w:rPr>
        <w:t xml:space="preserve"> prioritized </w:t>
      </w:r>
      <w:r w:rsidR="00913B6C" w:rsidRPr="00913B6C">
        <w:rPr>
          <w:highlight w:val="white"/>
        </w:rPr>
        <w:t xml:space="preserve">mutations and elements highly </w:t>
      </w:r>
      <w:r w:rsidR="002A074B">
        <w:rPr>
          <w:highlight w:val="white"/>
        </w:rPr>
        <w:t>through</w:t>
      </w:r>
      <w:r w:rsidR="00913B6C" w:rsidRPr="00913B6C">
        <w:rPr>
          <w:highlight w:val="white"/>
        </w:rPr>
        <w:t xml:space="preserve"> small</w:t>
      </w:r>
      <w:r w:rsidR="002A074B">
        <w:rPr>
          <w:highlight w:val="white"/>
        </w:rPr>
        <w:t>-</w:t>
      </w:r>
      <w:r w:rsidR="00913B6C" w:rsidRPr="00913B6C">
        <w:rPr>
          <w:highlight w:val="white"/>
        </w:rPr>
        <w:t>scale experiments</w:t>
      </w:r>
      <w:r w:rsidR="002A074B">
        <w:rPr>
          <w:highlight w:val="white"/>
        </w:rPr>
        <w:t xml:space="preserve"> such as shRNA-seq and luciferase assy</w:t>
      </w:r>
      <w:r w:rsidR="00913B6C" w:rsidRPr="00913B6C">
        <w:rPr>
          <w:highlight w:val="white"/>
        </w:rPr>
        <w:t xml:space="preserve">. </w:t>
      </w:r>
      <w:r w:rsidR="003616D0" w:rsidRPr="001C6402">
        <w:rPr>
          <w:highlight w:val="white"/>
        </w:rPr>
        <w:t>We point this out as an illustration of how the new annotation can immediately be used to analyze the existing cancer mutation data and cancer expression.</w:t>
      </w:r>
      <w:r w:rsidR="002A074B">
        <w:rPr>
          <w:highlight w:val="white"/>
        </w:rPr>
        <w:t xml:space="preserve"> In the following sections, </w:t>
      </w:r>
      <w:r w:rsidR="009327D9">
        <w:rPr>
          <w:highlight w:val="white"/>
        </w:rPr>
        <w:t xml:space="preserve">we provided </w:t>
      </w:r>
      <w:r w:rsidR="003616D0" w:rsidRPr="009327D9">
        <w:rPr>
          <w:highlight w:val="white"/>
        </w:rPr>
        <w:t>illustration</w:t>
      </w:r>
      <w:r w:rsidR="009327D9">
        <w:rPr>
          <w:highlight w:val="white"/>
        </w:rPr>
        <w:t>s of</w:t>
      </w:r>
      <w:r w:rsidR="003616D0" w:rsidRPr="009327D9">
        <w:rPr>
          <w:highlight w:val="white"/>
        </w:rPr>
        <w:t xml:space="preserve"> </w:t>
      </w:r>
      <w:r w:rsidR="009327D9">
        <w:rPr>
          <w:highlight w:val="white"/>
        </w:rPr>
        <w:t xml:space="preserve">how the ENCODEC resource can be used </w:t>
      </w:r>
      <w:r w:rsidR="006C7995">
        <w:rPr>
          <w:highlight w:val="white"/>
        </w:rPr>
        <w:t>to dissect cancer genomes.</w:t>
      </w:r>
    </w:p>
    <w:p w14:paraId="104C0A11" w14:textId="77777777" w:rsidR="003616D0" w:rsidRDefault="003616D0" w:rsidP="003616D0">
      <w:pPr>
        <w:rPr>
          <w:rFonts w:ascii="Calibri" w:eastAsia="Calibri" w:hAnsi="Calibri" w:cs="Calibri"/>
          <w:color w:val="060808"/>
        </w:rPr>
      </w:pPr>
    </w:p>
    <w:p w14:paraId="7B0286CD" w14:textId="4B6DF441" w:rsidR="0012779C" w:rsidRDefault="0012779C" w:rsidP="0012779C">
      <w:r w:rsidRPr="00FC34AD">
        <w:rPr>
          <w:highlight w:val="yellow"/>
        </w:rPr>
        <w:t xml:space="preserve">################ version </w:t>
      </w:r>
      <w:r>
        <w:rPr>
          <w:highlight w:val="yellow"/>
        </w:rPr>
        <w:t>2</w:t>
      </w:r>
      <w:r w:rsidRPr="00FC34AD">
        <w:rPr>
          <w:highlight w:val="yellow"/>
        </w:rPr>
        <w:t>: strictly follow last night’s outline #############</w:t>
      </w:r>
    </w:p>
    <w:p w14:paraId="2AFA730A" w14:textId="77777777" w:rsidR="0012779C" w:rsidRDefault="0012779C" w:rsidP="0012779C">
      <w:r>
        <w:t>[JZ2everyone:]</w:t>
      </w:r>
    </w:p>
    <w:p w14:paraId="5D66F0EC" w14:textId="77777777" w:rsidR="0012779C" w:rsidRPr="00E455D7" w:rsidRDefault="0012779C" w:rsidP="0012779C">
      <w:pPr>
        <w:pStyle w:val="Heading2"/>
        <w:rPr>
          <w:rFonts w:ascii="Arial" w:hAnsi="Arial"/>
          <w:highlight w:val="white"/>
        </w:rPr>
      </w:pPr>
      <w:r w:rsidRPr="00E455D7">
        <w:rPr>
          <w:highlight w:val="white"/>
        </w:rPr>
        <w:t>Introduction</w:t>
      </w:r>
    </w:p>
    <w:p w14:paraId="071AD6DA" w14:textId="39537D90" w:rsidR="00955BBC" w:rsidRPr="00955BBC" w:rsidRDefault="00955BBC" w:rsidP="0012779C">
      <w:pPr>
        <w:pStyle w:val="NoSpacing"/>
        <w:rPr>
          <w:color w:val="FF0000"/>
          <w:highlight w:val="white"/>
        </w:rPr>
      </w:pPr>
      <w:r w:rsidRPr="00955BBC">
        <w:rPr>
          <w:color w:val="FF0000"/>
          <w:highlight w:val="white"/>
        </w:rPr>
        <w:t>[1. emphasizing we are ENCODE and we are resource]</w:t>
      </w:r>
    </w:p>
    <w:p w14:paraId="309EA417" w14:textId="0969767B" w:rsidR="00011091" w:rsidRDefault="0012779C" w:rsidP="0012779C">
      <w:pPr>
        <w:pStyle w:val="NoSpacing"/>
      </w:pPr>
      <w:r>
        <w:rPr>
          <w:highlight w:val="white"/>
        </w:rPr>
        <w:t>L</w:t>
      </w:r>
      <w:r w:rsidRPr="00ED26A8">
        <w:rPr>
          <w:highlight w:val="white"/>
        </w:rPr>
        <w:t xml:space="preserve">arge-scale functional genomics data is </w:t>
      </w:r>
      <w:r>
        <w:rPr>
          <w:highlight w:val="white"/>
        </w:rPr>
        <w:t>quite</w:t>
      </w:r>
      <w:r w:rsidRPr="00ED26A8">
        <w:rPr>
          <w:highlight w:val="white"/>
        </w:rPr>
        <w:t xml:space="preserve"> useful </w:t>
      </w:r>
      <w:r>
        <w:rPr>
          <w:highlight w:val="white"/>
        </w:rPr>
        <w:t>to dissect</w:t>
      </w:r>
      <w:r w:rsidRPr="00ED26A8">
        <w:rPr>
          <w:highlight w:val="white"/>
        </w:rPr>
        <w:t xml:space="preserve"> cancer genomes, particularly </w:t>
      </w:r>
      <w:r>
        <w:rPr>
          <w:highlight w:val="white"/>
        </w:rPr>
        <w:t xml:space="preserve">by interpreting </w:t>
      </w:r>
      <w:r w:rsidR="007F413D" w:rsidRPr="00ED26A8">
        <w:rPr>
          <w:highlight w:val="white"/>
        </w:rPr>
        <w:t xml:space="preserve">expression </w:t>
      </w:r>
      <w:r w:rsidR="007F413D">
        <w:rPr>
          <w:highlight w:val="white"/>
        </w:rPr>
        <w:t xml:space="preserve">profiles and noncoding </w:t>
      </w:r>
      <w:r w:rsidRPr="00ED26A8">
        <w:rPr>
          <w:highlight w:val="white"/>
        </w:rPr>
        <w:t>mutation</w:t>
      </w:r>
      <w:r w:rsidR="007F413D">
        <w:rPr>
          <w:highlight w:val="white"/>
        </w:rPr>
        <w:t>s</w:t>
      </w:r>
      <w:r w:rsidRPr="00ED26A8">
        <w:rPr>
          <w:highlight w:val="white"/>
        </w:rPr>
        <w:t xml:space="preserve"> </w:t>
      </w:r>
      <w:r>
        <w:rPr>
          <w:highlight w:val="white"/>
        </w:rPr>
        <w:t>from patients</w:t>
      </w:r>
      <w:r w:rsidRPr="00ED26A8">
        <w:rPr>
          <w:highlight w:val="white"/>
        </w:rPr>
        <w:t xml:space="preserve">. </w:t>
      </w:r>
      <w:r w:rsidR="00A57B90">
        <w:t>Given that many</w:t>
      </w:r>
      <w:r w:rsidR="00A57B90" w:rsidRPr="00C8084B">
        <w:t xml:space="preserve"> cell </w:t>
      </w:r>
      <w:r w:rsidR="00A57B90">
        <w:t>types</w:t>
      </w:r>
      <w:r w:rsidR="00A57B90" w:rsidRPr="00C8084B">
        <w:t xml:space="preserve"> are </w:t>
      </w:r>
      <w:r w:rsidR="00F275B8">
        <w:t xml:space="preserve">highly </w:t>
      </w:r>
      <w:r w:rsidR="00A57B90" w:rsidRPr="00C8084B">
        <w:t>associated with cancer,</w:t>
      </w:r>
      <w:r w:rsidR="00A57B90">
        <w:t xml:space="preserve"> </w:t>
      </w:r>
      <w:r w:rsidR="00A57B90" w:rsidRPr="00C8084B">
        <w:t xml:space="preserve">ENCODE data are particularly suited for interpreting </w:t>
      </w:r>
      <w:r w:rsidR="00A57B90">
        <w:t>cancer genomes</w:t>
      </w:r>
      <w:r w:rsidR="00A57B90" w:rsidRPr="00C8084B">
        <w:t>.</w:t>
      </w:r>
      <w:r w:rsidR="00A57B90">
        <w:t xml:space="preserve"> </w:t>
      </w:r>
      <w:r w:rsidR="00AA44E8">
        <w:t xml:space="preserve">Hence in this paper, we endeavor to </w:t>
      </w:r>
      <w:r w:rsidR="00677113">
        <w:t xml:space="preserve">construct a </w:t>
      </w:r>
      <w:r w:rsidR="00677113" w:rsidRPr="004D40AA">
        <w:t>companion resource to the gene</w:t>
      </w:r>
      <w:r w:rsidR="00677113">
        <w:t>ral encyclopedia</w:t>
      </w:r>
      <w:r w:rsidR="00F275B8">
        <w:t xml:space="preserve"> for cancer research</w:t>
      </w:r>
      <w:r w:rsidR="00677113">
        <w:t xml:space="preserve">, which we call </w:t>
      </w:r>
      <w:r w:rsidR="00677113">
        <w:rPr>
          <w:color w:val="000000" w:themeColor="text1"/>
        </w:rPr>
        <w:t>“EN-CODEC”</w:t>
      </w:r>
      <w:r w:rsidR="00677113" w:rsidRPr="00DB0BA3">
        <w:rPr>
          <w:color w:val="000000" w:themeColor="text1"/>
        </w:rPr>
        <w:t xml:space="preserve"> </w:t>
      </w:r>
      <w:r w:rsidR="00677113">
        <w:rPr>
          <w:color w:val="000000" w:themeColor="text1"/>
        </w:rPr>
        <w:t>(</w:t>
      </w:r>
      <w:r w:rsidR="00677113">
        <w:t>“</w:t>
      </w:r>
      <w:r w:rsidR="00677113">
        <w:rPr>
          <w:color w:val="000000" w:themeColor="text1"/>
        </w:rPr>
        <w:t>companion</w:t>
      </w:r>
      <w:r w:rsidR="00677113" w:rsidRPr="00DB0BA3">
        <w:rPr>
          <w:color w:val="000000" w:themeColor="text1"/>
        </w:rPr>
        <w:t xml:space="preserve"> </w:t>
      </w:r>
      <w:r w:rsidR="00677113" w:rsidRPr="006E329A">
        <w:rPr>
          <w:i/>
          <w:color w:val="000000" w:themeColor="text1"/>
          <w:u w:val="single"/>
        </w:rPr>
        <w:t>ENCODE</w:t>
      </w:r>
      <w:r w:rsidR="00677113" w:rsidRPr="00DB0BA3">
        <w:rPr>
          <w:color w:val="000000" w:themeColor="text1"/>
        </w:rPr>
        <w:t xml:space="preserve"> encyclopedia resource</w:t>
      </w:r>
      <w:r w:rsidR="00677113">
        <w:rPr>
          <w:color w:val="000000" w:themeColor="text1"/>
        </w:rPr>
        <w:t xml:space="preserve"> for </w:t>
      </w:r>
      <w:r w:rsidR="00677113">
        <w:rPr>
          <w:i/>
          <w:color w:val="000000" w:themeColor="text1"/>
          <w:u w:val="single"/>
        </w:rPr>
        <w:t>C</w:t>
      </w:r>
      <w:r w:rsidR="00677113">
        <w:rPr>
          <w:color w:val="000000" w:themeColor="text1"/>
        </w:rPr>
        <w:t>ancer</w:t>
      </w:r>
      <w:r w:rsidR="00677113">
        <w:t>”</w:t>
      </w:r>
      <w:r w:rsidR="00677113" w:rsidRPr="00DB0BA3">
        <w:rPr>
          <w:color w:val="000000" w:themeColor="text1"/>
        </w:rPr>
        <w:t>)</w:t>
      </w:r>
      <w:r w:rsidR="00677113" w:rsidRPr="006B23F7">
        <w:t>.</w:t>
      </w:r>
    </w:p>
    <w:p w14:paraId="13B906A8" w14:textId="4E3EC1DD" w:rsidR="00955BBC" w:rsidRDefault="00955BBC" w:rsidP="0012779C">
      <w:pPr>
        <w:pStyle w:val="NoSpacing"/>
      </w:pPr>
      <w:r w:rsidRPr="00955BBC">
        <w:rPr>
          <w:color w:val="FF0000"/>
          <w:highlight w:val="white"/>
        </w:rPr>
        <w:t>[</w:t>
      </w:r>
      <w:r>
        <w:rPr>
          <w:color w:val="FF0000"/>
          <w:highlight w:val="white"/>
        </w:rPr>
        <w:t>2</w:t>
      </w:r>
      <w:r w:rsidRPr="00955BBC">
        <w:rPr>
          <w:color w:val="FF0000"/>
          <w:highlight w:val="white"/>
        </w:rPr>
        <w:t xml:space="preserve">. </w:t>
      </w:r>
      <w:r>
        <w:rPr>
          <w:color w:val="FF0000"/>
          <w:highlight w:val="white"/>
        </w:rPr>
        <w:t>Previous work, but put them together</w:t>
      </w:r>
      <w:r w:rsidRPr="00955BBC">
        <w:rPr>
          <w:color w:val="FF0000"/>
          <w:highlight w:val="white"/>
        </w:rPr>
        <w:t>]</w:t>
      </w:r>
    </w:p>
    <w:p w14:paraId="276F2993" w14:textId="57A0B6EB" w:rsidR="00AA44E8" w:rsidRDefault="00B5147E" w:rsidP="00AA44E8">
      <w:pPr>
        <w:pStyle w:val="NoSpacing"/>
        <w:rPr>
          <w:lang w:eastAsia="zh-CN"/>
        </w:rPr>
      </w:pPr>
      <w:r>
        <w:rPr>
          <w:lang w:eastAsia="zh-CN"/>
        </w:rPr>
        <w:t xml:space="preserve">With the development of </w:t>
      </w:r>
      <w:r w:rsidR="001411EC">
        <w:rPr>
          <w:lang w:eastAsia="zh-CN"/>
        </w:rPr>
        <w:t xml:space="preserve">sequencing </w:t>
      </w:r>
      <w:r>
        <w:rPr>
          <w:lang w:eastAsia="zh-CN"/>
        </w:rPr>
        <w:t>technologies, s</w:t>
      </w:r>
      <w:r w:rsidR="00AA44E8">
        <w:rPr>
          <w:lang w:eastAsia="zh-CN"/>
        </w:rPr>
        <w:t xml:space="preserve">everal recent studies have </w:t>
      </w:r>
      <w:r w:rsidR="00E208AE">
        <w:rPr>
          <w:lang w:eastAsia="zh-CN"/>
        </w:rPr>
        <w:t xml:space="preserve">already </w:t>
      </w:r>
      <w:r w:rsidR="00AA44E8">
        <w:rPr>
          <w:lang w:eastAsia="zh-CN"/>
        </w:rPr>
        <w:t xml:space="preserve">begun to </w:t>
      </w:r>
      <w:r w:rsidR="00E208AE">
        <w:rPr>
          <w:lang w:eastAsia="zh-CN"/>
        </w:rPr>
        <w:t>investigate cancer genomes</w:t>
      </w:r>
      <w:r w:rsidR="00AA44E8">
        <w:rPr>
          <w:lang w:eastAsia="zh-CN"/>
        </w:rPr>
        <w:t xml:space="preserve"> </w:t>
      </w:r>
      <w:r w:rsidR="00E208AE">
        <w:rPr>
          <w:lang w:eastAsia="zh-CN"/>
        </w:rPr>
        <w:t>through different levels of</w:t>
      </w:r>
      <w:r w:rsidR="00AA44E8">
        <w:rPr>
          <w:lang w:eastAsia="zh-CN"/>
        </w:rPr>
        <w:t xml:space="preserve"> functional genomics data</w:t>
      </w:r>
      <w:r w:rsidR="00E208AE">
        <w:rPr>
          <w:lang w:eastAsia="zh-CN"/>
        </w:rPr>
        <w:t xml:space="preserve"> integration</w:t>
      </w:r>
      <w:r w:rsidR="00AA44E8">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AA44E8">
        <w:rPr>
          <w:lang w:eastAsia="zh-CN"/>
        </w:rPr>
        <w:instrText xml:space="preserve"> ADDIN EN.CITE </w:instrText>
      </w:r>
      <w:r w:rsidR="00AA44E8">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1,4,5</w:t>
      </w:r>
      <w:r w:rsidR="00AA44E8">
        <w:rPr>
          <w:lang w:eastAsia="zh-CN"/>
        </w:rPr>
        <w:fldChar w:fldCharType="end"/>
      </w:r>
      <w:r w:rsidR="00AA44E8">
        <w:rPr>
          <w:lang w:eastAsia="zh-CN"/>
        </w:rPr>
        <w:t xml:space="preserve">. For example, </w:t>
      </w:r>
      <w:proofErr w:type="spellStart"/>
      <w:r w:rsidR="00AA44E8" w:rsidRPr="00952610">
        <w:rPr>
          <w:lang w:eastAsia="zh-CN"/>
        </w:rPr>
        <w:t>Hoadley</w:t>
      </w:r>
      <w:proofErr w:type="spellEnd"/>
      <w:r w:rsidR="00AA44E8" w:rsidRPr="009D55DE">
        <w:rPr>
          <w:i/>
          <w:lang w:eastAsia="zh-CN"/>
        </w:rPr>
        <w:t xml:space="preserve"> et al.</w:t>
      </w:r>
      <w:r w:rsidR="00AA44E8">
        <w:rPr>
          <w:lang w:eastAsia="zh-CN"/>
        </w:rPr>
        <w:t xml:space="preserve"> integrated five genomics platforms and one </w:t>
      </w:r>
      <w:r w:rsidR="00AA44E8" w:rsidRPr="006E329A">
        <w:rPr>
          <w:lang w:eastAsia="zh-CN"/>
        </w:rPr>
        <w:t>proteomic</w:t>
      </w:r>
      <w:r w:rsidR="00AA44E8">
        <w:rPr>
          <w:lang w:eastAsia="zh-CN"/>
        </w:rPr>
        <w:t xml:space="preserve"> platform to uniformly classify various tumor types</w:t>
      </w:r>
      <w:r w:rsidR="00AA44E8">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AA44E8">
        <w:rPr>
          <w:lang w:eastAsia="zh-CN"/>
        </w:rPr>
        <w:instrText xml:space="preserve"> ADDIN EN.CITE </w:instrText>
      </w:r>
      <w:r w:rsidR="00AA44E8">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6</w:t>
      </w:r>
      <w:r w:rsidR="00AA44E8">
        <w:rPr>
          <w:lang w:eastAsia="zh-CN"/>
        </w:rPr>
        <w:fldChar w:fldCharType="end"/>
      </w:r>
      <w:r w:rsidR="00AA44E8">
        <w:rPr>
          <w:lang w:eastAsia="zh-CN"/>
        </w:rPr>
        <w:t xml:space="preserve">. </w:t>
      </w:r>
      <w:proofErr w:type="spellStart"/>
      <w:r w:rsidR="00AA44E8" w:rsidRPr="00952610">
        <w:rPr>
          <w:lang w:eastAsia="zh-CN"/>
        </w:rPr>
        <w:t>Torchia</w:t>
      </w:r>
      <w:proofErr w:type="spellEnd"/>
      <w:r w:rsidR="00AA44E8" w:rsidRPr="009D55DE">
        <w:rPr>
          <w:i/>
          <w:lang w:eastAsia="zh-CN"/>
        </w:rPr>
        <w:t xml:space="preserve"> et al.</w:t>
      </w:r>
      <w:r w:rsidR="00AA44E8">
        <w:rPr>
          <w:lang w:eastAsia="zh-CN"/>
        </w:rPr>
        <w:t xml:space="preserve"> integrated various genomic and epigenetic signals to identify promising therapeutic targets in </w:t>
      </w:r>
      <w:proofErr w:type="spellStart"/>
      <w:r w:rsidR="00AA44E8">
        <w:rPr>
          <w:lang w:eastAsia="zh-CN"/>
        </w:rPr>
        <w:t>r</w:t>
      </w:r>
      <w:r w:rsidR="00AA44E8" w:rsidRPr="003E73EC">
        <w:rPr>
          <w:lang w:eastAsia="zh-CN"/>
        </w:rPr>
        <w:t>habdoid</w:t>
      </w:r>
      <w:proofErr w:type="spellEnd"/>
      <w:r w:rsidR="00AA44E8" w:rsidRPr="003E73EC">
        <w:rPr>
          <w:lang w:eastAsia="zh-CN"/>
        </w:rPr>
        <w:t xml:space="preserve"> tumors</w:t>
      </w:r>
      <w:r w:rsidR="00AA44E8">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 </w:instrText>
      </w:r>
      <w:r w:rsidR="00AA44E8">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7</w:t>
      </w:r>
      <w:r w:rsidR="00AA44E8">
        <w:rPr>
          <w:lang w:eastAsia="zh-CN"/>
        </w:rPr>
        <w:fldChar w:fldCharType="end"/>
      </w:r>
      <w:r w:rsidR="00AA44E8">
        <w:rPr>
          <w:lang w:eastAsia="zh-CN"/>
        </w:rPr>
        <w:t xml:space="preserve">. </w:t>
      </w:r>
      <w:r w:rsidR="00AA44E8" w:rsidRPr="00952610">
        <w:rPr>
          <w:lang w:eastAsia="zh-CN"/>
        </w:rPr>
        <w:t>Lawrence</w:t>
      </w:r>
      <w:r w:rsidR="00AA44E8" w:rsidRPr="009D55DE">
        <w:rPr>
          <w:i/>
          <w:lang w:eastAsia="zh-CN"/>
        </w:rPr>
        <w:t xml:space="preserve"> </w:t>
      </w:r>
      <w:r w:rsidR="00AA44E8" w:rsidRPr="000E2684">
        <w:rPr>
          <w:i/>
          <w:lang w:eastAsia="zh-CN"/>
        </w:rPr>
        <w:t>et al</w:t>
      </w:r>
      <w:r w:rsidR="00AA44E8" w:rsidRPr="00CA0287">
        <w:rPr>
          <w:i/>
          <w:lang w:eastAsia="zh-CN"/>
        </w:rPr>
        <w:t>.</w:t>
      </w:r>
      <w:r w:rsidR="00AA44E8">
        <w:rPr>
          <w:lang w:eastAsia="zh-CN"/>
        </w:rPr>
        <w:t xml:space="preserve"> incorporated large-scale genomics profiles to identify cancer drivers</w:t>
      </w:r>
      <w:r w:rsidR="00AA44E8">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 </w:instrText>
      </w:r>
      <w:r w:rsidR="00AA44E8">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7</w:t>
      </w:r>
      <w:r w:rsidR="00AA44E8">
        <w:rPr>
          <w:lang w:eastAsia="zh-CN"/>
        </w:rPr>
        <w:fldChar w:fldCharType="end"/>
      </w:r>
      <w:r w:rsidR="00AA44E8">
        <w:rPr>
          <w:lang w:eastAsia="zh-CN"/>
        </w:rPr>
        <w:t xml:space="preserve">. </w:t>
      </w:r>
      <w:r w:rsidR="00A4638F">
        <w:rPr>
          <w:lang w:eastAsia="zh-CN"/>
        </w:rPr>
        <w:t>Nevertheless</w:t>
      </w:r>
      <w:r w:rsidR="00AA44E8">
        <w:rPr>
          <w:lang w:eastAsia="zh-CN"/>
        </w:rPr>
        <w:t xml:space="preserve">, there is no systematic integration of </w:t>
      </w:r>
      <w:r w:rsidR="00AA44E8" w:rsidRPr="00F004A1">
        <w:rPr>
          <w:lang w:eastAsia="zh-CN"/>
        </w:rPr>
        <w:t>thousands</w:t>
      </w:r>
      <w:r w:rsidR="00AA44E8">
        <w:rPr>
          <w:lang w:eastAsia="zh-CN"/>
        </w:rPr>
        <w:t xml:space="preserve"> of functional genomic data sets from a broad spectrum of assays to interpret cancer genomes. </w:t>
      </w:r>
    </w:p>
    <w:p w14:paraId="124B67CC" w14:textId="5E81852F" w:rsidR="00955BBC" w:rsidRDefault="00955BBC" w:rsidP="00AA44E8">
      <w:pPr>
        <w:pStyle w:val="NoSpacing"/>
        <w:rPr>
          <w:lang w:eastAsia="zh-CN"/>
        </w:rPr>
      </w:pPr>
      <w:r w:rsidRPr="00955BBC">
        <w:rPr>
          <w:color w:val="FF0000"/>
          <w:highlight w:val="white"/>
        </w:rPr>
        <w:t>[</w:t>
      </w:r>
      <w:r>
        <w:rPr>
          <w:color w:val="FF0000"/>
          <w:highlight w:val="white"/>
        </w:rPr>
        <w:t>3</w:t>
      </w:r>
      <w:r w:rsidRPr="00955BBC">
        <w:rPr>
          <w:color w:val="FF0000"/>
          <w:highlight w:val="white"/>
        </w:rPr>
        <w:t xml:space="preserve">. </w:t>
      </w:r>
      <w:r>
        <w:rPr>
          <w:color w:val="FF0000"/>
          <w:highlight w:val="white"/>
        </w:rPr>
        <w:t>Why we are uniq</w:t>
      </w:r>
      <w:r w:rsidR="00F04A9A">
        <w:rPr>
          <w:color w:val="FF0000"/>
          <w:highlight w:val="white"/>
        </w:rPr>
        <w:t>ue</w:t>
      </w:r>
      <w:r w:rsidRPr="00955BBC">
        <w:rPr>
          <w:color w:val="FF0000"/>
          <w:highlight w:val="white"/>
        </w:rPr>
        <w:t>]</w:t>
      </w:r>
      <w:r w:rsidR="008C4CC2">
        <w:rPr>
          <w:color w:val="FF0000"/>
        </w:rPr>
        <w:t xml:space="preserve"> [JZ2all: first sentence connection should be better]</w:t>
      </w:r>
    </w:p>
    <w:p w14:paraId="055A66D8" w14:textId="5CDC65E6" w:rsidR="00141FA6" w:rsidRPr="00205E57" w:rsidRDefault="00771B6F" w:rsidP="003841D6">
      <w:pPr>
        <w:jc w:val="both"/>
        <w:rPr>
          <w:rFonts w:eastAsia="Times New Roman"/>
        </w:rPr>
      </w:pPr>
      <w:r w:rsidRPr="008C4CC2">
        <w:rPr>
          <w:highlight w:val="yellow"/>
        </w:rPr>
        <w:t xml:space="preserve">Instead, </w:t>
      </w:r>
      <w:r w:rsidR="00F275B8" w:rsidRPr="008C4CC2">
        <w:rPr>
          <w:color w:val="000000" w:themeColor="text1"/>
          <w:highlight w:val="yellow"/>
        </w:rPr>
        <w:t>EN-CODEC</w:t>
      </w:r>
      <w:r w:rsidR="00F275B8" w:rsidRPr="008C4CC2">
        <w:rPr>
          <w:highlight w:val="yellow"/>
        </w:rPr>
        <w:t xml:space="preserve"> </w:t>
      </w:r>
      <w:r w:rsidR="00B62430" w:rsidRPr="008C4CC2">
        <w:rPr>
          <w:highlight w:val="yellow"/>
        </w:rPr>
        <w:t>can</w:t>
      </w:r>
      <w:r w:rsidR="00955BBC" w:rsidRPr="008C4CC2">
        <w:rPr>
          <w:highlight w:val="yellow"/>
        </w:rPr>
        <w:t xml:space="preserve"> </w:t>
      </w:r>
      <w:r w:rsidR="00B62430" w:rsidRPr="008C4CC2">
        <w:rPr>
          <w:highlight w:val="yellow"/>
        </w:rPr>
        <w:t xml:space="preserve">serve </w:t>
      </w:r>
      <w:r w:rsidR="00955BBC" w:rsidRPr="008C4CC2">
        <w:rPr>
          <w:highlight w:val="yellow"/>
        </w:rPr>
        <w:t>a</w:t>
      </w:r>
      <w:r w:rsidR="00B62430" w:rsidRPr="008C4CC2">
        <w:rPr>
          <w:highlight w:val="yellow"/>
        </w:rPr>
        <w:t>s a</w:t>
      </w:r>
      <w:r w:rsidR="00955BBC" w:rsidRPr="008C4CC2">
        <w:rPr>
          <w:highlight w:val="yellow"/>
        </w:rPr>
        <w:t xml:space="preserve"> unique </w:t>
      </w:r>
      <w:r w:rsidR="00AB182D" w:rsidRPr="008C4CC2">
        <w:rPr>
          <w:highlight w:val="yellow"/>
        </w:rPr>
        <w:t>cancer</w:t>
      </w:r>
      <w:r w:rsidR="008C4CC2" w:rsidRPr="008C4CC2">
        <w:rPr>
          <w:highlight w:val="yellow"/>
        </w:rPr>
        <w:t>-</w:t>
      </w:r>
      <w:r w:rsidR="00AB182D" w:rsidRPr="008C4CC2">
        <w:rPr>
          <w:highlight w:val="yellow"/>
        </w:rPr>
        <w:t xml:space="preserve">specific </w:t>
      </w:r>
      <w:r w:rsidR="00B62430" w:rsidRPr="008C4CC2">
        <w:rPr>
          <w:highlight w:val="yellow"/>
        </w:rPr>
        <w:t xml:space="preserve">resource </w:t>
      </w:r>
      <w:r w:rsidR="00AB182D" w:rsidRPr="008C4CC2">
        <w:rPr>
          <w:highlight w:val="yellow"/>
        </w:rPr>
        <w:t>for</w:t>
      </w:r>
      <w:r w:rsidR="00B62430" w:rsidRPr="008C4CC2">
        <w:rPr>
          <w:highlight w:val="yellow"/>
        </w:rPr>
        <w:t xml:space="preserve"> several reasons</w:t>
      </w:r>
      <w:r w:rsidR="00B62430">
        <w:t xml:space="preserve">. First, it deeply </w:t>
      </w:r>
      <w:r w:rsidR="0018612B">
        <w:t>integrate</w:t>
      </w:r>
      <w:r w:rsidR="00B62430">
        <w:t>s</w:t>
      </w:r>
      <w:r w:rsidR="0018612B">
        <w:t xml:space="preserve"> </w:t>
      </w:r>
      <w:r w:rsidR="00205E57" w:rsidRPr="005F0D81">
        <w:t>2656</w:t>
      </w:r>
      <w:r w:rsidR="00205E57" w:rsidRPr="005F0D81">
        <w:t xml:space="preserve"> </w:t>
      </w:r>
      <w:r w:rsidR="0018612B">
        <w:t xml:space="preserve">ENCODE experiments from XX </w:t>
      </w:r>
      <w:r w:rsidR="005F0D81">
        <w:t>assays</w:t>
      </w:r>
      <w:r w:rsidR="0018612B">
        <w:t xml:space="preserve"> and </w:t>
      </w:r>
      <w:r w:rsidR="005F7A25">
        <w:t>229</w:t>
      </w:r>
      <w:r w:rsidR="0018612B">
        <w:t xml:space="preserve"> cell types</w:t>
      </w:r>
      <w:r w:rsidR="004E4EF8">
        <w:t xml:space="preserve"> to </w:t>
      </w:r>
      <w:r w:rsidR="0098262A">
        <w:t>facilitate</w:t>
      </w:r>
      <w:r w:rsidR="00B62430">
        <w:t xml:space="preserve"> cancer research. </w:t>
      </w:r>
      <w:r w:rsidR="00833294">
        <w:rPr>
          <w:highlight w:val="white"/>
        </w:rPr>
        <w:t>W</w:t>
      </w:r>
      <w:r w:rsidR="00833294" w:rsidRPr="006C4E7C">
        <w:rPr>
          <w:highlight w:val="white"/>
        </w:rPr>
        <w:t xml:space="preserve">ith a much wider selection of ENCODE cell types, </w:t>
      </w:r>
      <w:r w:rsidR="00833294">
        <w:rPr>
          <w:highlight w:val="white"/>
        </w:rPr>
        <w:t>it</w:t>
      </w:r>
      <w:r w:rsidR="00833294" w:rsidRPr="006C4E7C">
        <w:rPr>
          <w:highlight w:val="white"/>
        </w:rPr>
        <w:t xml:space="preserve"> provides more precise matching </w:t>
      </w:r>
      <w:r w:rsidR="00833294">
        <w:rPr>
          <w:highlight w:val="white"/>
        </w:rPr>
        <w:t>to</w:t>
      </w:r>
      <w:r w:rsidR="003029FA">
        <w:rPr>
          <w:highlight w:val="white"/>
        </w:rPr>
        <w:t xml:space="preserve"> a</w:t>
      </w:r>
      <w:r w:rsidR="00833294" w:rsidRPr="006C4E7C">
        <w:rPr>
          <w:highlight w:val="white"/>
        </w:rPr>
        <w:t xml:space="preserve"> </w:t>
      </w:r>
      <w:r w:rsidR="00833294">
        <w:rPr>
          <w:highlight w:val="white"/>
        </w:rPr>
        <w:t>particular</w:t>
      </w:r>
      <w:r w:rsidR="00833294" w:rsidRPr="006C4E7C">
        <w:rPr>
          <w:highlight w:val="white"/>
        </w:rPr>
        <w:t xml:space="preserve"> </w:t>
      </w:r>
      <w:r w:rsidR="00833294">
        <w:rPr>
          <w:highlight w:val="white"/>
        </w:rPr>
        <w:t>cancer</w:t>
      </w:r>
      <w:r w:rsidR="00833294" w:rsidRPr="006C4E7C">
        <w:rPr>
          <w:highlight w:val="white"/>
        </w:rPr>
        <w:t xml:space="preserve"> of interest</w:t>
      </w:r>
      <w:r w:rsidR="00833294">
        <w:rPr>
          <w:highlight w:val="white"/>
        </w:rPr>
        <w:t xml:space="preserve"> and allows</w:t>
      </w:r>
      <w:r w:rsidR="00833294" w:rsidRPr="006C4E7C">
        <w:rPr>
          <w:highlight w:val="white"/>
        </w:rPr>
        <w:t xml:space="preserve"> precise</w:t>
      </w:r>
      <w:r w:rsidR="00833294">
        <w:rPr>
          <w:highlight w:val="white"/>
        </w:rPr>
        <w:t xml:space="preserve"> background mutation rate</w:t>
      </w:r>
      <w:r w:rsidR="003029FA">
        <w:rPr>
          <w:highlight w:val="white"/>
        </w:rPr>
        <w:t xml:space="preserve"> (BMR)</w:t>
      </w:r>
      <w:r w:rsidR="00833294">
        <w:rPr>
          <w:highlight w:val="white"/>
        </w:rPr>
        <w:t xml:space="preserve"> calibration in a </w:t>
      </w:r>
      <w:r w:rsidR="00833294">
        <w:rPr>
          <w:highlight w:val="white"/>
        </w:rPr>
        <w:t>cancer</w:t>
      </w:r>
      <w:r w:rsidR="00833294">
        <w:rPr>
          <w:highlight w:val="white"/>
        </w:rPr>
        <w:t>-</w:t>
      </w:r>
      <w:r w:rsidR="00833294">
        <w:rPr>
          <w:highlight w:val="white"/>
        </w:rPr>
        <w:t>specific</w:t>
      </w:r>
      <w:r w:rsidR="00833294">
        <w:rPr>
          <w:highlight w:val="white"/>
        </w:rPr>
        <w:t xml:space="preserve"> way</w:t>
      </w:r>
      <w:r w:rsidR="00833294" w:rsidRPr="006C4E7C">
        <w:rPr>
          <w:highlight w:val="white"/>
        </w:rPr>
        <w:t>.</w:t>
      </w:r>
      <w:r w:rsidR="003F2DF4">
        <w:rPr>
          <w:highlight w:val="white"/>
        </w:rPr>
        <w:t xml:space="preserve"> Second, </w:t>
      </w:r>
      <w:r w:rsidR="003F2DF4">
        <w:t>since the new release of ENCODE</w:t>
      </w:r>
      <w:r w:rsidR="00EE7657">
        <w:t xml:space="preserve"> data</w:t>
      </w:r>
      <w:r w:rsidR="003F2DF4">
        <w:t xml:space="preserve"> significantly </w:t>
      </w:r>
      <w:r w:rsidR="003F2DF4" w:rsidRPr="00617E42">
        <w:t xml:space="preserve">expanded the number of advanced assays, such as STARR-seq, Hi-C, </w:t>
      </w:r>
      <w:proofErr w:type="spellStart"/>
      <w:r w:rsidR="003F2DF4" w:rsidRPr="00617E42">
        <w:t>ChIA</w:t>
      </w:r>
      <w:proofErr w:type="spellEnd"/>
      <w:r w:rsidR="003F2DF4" w:rsidRPr="00617E42">
        <w:t>-PET, and RAMPAGE</w:t>
      </w:r>
      <w:r w:rsidR="003F2DF4">
        <w:t>, our EN</w:t>
      </w:r>
      <w:r w:rsidR="00EE7657">
        <w:t>-</w:t>
      </w:r>
      <w:r w:rsidR="003F2DF4">
        <w:t>CODEC resource are able to precisely</w:t>
      </w:r>
      <w:r w:rsidR="00101EC0">
        <w:t xml:space="preserve"> pick up core regions of</w:t>
      </w:r>
      <w:r w:rsidR="003F2DF4">
        <w:t xml:space="preserve"> noncoding regulatory elements, such as enhancers</w:t>
      </w:r>
      <w:r w:rsidR="003F2DF4">
        <w:t>,</w:t>
      </w:r>
      <w:r w:rsidR="00101EC0">
        <w:t xml:space="preserve"> and accurately link</w:t>
      </w:r>
      <w:r w:rsidR="003F2DF4">
        <w:t xml:space="preserve"> </w:t>
      </w:r>
      <w:r w:rsidR="00EE7657">
        <w:t xml:space="preserve">them </w:t>
      </w:r>
      <w:r w:rsidR="003F2DF4">
        <w:t>to genes.</w:t>
      </w:r>
      <w:r w:rsidR="00FA6198">
        <w:t xml:space="preserve"> </w:t>
      </w:r>
      <w:r w:rsidR="00EE7657">
        <w:t>Our</w:t>
      </w:r>
      <w:r w:rsidR="00FA6198">
        <w:t xml:space="preserve"> compact and gene centric annotation does not only benefit computational power of downstream analysis, such as mutation burdened region detection, but also </w:t>
      </w:r>
      <w:r w:rsidR="00DD1258">
        <w:t xml:space="preserve">allows better </w:t>
      </w:r>
      <w:r w:rsidR="00EE7657">
        <w:t>biological function</w:t>
      </w:r>
      <w:r w:rsidR="00DD1258">
        <w:t xml:space="preserve"> interpretations. </w:t>
      </w:r>
      <w:r w:rsidR="00141FA6" w:rsidRPr="00492924">
        <w:rPr>
          <w:highlight w:val="white"/>
        </w:rPr>
        <w:t xml:space="preserve">Finally, </w:t>
      </w:r>
      <w:r w:rsidR="00141FA6">
        <w:rPr>
          <w:highlight w:val="white"/>
        </w:rPr>
        <w:t>our EN</w:t>
      </w:r>
      <w:r w:rsidR="00EE7657">
        <w:rPr>
          <w:highlight w:val="white"/>
        </w:rPr>
        <w:t>-</w:t>
      </w:r>
      <w:r w:rsidR="00141FA6">
        <w:rPr>
          <w:highlight w:val="white"/>
        </w:rPr>
        <w:t xml:space="preserve">CODEC resource </w:t>
      </w:r>
      <w:r w:rsidR="00EE7657">
        <w:rPr>
          <w:highlight w:val="white"/>
        </w:rPr>
        <w:t>considerably</w:t>
      </w:r>
      <w:r w:rsidR="00141FA6">
        <w:rPr>
          <w:highlight w:val="white"/>
        </w:rPr>
        <w:t xml:space="preserve"> </w:t>
      </w:r>
      <w:r w:rsidR="00EE7657">
        <w:rPr>
          <w:highlight w:val="white"/>
        </w:rPr>
        <w:t>expands</w:t>
      </w:r>
      <w:r w:rsidR="00141FA6" w:rsidRPr="00492924">
        <w:rPr>
          <w:highlight w:val="white"/>
        </w:rPr>
        <w:t xml:space="preserve"> TF </w:t>
      </w:r>
      <w:r w:rsidR="00141FA6">
        <w:rPr>
          <w:highlight w:val="white"/>
        </w:rPr>
        <w:t xml:space="preserve">regulatory </w:t>
      </w:r>
      <w:r w:rsidR="00141FA6" w:rsidRPr="00492924">
        <w:rPr>
          <w:highlight w:val="white"/>
        </w:rPr>
        <w:t>network</w:t>
      </w:r>
      <w:r w:rsidR="00141FA6">
        <w:rPr>
          <w:highlight w:val="white"/>
        </w:rPr>
        <w:t>s from</w:t>
      </w:r>
      <w:r w:rsidR="00141FA6" w:rsidRPr="00492924">
        <w:rPr>
          <w:highlight w:val="white"/>
        </w:rPr>
        <w:t xml:space="preserve"> considerably more extensive ChIP</w:t>
      </w:r>
      <w:r w:rsidR="00141FA6">
        <w:rPr>
          <w:highlight w:val="white"/>
        </w:rPr>
        <w:t>-Seq</w:t>
      </w:r>
      <w:r w:rsidR="00141FA6" w:rsidRPr="00492924">
        <w:rPr>
          <w:highlight w:val="white"/>
        </w:rPr>
        <w:t xml:space="preserve"> experiments</w:t>
      </w:r>
      <w:r w:rsidR="00141FA6">
        <w:rPr>
          <w:highlight w:val="white"/>
        </w:rPr>
        <w:t xml:space="preserve"> and constructs novel network works from </w:t>
      </w:r>
      <w:r w:rsidR="00141FA6" w:rsidRPr="00492924">
        <w:rPr>
          <w:highlight w:val="white"/>
        </w:rPr>
        <w:t xml:space="preserve">RNA-binding proteins </w:t>
      </w:r>
      <w:r w:rsidR="00141FA6">
        <w:rPr>
          <w:highlight w:val="white"/>
        </w:rPr>
        <w:lastRenderedPageBreak/>
        <w:t xml:space="preserve">binding profiles </w:t>
      </w:r>
      <w:r w:rsidR="00141FA6" w:rsidRPr="00492924">
        <w:rPr>
          <w:highlight w:val="white"/>
        </w:rPr>
        <w:t>and Hi-C linking enhancers and promoters. This allows the constructions of a more advanced regulatory network</w:t>
      </w:r>
      <w:r w:rsidR="00EE7657">
        <w:rPr>
          <w:highlight w:val="white"/>
        </w:rPr>
        <w:t xml:space="preserve"> to </w:t>
      </w:r>
      <w:r w:rsidR="00141FA6">
        <w:rPr>
          <w:highlight w:val="white"/>
        </w:rPr>
        <w:t>better explain expression patterns in cancer</w:t>
      </w:r>
      <w:r w:rsidR="00EE7657">
        <w:rPr>
          <w:highlight w:val="white"/>
        </w:rPr>
        <w:t xml:space="preserve"> and</w:t>
      </w:r>
      <w:r w:rsidR="00141FA6">
        <w:rPr>
          <w:highlight w:val="white"/>
        </w:rPr>
        <w:t xml:space="preserve"> pinpoint key regulators that drive large scale tumor-to-normal expression changes. </w:t>
      </w:r>
      <w:r w:rsidR="00EE7657">
        <w:rPr>
          <w:highlight w:val="white"/>
        </w:rPr>
        <w:t>The</w:t>
      </w:r>
      <w:r w:rsidR="00141FA6">
        <w:rPr>
          <w:highlight w:val="white"/>
        </w:rPr>
        <w:t xml:space="preserve"> cell-type specific networks in </w:t>
      </w:r>
      <w:r w:rsidR="00EE7657">
        <w:t>EN-CODEC</w:t>
      </w:r>
      <w:r w:rsidR="00141FA6" w:rsidRPr="00A85860">
        <w:rPr>
          <w:highlight w:val="white"/>
        </w:rPr>
        <w:t xml:space="preserve"> </w:t>
      </w:r>
      <w:r w:rsidR="00141FA6">
        <w:rPr>
          <w:highlight w:val="white"/>
        </w:rPr>
        <w:t xml:space="preserve">enables directly </w:t>
      </w:r>
      <w:r w:rsidR="00141FA6" w:rsidRPr="00A85860">
        <w:rPr>
          <w:highlight w:val="white"/>
        </w:rPr>
        <w:t>regulatory changes</w:t>
      </w:r>
      <w:r w:rsidR="00EE7657">
        <w:rPr>
          <w:highlight w:val="white"/>
        </w:rPr>
        <w:t xml:space="preserve"> measurement</w:t>
      </w:r>
      <w:r w:rsidR="00141FA6" w:rsidRPr="00A85860">
        <w:rPr>
          <w:highlight w:val="white"/>
        </w:rPr>
        <w:t xml:space="preserve"> </w:t>
      </w:r>
      <w:r w:rsidR="00141FA6">
        <w:rPr>
          <w:highlight w:val="white"/>
        </w:rPr>
        <w:t>during normal-to-tumor transition</w:t>
      </w:r>
      <w:r w:rsidR="00EE7657">
        <w:rPr>
          <w:highlight w:val="white"/>
        </w:rPr>
        <w:t xml:space="preserve"> and immediate comparison</w:t>
      </w:r>
      <w:r w:rsidR="00141FA6" w:rsidRPr="00A85860">
        <w:rPr>
          <w:highlight w:val="white"/>
        </w:rPr>
        <w:t xml:space="preserve"> to </w:t>
      </w:r>
      <w:r w:rsidR="00C50595">
        <w:rPr>
          <w:highlight w:val="white"/>
        </w:rPr>
        <w:t xml:space="preserve">that in </w:t>
      </w:r>
      <w:r w:rsidR="00141FA6" w:rsidRPr="00A85860">
        <w:rPr>
          <w:highlight w:val="white"/>
        </w:rPr>
        <w:t>stem-like state.</w:t>
      </w:r>
    </w:p>
    <w:p w14:paraId="7CC78D90" w14:textId="7C8DE4E0" w:rsidR="00661E4F" w:rsidRDefault="00661E4F" w:rsidP="00141FA6">
      <w:pPr>
        <w:pStyle w:val="NoSpacing"/>
        <w:rPr>
          <w:highlight w:val="white"/>
        </w:rPr>
      </w:pPr>
      <w:r w:rsidRPr="00955BBC">
        <w:rPr>
          <w:color w:val="FF0000"/>
          <w:highlight w:val="white"/>
        </w:rPr>
        <w:t>[</w:t>
      </w:r>
      <w:r w:rsidR="00B70EE2">
        <w:rPr>
          <w:color w:val="FF0000"/>
          <w:highlight w:val="white"/>
        </w:rPr>
        <w:t>4</w:t>
      </w:r>
      <w:r w:rsidRPr="00955BBC">
        <w:rPr>
          <w:color w:val="FF0000"/>
          <w:highlight w:val="white"/>
        </w:rPr>
        <w:t xml:space="preserve">. </w:t>
      </w:r>
      <w:r>
        <w:rPr>
          <w:color w:val="FF0000"/>
          <w:highlight w:val="white"/>
        </w:rPr>
        <w:t>Structure of the following sections</w:t>
      </w:r>
      <w:r w:rsidRPr="00955BBC">
        <w:rPr>
          <w:color w:val="FF0000"/>
          <w:highlight w:val="white"/>
        </w:rPr>
        <w:t>]</w:t>
      </w:r>
    </w:p>
    <w:p w14:paraId="0BEF2ECD" w14:textId="70212CCD" w:rsidR="0012779C" w:rsidRPr="00141FA6" w:rsidRDefault="00444010" w:rsidP="00141FA6">
      <w:pPr>
        <w:pStyle w:val="NoSpacing"/>
        <w:rPr>
          <w:highlight w:val="white"/>
        </w:rPr>
      </w:pPr>
      <w:r>
        <w:rPr>
          <w:highlight w:val="white"/>
        </w:rPr>
        <w:t xml:space="preserve"> In</w:t>
      </w:r>
      <w:r w:rsidR="00141FA6" w:rsidRPr="00141FA6">
        <w:rPr>
          <w:highlight w:val="white"/>
        </w:rPr>
        <w:t xml:space="preserve"> </w:t>
      </w:r>
      <w:proofErr w:type="spellStart"/>
      <w:r w:rsidR="00141FA6" w:rsidRPr="00141FA6">
        <w:rPr>
          <w:highlight w:val="white"/>
        </w:rPr>
        <w:t>summery</w:t>
      </w:r>
      <w:proofErr w:type="spellEnd"/>
      <w:r w:rsidR="00141FA6" w:rsidRPr="00141FA6">
        <w:rPr>
          <w:highlight w:val="white"/>
        </w:rPr>
        <w:t>, our EN</w:t>
      </w:r>
      <w:r>
        <w:rPr>
          <w:highlight w:val="white"/>
        </w:rPr>
        <w:t>-</w:t>
      </w:r>
      <w:r w:rsidR="00141FA6" w:rsidRPr="00141FA6">
        <w:rPr>
          <w:highlight w:val="white"/>
        </w:rPr>
        <w:t xml:space="preserve">CODEC resource </w:t>
      </w:r>
      <w:r w:rsidR="00141FA6">
        <w:rPr>
          <w:highlight w:val="white"/>
        </w:rPr>
        <w:t xml:space="preserve">contains </w:t>
      </w:r>
      <w:r w:rsidR="00496838">
        <w:rPr>
          <w:highlight w:val="white"/>
        </w:rPr>
        <w:t xml:space="preserve">compact annotations, accurate </w:t>
      </w:r>
      <w:r>
        <w:rPr>
          <w:highlight w:val="white"/>
        </w:rPr>
        <w:t>BMR</w:t>
      </w:r>
      <w:r w:rsidR="00496838">
        <w:rPr>
          <w:highlight w:val="white"/>
        </w:rPr>
        <w:t xml:space="preserve"> models, and various regulatory networks to dissect the cancer genomes. We will illustrate in the following sections how it can be used to interpret mutation and expression profiles of patient data from large cohorts like TCGA.</w:t>
      </w:r>
      <w:r w:rsidR="00661E4F">
        <w:rPr>
          <w:highlight w:val="white"/>
        </w:rPr>
        <w:t xml:space="preserve"> We will further demonstrate how a combination of such mutational and</w:t>
      </w:r>
      <w:r w:rsidR="00496838">
        <w:rPr>
          <w:highlight w:val="white"/>
        </w:rPr>
        <w:t xml:space="preserve"> </w:t>
      </w:r>
      <w:r w:rsidR="00661E4F">
        <w:rPr>
          <w:highlight w:val="white"/>
        </w:rPr>
        <w:t>network analysis could form a stepwise prioritization scheme to pinpoint key regulators and mutations.</w:t>
      </w:r>
    </w:p>
    <w:p w14:paraId="41A4F31A" w14:textId="77777777" w:rsidR="00ED26A8" w:rsidRDefault="00ED26A8" w:rsidP="00ED26A8">
      <w:pPr>
        <w:rPr>
          <w:rFonts w:ascii="Calibri" w:eastAsia="Calibri" w:hAnsi="Calibri" w:cs="Calibri"/>
          <w:color w:val="060808"/>
        </w:rPr>
      </w:pPr>
    </w:p>
    <w:p w14:paraId="7488B8C9" w14:textId="619DD986" w:rsidR="009E6349" w:rsidRDefault="009E6349" w:rsidP="009E6349">
      <w:pPr>
        <w:pStyle w:val="NoSpacing"/>
        <w:rPr>
          <w:highlight w:val="white"/>
        </w:rPr>
      </w:pPr>
      <w:r>
        <w:rPr>
          <w:highlight w:val="white"/>
        </w:rPr>
        <w:t xml:space="preserve">############### </w:t>
      </w:r>
      <w:r>
        <w:rPr>
          <w:highlight w:val="white"/>
        </w:rPr>
        <w:t>just for comparison, no other changes yet</w:t>
      </w:r>
      <w:r>
        <w:rPr>
          <w:highlight w:val="white"/>
        </w:rPr>
        <w:t xml:space="preserve"> ###############</w:t>
      </w:r>
      <w:bookmarkStart w:id="0" w:name="_GoBack"/>
      <w:bookmarkEnd w:id="0"/>
    </w:p>
    <w:p w14:paraId="7DDF2483" w14:textId="77777777" w:rsidR="009E6349" w:rsidRDefault="009E6349" w:rsidP="00ED26A8">
      <w:pPr>
        <w:rPr>
          <w:rFonts w:ascii="Calibri" w:eastAsia="Calibri" w:hAnsi="Calibri" w:cs="Calibri"/>
          <w:color w:val="060808"/>
        </w:rPr>
      </w:pPr>
    </w:p>
    <w:p w14:paraId="12DA4100" w14:textId="63498916" w:rsidR="00ED26A8" w:rsidRDefault="00A80325" w:rsidP="00792D1A">
      <w:pPr>
        <w:pStyle w:val="NoSpacing"/>
        <w:rPr>
          <w:highlight w:val="white"/>
        </w:rPr>
      </w:pPr>
      <w:r>
        <w:rPr>
          <w:highlight w:val="white"/>
        </w:rPr>
        <w:t>################################# OLD #################################</w:t>
      </w:r>
    </w:p>
    <w:p w14:paraId="2296256E" w14:textId="57DA9821" w:rsidR="00792D1A" w:rsidRDefault="00A77EA3" w:rsidP="00792D1A">
      <w:pPr>
        <w:pStyle w:val="NoSpacing"/>
        <w:rPr>
          <w:highlight w:val="white"/>
        </w:rPr>
      </w:pPr>
      <w:r>
        <w:rPr>
          <w:highlight w:val="white"/>
        </w:rPr>
        <w: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t>
      </w:r>
      <w:r w:rsidR="000D50E0">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 </w:instrText>
      </w:r>
      <w:r w:rsidR="001B1E8A">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EN.CITE.DATA </w:instrText>
      </w:r>
      <w:r w:rsidR="001B1E8A">
        <w:rPr>
          <w:highlight w:val="white"/>
        </w:rPr>
      </w:r>
      <w:r w:rsidR="001B1E8A">
        <w:rPr>
          <w:highlight w:val="white"/>
        </w:rPr>
        <w:fldChar w:fldCharType="end"/>
      </w:r>
      <w:r w:rsidR="000D50E0">
        <w:rPr>
          <w:highlight w:val="white"/>
        </w:rPr>
      </w:r>
      <w:r w:rsidR="000D50E0">
        <w:rPr>
          <w:highlight w:val="white"/>
        </w:rPr>
        <w:fldChar w:fldCharType="separate"/>
      </w:r>
      <w:r w:rsidR="001B1E8A" w:rsidRPr="001B1E8A">
        <w:rPr>
          <w:noProof/>
          <w:highlight w:val="white"/>
          <w:vertAlign w:val="superscript"/>
        </w:rPr>
        <w:t>1,2</w:t>
      </w:r>
      <w:r w:rsidR="000D50E0">
        <w:rPr>
          <w:highlight w:val="white"/>
        </w:rPr>
        <w:fldChar w:fldCharType="end"/>
      </w:r>
      <w:r w:rsidR="000D50E0">
        <w:rPr>
          <w:highlight w:val="white"/>
          <w:lang w:eastAsia="zh-CN"/>
        </w:rPr>
        <w:t xml:space="preserve">. </w:t>
      </w:r>
      <w:r>
        <w:rPr>
          <w:highlight w:val="white"/>
        </w:rPr>
        <w:t>Whether these mutations substantially impact cancer progression remains an open question</w:t>
      </w:r>
      <w:r w:rsidR="004F6212">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 </w:instrText>
      </w:r>
      <w:r w:rsidR="001B1E8A">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EN.CITE.DATA </w:instrText>
      </w:r>
      <w:r w:rsidR="001B1E8A">
        <w:rPr>
          <w:highlight w:val="white"/>
        </w:rPr>
      </w:r>
      <w:r w:rsidR="001B1E8A">
        <w:rPr>
          <w:highlight w:val="white"/>
        </w:rPr>
        <w:fldChar w:fldCharType="end"/>
      </w:r>
      <w:r w:rsidR="004F6212">
        <w:rPr>
          <w:highlight w:val="white"/>
        </w:rPr>
      </w:r>
      <w:r w:rsidR="004F6212">
        <w:rPr>
          <w:highlight w:val="white"/>
        </w:rPr>
        <w:fldChar w:fldCharType="separate"/>
      </w:r>
      <w:r w:rsidR="001B1E8A" w:rsidRPr="001B1E8A">
        <w:rPr>
          <w:noProof/>
          <w:highlight w:val="white"/>
          <w:vertAlign w:val="superscript"/>
        </w:rPr>
        <w:t>3</w:t>
      </w:r>
      <w:r w:rsidR="004F6212">
        <w:rPr>
          <w:highlight w:val="white"/>
        </w:rPr>
        <w:fldChar w:fldCharType="end"/>
      </w:r>
      <w:r>
        <w:rPr>
          <w:highlight w:val="white"/>
        </w:rPr>
        <w:t>.</w:t>
      </w:r>
    </w:p>
    <w:p w14:paraId="7526A0E2" w14:textId="3B6688B5" w:rsidR="00792D1A" w:rsidRDefault="00A77EA3" w:rsidP="00792D1A">
      <w:pPr>
        <w:pStyle w:val="NoSpacing"/>
        <w:rPr>
          <w:lang w:eastAsia="zh-CN"/>
        </w:rPr>
      </w:pPr>
      <w:r>
        <w:rPr>
          <w:lang w:eastAsia="zh-CN"/>
        </w:rPr>
        <w:t>Several recent studies have begun to address this question by incorporating limited functional genomics data</w:t>
      </w:r>
      <w:r w:rsidR="004F6212">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 </w:instrText>
      </w:r>
      <w:r w:rsidR="001B1E8A">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EN.CITE.DATA </w:instrText>
      </w:r>
      <w:r w:rsidR="001B1E8A">
        <w:rPr>
          <w:lang w:eastAsia="zh-CN"/>
        </w:rPr>
      </w:r>
      <w:r w:rsidR="001B1E8A">
        <w:rPr>
          <w:lang w:eastAsia="zh-CN"/>
        </w:rPr>
        <w:fldChar w:fldCharType="end"/>
      </w:r>
      <w:r w:rsidR="004F6212">
        <w:rPr>
          <w:lang w:eastAsia="zh-CN"/>
        </w:rPr>
      </w:r>
      <w:r w:rsidR="004F6212">
        <w:rPr>
          <w:lang w:eastAsia="zh-CN"/>
        </w:rPr>
        <w:fldChar w:fldCharType="separate"/>
      </w:r>
      <w:r w:rsidR="001B1E8A" w:rsidRPr="001B1E8A">
        <w:rPr>
          <w:noProof/>
          <w:vertAlign w:val="superscript"/>
          <w:lang w:eastAsia="zh-CN"/>
        </w:rPr>
        <w:t>1,4,5</w:t>
      </w:r>
      <w:r w:rsidR="004F6212">
        <w:rPr>
          <w:lang w:eastAsia="zh-CN"/>
        </w:rPr>
        <w:fldChar w:fldCharType="end"/>
      </w:r>
      <w:r w:rsidR="004F6212">
        <w:rPr>
          <w:lang w:eastAsia="zh-CN"/>
        </w:rPr>
        <w:t xml:space="preserve">. </w:t>
      </w:r>
      <w:r>
        <w:rPr>
          <w:lang w:eastAsia="zh-CN"/>
        </w:rPr>
        <w:t xml:space="preserve">For example, </w:t>
      </w:r>
      <w:proofErr w:type="spellStart"/>
      <w:r w:rsidRPr="00952610">
        <w:rPr>
          <w:lang w:eastAsia="zh-CN"/>
        </w:rPr>
        <w:t>Hoadley</w:t>
      </w:r>
      <w:proofErr w:type="spellEnd"/>
      <w:r w:rsidRPr="009D55DE">
        <w:rPr>
          <w:i/>
          <w:lang w:eastAsia="zh-CN"/>
        </w:rPr>
        <w:t xml:space="preserve"> et al.</w:t>
      </w:r>
      <w:r>
        <w:rPr>
          <w:lang w:eastAsia="zh-CN"/>
        </w:rPr>
        <w:t xml:space="preserve"> integrated five genomics platforms and one </w:t>
      </w:r>
      <w:r w:rsidRPr="006E329A">
        <w:rPr>
          <w:lang w:eastAsia="zh-CN"/>
        </w:rPr>
        <w:t>proteomic</w:t>
      </w:r>
      <w:r>
        <w:rPr>
          <w:lang w:eastAsia="zh-CN"/>
        </w:rPr>
        <w:t xml:space="preserve"> platform to uniformly classify various tumor types</w:t>
      </w:r>
      <w:r w:rsidR="00BE2170">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 </w:instrText>
      </w:r>
      <w:r w:rsidR="001B1E8A">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EN.CITE.DATA </w:instrText>
      </w:r>
      <w:r w:rsidR="001B1E8A">
        <w:rPr>
          <w:lang w:eastAsia="zh-CN"/>
        </w:rPr>
      </w:r>
      <w:r w:rsidR="001B1E8A">
        <w:rPr>
          <w:lang w:eastAsia="zh-CN"/>
        </w:rPr>
        <w:fldChar w:fldCharType="end"/>
      </w:r>
      <w:r w:rsidR="00BE2170">
        <w:rPr>
          <w:lang w:eastAsia="zh-CN"/>
        </w:rPr>
      </w:r>
      <w:r w:rsidR="00BE2170">
        <w:rPr>
          <w:lang w:eastAsia="zh-CN"/>
        </w:rPr>
        <w:fldChar w:fldCharType="separate"/>
      </w:r>
      <w:r w:rsidR="001B1E8A" w:rsidRPr="001B1E8A">
        <w:rPr>
          <w:noProof/>
          <w:vertAlign w:val="superscript"/>
          <w:lang w:eastAsia="zh-CN"/>
        </w:rPr>
        <w:t>6</w:t>
      </w:r>
      <w:r w:rsidR="00BE2170">
        <w:rPr>
          <w:lang w:eastAsia="zh-CN"/>
        </w:rPr>
        <w:fldChar w:fldCharType="end"/>
      </w:r>
      <w:r>
        <w:rPr>
          <w:lang w:eastAsia="zh-CN"/>
        </w:rPr>
        <w:t xml:space="preserve">. </w:t>
      </w:r>
      <w:proofErr w:type="spellStart"/>
      <w:r w:rsidRPr="00952610">
        <w:rPr>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sidR="00CB501B">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CB501B">
        <w:rPr>
          <w:lang w:eastAsia="zh-CN"/>
        </w:rPr>
      </w:r>
      <w:r w:rsidR="00CB501B">
        <w:rPr>
          <w:lang w:eastAsia="zh-CN"/>
        </w:rPr>
        <w:fldChar w:fldCharType="separate"/>
      </w:r>
      <w:r w:rsidR="001B1E8A" w:rsidRPr="001B1E8A">
        <w:rPr>
          <w:noProof/>
          <w:vertAlign w:val="superscript"/>
          <w:lang w:eastAsia="zh-CN"/>
        </w:rPr>
        <w:t>7</w:t>
      </w:r>
      <w:r w:rsidR="00CB501B">
        <w:rPr>
          <w:lang w:eastAsia="zh-CN"/>
        </w:rPr>
        <w:fldChar w:fldCharType="end"/>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w:t>
      </w:r>
      <w:r w:rsidR="001D79AE">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1D79AE">
        <w:rPr>
          <w:lang w:eastAsia="zh-CN"/>
        </w:rPr>
      </w:r>
      <w:r w:rsidR="001D79AE">
        <w:rPr>
          <w:lang w:eastAsia="zh-CN"/>
        </w:rPr>
        <w:fldChar w:fldCharType="separate"/>
      </w:r>
      <w:r w:rsidR="001B1E8A" w:rsidRPr="001B1E8A">
        <w:rPr>
          <w:noProof/>
          <w:vertAlign w:val="superscript"/>
          <w:lang w:eastAsia="zh-CN"/>
        </w:rPr>
        <w:t>7</w:t>
      </w:r>
      <w:r w:rsidR="001D79AE">
        <w:rPr>
          <w:lang w:eastAsia="zh-CN"/>
        </w:rPr>
        <w:fldChar w:fldCharType="end"/>
      </w:r>
      <w:r>
        <w:rPr>
          <w:lang w:eastAsia="zh-CN"/>
        </w:rPr>
        <w:t xml:space="preserve">. However, there is no systematic integration of </w:t>
      </w:r>
      <w:r w:rsidRPr="00F004A1">
        <w:rPr>
          <w:lang w:eastAsia="zh-CN"/>
        </w:rPr>
        <w:t>thousands</w:t>
      </w:r>
      <w:r>
        <w:rPr>
          <w:lang w:eastAsia="zh-CN"/>
        </w:rPr>
        <w:t xml:space="preserve"> of functional genomic data sets from a broad spectrum of assays to interpret cancer genomes.</w:t>
      </w:r>
      <w:r w:rsidR="005104D0">
        <w:rPr>
          <w:lang w:eastAsia="zh-CN"/>
        </w:rPr>
        <w:t xml:space="preserve"> </w:t>
      </w:r>
    </w:p>
    <w:p w14:paraId="312D0D52" w14:textId="6B533350" w:rsidR="00792D1A" w:rsidRDefault="00A77EA3" w:rsidP="00792D1A">
      <w:pPr>
        <w:pStyle w:val="NoSpacing"/>
      </w:pPr>
      <w:r w:rsidRPr="00B04F08">
        <w:t xml:space="preserve">The rich functional assays and annotation resources developed by the ENCODE Consortium allow us to characterize these non-coding regions </w:t>
      </w:r>
      <w:r>
        <w:t>in</w:t>
      </w:r>
      <w:r w:rsidRPr="00B04F08">
        <w:t xml:space="preserve"> depth</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B04F08">
        <w:t>.</w:t>
      </w:r>
      <w:r>
        <w:t xml:space="preserve"> Given that many</w:t>
      </w:r>
      <w:r w:rsidRPr="00C8084B">
        <w:t xml:space="preserve"> ENCODE cell </w:t>
      </w:r>
      <w:r>
        <w:t>types</w:t>
      </w:r>
      <w:r w:rsidRPr="00C8084B">
        <w:t xml:space="preserve"> are associated with cancer (see </w:t>
      </w:r>
      <w:r>
        <w:t xml:space="preserve">Figure 1 and </w:t>
      </w:r>
      <w:r w:rsidRPr="00C8084B">
        <w:t>supplement</w:t>
      </w:r>
      <w:r>
        <w:t>ary file</w:t>
      </w:r>
      <w:r w:rsidRPr="00C8084B">
        <w:t>),</w:t>
      </w:r>
      <w:r>
        <w:t xml:space="preserve"> </w:t>
      </w:r>
      <w:r w:rsidRPr="00C8084B">
        <w:t xml:space="preserve">ENCODE data are particularly suited for interpreting </w:t>
      </w:r>
      <w:r>
        <w:t xml:space="preserve">somatic variants and </w:t>
      </w:r>
      <w:r w:rsidRPr="00C8084B">
        <w:t>gene regulation</w:t>
      </w:r>
      <w:r>
        <w:t xml:space="preserve"> in cancer</w:t>
      </w:r>
      <w:r w:rsidRPr="00C8084B">
        <w:t xml:space="preserve">. </w:t>
      </w:r>
      <w:r>
        <w:t>T</w:t>
      </w:r>
      <w:r w:rsidRPr="004D40AA">
        <w:t>he initial release of the ENCODE annotation</w:t>
      </w:r>
      <w:r>
        <w:t xml:space="preserve"> was mainly focused on </w:t>
      </w:r>
      <w:r w:rsidRPr="004D40AA">
        <w:t>a</w:t>
      </w:r>
      <w:r w:rsidRPr="00AD1C26">
        <w:t xml:space="preserve"> limited number of cell </w:t>
      </w:r>
      <w:r>
        <w:t>types</w:t>
      </w:r>
      <w:r w:rsidRPr="004D40AA">
        <w:t xml:space="preserve"> </w:t>
      </w:r>
      <w:r>
        <w:t xml:space="preserve">using </w:t>
      </w:r>
      <w:r w:rsidRPr="004D40AA">
        <w:t>RNA</w:t>
      </w:r>
      <w:r>
        <w:t>-seq, DNase-seq and</w:t>
      </w:r>
      <w:r w:rsidRPr="004D40AA">
        <w:t xml:space="preserve"> </w:t>
      </w:r>
      <w:r>
        <w:t xml:space="preserve">ChIP-seq </w:t>
      </w:r>
      <w:r w:rsidRPr="004D40AA">
        <w:t>assays</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AD1C26">
        <w:t xml:space="preserve">. </w:t>
      </w:r>
      <w:r>
        <w:t>The new release of</w:t>
      </w:r>
      <w:r w:rsidRPr="00DB0BA3">
        <w:rPr>
          <w:color w:val="000000" w:themeColor="text1"/>
        </w:rPr>
        <w:t xml:space="preserve"> ENCODE</w:t>
      </w:r>
      <w:r>
        <w:rPr>
          <w:color w:val="000000" w:themeColor="text1"/>
        </w:rPr>
        <w:t xml:space="preserve"> took </w:t>
      </w:r>
      <w:r w:rsidRPr="00DB0BA3">
        <w:rPr>
          <w:color w:val="000000" w:themeColor="text1"/>
        </w:rPr>
        <w:t xml:space="preserve">two </w:t>
      </w:r>
      <w:r>
        <w:rPr>
          <w:color w:val="000000" w:themeColor="text1"/>
        </w:rPr>
        <w:t xml:space="preserve">new </w:t>
      </w:r>
      <w:r w:rsidRPr="00DB0BA3">
        <w:rPr>
          <w:color w:val="000000" w:themeColor="text1"/>
        </w:rPr>
        <w:t>directions</w:t>
      </w:r>
      <w:r>
        <w:t>.</w:t>
      </w:r>
      <w:r w:rsidRPr="004D40AA">
        <w:t xml:space="preserve"> </w:t>
      </w:r>
      <w:r>
        <w:t xml:space="preserve">First, it </w:t>
      </w:r>
      <w:r w:rsidRPr="004D40AA">
        <w:t>considerably</w:t>
      </w:r>
      <w:r>
        <w:t xml:space="preserve"> broadened </w:t>
      </w:r>
      <w:r w:rsidRPr="004D40AA">
        <w:t xml:space="preserve">the number of </w:t>
      </w:r>
      <w:r>
        <w:t>cell types</w:t>
      </w:r>
      <w:r w:rsidRPr="004D40AA">
        <w:t xml:space="preserve"> </w:t>
      </w:r>
      <w:r>
        <w:t>using the original assays. As such, the main</w:t>
      </w:r>
      <w:r w:rsidRPr="00DB0BA3">
        <w:rPr>
          <w:color w:val="000000" w:themeColor="text1"/>
        </w:rPr>
        <w:t xml:space="preserve"> ENCODE encyclopedia </w:t>
      </w:r>
      <w:r>
        <w:t xml:space="preserve">aims to utilize these to provide a general annotation resource applicable across many cell types. Second, ENCODE also </w:t>
      </w:r>
      <w:r w:rsidRPr="00617E42">
        <w:t xml:space="preserve">expanded the number of advanced assays, such as STARR-seq, Hi-C, </w:t>
      </w:r>
      <w:proofErr w:type="spellStart"/>
      <w:r w:rsidRPr="00617E42">
        <w:t>ChIA</w:t>
      </w:r>
      <w:proofErr w:type="spellEnd"/>
      <w:r w:rsidRPr="00617E42">
        <w:t xml:space="preserve">-PET, </w:t>
      </w:r>
      <w:proofErr w:type="spellStart"/>
      <w:r>
        <w:t>eCLIP</w:t>
      </w:r>
      <w:proofErr w:type="spellEnd"/>
      <w:r>
        <w:t xml:space="preserve"> </w:t>
      </w:r>
      <w:r w:rsidRPr="00617E42">
        <w:t>and RAMPAGE,</w:t>
      </w:r>
      <w:r>
        <w:t xml:space="preserve"> on </w:t>
      </w:r>
      <w:r w:rsidRPr="00617E42">
        <w:t xml:space="preserve">several </w:t>
      </w:r>
      <w:r>
        <w:t xml:space="preserve">"top-tier" </w:t>
      </w:r>
      <w:r w:rsidRPr="00617E42">
        <w:t>cell lines</w:t>
      </w:r>
      <w:r>
        <w:t xml:space="preserve">. Many of these lines are associated with various types of cancer </w:t>
      </w:r>
      <w:r w:rsidRPr="00617E42">
        <w:t>(Figure 1)</w:t>
      </w:r>
      <w:r>
        <w:t>,</w:t>
      </w:r>
      <w:r w:rsidRPr="00617E42">
        <w:t xml:space="preserve"> including those of the blood (K562), breast (MCF-7), liver (HepG2), </w:t>
      </w:r>
      <w:r>
        <w:t xml:space="preserve">and </w:t>
      </w:r>
      <w:r w:rsidRPr="00617E42">
        <w:t>lung (A549). Also, another</w:t>
      </w:r>
      <w:r>
        <w:rPr>
          <w:color w:val="000000" w:themeColor="text1"/>
        </w:rPr>
        <w:t xml:space="preserve"> data-rich, top-tier cell line is for the human embryonic stem cell (H1-hESC). F</w:t>
      </w:r>
      <w:r w:rsidRPr="000B3318">
        <w:rPr>
          <w:color w:val="000000" w:themeColor="text1"/>
        </w:rPr>
        <w:t>or decades</w:t>
      </w:r>
      <w:r>
        <w:rPr>
          <w:color w:val="000000" w:themeColor="text1"/>
        </w:rPr>
        <w:t xml:space="preserve">, a prevailing paradigm has held that </w:t>
      </w:r>
      <w:r w:rsidRPr="000B3318">
        <w:rPr>
          <w:color w:val="000000" w:themeColor="text1"/>
        </w:rPr>
        <w:t xml:space="preserve">at least a subpopulation of tumor cells </w:t>
      </w:r>
      <w:proofErr w:type="gramStart"/>
      <w:r w:rsidRPr="000B3318">
        <w:rPr>
          <w:color w:val="000000" w:themeColor="text1"/>
        </w:rPr>
        <w:t>have</w:t>
      </w:r>
      <w:proofErr w:type="gramEnd"/>
      <w:r w:rsidRPr="000B3318">
        <w:rPr>
          <w:color w:val="000000" w:themeColor="text1"/>
        </w:rPr>
        <w:t xml:space="preserve"> the </w:t>
      </w:r>
      <w:r w:rsidRPr="00617E42">
        <w:t>ability to self-renew, differentiate, and regenerate, in a manner that is similar to stem cells</w:t>
      </w:r>
      <w:r w:rsidR="008307A2">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 </w:instrText>
      </w:r>
      <w:r w:rsidR="001B1E8A">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EN.CITE.DATA </w:instrText>
      </w:r>
      <w:r w:rsidR="001B1E8A">
        <w:fldChar w:fldCharType="end"/>
      </w:r>
      <w:r w:rsidR="008307A2">
        <w:fldChar w:fldCharType="separate"/>
      </w:r>
      <w:r w:rsidR="001B1E8A" w:rsidRPr="001B1E8A">
        <w:rPr>
          <w:noProof/>
          <w:vertAlign w:val="superscript"/>
        </w:rPr>
        <w:t>9</w:t>
      </w:r>
      <w:r w:rsidR="008307A2">
        <w:fldChar w:fldCharType="end"/>
      </w:r>
      <w:r w:rsidRPr="00617E42">
        <w:t>. Hence, H1-hESC can serve as a valuable comparison when investigating the degree to which the oncogenic transformation represents stem-cell</w:t>
      </w:r>
      <w:r>
        <w:rPr>
          <w:color w:val="000000" w:themeColor="text1"/>
        </w:rPr>
        <w:t xml:space="preserve">-like activities. </w:t>
      </w:r>
    </w:p>
    <w:p w14:paraId="5DCB3782" w14:textId="78EC5653" w:rsidR="00792D1A" w:rsidRPr="00E57708" w:rsidRDefault="00A77EA3" w:rsidP="00792D1A">
      <w:pPr>
        <w:pStyle w:val="NoSpacing"/>
      </w:pPr>
      <w:r>
        <w:rPr>
          <w:color w:val="000000" w:themeColor="text1"/>
        </w:rPr>
        <w:t>Here, we integrate ENCODE data to provide deep annotations of cancer genomes,</w:t>
      </w:r>
      <w:r w:rsidRPr="00431365">
        <w:t xml:space="preserve"> </w:t>
      </w:r>
      <w:r>
        <w:t>focused on interpreting</w:t>
      </w:r>
      <w:r w:rsidRPr="006B23F7">
        <w:t xml:space="preserve"> </w:t>
      </w:r>
      <w:r>
        <w:t xml:space="preserve">cancer-related data, such as </w:t>
      </w:r>
      <w:r w:rsidRPr="006B23F7">
        <w:t>mutational and transcriptional profiles</w:t>
      </w:r>
      <w:r>
        <w:t>.</w:t>
      </w:r>
      <w:r>
        <w:rPr>
          <w:color w:val="000000" w:themeColor="text1"/>
        </w:rPr>
        <w:t xml:space="preserve"> In particular, </w:t>
      </w:r>
      <w:r>
        <w:t xml:space="preserve">we construct </w:t>
      </w:r>
      <w:r>
        <w:lastRenderedPageBreak/>
        <w:t xml:space="preserve">a </w:t>
      </w:r>
      <w:r w:rsidRPr="004D40AA">
        <w:t>companion resource to the gene</w:t>
      </w:r>
      <w:r>
        <w:t xml:space="preserve">ral encyclopedia, which we call </w:t>
      </w:r>
      <w:r>
        <w:rPr>
          <w:color w:val="000000" w:themeColor="text1"/>
        </w:rPr>
        <w:t>“EN-CODEC”</w:t>
      </w:r>
      <w:r w:rsidRPr="00DB0BA3">
        <w:rPr>
          <w:color w:val="000000" w:themeColor="text1"/>
        </w:rPr>
        <w:t xml:space="preserve"> </w:t>
      </w:r>
      <w:r>
        <w:rPr>
          <w:color w:val="000000" w:themeColor="text1"/>
        </w:rPr>
        <w:t>(</w:t>
      </w:r>
      <w:r>
        <w:t>“</w:t>
      </w:r>
      <w:r>
        <w:rPr>
          <w:color w:val="000000" w:themeColor="text1"/>
        </w:rPr>
        <w:t>companion</w:t>
      </w:r>
      <w:r w:rsidRPr="00DB0BA3">
        <w:rPr>
          <w:color w:val="000000" w:themeColor="text1"/>
        </w:rPr>
        <w:t xml:space="preserve"> </w:t>
      </w:r>
      <w:r w:rsidRPr="006E329A">
        <w:rPr>
          <w:i/>
          <w:color w:val="000000" w:themeColor="text1"/>
          <w:u w:val="single"/>
        </w:rPr>
        <w:t>ENCODE</w:t>
      </w:r>
      <w:r w:rsidRPr="00DB0BA3">
        <w:rPr>
          <w:color w:val="000000" w:themeColor="text1"/>
        </w:rPr>
        <w:t xml:space="preserve"> encyclopedia resource</w:t>
      </w:r>
      <w:r>
        <w:rPr>
          <w:color w:val="000000" w:themeColor="text1"/>
        </w:rPr>
        <w:t xml:space="preserve"> for </w:t>
      </w:r>
      <w:r>
        <w:rPr>
          <w:i/>
          <w:color w:val="000000" w:themeColor="text1"/>
          <w:u w:val="single"/>
        </w:rPr>
        <w:t>C</w:t>
      </w:r>
      <w:r>
        <w:rPr>
          <w:color w:val="000000" w:themeColor="text1"/>
        </w:rPr>
        <w:t>ancer</w:t>
      </w:r>
      <w:r>
        <w:t>”</w:t>
      </w:r>
      <w:r w:rsidRPr="00DB0BA3">
        <w:rPr>
          <w:color w:val="000000" w:themeColor="text1"/>
        </w:rPr>
        <w:t>)</w:t>
      </w:r>
      <w:r w:rsidRPr="006B23F7">
        <w:t>.</w:t>
      </w:r>
      <w:bookmarkStart w:id="1" w:name="_ix0g29bnocb1" w:colFirst="0" w:colLast="0"/>
      <w:bookmarkEnd w:id="1"/>
    </w:p>
    <w:p w14:paraId="6AF8226E" w14:textId="0BE4BC7A" w:rsidR="00792D1A" w:rsidRPr="00A80B23" w:rsidRDefault="00A77EA3" w:rsidP="00A80B23">
      <w:pPr>
        <w:pStyle w:val="Heading2"/>
        <w:rPr>
          <w:highlight w:val="white"/>
        </w:rPr>
      </w:pPr>
      <w:bookmarkStart w:id="2" w:name="_9gwc9xxb1y49" w:colFirst="0" w:colLast="0"/>
      <w:bookmarkEnd w:id="2"/>
      <w:r w:rsidRPr="00A80B23">
        <w:rPr>
          <w:highlight w:val="white"/>
        </w:rPr>
        <w:t>Multi-level data integration improves variant recurrence analysis in cancer</w:t>
      </w:r>
    </w:p>
    <w:p w14:paraId="1245FA3F" w14:textId="30A40BC1"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wish to construct an accurate background mutation rate (BMR) model in a wide range of cancer types.</w:t>
      </w:r>
      <w:r w:rsidRPr="00395366">
        <w:rPr>
          <w:color w:val="000000" w:themeColor="text1"/>
        </w:rPr>
        <w:t xml:space="preserve"> However, </w:t>
      </w:r>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25D01BCF"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r w:rsidRPr="00120C5A">
        <w:rPr>
          <w:color w:val="000000" w:themeColor="text1"/>
        </w:rPr>
        <w:t xml:space="preserve"> </w:t>
      </w:r>
      <w:r w:rsidR="00C137E1">
        <w:rPr>
          <w:color w:val="000000" w:themeColor="text1"/>
        </w:rPr>
        <w:t>,</w:t>
      </w:r>
      <w:r w:rsidRPr="00120C5A">
        <w:rPr>
          <w:color w:val="000000" w:themeColor="text1"/>
        </w:rPr>
        <w:t xml:space="preserve"> our approach automatically selects the most relevant features, thereby providing noticeable improvements in BMR estimation (Fig 2A).</w:t>
      </w:r>
      <w:ins w:id="3" w:author="jingzhang.wti.bupt@gmail.com" w:date="2017-06-27T16:05:00Z">
        <w:r w:rsidR="00B97473">
          <w:rPr>
            <w:color w:val="000000" w:themeColor="text1"/>
          </w:rPr>
          <w:t xml:space="preserve"> For example, matched replication timing </w:t>
        </w:r>
      </w:ins>
      <w:ins w:id="4" w:author="jingzhang.wti.bupt@gmail.com" w:date="2017-06-27T16:06:00Z">
        <w:r w:rsidR="00B97473">
          <w:rPr>
            <w:color w:val="000000" w:themeColor="text1"/>
          </w:rPr>
          <w:t xml:space="preserve">data in general significantly outperforms </w:t>
        </w:r>
      </w:ins>
      <w:ins w:id="5" w:author="jingzhang.wti.bupt@gmail.com" w:date="2017-06-27T16:07:00Z">
        <w:r w:rsidR="00B97473">
          <w:rPr>
            <w:color w:val="000000" w:themeColor="text1"/>
          </w:rPr>
          <w:t xml:space="preserve">data from </w:t>
        </w:r>
      </w:ins>
      <w:ins w:id="6" w:author="jingzhang.wti.bupt@gmail.com" w:date="2017-06-27T16:06:00Z">
        <w:r w:rsidR="00B97473">
          <w:rPr>
            <w:color w:val="000000" w:themeColor="text1"/>
          </w:rPr>
          <w:t>unmatched HeLa-S3 cell line.</w:t>
        </w:r>
      </w:ins>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reduced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Also, due to the correlated nature of genomic features across cell types, </w:t>
      </w:r>
      <w:r w:rsidR="007F2694">
        <w:rPr>
          <w:color w:val="000000" w:themeColor="text1"/>
        </w:rPr>
        <w:t xml:space="preserve">even </w:t>
      </w:r>
      <w:r>
        <w:rPr>
          <w:color w:val="000000" w:themeColor="text1"/>
        </w:rPr>
        <w:t>approximate matching of a specific cancer against an ENCODE cell line can still improve its BMR estimation.</w:t>
      </w:r>
      <w:r w:rsidR="00315CC7">
        <w:rPr>
          <w:color w:val="000000" w:themeColor="text1"/>
        </w:rPr>
        <w:t xml:space="preserve"> Hence, our analyses may easily be extended to other cancer types.</w:t>
      </w:r>
    </w:p>
    <w:p w14:paraId="4C63A001" w14:textId="2BCF855E" w:rsidR="00792D1A" w:rsidRDefault="00A77EA3" w:rsidP="00792D1A">
      <w:pPr>
        <w:pStyle w:val="NoSpacing"/>
        <w:rPr>
          <w:color w:val="000000" w:themeColor="text1"/>
        </w:rPr>
      </w:pPr>
      <w:r w:rsidRPr="00765D98">
        <w:rPr>
          <w:color w:val="000000" w:themeColor="text1"/>
        </w:rPr>
        <w:t xml:space="preserve"> </w:t>
      </w:r>
      <w:r w:rsidRPr="00765D98">
        <w:rPr>
          <w:color w:val="000000" w:themeColor="text1"/>
        </w:rPr>
        <w:tab/>
        <w:t xml:space="preserve">A 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r w:rsidR="0000370A">
        <w:rPr>
          <w:color w:val="000000" w:themeColor="text1"/>
        </w:rPr>
        <w:t xml:space="preserve">usually </w:t>
      </w:r>
      <w:r>
        <w:rPr>
          <w:color w:val="000000" w:themeColor="text1"/>
        </w:rPr>
        <w:t xml:space="preserve">covering as many base pairs as possible, is considered to be beneficial.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 we aim to increase the power of burden test</w:t>
      </w:r>
      <w:r>
        <w:rPr>
          <w:color w:val="000000" w:themeColor="text1"/>
        </w:rPr>
        <w:t xml:space="preserve"> </w:t>
      </w:r>
      <w:r w:rsidR="006D22FB">
        <w:rPr>
          <w:color w:val="000000" w:themeColor="text1"/>
        </w:rPr>
        <w:t>from</w:t>
      </w:r>
      <w:r w:rsidR="0000370A">
        <w:rPr>
          <w:color w:val="000000" w:themeColor="text1"/>
        </w:rPr>
        <w:t xml:space="preserve"> several </w:t>
      </w:r>
      <w:r w:rsidR="006D22FB">
        <w:rPr>
          <w:color w:val="000000" w:themeColor="text1"/>
        </w:rPr>
        <w:t>aspects</w:t>
      </w:r>
      <w:r w:rsidR="00A34298">
        <w:rPr>
          <w:color w:val="000000" w:themeColor="text1"/>
        </w:rPr>
        <w:t xml:space="preserve"> </w:t>
      </w:r>
      <w:r>
        <w:rPr>
          <w:color w:val="000000" w:themeColor="text1"/>
        </w:rPr>
        <w: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Second, repeated burden tests on a large number of elements, would be subject to large penalty from multiple-testing correction. We, therefore, tried to develop a minimum number of high-confidence annotations in our search for burdened regions</w:t>
      </w:r>
      <w:r w:rsidR="007D5294">
        <w:rPr>
          <w:color w:val="000000" w:themeColor="text1"/>
        </w:rPr>
        <w:t xml:space="preserve"> by </w:t>
      </w:r>
      <w:r>
        <w:rPr>
          <w:color w:val="000000" w:themeColor="text1"/>
        </w:rPr>
        <w:t xml:space="preserve">removing low-confidence ones as much as 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 (using a second algorithm). These experiments provide a direct, albeit noisy, readout of enhancer activity in particular 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8A76651"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r w:rsidR="00483781">
        <w:rPr>
          <w:rFonts w:hint="eastAsia"/>
          <w:color w:val="000000" w:themeColor="text1"/>
          <w:lang w:eastAsia="zh-CN"/>
        </w:rPr>
        <w:t>to</w:t>
      </w:r>
      <w:r w:rsidR="00483781">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 xml:space="preserve">mutational signals from distributed yet biologically </w:t>
      </w:r>
      <w:r w:rsidRPr="00B54D2E">
        <w:rPr>
          <w:color w:val="000000" w:themeColor="text1"/>
        </w:rPr>
        <w:lastRenderedPageBreak/>
        <w:t>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w:t>
      </w:r>
      <w:proofErr w:type="spellStart"/>
      <w:r w:rsidRPr="00435610">
        <w:rPr>
          <w:color w:val="000000" w:themeColor="text1"/>
        </w:rPr>
        <w:t>ChIA</w:t>
      </w:r>
      <w:proofErr w:type="spellEnd"/>
      <w:r w:rsidRPr="00435610">
        <w:rPr>
          <w:color w:val="000000" w:themeColor="text1"/>
        </w:rPr>
        <w:t>-PET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590D0798"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This gene has strong prognostic value for patient survival (Fig. 2D).</w:t>
      </w:r>
    </w:p>
    <w:p w14:paraId="33CF8453" w14:textId="6BA61F58" w:rsidR="00792D1A" w:rsidRPr="00A80B23" w:rsidRDefault="00A77EA3" w:rsidP="00A80B23">
      <w:pPr>
        <w:pStyle w:val="Heading2"/>
        <w:rPr>
          <w:highlight w:val="white"/>
        </w:rPr>
      </w:pPr>
      <w:r w:rsidRPr="00A80B23">
        <w:rPr>
          <w:highlight w:val="white"/>
        </w:rPr>
        <w:t>Integrating regulatory networks and tumor expression profiles identifies key regulators in cancer</w:t>
      </w:r>
    </w:p>
    <w:p w14:paraId="3C5C9489" w14:textId="444D9A29" w:rsidR="00792D1A" w:rsidRPr="001F68B3" w:rsidRDefault="00A77EA3" w:rsidP="00792D1A">
      <w:pPr>
        <w:pStyle w:val="NoSpacing"/>
        <w:rPr>
          <w:color w:val="000000" w:themeColor="text1"/>
        </w:rPr>
      </w:pPr>
      <w:r>
        <w:rPr>
          <w:color w:val="000000" w:themeColor="text1"/>
        </w:rPr>
        <w:t xml:space="preserve">The </w:t>
      </w:r>
      <w:r w:rsidRPr="00BD6DAD">
        <w:rPr>
          <w:color w:val="000000" w:themeColor="text1"/>
        </w:rPr>
        <w:t xml:space="preserve">ENCODE </w:t>
      </w:r>
      <w:r w:rsidR="00792D1A" w:rsidRPr="00BD6DAD">
        <w:rPr>
          <w:color w:val="000000" w:themeColor="text1"/>
        </w:rPr>
        <w:t>annotation</w:t>
      </w:r>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 xml:space="preserve">Specifically, for the transcription factor (TF) network, </w:t>
      </w:r>
      <w:r w:rsidRPr="00BD6DAD">
        <w:rPr>
          <w:color w:val="000000" w:themeColor="text1"/>
        </w:rPr>
        <w:t>we built distal and proximal TF regulatory 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In addition, we merged 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-binding protein (RBP) network.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using actual </w:t>
      </w:r>
      <w:r w:rsidRPr="00BD6DAD">
        <w:rPr>
          <w:color w:val="000000" w:themeColor="text1"/>
        </w:rPr>
        <w:t>ChIP</w:t>
      </w:r>
      <w:r>
        <w:rPr>
          <w:color w:val="000000" w:themeColor="text1"/>
        </w:rPr>
        <w:t xml:space="preserve">-seq and </w:t>
      </w:r>
      <w:proofErr w:type="spellStart"/>
      <w:r>
        <w:rPr>
          <w:color w:val="000000" w:themeColor="text1"/>
        </w:rPr>
        <w:t>eCLIP</w:t>
      </w:r>
      <w:proofErr w:type="spellEnd"/>
      <w:r>
        <w:rPr>
          <w:color w:val="000000" w:themeColor="text1"/>
        </w:rPr>
        <w:t xml:space="preserve">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612EAF83" w:rsidR="00792D1A" w:rsidRPr="00F66A2E" w:rsidRDefault="00A77EA3" w:rsidP="00792D1A">
      <w:pPr>
        <w:pStyle w:val="NoSpacing"/>
        <w:rPr>
          <w:color w:val="000000" w:themeColor="text1"/>
        </w:rPr>
      </w:pPr>
      <w:bookmarkStart w:id="7" w:name="_gkspypaufawk" w:colFirst="0" w:colLast="0"/>
      <w:bookmarkEnd w:id="7"/>
      <w:r>
        <w:rPr>
          <w:color w:val="000000" w:themeColor="text1"/>
        </w:rPr>
        <w:t xml:space="preserve">The networks are useful for interpreting the gene expression data from tumor samples. In particular, </w:t>
      </w:r>
      <w:r w:rsidRPr="00F66A2E">
        <w:rPr>
          <w:color w:val="000000" w:themeColor="text1"/>
        </w:rPr>
        <w:t xml:space="preserve">using a machine learning method, we integrated 8,202 tumor expression profiles from TCGA to systematically search for the TFs and RBPs most strongly driving tumor-specific expression. For each patient, our method tests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677CDEC7"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MYC, requiring</w:t>
      </w:r>
      <w:r w:rsidRPr="00F66A2E">
        <w:rPr>
          <w:color w:val="000000" w:themeColor="text1"/>
        </w:rPr>
        <w:t xml:space="preserve"> that a second TF both interacts</w:t>
      </w:r>
      <w:r>
        <w:rPr>
          <w:color w:val="000000" w:themeColor="text1"/>
        </w:rPr>
        <w:t xml:space="preserve"> </w:t>
      </w:r>
      <w:r w:rsidR="007F4EA7">
        <w:rPr>
          <w:color w:val="000000" w:themeColor="text1"/>
        </w:rPr>
        <w:t xml:space="preserve">with </w:t>
      </w:r>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435BE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in which the 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 xml:space="preserve">of these gates follow either an OR </w:t>
      </w:r>
      <w:proofErr w:type="spellStart"/>
      <w:r w:rsidRPr="00F66A2E">
        <w:rPr>
          <w:color w:val="000000" w:themeColor="text1"/>
        </w:rPr>
        <w:t>or</w:t>
      </w:r>
      <w:proofErr w:type="spellEnd"/>
      <w:r w:rsidRPr="00F66A2E">
        <w:rPr>
          <w:color w:val="000000" w:themeColor="text1"/>
        </w:rPr>
        <w:t xml:space="preserve"> MYC-</w:t>
      </w:r>
      <w:r w:rsidRPr="00F66A2E">
        <w:rPr>
          <w:color w:val="000000" w:themeColor="text1"/>
        </w:rPr>
        <w:lastRenderedPageBreak/>
        <w:t>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3BF19364" w:rsidR="00792D1A" w:rsidRPr="00F66A2E" w:rsidRDefault="00A77EA3" w:rsidP="00792D1A">
      <w:pPr>
        <w:pStyle w:val="NoSpacing"/>
        <w:rPr>
          <w:color w:val="000000" w:themeColor="text1"/>
        </w:rPr>
      </w:pPr>
      <w:r w:rsidRPr="00F66A2E">
        <w:rPr>
          <w:color w:val="000000" w:themeColor="text1"/>
        </w:rPr>
        <w:t>We also analyzed the RBP</w:t>
      </w:r>
      <w:r>
        <w:rPr>
          <w:color w:val="000000" w:themeColor="text1"/>
        </w:rPr>
        <w:t>-</w:t>
      </w:r>
      <w:r w:rsidRPr="00F66A2E">
        <w:rPr>
          <w:color w:val="000000" w:themeColor="text1"/>
        </w:rPr>
        <w:t xml:space="preserve">network derived from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06A862E5" w14:textId="45EE2080"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23FFBD48" w14:textId="4A7645A5" w:rsidR="00792D1A" w:rsidRPr="00A80B23" w:rsidRDefault="00A77EA3" w:rsidP="00A80B23">
      <w:pPr>
        <w:pStyle w:val="Heading2"/>
        <w:rPr>
          <w:highlight w:val="white"/>
        </w:rPr>
      </w:pPr>
      <w:r w:rsidRPr="00A80B23">
        <w:rPr>
          <w:highlight w:val="white"/>
        </w:rPr>
        <w:t>Extensive rewiring events in the regulatory network</w:t>
      </w:r>
    </w:p>
    <w:p w14:paraId="21C53EF2" w14:textId="6F358E85"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we construct</w:t>
      </w:r>
      <w:r>
        <w:rPr>
          <w:color w:val="000000" w:themeColor="text1"/>
        </w:rPr>
        <w:t>ed</w:t>
      </w:r>
      <w:r w:rsidRPr="00CA76D3">
        <w:rPr>
          <w:color w:val="000000" w:themeColor="text1"/>
        </w:rPr>
        <w:t xml:space="preserve"> 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r w:rsidRPr="00CA76D3">
        <w:rPr>
          <w:color w:val="000000" w:themeColor="text1"/>
        </w:rPr>
        <w:t xml:space="preserve"> </w:t>
      </w:r>
      <w:r>
        <w:rPr>
          <w:color w:val="000000" w:themeColor="text1"/>
        </w:rPr>
        <w:t>and compared them with networks built from their paired</w:t>
      </w:r>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by reconciling multiple related normal cell types</w:t>
      </w:r>
      <w:r w:rsidR="002468EA">
        <w:rPr>
          <w:color w:val="000000" w:themeColor="text1"/>
        </w:rPr>
        <w:t xml:space="preserve"> (see supplement)</w:t>
      </w:r>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49CA4FA2"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8" w:name="_dmxpg9httk0w" w:colFirst="0" w:colLast="0"/>
      <w:bookmarkEnd w:id="8"/>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 xml:space="preserve">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8079814"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46BEF125" w14:textId="7ADEE49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w:t>
      </w:r>
      <w:r w:rsidRPr="00CA76D3">
        <w:rPr>
          <w:color w:val="000000" w:themeColor="text1"/>
        </w:rPr>
        <w:lastRenderedPageBreak/>
        <w:t xml:space="preserve">For example, JUND is a top gainer in </w:t>
      </w:r>
      <w:r w:rsidR="006E6C0B">
        <w:rPr>
          <w:color w:val="000000" w:themeColor="text1"/>
        </w:rPr>
        <w:t>K562</w:t>
      </w:r>
      <w:r w:rsidRPr="00CA76D3">
        <w:rPr>
          <w:color w:val="000000" w:themeColor="text1"/>
        </w:rPr>
        <w:t>. The majority of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with some notable exceptions</w:t>
      </w:r>
      <w:r w:rsidR="006D24DF">
        <w:rPr>
          <w:color w:val="000000" w:themeColor="text1"/>
        </w:rPr>
        <w:t xml:space="preserve"> </w:t>
      </w:r>
      <w:r w:rsidR="001524DE">
        <w:rPr>
          <w:color w:val="000000" w:themeColor="text1"/>
        </w:rPr>
        <w:t xml:space="preserve">(see supplement). </w:t>
      </w:r>
      <w:r>
        <w:rPr>
          <w:color w:val="000000" w:themeColor="text1"/>
        </w:rPr>
        <w:t>Related</w:t>
      </w:r>
      <w:r w:rsidRPr="00CA76D3">
        <w:rPr>
          <w:color w:val="000000" w:themeColor="text1"/>
        </w:rPr>
        <w:t xml:space="preserve"> to this,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2F092326" w:rsidR="00792D1A" w:rsidRPr="00A80B23" w:rsidRDefault="00A77EA3" w:rsidP="00A80B23">
      <w:pPr>
        <w:pStyle w:val="Heading2"/>
        <w:rPr>
          <w:highlight w:val="white"/>
        </w:rPr>
      </w:pPr>
      <w:bookmarkStart w:id="9" w:name="_nzna5xcssc3w" w:colFirst="0" w:colLast="0"/>
      <w:bookmarkStart w:id="10" w:name="_b5wur3klbbsm" w:colFirst="0" w:colLast="0"/>
      <w:bookmarkEnd w:id="9"/>
      <w:bookmarkEnd w:id="10"/>
      <w:r w:rsidRPr="00A80B23">
        <w:rPr>
          <w:highlight w:val="white"/>
        </w:rPr>
        <w:t>Step-wise prioritization schemes pinpoint deleterious SNVs in cancer</w:t>
      </w: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2D42A7A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20 (Fig. 6C). The shape of both histone modification and chromatin accessibility (DNase-seq) signals indicate its active regulatory role as an enhancer in MCF-7. This was further confirmed by STARR-seq (Fig. 5D). Hi-C and </w:t>
      </w:r>
      <w:proofErr w:type="spellStart"/>
      <w:r>
        <w:t>ChIA</w:t>
      </w:r>
      <w:proofErr w:type="spellEnd"/>
      <w:r>
        <w:t xml:space="preserve">-PET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Pr="00A80B23" w:rsidRDefault="00A77EA3" w:rsidP="00A80B23">
      <w:pPr>
        <w:pStyle w:val="Heading2"/>
        <w:rPr>
          <w:highlight w:val="white"/>
        </w:rPr>
      </w:pPr>
      <w:bookmarkStart w:id="11" w:name="_yhiuisza6bc0" w:colFirst="0" w:colLast="0"/>
      <w:bookmarkEnd w:id="11"/>
      <w:r w:rsidRPr="00A80B23">
        <w:rPr>
          <w:highlight w:val="white"/>
        </w:rPr>
        <w:lastRenderedPageBreak/>
        <w:t>Conclusion</w:t>
      </w:r>
    </w:p>
    <w:p w14:paraId="66736C6A" w14:textId="277096DB" w:rsidR="00792D1A" w:rsidRDefault="00A77EA3" w:rsidP="00792D1A">
      <w:pPr>
        <w:pStyle w:val="NoSpacing"/>
      </w:pPr>
      <w:r>
        <w:t>This study highlights the value of our EN-CODEC companion to the main ENCODE encyclopedia as a resource for cancer research. B</w:t>
      </w:r>
      <w:r w:rsidRPr="00457D20">
        <w:t xml:space="preserve">y integrating many 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 xml:space="preserve">BMR model for a wide range of cancers and customize non-coding annotations to maximize their power in mutational burdening calculations. We also built extensive regulatory networks from thousands of ChIP-seq and </w:t>
      </w:r>
      <w:proofErr w:type="spellStart"/>
      <w:r>
        <w:t>eCLIP</w:t>
      </w:r>
      <w:proofErr w:type="spellEnd"/>
      <w:r>
        <w:t xml:space="preserve"> experiments to directly study the regulatory changes associated with cancer, as well as highlight key regulators. Finally, we leveraged the resource to provide a prioritization scheme to pinpoint key elements for follow-up experiments.</w:t>
      </w:r>
    </w:p>
    <w:p w14:paraId="41683B0F" w14:textId="115160C7" w:rsidR="00792D1A" w:rsidRDefault="00A77EA3" w:rsidP="00792D1A">
      <w:pPr>
        <w:pStyle w:val="NoSpacing"/>
      </w:pPr>
      <w:r>
        <w: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t>
      </w:r>
      <w:r w:rsidR="00F545B0">
        <w:t>H</w:t>
      </w:r>
      <w:r>
        <w:t>owever</w:t>
      </w:r>
      <w:r w:rsidR="00F545B0">
        <w:t>,</w:t>
      </w:r>
      <w:r>
        <w:t xml:space="preserve"> cancer is a heterogeneous disease such that even the tumor cells from one patient usually show distinct 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For example, a larger number of genomic features from matched cell types could result in better BMR estimation; more advanced functional characterization assays may generate further compact annotation sets, and more ChIP-seq/</w:t>
      </w:r>
      <w:proofErr w:type="spellStart"/>
      <w:r>
        <w:t>eCLIP</w:t>
      </w:r>
      <w:proofErr w:type="spellEnd"/>
      <w:r>
        <w:t xml:space="preserve">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lastRenderedPageBreak/>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A0DDA03" w:rsidR="00792D1A" w:rsidRPr="009F428F" w:rsidRDefault="004B1319" w:rsidP="00792D1A">
      <w:pPr>
        <w:pStyle w:val="NoSpacing"/>
        <w:rPr>
          <w:sz w:val="28"/>
          <w:szCs w:val="28"/>
        </w:rPr>
      </w:pPr>
      <w:r>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1E4B9" w14:textId="77777777" w:rsidR="007A7F80" w:rsidRDefault="007A7F80" w:rsidP="005551C2">
      <w:r>
        <w:separator/>
      </w:r>
    </w:p>
  </w:endnote>
  <w:endnote w:type="continuationSeparator" w:id="0">
    <w:p w14:paraId="278C8358" w14:textId="77777777" w:rsidR="007A7F80" w:rsidRDefault="007A7F80" w:rsidP="0055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A4638F" w:rsidRDefault="00A4638F"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349">
      <w:rPr>
        <w:rStyle w:val="PageNumber"/>
        <w:noProof/>
      </w:rPr>
      <w:t>3</w:t>
    </w:r>
    <w:r>
      <w:rPr>
        <w:rStyle w:val="PageNumber"/>
      </w:rPr>
      <w:fldChar w:fldCharType="end"/>
    </w:r>
  </w:p>
  <w:p w14:paraId="16203F79" w14:textId="77777777" w:rsidR="00A4638F" w:rsidRDefault="00A4638F"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798F7" w14:textId="77777777" w:rsidR="007A7F80" w:rsidRDefault="007A7F80" w:rsidP="005551C2">
      <w:r>
        <w:separator/>
      </w:r>
    </w:p>
  </w:footnote>
  <w:footnote w:type="continuationSeparator" w:id="0">
    <w:p w14:paraId="2077887A" w14:textId="77777777" w:rsidR="007A7F80" w:rsidRDefault="007A7F80" w:rsidP="005551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BE4B8F"/>
    <w:multiLevelType w:val="hybridMultilevel"/>
    <w:tmpl w:val="C528068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836C1"/>
    <w:multiLevelType w:val="hybridMultilevel"/>
    <w:tmpl w:val="6C46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4">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5">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6">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7">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8">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7"/>
  </w:num>
  <w:num w:numId="2">
    <w:abstractNumId w:val="5"/>
  </w:num>
  <w:num w:numId="3">
    <w:abstractNumId w:val="4"/>
  </w:num>
  <w:num w:numId="4">
    <w:abstractNumId w:val="3"/>
  </w:num>
  <w:num w:numId="5">
    <w:abstractNumId w:val="8"/>
  </w:num>
  <w:num w:numId="6">
    <w:abstractNumId w:val="6"/>
  </w:num>
  <w:num w:numId="7">
    <w:abstractNumId w:val="0"/>
  </w:num>
  <w:num w:numId="8">
    <w:abstractNumId w:val="2"/>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3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11091"/>
    <w:rsid w:val="00077CB1"/>
    <w:rsid w:val="000D15F4"/>
    <w:rsid w:val="000D50E0"/>
    <w:rsid w:val="000D7C4D"/>
    <w:rsid w:val="00101EC0"/>
    <w:rsid w:val="00112694"/>
    <w:rsid w:val="001128CD"/>
    <w:rsid w:val="00125023"/>
    <w:rsid w:val="001257A3"/>
    <w:rsid w:val="0012779C"/>
    <w:rsid w:val="00127BFF"/>
    <w:rsid w:val="001307E0"/>
    <w:rsid w:val="001411EC"/>
    <w:rsid w:val="00141FA6"/>
    <w:rsid w:val="00143CC6"/>
    <w:rsid w:val="0014416A"/>
    <w:rsid w:val="001524DE"/>
    <w:rsid w:val="001629AC"/>
    <w:rsid w:val="0018612B"/>
    <w:rsid w:val="00195F15"/>
    <w:rsid w:val="001B1E8A"/>
    <w:rsid w:val="001B74F5"/>
    <w:rsid w:val="001C6402"/>
    <w:rsid w:val="001D79AE"/>
    <w:rsid w:val="002033C0"/>
    <w:rsid w:val="002038EA"/>
    <w:rsid w:val="00205E57"/>
    <w:rsid w:val="00221012"/>
    <w:rsid w:val="0022315E"/>
    <w:rsid w:val="00244474"/>
    <w:rsid w:val="002468EA"/>
    <w:rsid w:val="00250A9E"/>
    <w:rsid w:val="00257A51"/>
    <w:rsid w:val="00260821"/>
    <w:rsid w:val="002869D3"/>
    <w:rsid w:val="002A074B"/>
    <w:rsid w:val="002C01C2"/>
    <w:rsid w:val="002E0343"/>
    <w:rsid w:val="002E123B"/>
    <w:rsid w:val="003029FA"/>
    <w:rsid w:val="00303A84"/>
    <w:rsid w:val="00315CC7"/>
    <w:rsid w:val="00330DC6"/>
    <w:rsid w:val="00334138"/>
    <w:rsid w:val="0035087C"/>
    <w:rsid w:val="003616D0"/>
    <w:rsid w:val="00366822"/>
    <w:rsid w:val="003841D6"/>
    <w:rsid w:val="00394E1E"/>
    <w:rsid w:val="003B208C"/>
    <w:rsid w:val="003F2DF4"/>
    <w:rsid w:val="003F4972"/>
    <w:rsid w:val="004009CF"/>
    <w:rsid w:val="00416285"/>
    <w:rsid w:val="004344EC"/>
    <w:rsid w:val="00444010"/>
    <w:rsid w:val="00483781"/>
    <w:rsid w:val="00492924"/>
    <w:rsid w:val="004958AD"/>
    <w:rsid w:val="00496838"/>
    <w:rsid w:val="004A02C5"/>
    <w:rsid w:val="004A4A72"/>
    <w:rsid w:val="004B1319"/>
    <w:rsid w:val="004E41BF"/>
    <w:rsid w:val="004E4EF8"/>
    <w:rsid w:val="004F17A2"/>
    <w:rsid w:val="004F6212"/>
    <w:rsid w:val="00506782"/>
    <w:rsid w:val="005069C5"/>
    <w:rsid w:val="005104D0"/>
    <w:rsid w:val="00541BD1"/>
    <w:rsid w:val="005551C2"/>
    <w:rsid w:val="00564F26"/>
    <w:rsid w:val="005829E7"/>
    <w:rsid w:val="005B4B73"/>
    <w:rsid w:val="005E0DEF"/>
    <w:rsid w:val="005F06B1"/>
    <w:rsid w:val="005F0D81"/>
    <w:rsid w:val="005F2D4B"/>
    <w:rsid w:val="005F7A25"/>
    <w:rsid w:val="006173AE"/>
    <w:rsid w:val="006341BC"/>
    <w:rsid w:val="00661E4F"/>
    <w:rsid w:val="00662A74"/>
    <w:rsid w:val="00677113"/>
    <w:rsid w:val="00697069"/>
    <w:rsid w:val="006C0919"/>
    <w:rsid w:val="006C4E7C"/>
    <w:rsid w:val="006C6ED6"/>
    <w:rsid w:val="006C7995"/>
    <w:rsid w:val="006D1567"/>
    <w:rsid w:val="006D22FB"/>
    <w:rsid w:val="006D24DF"/>
    <w:rsid w:val="006E6C0B"/>
    <w:rsid w:val="007510DF"/>
    <w:rsid w:val="00765DFE"/>
    <w:rsid w:val="00771B6F"/>
    <w:rsid w:val="00792D1A"/>
    <w:rsid w:val="007A7F80"/>
    <w:rsid w:val="007D0B41"/>
    <w:rsid w:val="007D5294"/>
    <w:rsid w:val="007F2694"/>
    <w:rsid w:val="007F413D"/>
    <w:rsid w:val="007F4EA7"/>
    <w:rsid w:val="008307A2"/>
    <w:rsid w:val="00833294"/>
    <w:rsid w:val="0083717C"/>
    <w:rsid w:val="00862824"/>
    <w:rsid w:val="00880C77"/>
    <w:rsid w:val="00886AB1"/>
    <w:rsid w:val="008C4CC2"/>
    <w:rsid w:val="008C56F2"/>
    <w:rsid w:val="008E2A52"/>
    <w:rsid w:val="009002CC"/>
    <w:rsid w:val="009101D8"/>
    <w:rsid w:val="00913B6C"/>
    <w:rsid w:val="009327D9"/>
    <w:rsid w:val="00955BBC"/>
    <w:rsid w:val="0098262A"/>
    <w:rsid w:val="00987B09"/>
    <w:rsid w:val="009A2A21"/>
    <w:rsid w:val="009A32EF"/>
    <w:rsid w:val="009C2FC1"/>
    <w:rsid w:val="009C4AC5"/>
    <w:rsid w:val="009D5AE8"/>
    <w:rsid w:val="009E6349"/>
    <w:rsid w:val="009F1F11"/>
    <w:rsid w:val="00A00327"/>
    <w:rsid w:val="00A04F03"/>
    <w:rsid w:val="00A21366"/>
    <w:rsid w:val="00A34298"/>
    <w:rsid w:val="00A4638F"/>
    <w:rsid w:val="00A57B90"/>
    <w:rsid w:val="00A77EA3"/>
    <w:rsid w:val="00A80325"/>
    <w:rsid w:val="00A80B23"/>
    <w:rsid w:val="00A85860"/>
    <w:rsid w:val="00AA44E8"/>
    <w:rsid w:val="00AB182D"/>
    <w:rsid w:val="00AB52DE"/>
    <w:rsid w:val="00AC71F9"/>
    <w:rsid w:val="00AD6D6D"/>
    <w:rsid w:val="00B06D9B"/>
    <w:rsid w:val="00B5147E"/>
    <w:rsid w:val="00B62430"/>
    <w:rsid w:val="00B70EE2"/>
    <w:rsid w:val="00B90641"/>
    <w:rsid w:val="00B97473"/>
    <w:rsid w:val="00BB0726"/>
    <w:rsid w:val="00BD0F87"/>
    <w:rsid w:val="00BE08F3"/>
    <w:rsid w:val="00BE2170"/>
    <w:rsid w:val="00BF34A3"/>
    <w:rsid w:val="00C137E1"/>
    <w:rsid w:val="00C20673"/>
    <w:rsid w:val="00C278B9"/>
    <w:rsid w:val="00C50595"/>
    <w:rsid w:val="00C648BF"/>
    <w:rsid w:val="00C7445E"/>
    <w:rsid w:val="00C91C23"/>
    <w:rsid w:val="00CB501B"/>
    <w:rsid w:val="00CE3962"/>
    <w:rsid w:val="00D73C3A"/>
    <w:rsid w:val="00DD1258"/>
    <w:rsid w:val="00DF4FF4"/>
    <w:rsid w:val="00E208AE"/>
    <w:rsid w:val="00E346EB"/>
    <w:rsid w:val="00E42C30"/>
    <w:rsid w:val="00E44862"/>
    <w:rsid w:val="00E455D7"/>
    <w:rsid w:val="00E53180"/>
    <w:rsid w:val="00E650D4"/>
    <w:rsid w:val="00E65274"/>
    <w:rsid w:val="00E66501"/>
    <w:rsid w:val="00E76AF0"/>
    <w:rsid w:val="00ED26A8"/>
    <w:rsid w:val="00EE7657"/>
    <w:rsid w:val="00EF679B"/>
    <w:rsid w:val="00EF7E9D"/>
    <w:rsid w:val="00F04A9A"/>
    <w:rsid w:val="00F11E87"/>
    <w:rsid w:val="00F275B8"/>
    <w:rsid w:val="00F545B0"/>
    <w:rsid w:val="00F552B2"/>
    <w:rsid w:val="00F87163"/>
    <w:rsid w:val="00FA6198"/>
    <w:rsid w:val="00FC34AD"/>
    <w:rsid w:val="00FD0B7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57"/>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3F4972"/>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A80B23"/>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B10EE0"/>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spacing w:line="276" w:lineRule="auto"/>
      <w:jc w:val="center"/>
    </w:pPr>
    <w:rPr>
      <w:color w:val="000000"/>
      <w:sz w:val="22"/>
      <w:szCs w:val="22"/>
      <w:lang w:eastAsia="en-US"/>
    </w:rPr>
  </w:style>
  <w:style w:type="paragraph" w:customStyle="1" w:styleId="EndNoteBibliography">
    <w:name w:val="EndNote Bibliography"/>
    <w:basedOn w:val="Normal"/>
    <w:rsid w:val="004B1319"/>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styleId="ListParagraph">
    <w:name w:val="List Paragraph"/>
    <w:basedOn w:val="Normal"/>
    <w:uiPriority w:val="34"/>
    <w:qFormat/>
    <w:rsid w:val="00FC34AD"/>
    <w:pPr>
      <w:spacing w:line="276" w:lineRule="auto"/>
      <w:ind w:left="720"/>
      <w:contextualSpacing/>
    </w:pPr>
    <w:rPr>
      <w:rFonts w:ascii="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40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E057E6-D560-6940-950F-6E1F473CAFF7}">
  <ds:schemaRefs>
    <ds:schemaRef ds:uri="http://schemas.openxmlformats.org/officeDocument/2006/bibliography"/>
  </ds:schemaRefs>
</ds:datastoreItem>
</file>

<file path=customXml/itemProps2.xml><?xml version="1.0" encoding="utf-8"?>
<ds:datastoreItem xmlns:ds="http://schemas.openxmlformats.org/officeDocument/2006/customXml" ds:itemID="{3A790B90-CDE4-D44F-97D3-216EB1BA8490}">
  <ds:schemaRefs>
    <ds:schemaRef ds:uri="http://schemas.openxmlformats.org/officeDocument/2006/bibliography"/>
  </ds:schemaRefs>
</ds:datastoreItem>
</file>

<file path=customXml/itemProps3.xml><?xml version="1.0" encoding="utf-8"?>
<ds:datastoreItem xmlns:ds="http://schemas.openxmlformats.org/officeDocument/2006/customXml" ds:itemID="{A8C23219-A88C-774E-98BE-134F3820DC94}">
  <ds:schemaRefs>
    <ds:schemaRef ds:uri="http://schemas.openxmlformats.org/officeDocument/2006/bibliography"/>
  </ds:schemaRefs>
</ds:datastoreItem>
</file>

<file path=customXml/itemProps4.xml><?xml version="1.0" encoding="utf-8"?>
<ds:datastoreItem xmlns:ds="http://schemas.openxmlformats.org/officeDocument/2006/customXml" ds:itemID="{DC51A474-08B8-574D-A9F5-B7DA7AED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6405</Words>
  <Characters>36510</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100</cp:revision>
  <dcterms:created xsi:type="dcterms:W3CDTF">2017-06-16T19:53:00Z</dcterms:created>
  <dcterms:modified xsi:type="dcterms:W3CDTF">2017-07-10T20:55:00Z</dcterms:modified>
</cp:coreProperties>
</file>