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71276B" w:rsidRDefault="0022315E" w:rsidP="0022315E">
      <w:pPr>
        <w:outlineLvl w:val="1"/>
        <w:rPr>
          <w:rFonts w:ascii="Times New Roman" w:eastAsia="Times New Roman" w:hAnsi="Times New Roman" w:cs="Times New Roman"/>
          <w:b/>
          <w:bCs/>
          <w:sz w:val="36"/>
          <w:szCs w:val="36"/>
        </w:rPr>
      </w:pPr>
      <w:r w:rsidRPr="0071276B">
        <w:rPr>
          <w:rFonts w:eastAsia="Times New Roman"/>
          <w:b/>
          <w:bCs/>
          <w:sz w:val="28"/>
          <w:szCs w:val="28"/>
        </w:rPr>
        <w:t>An integrative ENCODE resource for cancer: interpreting non-coding mutations and gene regulation</w:t>
      </w:r>
    </w:p>
    <w:p w14:paraId="4B5748EC" w14:textId="77777777" w:rsidR="0022315E" w:rsidRPr="0071276B" w:rsidRDefault="0022315E" w:rsidP="0022315E">
      <w:pPr>
        <w:rPr>
          <w:rFonts w:ascii="Times New Roman" w:hAnsi="Times New Roman" w:cs="Times New Roman"/>
        </w:rPr>
      </w:pPr>
      <w:r w:rsidRPr="0071276B">
        <w:rPr>
          <w:rFonts w:ascii="Times New Roman" w:hAnsi="Times New Roman" w:cs="Times New Roman"/>
        </w:rPr>
        <w:t> </w:t>
      </w:r>
    </w:p>
    <w:p w14:paraId="6E9555E8" w14:textId="77777777" w:rsidR="0022315E" w:rsidRPr="0071276B" w:rsidRDefault="0022315E" w:rsidP="0022315E">
      <w:pPr>
        <w:jc w:val="both"/>
        <w:rPr>
          <w:rFonts w:ascii="Times New Roman" w:hAnsi="Times New Roman" w:cs="Times New Roman"/>
        </w:rPr>
      </w:pPr>
      <w:r w:rsidRPr="0071276B">
        <w:rPr>
          <w:color w:val="222222"/>
          <w:sz w:val="20"/>
          <w:szCs w:val="20"/>
          <w:shd w:val="clear" w:color="auto" w:fill="FFFFFF"/>
        </w:rPr>
        <w:t xml:space="preserve">Jing Zhang*, </w:t>
      </w:r>
      <w:proofErr w:type="spellStart"/>
      <w:r w:rsidRPr="0071276B">
        <w:rPr>
          <w:color w:val="222222"/>
          <w:sz w:val="20"/>
          <w:szCs w:val="20"/>
          <w:shd w:val="clear" w:color="auto" w:fill="FFFFFF"/>
        </w:rPr>
        <w:t>Donghoon</w:t>
      </w:r>
      <w:proofErr w:type="spellEnd"/>
      <w:r w:rsidRPr="0071276B">
        <w:rPr>
          <w:color w:val="222222"/>
          <w:sz w:val="20"/>
          <w:szCs w:val="20"/>
          <w:shd w:val="clear" w:color="auto" w:fill="FFFFFF"/>
        </w:rPr>
        <w:t xml:space="preserve"> Lee*, </w:t>
      </w:r>
      <w:proofErr w:type="spellStart"/>
      <w:r w:rsidRPr="0071276B">
        <w:rPr>
          <w:color w:val="222222"/>
          <w:sz w:val="20"/>
          <w:szCs w:val="20"/>
          <w:shd w:val="clear" w:color="auto" w:fill="FFFFFF"/>
        </w:rPr>
        <w:t>Vineet</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Dhiman</w:t>
      </w:r>
      <w:proofErr w:type="spellEnd"/>
      <w:r w:rsidRPr="0071276B">
        <w:rPr>
          <w:color w:val="222222"/>
          <w:sz w:val="20"/>
          <w:szCs w:val="20"/>
          <w:shd w:val="clear" w:color="auto" w:fill="FFFFFF"/>
        </w:rPr>
        <w:t xml:space="preserve">*, Peng Jiang*, William Meyerson, Matthew Ung, </w:t>
      </w:r>
      <w:proofErr w:type="spellStart"/>
      <w:r w:rsidRPr="0071276B">
        <w:rPr>
          <w:color w:val="222222"/>
          <w:sz w:val="20"/>
          <w:szCs w:val="20"/>
          <w:shd w:val="clear" w:color="auto" w:fill="FFFFFF"/>
        </w:rPr>
        <w:t>Shaoke</w:t>
      </w:r>
      <w:proofErr w:type="spellEnd"/>
      <w:r w:rsidRPr="0071276B">
        <w:rPr>
          <w:color w:val="222222"/>
          <w:sz w:val="20"/>
          <w:szCs w:val="20"/>
          <w:shd w:val="clear" w:color="auto" w:fill="FFFFFF"/>
        </w:rPr>
        <w:t xml:space="preserve"> Lou, Patrick </w:t>
      </w:r>
      <w:proofErr w:type="spellStart"/>
      <w:r w:rsidRPr="0071276B">
        <w:rPr>
          <w:color w:val="222222"/>
          <w:sz w:val="20"/>
          <w:szCs w:val="20"/>
          <w:shd w:val="clear" w:color="auto" w:fill="FFFFFF"/>
        </w:rPr>
        <w:t>Mcgillivray</w:t>
      </w:r>
      <w:proofErr w:type="spellEnd"/>
      <w:r w:rsidRPr="0071276B">
        <w:rPr>
          <w:color w:val="222222"/>
          <w:sz w:val="20"/>
          <w:szCs w:val="20"/>
          <w:shd w:val="clear" w:color="auto" w:fill="FFFFFF"/>
        </w:rPr>
        <w:t xml:space="preserve">, Declan Clarke, Lucas </w:t>
      </w:r>
      <w:proofErr w:type="spellStart"/>
      <w:r w:rsidRPr="0071276B">
        <w:rPr>
          <w:color w:val="222222"/>
          <w:sz w:val="20"/>
          <w:szCs w:val="20"/>
          <w:shd w:val="clear" w:color="auto" w:fill="FFFFFF"/>
        </w:rPr>
        <w:t>Lochovsky</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Lijia</w:t>
      </w:r>
      <w:proofErr w:type="spellEnd"/>
      <w:r w:rsidRPr="0071276B">
        <w:rPr>
          <w:color w:val="222222"/>
          <w:sz w:val="20"/>
          <w:szCs w:val="20"/>
          <w:shd w:val="clear" w:color="auto" w:fill="FFFFFF"/>
        </w:rPr>
        <w:t xml:space="preserve"> Ma, Grace Yu, </w:t>
      </w:r>
      <w:proofErr w:type="spellStart"/>
      <w:r w:rsidRPr="0071276B">
        <w:rPr>
          <w:color w:val="222222"/>
          <w:sz w:val="20"/>
          <w:szCs w:val="20"/>
          <w:shd w:val="clear" w:color="auto" w:fill="FFFFFF"/>
        </w:rPr>
        <w:t>Arif</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Harmanci</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Mengting</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Gu</w:t>
      </w:r>
      <w:proofErr w:type="spellEnd"/>
      <w:r w:rsidRPr="0071276B">
        <w:rPr>
          <w:color w:val="222222"/>
          <w:sz w:val="20"/>
          <w:szCs w:val="20"/>
          <w:shd w:val="clear" w:color="auto" w:fill="FFFFFF"/>
        </w:rPr>
        <w:t>, Koon-</w:t>
      </w:r>
      <w:proofErr w:type="spellStart"/>
      <w:r w:rsidRPr="0071276B">
        <w:rPr>
          <w:color w:val="222222"/>
          <w:sz w:val="20"/>
          <w:szCs w:val="20"/>
          <w:shd w:val="clear" w:color="auto" w:fill="FFFFFF"/>
        </w:rPr>
        <w:t>kiu</w:t>
      </w:r>
      <w:proofErr w:type="spellEnd"/>
      <w:r w:rsidRPr="0071276B">
        <w:rPr>
          <w:color w:val="222222"/>
          <w:sz w:val="20"/>
          <w:szCs w:val="20"/>
          <w:shd w:val="clear" w:color="auto" w:fill="FFFFFF"/>
        </w:rPr>
        <w:t xml:space="preserve"> Yan, Anurag </w:t>
      </w:r>
      <w:proofErr w:type="spellStart"/>
      <w:r w:rsidRPr="0071276B">
        <w:rPr>
          <w:color w:val="222222"/>
          <w:sz w:val="20"/>
          <w:szCs w:val="20"/>
          <w:shd w:val="clear" w:color="auto" w:fill="FFFFFF"/>
        </w:rPr>
        <w:t>Sethi</w:t>
      </w:r>
      <w:proofErr w:type="spellEnd"/>
      <w:r w:rsidRPr="0071276B">
        <w:rPr>
          <w:color w:val="222222"/>
          <w:sz w:val="20"/>
          <w:szCs w:val="20"/>
          <w:shd w:val="clear" w:color="auto" w:fill="FFFFFF"/>
        </w:rPr>
        <w:t xml:space="preserve">, Qin Cao, </w:t>
      </w:r>
      <w:proofErr w:type="spellStart"/>
      <w:r w:rsidRPr="0071276B">
        <w:rPr>
          <w:color w:val="222222"/>
          <w:sz w:val="20"/>
          <w:szCs w:val="20"/>
          <w:shd w:val="clear" w:color="auto" w:fill="FFFFFF"/>
        </w:rPr>
        <w:t>Daifeng</w:t>
      </w:r>
      <w:proofErr w:type="spellEnd"/>
      <w:r w:rsidRPr="0071276B">
        <w:rPr>
          <w:color w:val="222222"/>
          <w:sz w:val="20"/>
          <w:szCs w:val="20"/>
          <w:shd w:val="clear" w:color="auto" w:fill="FFFFFF"/>
        </w:rPr>
        <w:t xml:space="preserve"> Wang, Gamze </w:t>
      </w:r>
      <w:proofErr w:type="spellStart"/>
      <w:r w:rsidRPr="0071276B">
        <w:rPr>
          <w:color w:val="222222"/>
          <w:sz w:val="20"/>
          <w:szCs w:val="20"/>
          <w:shd w:val="clear" w:color="auto" w:fill="FFFFFF"/>
        </w:rPr>
        <w:t>Gursoy</w:t>
      </w:r>
      <w:proofErr w:type="spellEnd"/>
      <w:r w:rsidRPr="0071276B">
        <w:rPr>
          <w:color w:val="222222"/>
          <w:sz w:val="20"/>
          <w:szCs w:val="20"/>
          <w:shd w:val="clear" w:color="auto" w:fill="FFFFFF"/>
        </w:rPr>
        <w:t xml:space="preserve">, Jason Liu, </w:t>
      </w:r>
      <w:proofErr w:type="spellStart"/>
      <w:r w:rsidRPr="0071276B">
        <w:rPr>
          <w:color w:val="222222"/>
          <w:sz w:val="20"/>
          <w:szCs w:val="20"/>
          <w:shd w:val="clear" w:color="auto" w:fill="FFFFFF"/>
        </w:rPr>
        <w:t>Xiaotong</w:t>
      </w:r>
      <w:proofErr w:type="spellEnd"/>
      <w:r w:rsidRPr="0071276B">
        <w:rPr>
          <w:color w:val="222222"/>
          <w:sz w:val="20"/>
          <w:szCs w:val="20"/>
          <w:shd w:val="clear" w:color="auto" w:fill="FFFFFF"/>
        </w:rPr>
        <w:t xml:space="preserve"> Li, Michael </w:t>
      </w:r>
      <w:proofErr w:type="spellStart"/>
      <w:r w:rsidRPr="0071276B">
        <w:rPr>
          <w:color w:val="222222"/>
          <w:sz w:val="20"/>
          <w:szCs w:val="20"/>
          <w:shd w:val="clear" w:color="auto" w:fill="FFFFFF"/>
        </w:rPr>
        <w:t>Rutenberg</w:t>
      </w:r>
      <w:proofErr w:type="spellEnd"/>
      <w:r w:rsidRPr="0071276B">
        <w:rPr>
          <w:color w:val="222222"/>
          <w:sz w:val="20"/>
          <w:szCs w:val="20"/>
          <w:shd w:val="clear" w:color="auto" w:fill="FFFFFF"/>
        </w:rPr>
        <w:t xml:space="preserve"> Schoenberg, Joel </w:t>
      </w:r>
      <w:proofErr w:type="spellStart"/>
      <w:r w:rsidRPr="0071276B">
        <w:rPr>
          <w:color w:val="222222"/>
          <w:sz w:val="20"/>
          <w:szCs w:val="20"/>
          <w:shd w:val="clear" w:color="auto" w:fill="FFFFFF"/>
        </w:rPr>
        <w:t>Rozowsky</w:t>
      </w:r>
      <w:proofErr w:type="spellEnd"/>
      <w:r w:rsidRPr="0071276B">
        <w:rPr>
          <w:color w:val="222222"/>
          <w:sz w:val="20"/>
          <w:szCs w:val="20"/>
          <w:shd w:val="clear" w:color="auto" w:fill="FFFFFF"/>
        </w:rPr>
        <w:t>, Lilly Reich, Juan Carlos Rivera-</w:t>
      </w:r>
      <w:proofErr w:type="spellStart"/>
      <w:r w:rsidRPr="0071276B">
        <w:rPr>
          <w:color w:val="222222"/>
          <w:sz w:val="20"/>
          <w:szCs w:val="20"/>
          <w:shd w:val="clear" w:color="auto" w:fill="FFFFFF"/>
        </w:rPr>
        <w:t>Mulia</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Jie</w:t>
      </w:r>
      <w:proofErr w:type="spellEnd"/>
      <w:r w:rsidRPr="0071276B">
        <w:rPr>
          <w:color w:val="222222"/>
          <w:sz w:val="20"/>
          <w:szCs w:val="20"/>
          <w:shd w:val="clear" w:color="auto" w:fill="FFFFFF"/>
        </w:rPr>
        <w:t xml:space="preserve"> Xu, </w:t>
      </w:r>
      <w:proofErr w:type="spellStart"/>
      <w:r w:rsidRPr="0071276B">
        <w:rPr>
          <w:color w:val="222222"/>
          <w:sz w:val="20"/>
          <w:szCs w:val="20"/>
          <w:shd w:val="clear" w:color="auto" w:fill="FFFFFF"/>
        </w:rPr>
        <w:t>Jayanth</w:t>
      </w:r>
      <w:proofErr w:type="spellEnd"/>
      <w:r w:rsidRPr="0071276B">
        <w:rPr>
          <w:color w:val="222222"/>
          <w:sz w:val="20"/>
          <w:szCs w:val="20"/>
          <w:shd w:val="clear" w:color="auto" w:fill="FFFFFF"/>
        </w:rPr>
        <w:t xml:space="preserve"> Krishnan, </w:t>
      </w:r>
      <w:proofErr w:type="spellStart"/>
      <w:r w:rsidRPr="0071276B">
        <w:rPr>
          <w:color w:val="222222"/>
          <w:sz w:val="20"/>
          <w:szCs w:val="20"/>
          <w:shd w:val="clear" w:color="auto" w:fill="FFFFFF"/>
        </w:rPr>
        <w:t>Yanlin</w:t>
      </w:r>
      <w:proofErr w:type="spellEnd"/>
      <w:r w:rsidRPr="0071276B">
        <w:rPr>
          <w:color w:val="222222"/>
          <w:sz w:val="20"/>
          <w:szCs w:val="20"/>
          <w:shd w:val="clear" w:color="auto" w:fill="FFFFFF"/>
        </w:rPr>
        <w:t xml:space="preserve"> Feng, Jessica Adrian, James R Broach, Michael Bolt, Vishnu </w:t>
      </w:r>
      <w:proofErr w:type="spellStart"/>
      <w:r w:rsidRPr="0071276B">
        <w:rPr>
          <w:color w:val="222222"/>
          <w:sz w:val="20"/>
          <w:szCs w:val="20"/>
          <w:shd w:val="clear" w:color="auto" w:fill="FFFFFF"/>
        </w:rPr>
        <w:t>Dileep</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Tingting</w:t>
      </w:r>
      <w:proofErr w:type="spellEnd"/>
      <w:r w:rsidRPr="0071276B">
        <w:rPr>
          <w:color w:val="222222"/>
          <w:sz w:val="20"/>
          <w:szCs w:val="20"/>
          <w:shd w:val="clear" w:color="auto" w:fill="FFFFFF"/>
        </w:rPr>
        <w:t xml:space="preserve"> Liu, </w:t>
      </w:r>
      <w:proofErr w:type="spellStart"/>
      <w:r w:rsidRPr="0071276B">
        <w:rPr>
          <w:color w:val="222222"/>
          <w:sz w:val="20"/>
          <w:szCs w:val="20"/>
          <w:shd w:val="clear" w:color="auto" w:fill="FFFFFF"/>
        </w:rPr>
        <w:t>Shenglin</w:t>
      </w:r>
      <w:proofErr w:type="spellEnd"/>
      <w:r w:rsidRPr="0071276B">
        <w:rPr>
          <w:color w:val="222222"/>
          <w:sz w:val="20"/>
          <w:szCs w:val="20"/>
          <w:shd w:val="clear" w:color="auto" w:fill="FFFFFF"/>
        </w:rPr>
        <w:t xml:space="preserve"> Mei, </w:t>
      </w:r>
      <w:proofErr w:type="spellStart"/>
      <w:r w:rsidRPr="0071276B">
        <w:rPr>
          <w:color w:val="222222"/>
          <w:sz w:val="20"/>
          <w:szCs w:val="20"/>
          <w:shd w:val="clear" w:color="auto" w:fill="FFFFFF"/>
        </w:rPr>
        <w:t>Takayo</w:t>
      </w:r>
      <w:proofErr w:type="spellEnd"/>
      <w:r w:rsidRPr="0071276B">
        <w:rPr>
          <w:color w:val="222222"/>
          <w:sz w:val="20"/>
          <w:szCs w:val="20"/>
          <w:shd w:val="clear" w:color="auto" w:fill="FFFFFF"/>
        </w:rPr>
        <w:t xml:space="preserve"> Sasaki, Su Wang, </w:t>
      </w:r>
      <w:proofErr w:type="spellStart"/>
      <w:r w:rsidRPr="0071276B">
        <w:rPr>
          <w:color w:val="222222"/>
          <w:sz w:val="20"/>
          <w:szCs w:val="20"/>
          <w:shd w:val="clear" w:color="auto" w:fill="FFFFFF"/>
        </w:rPr>
        <w:t>Yanli</w:t>
      </w:r>
      <w:proofErr w:type="spellEnd"/>
      <w:r w:rsidRPr="0071276B">
        <w:rPr>
          <w:color w:val="222222"/>
          <w:sz w:val="20"/>
          <w:szCs w:val="20"/>
          <w:shd w:val="clear" w:color="auto" w:fill="FFFFFF"/>
        </w:rPr>
        <w:t xml:space="preserve"> Wang, </w:t>
      </w:r>
      <w:proofErr w:type="spellStart"/>
      <w:r w:rsidRPr="0071276B">
        <w:rPr>
          <w:color w:val="222222"/>
          <w:sz w:val="20"/>
          <w:szCs w:val="20"/>
          <w:shd w:val="clear" w:color="auto" w:fill="FFFFFF"/>
        </w:rPr>
        <w:t>Hongbo</w:t>
      </w:r>
      <w:proofErr w:type="spellEnd"/>
      <w:r w:rsidRPr="0071276B">
        <w:rPr>
          <w:color w:val="222222"/>
          <w:sz w:val="20"/>
          <w:szCs w:val="20"/>
          <w:shd w:val="clear" w:color="auto" w:fill="FFFFFF"/>
        </w:rPr>
        <w:t xml:space="preserve"> Yang, </w:t>
      </w:r>
      <w:proofErr w:type="spellStart"/>
      <w:r>
        <w:rPr>
          <w:color w:val="222222"/>
          <w:sz w:val="20"/>
          <w:szCs w:val="20"/>
          <w:shd w:val="clear" w:color="auto" w:fill="FFFFFF"/>
        </w:rPr>
        <w:t>Chongzhi</w:t>
      </w:r>
      <w:proofErr w:type="spellEnd"/>
      <w:r>
        <w:rPr>
          <w:color w:val="222222"/>
          <w:sz w:val="20"/>
          <w:szCs w:val="20"/>
          <w:shd w:val="clear" w:color="auto" w:fill="FFFFFF"/>
        </w:rPr>
        <w:t xml:space="preserve"> </w:t>
      </w:r>
      <w:proofErr w:type="spellStart"/>
      <w:r>
        <w:rPr>
          <w:color w:val="222222"/>
          <w:sz w:val="20"/>
          <w:szCs w:val="20"/>
          <w:shd w:val="clear" w:color="auto" w:fill="FFFFFF"/>
        </w:rPr>
        <w:t>Zang</w:t>
      </w:r>
      <w:proofErr w:type="spellEnd"/>
      <w:r>
        <w:rPr>
          <w:color w:val="222222"/>
          <w:sz w:val="20"/>
          <w:szCs w:val="20"/>
          <w:shd w:val="clear" w:color="auto" w:fill="FFFFFF"/>
        </w:rPr>
        <w:t xml:space="preserve">, </w:t>
      </w:r>
      <w:r w:rsidRPr="0071276B">
        <w:rPr>
          <w:color w:val="222222"/>
          <w:sz w:val="20"/>
          <w:szCs w:val="20"/>
          <w:shd w:val="clear" w:color="auto" w:fill="FFFFFF"/>
        </w:rPr>
        <w:t xml:space="preserve">Feng Yue, David M. Gilbert, Michael Snyder, Kevin Yip, Chao Cheng, Robert Klein, </w:t>
      </w:r>
      <w:r>
        <w:rPr>
          <w:color w:val="222222"/>
          <w:sz w:val="20"/>
          <w:szCs w:val="20"/>
          <w:shd w:val="clear" w:color="auto" w:fill="FFFFFF"/>
        </w:rPr>
        <w:t xml:space="preserve">X. </w:t>
      </w:r>
      <w:r w:rsidRPr="0071276B">
        <w:rPr>
          <w:color w:val="222222"/>
          <w:sz w:val="20"/>
          <w:szCs w:val="20"/>
          <w:shd w:val="clear" w:color="auto" w:fill="FFFFFF"/>
        </w:rPr>
        <w:t>Shirley Liu, Kevin White, Mark Gerstein</w:t>
      </w:r>
    </w:p>
    <w:p w14:paraId="720D8CC1" w14:textId="77777777" w:rsidR="0022315E" w:rsidRPr="0071276B" w:rsidRDefault="0022315E" w:rsidP="0022315E">
      <w:pPr>
        <w:jc w:val="both"/>
        <w:rPr>
          <w:rFonts w:ascii="Times New Roman" w:hAnsi="Times New Roman" w:cs="Times New Roman"/>
        </w:rPr>
      </w:pPr>
      <w:r w:rsidRPr="0071276B">
        <w:rPr>
          <w:rFonts w:ascii="Times New Roman" w:hAnsi="Times New Roman" w:cs="Times New Roman"/>
        </w:rPr>
        <w:t> </w:t>
      </w:r>
    </w:p>
    <w:p w14:paraId="0CDDC27A" w14:textId="77777777" w:rsidR="0022315E" w:rsidRPr="0071276B" w:rsidRDefault="0022315E" w:rsidP="0022315E">
      <w:pPr>
        <w:jc w:val="both"/>
        <w:rPr>
          <w:rFonts w:ascii="Times New Roman" w:hAnsi="Times New Roman" w:cs="Times New Roman"/>
        </w:rPr>
      </w:pPr>
      <w:r w:rsidRPr="0071276B">
        <w:rPr>
          <w:b/>
          <w:bCs/>
        </w:rPr>
        <w:t>Abstract</w:t>
      </w:r>
    </w:p>
    <w:p w14:paraId="327A6743" w14:textId="2ECA6742" w:rsidR="0022315E" w:rsidRPr="0071276B" w:rsidRDefault="0022315E" w:rsidP="0022315E">
      <w:pPr>
        <w:jc w:val="both"/>
        <w:rPr>
          <w:rFonts w:ascii="Times New Roman" w:hAnsi="Times New Roman" w:cs="Times New Roman"/>
        </w:rPr>
      </w:pPr>
      <w:r w:rsidRPr="0071276B">
        <w:rPr>
          <w:color w:val="222222"/>
          <w:sz w:val="20"/>
          <w:szCs w:val="20"/>
          <w:shd w:val="clear" w:color="auto" w:fill="FFFFFF"/>
        </w:rPr>
        <w:t>Most somatic mutations in cancer are non-coding while the characterized drivers are predominantly located in coding regions, creating a conundrum as to whether non-coding regions are important for oncogenesis. Here we endeavor to address this issue through creating a companion resource to the main ENCO</w:t>
      </w:r>
      <w:r>
        <w:rPr>
          <w:color w:val="222222"/>
          <w:sz w:val="20"/>
          <w:szCs w:val="20"/>
          <w:shd w:val="clear" w:color="auto" w:fill="FFFFFF"/>
        </w:rPr>
        <w:t xml:space="preserve">DE encyclopedia. </w:t>
      </w:r>
      <w:proofErr w:type="gramStart"/>
      <w:r>
        <w:rPr>
          <w:color w:val="222222"/>
          <w:sz w:val="20"/>
          <w:szCs w:val="20"/>
          <w:shd w:val="clear" w:color="auto" w:fill="FFFFFF"/>
        </w:rPr>
        <w:t xml:space="preserve">In particular, </w:t>
      </w:r>
      <w:r w:rsidRPr="0071276B">
        <w:rPr>
          <w:color w:val="222222"/>
          <w:sz w:val="20"/>
          <w:szCs w:val="20"/>
          <w:shd w:val="clear" w:color="auto" w:fill="FFFFFF"/>
        </w:rPr>
        <w:t>we</w:t>
      </w:r>
      <w:proofErr w:type="gramEnd"/>
      <w:r w:rsidRPr="0071276B">
        <w:rPr>
          <w:color w:val="222222"/>
          <w:sz w:val="20"/>
          <w:szCs w:val="20"/>
          <w:shd w:val="clear" w:color="auto" w:fill="FFFFFF"/>
        </w:rPr>
        <w:t xml:space="preserve"> integrate diverse ENCODE data to precisely calibrate background mutation rates. We utilize advanced functional-genomic assays, especially STARR-</w:t>
      </w:r>
      <w:proofErr w:type="spellStart"/>
      <w:r w:rsidRPr="0071276B">
        <w:rPr>
          <w:color w:val="222222"/>
          <w:sz w:val="20"/>
          <w:szCs w:val="20"/>
          <w:shd w:val="clear" w:color="auto" w:fill="FFFFFF"/>
        </w:rPr>
        <w:t>seq</w:t>
      </w:r>
      <w:proofErr w:type="spellEnd"/>
      <w:r w:rsidRPr="0071276B">
        <w:rPr>
          <w:color w:val="222222"/>
          <w:sz w:val="20"/>
          <w:szCs w:val="20"/>
          <w:shd w:val="clear" w:color="auto" w:fill="FFFFFF"/>
        </w:rPr>
        <w:t xml:space="preserve"> and Hi-C, to develop compact annotations and accurate, extended gene models (linking enhancers to coding regions), allowing us to achieve better statistical power for </w:t>
      </w:r>
      <w:ins w:id="0" w:author="jingzhang.wti.bupt@gmail.com" w:date="2017-06-04T16:03:00Z">
        <w:r>
          <w:rPr>
            <w:color w:val="222222"/>
            <w:sz w:val="20"/>
            <w:szCs w:val="20"/>
            <w:shd w:val="clear" w:color="auto" w:fill="FFFFFF"/>
          </w:rPr>
          <w:t xml:space="preserve">mutational </w:t>
        </w:r>
      </w:ins>
      <w:r w:rsidRPr="0071276B">
        <w:rPr>
          <w:color w:val="222222"/>
          <w:sz w:val="20"/>
          <w:szCs w:val="20"/>
          <w:shd w:val="clear" w:color="auto" w:fill="FFFFFF"/>
        </w:rPr>
        <w:t>burden analysis. We also construct detailed regulatory networks to interpret tumor gene expression and mutation profiles, pinpointing effects of key regulators such as the transcription-factor MYC and the RNA-binding-protein SUB1 and then validating them. We build cell-type specific networks to directly measure the degree of "rewiring" during oncogenesis, classifying changes as either moving toward or away from a stem-like state. Finally, we use our overall resource -- comprising the compact annotations, networks, and burdened regions -- to prioritize non-coding elements and their mutations, and we validate a subset of them through targeted experiments.</w:t>
      </w:r>
    </w:p>
    <w:p w14:paraId="492CB7F1" w14:textId="77777777" w:rsidR="0022315E" w:rsidRDefault="0022315E" w:rsidP="00A77EA3">
      <w:pPr>
        <w:rPr>
          <w:ins w:id="1" w:author="jingzhang.wti.bupt@gmail.com" w:date="2017-06-04T16:03:00Z"/>
          <w:b/>
          <w:sz w:val="34"/>
          <w:szCs w:val="34"/>
          <w:highlight w:val="white"/>
        </w:rPr>
      </w:pPr>
    </w:p>
    <w:p w14:paraId="76291EF9" w14:textId="56905061" w:rsidR="00792D1A" w:rsidRPr="00A77EA3" w:rsidRDefault="00A77EA3" w:rsidP="00A77EA3">
      <w:pPr>
        <w:rPr>
          <w:rFonts w:ascii="Times New Roman" w:hAnsi="Times New Roman"/>
          <w:sz w:val="24"/>
        </w:rPr>
      </w:pPr>
      <w:r w:rsidRPr="00940611">
        <w:rPr>
          <w:b/>
          <w:sz w:val="34"/>
          <w:szCs w:val="34"/>
          <w:highlight w:val="white"/>
        </w:rPr>
        <w:t>Introduction</w:t>
      </w:r>
    </w:p>
    <w:p w14:paraId="2296256E" w14:textId="012327C6" w:rsidR="00792D1A" w:rsidRDefault="00A77EA3" w:rsidP="00792D1A">
      <w:pPr>
        <w:pStyle w:val="NoSpacing"/>
        <w:rPr>
          <w:highlight w:val="white"/>
        </w:rPr>
      </w:pPr>
      <w:r>
        <w:rPr>
          <w:highlight w:val="white"/>
        </w:rPr>
        <w:t>A small fraction of mutations associated with cancer have been well characterized, particularly those in coding regions of key oncogenes and tumor suppressors. However, the overwhelming majority of mutations in cancer genomes – especially those discovered over the course of recent whole-genome cancer genomics initiatives – lie within non-coding regions \</w:t>
      </w:r>
      <w:proofErr w:type="gramStart"/>
      <w:r>
        <w:rPr>
          <w:highlight w:val="white"/>
        </w:rPr>
        <w:t>cite{</w:t>
      </w:r>
      <w:proofErr w:type="gramEnd"/>
      <w:r w:rsidRPr="00111FCA">
        <w:t>25261935</w:t>
      </w:r>
      <w:r>
        <w:rPr>
          <w:highlight w:val="white"/>
        </w:rPr>
        <w:t>}. Whether these mutations substantially impact cancer progression remains an open question \</w:t>
      </w:r>
      <w:proofErr w:type="gramStart"/>
      <w:r>
        <w:rPr>
          <w:highlight w:val="white"/>
        </w:rPr>
        <w:t>cite{</w:t>
      </w:r>
      <w:proofErr w:type="gramEnd"/>
      <w:r>
        <w:rPr>
          <w:highlight w:val="white"/>
        </w:rPr>
        <w:t>26781813}.</w:t>
      </w:r>
    </w:p>
    <w:p w14:paraId="7526A0E2" w14:textId="5FF19506" w:rsidR="00792D1A" w:rsidRDefault="00A77EA3" w:rsidP="00792D1A">
      <w:pPr>
        <w:pStyle w:val="NoSpacing"/>
        <w:rPr>
          <w:lang w:eastAsia="zh-CN"/>
        </w:rPr>
      </w:pPr>
      <w:r>
        <w:rPr>
          <w:lang w:eastAsia="zh-CN"/>
        </w:rPr>
        <w:t>Several recent studies have begun to address this question by incorporating limited functional genomics data</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52610">
        <w:rPr>
          <w:lang w:eastAsia="zh-CN"/>
        </w:rPr>
        <w:t>Hoadley</w:t>
      </w:r>
      <w:proofErr w:type="spellEnd"/>
      <w:r w:rsidRPr="009D55DE">
        <w:rPr>
          <w:i/>
          <w:lang w:eastAsia="zh-CN"/>
        </w:rPr>
        <w:t xml:space="preserve"> et al.</w:t>
      </w:r>
      <w:r>
        <w:rPr>
          <w:lang w:eastAsia="zh-CN"/>
        </w:rPr>
        <w:t xml:space="preserve"> integrated five genomics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52610">
        <w:rPr>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52610">
        <w:rPr>
          <w:lang w:eastAsia="zh-CN"/>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 xml:space="preserve">}. However, there is no systematic integration of </w:t>
      </w:r>
      <w:r w:rsidRPr="00F004A1">
        <w:rPr>
          <w:lang w:eastAsia="zh-CN"/>
        </w:rPr>
        <w:t>thousands</w:t>
      </w:r>
      <w:r>
        <w:rPr>
          <w:lang w:eastAsia="zh-CN"/>
        </w:rPr>
        <w:t xml:space="preserve"> of functional genomic data sets from a broad spectrum of assays to interpret cancer genomes.</w:t>
      </w:r>
      <w:ins w:id="2" w:author="jingzhang.wti.bupt@gmail.com" w:date="2017-06-01T10:40:00Z">
        <w:r w:rsidR="005104D0">
          <w:rPr>
            <w:lang w:eastAsia="zh-CN"/>
          </w:rPr>
          <w:t xml:space="preserve"> </w:t>
        </w:r>
      </w:ins>
      <w:r w:rsidRPr="006C6ED6">
        <w:rPr>
          <w:highlight w:val="yellow"/>
          <w:lang w:eastAsia="zh-CN"/>
          <w:rPrChange w:id="3" w:author="jingzhang.wti.bupt@gmail.com" w:date="2017-06-01T10:41:00Z">
            <w:rPr>
              <w:lang w:eastAsia="zh-CN"/>
            </w:rPr>
          </w:rPrChange>
        </w:rPr>
        <w:t>[[MG2JZ thousands?]]</w:t>
      </w:r>
      <w:ins w:id="4" w:author="jingzhang.wti.bupt@gmail.com" w:date="2017-06-01T10:40:00Z">
        <w:r w:rsidR="00E65274">
          <w:rPr>
            <w:lang w:eastAsia="zh-CN"/>
          </w:rPr>
          <w:t xml:space="preserve"> [[JZ2MG: yes, if we also count </w:t>
        </w:r>
        <w:proofErr w:type="spellStart"/>
        <w:r w:rsidR="00E65274">
          <w:rPr>
            <w:lang w:eastAsia="zh-CN"/>
          </w:rPr>
          <w:t>ChIP-seq</w:t>
        </w:r>
        <w:proofErr w:type="spellEnd"/>
        <w:r w:rsidR="00E65274">
          <w:rPr>
            <w:lang w:eastAsia="zh-CN"/>
          </w:rPr>
          <w:t xml:space="preserve">, </w:t>
        </w:r>
        <w:proofErr w:type="spellStart"/>
        <w:r w:rsidR="00E65274">
          <w:rPr>
            <w:lang w:eastAsia="zh-CN"/>
          </w:rPr>
          <w:t>eCLIP</w:t>
        </w:r>
        <w:proofErr w:type="spellEnd"/>
        <w:r w:rsidR="00E65274">
          <w:rPr>
            <w:lang w:eastAsia="zh-CN"/>
          </w:rPr>
          <w:t xml:space="preserve">, </w:t>
        </w:r>
        <w:proofErr w:type="spellStart"/>
        <w:r w:rsidR="00E65274">
          <w:rPr>
            <w:lang w:eastAsia="zh-CN"/>
          </w:rPr>
          <w:t>ChIP-seq</w:t>
        </w:r>
        <w:proofErr w:type="spellEnd"/>
        <w:r w:rsidR="00E65274">
          <w:rPr>
            <w:lang w:eastAsia="zh-CN"/>
          </w:rPr>
          <w:t xml:space="preserve"> itself is around 900 already]]</w:t>
        </w:r>
      </w:ins>
    </w:p>
    <w:p w14:paraId="312D0D52" w14:textId="75DEDF93" w:rsidR="00792D1A" w:rsidRDefault="00A77EA3" w:rsidP="00792D1A">
      <w:pPr>
        <w:pStyle w:val="NoSpacing"/>
      </w:pPr>
      <w:r w:rsidRPr="00B04F08">
        <w:t xml:space="preserve">The rich functional assays and annotation resources developed by the ENCODE Consortium allow us to characterize these non-coding regions </w:t>
      </w:r>
      <w:r>
        <w:t>in</w:t>
      </w:r>
      <w:r w:rsidRPr="00B04F08">
        <w:t xml:space="preserve"> depth</w:t>
      </w:r>
      <w:r>
        <w:t xml:space="preserve"> \</w:t>
      </w:r>
      <w:proofErr w:type="gramStart"/>
      <w:r>
        <w:t>cite{</w:t>
      </w:r>
      <w:proofErr w:type="gramEnd"/>
      <w:r w:rsidRPr="00695AB1">
        <w:t>22955616</w:t>
      </w:r>
      <w:r>
        <w:t>}</w:t>
      </w:r>
      <w:r w:rsidRPr="00B04F08">
        <w:t>.</w:t>
      </w:r>
      <w:r>
        <w:t xml:space="preserve"> Given that many</w:t>
      </w:r>
      <w:r w:rsidRPr="00C8084B">
        <w:t xml:space="preserve"> ENCODE cell </w:t>
      </w:r>
      <w:r>
        <w:t>types</w:t>
      </w:r>
      <w:r w:rsidRPr="00C8084B">
        <w:t xml:space="preserve"> are associated with cancer (see </w:t>
      </w:r>
      <w:r>
        <w:t xml:space="preserve">Figure 1 and </w:t>
      </w:r>
      <w:r w:rsidRPr="00C8084B">
        <w:t>supplement</w:t>
      </w:r>
      <w:r>
        <w:t>ary file</w:t>
      </w:r>
      <w:r w:rsidRPr="00C8084B">
        <w:t>),</w:t>
      </w:r>
      <w:r>
        <w:t xml:space="preserve"> </w:t>
      </w:r>
      <w:r w:rsidRPr="00C8084B">
        <w:t xml:space="preserve">ENCODE data are particularly suited for interpreting </w:t>
      </w:r>
      <w:r>
        <w:t xml:space="preserve">somatic variants and </w:t>
      </w:r>
      <w:r w:rsidRPr="00C8084B">
        <w:t>gene regulation</w:t>
      </w:r>
      <w:r>
        <w:t xml:space="preserve"> in cancer</w:t>
      </w:r>
      <w:r w:rsidRPr="00C8084B">
        <w:t xml:space="preserve">. </w:t>
      </w:r>
      <w:r>
        <w:t>T</w:t>
      </w:r>
      <w:r w:rsidRPr="004D40AA">
        <w:t>he initial release of the ENCODE annotation</w:t>
      </w:r>
      <w:r>
        <w:t xml:space="preserve"> was mainly focused on </w:t>
      </w:r>
      <w:r w:rsidRPr="004D40AA">
        <w:t>a</w:t>
      </w:r>
      <w:r w:rsidRPr="00AD1C26">
        <w:t xml:space="preserve"> limited number of cell </w:t>
      </w:r>
      <w:r>
        <w:t>types</w:t>
      </w:r>
      <w:r w:rsidRPr="004D40AA">
        <w:t xml:space="preserve"> </w:t>
      </w:r>
      <w:r>
        <w:t xml:space="preserve">using </w:t>
      </w:r>
      <w:r w:rsidRPr="004D40AA">
        <w:t>RNA</w:t>
      </w:r>
      <w:r>
        <w:t>-</w:t>
      </w:r>
      <w:proofErr w:type="spellStart"/>
      <w:r>
        <w:t>seq</w:t>
      </w:r>
      <w:proofErr w:type="spellEnd"/>
      <w:r>
        <w:t>, DNase-</w:t>
      </w:r>
      <w:proofErr w:type="spellStart"/>
      <w:r>
        <w:t>seq</w:t>
      </w:r>
      <w:proofErr w:type="spellEnd"/>
      <w:r>
        <w:t xml:space="preserve"> and</w:t>
      </w:r>
      <w:r w:rsidRPr="004D40AA">
        <w:t xml:space="preserve"> </w:t>
      </w:r>
      <w:proofErr w:type="spellStart"/>
      <w:r>
        <w:t>ChIP-seq</w:t>
      </w:r>
      <w:proofErr w:type="spellEnd"/>
      <w:r>
        <w:t xml:space="preserve"> </w:t>
      </w:r>
      <w:r w:rsidRPr="004D40AA">
        <w:t>assays</w:t>
      </w:r>
      <w:r>
        <w:t xml:space="preserve"> </w:t>
      </w:r>
      <w:r>
        <w:lastRenderedPageBreak/>
        <w:t>\</w:t>
      </w:r>
      <w:proofErr w:type="gramStart"/>
      <w:r>
        <w:t>cite{</w:t>
      </w:r>
      <w:proofErr w:type="gramEnd"/>
      <w:r w:rsidRPr="00695AB1">
        <w:t>22955616</w:t>
      </w:r>
      <w:r>
        <w:t>}</w:t>
      </w:r>
      <w:r w:rsidRPr="00AD1C26">
        <w:t xml:space="preserve">. </w:t>
      </w:r>
      <w:r>
        <w:t>The new release of</w:t>
      </w:r>
      <w:r w:rsidRPr="00DB0BA3">
        <w:rPr>
          <w:color w:val="000000" w:themeColor="text1"/>
        </w:rPr>
        <w:t xml:space="preserve"> ENCODE</w:t>
      </w:r>
      <w:r>
        <w:rPr>
          <w:color w:val="000000" w:themeColor="text1"/>
        </w:rPr>
        <w:t xml:space="preserve"> took </w:t>
      </w:r>
      <w:r w:rsidRPr="00DB0BA3">
        <w:rPr>
          <w:color w:val="000000" w:themeColor="text1"/>
        </w:rPr>
        <w:t xml:space="preserve">two </w:t>
      </w:r>
      <w:r>
        <w:rPr>
          <w:color w:val="000000" w:themeColor="text1"/>
        </w:rPr>
        <w:t xml:space="preserve">new </w:t>
      </w:r>
      <w:r w:rsidRPr="00DB0BA3">
        <w:rPr>
          <w:color w:val="000000" w:themeColor="text1"/>
        </w:rPr>
        <w:t>directions</w:t>
      </w:r>
      <w:r>
        <w:t>.</w:t>
      </w:r>
      <w:r w:rsidRPr="004D40AA">
        <w:t xml:space="preserve"> </w:t>
      </w:r>
      <w:r>
        <w:t xml:space="preserve">First, it </w:t>
      </w:r>
      <w:r w:rsidRPr="004D40AA">
        <w:t>considerably</w:t>
      </w:r>
      <w:r>
        <w:t xml:space="preserve"> broadened </w:t>
      </w:r>
      <w:r w:rsidRPr="004D40AA">
        <w:t xml:space="preserve">the number of </w:t>
      </w:r>
      <w:r>
        <w:t>cell types</w:t>
      </w:r>
      <w:r w:rsidRPr="004D40AA">
        <w:t xml:space="preserve"> </w:t>
      </w:r>
      <w:r>
        <w:t>using the original assays. As such, the main</w:t>
      </w:r>
      <w:r w:rsidRPr="00DB0BA3">
        <w:rPr>
          <w:color w:val="000000" w:themeColor="text1"/>
        </w:rPr>
        <w:t xml:space="preserve"> ENCODE encyclopedia </w:t>
      </w:r>
      <w:r>
        <w:t xml:space="preserve">aims to utilize these to provide a general annotation resource applicable across many cell types. Second, ENCODE also </w:t>
      </w:r>
      <w:r w:rsidRPr="00617E42">
        <w:t>expanded the number of advanced assays, such as STARR-</w:t>
      </w:r>
      <w:proofErr w:type="spellStart"/>
      <w:r w:rsidRPr="00617E42">
        <w:t>seq</w:t>
      </w:r>
      <w:proofErr w:type="spellEnd"/>
      <w:r w:rsidRPr="00617E42">
        <w:t xml:space="preserve">, Hi-C, </w:t>
      </w:r>
      <w:proofErr w:type="spellStart"/>
      <w:r w:rsidRPr="00617E42">
        <w:t>ChIA</w:t>
      </w:r>
      <w:proofErr w:type="spellEnd"/>
      <w:r w:rsidRPr="00617E42">
        <w:t xml:space="preserve">-PET, </w:t>
      </w:r>
      <w:proofErr w:type="spellStart"/>
      <w:r>
        <w:t>eCLIP</w:t>
      </w:r>
      <w:proofErr w:type="spellEnd"/>
      <w:r>
        <w:t xml:space="preserve"> </w:t>
      </w:r>
      <w:r w:rsidRPr="00617E42">
        <w:t>and RAMPAGE,</w:t>
      </w:r>
      <w:r>
        <w:t xml:space="preserve"> on </w:t>
      </w:r>
      <w:r w:rsidRPr="00617E42">
        <w:t xml:space="preserve">several </w:t>
      </w:r>
      <w:r>
        <w:t xml:space="preserve">"top-tier" </w:t>
      </w:r>
      <w:r w:rsidRPr="00617E42">
        <w:t>cell lines</w:t>
      </w:r>
      <w:r>
        <w:t xml:space="preserve">. Many of these lines are associated with various types of cancer </w:t>
      </w:r>
      <w:r w:rsidRPr="00617E42">
        <w:t>(Figure 1)</w:t>
      </w:r>
      <w:r>
        <w:t>,</w:t>
      </w:r>
      <w:r w:rsidRPr="00617E42">
        <w:t xml:space="preserve"> including those of the blood (K562), breast (MCF-7), liver (HepG2), </w:t>
      </w:r>
      <w:r>
        <w:t xml:space="preserve">and </w:t>
      </w:r>
      <w:r w:rsidRPr="00617E42">
        <w:t>lung (A549). Also, another</w:t>
      </w:r>
      <w:r>
        <w:rPr>
          <w:color w:val="000000" w:themeColor="text1"/>
        </w:rPr>
        <w:t xml:space="preserve"> data-rich, top-tier cell line is for the human embryonic stem cell (H1-hESC). F</w:t>
      </w:r>
      <w:r w:rsidRPr="000B3318">
        <w:rPr>
          <w:color w:val="000000" w:themeColor="text1"/>
        </w:rPr>
        <w:t>or decades</w:t>
      </w:r>
      <w:r>
        <w:rPr>
          <w:color w:val="000000" w:themeColor="text1"/>
        </w:rPr>
        <w:t xml:space="preserve">, a prevailing paradigm has held that </w:t>
      </w:r>
      <w:r w:rsidRPr="000B3318">
        <w:rPr>
          <w:color w:val="000000" w:themeColor="text1"/>
        </w:rPr>
        <w:t xml:space="preserve">at least a subpopulation of tumor cells have the </w:t>
      </w:r>
      <w:r w:rsidRPr="00617E42">
        <w:t>ability to self-renew, differentiate, and regenerate, in a manner that is similar to stem cells \</w:t>
      </w:r>
      <w:proofErr w:type="gramStart"/>
      <w:r w:rsidRPr="00617E42">
        <w:t>cite{</w:t>
      </w:r>
      <w:proofErr w:type="gramEnd"/>
      <w:r w:rsidRPr="00617E42">
        <w:t>24333726}. Hence, H1-hESC can serve as a valuable comparison when investigating the degree to which the oncogenic transformation represents stem-cell</w:t>
      </w:r>
      <w:r>
        <w:rPr>
          <w:color w:val="000000" w:themeColor="text1"/>
        </w:rPr>
        <w:t>-like activities</w:t>
      </w:r>
      <w:r w:rsidRPr="000B3318">
        <w:rPr>
          <w:color w:val="000000" w:themeColor="text1"/>
        </w:rPr>
        <w:t>\</w:t>
      </w:r>
      <w:proofErr w:type="gramStart"/>
      <w:r w:rsidRPr="000B3318">
        <w:rPr>
          <w:color w:val="000000" w:themeColor="text1"/>
        </w:rPr>
        <w:t>cite{</w:t>
      </w:r>
      <w:proofErr w:type="gramEnd"/>
      <w:r w:rsidRPr="000B3318">
        <w:rPr>
          <w:color w:val="000000" w:themeColor="text1"/>
        </w:rPr>
        <w:t>24333726}</w:t>
      </w:r>
      <w:r>
        <w:rPr>
          <w:color w:val="000000" w:themeColor="text1"/>
        </w:rPr>
        <w:t xml:space="preserve">. </w:t>
      </w:r>
    </w:p>
    <w:p w14:paraId="5DCB3782" w14:textId="78EC5653" w:rsidR="00792D1A" w:rsidRPr="00E57708" w:rsidRDefault="00A77EA3" w:rsidP="00792D1A">
      <w:pPr>
        <w:pStyle w:val="NoSpacing"/>
      </w:pPr>
      <w:r>
        <w:rPr>
          <w:color w:val="000000" w:themeColor="text1"/>
        </w:rPr>
        <w:t>Here, we integrate ENCODE data to provide deep annotations of cancer genomes,</w:t>
      </w:r>
      <w:r w:rsidRPr="00431365">
        <w:t xml:space="preserve"> </w:t>
      </w:r>
      <w:r>
        <w:t>focused on interpreting</w:t>
      </w:r>
      <w:r w:rsidRPr="006B23F7">
        <w:t xml:space="preserve"> </w:t>
      </w:r>
      <w:r>
        <w:t xml:space="preserve">cancer-related data, such as </w:t>
      </w:r>
      <w:r w:rsidRPr="006B23F7">
        <w:t>mutational and transcriptional profiles</w:t>
      </w:r>
      <w:r>
        <w:t>.</w:t>
      </w:r>
      <w:r>
        <w:rPr>
          <w:color w:val="000000" w:themeColor="text1"/>
        </w:rPr>
        <w:t xml:space="preserve"> </w:t>
      </w:r>
      <w:proofErr w:type="gramStart"/>
      <w:r>
        <w:rPr>
          <w:color w:val="000000" w:themeColor="text1"/>
        </w:rPr>
        <w:t xml:space="preserve">In particular, </w:t>
      </w:r>
      <w:r>
        <w:t>we</w:t>
      </w:r>
      <w:proofErr w:type="gramEnd"/>
      <w:r>
        <w:t xml:space="preserve"> construct a </w:t>
      </w:r>
      <w:r w:rsidRPr="004D40AA">
        <w:t>companion resource to the gene</w:t>
      </w:r>
      <w:r>
        <w:t xml:space="preserve">ral encyclopedia, which we call </w:t>
      </w:r>
      <w:r>
        <w:rPr>
          <w:color w:val="000000" w:themeColor="text1"/>
        </w:rPr>
        <w:t>“EN-CODEC”</w:t>
      </w:r>
      <w:r w:rsidRPr="00DB0BA3">
        <w:rPr>
          <w:color w:val="000000" w:themeColor="text1"/>
        </w:rPr>
        <w:t xml:space="preserve"> </w:t>
      </w:r>
      <w:r>
        <w:rPr>
          <w:color w:val="000000" w:themeColor="text1"/>
        </w:rPr>
        <w:t>(</w:t>
      </w:r>
      <w:r>
        <w:t>“</w:t>
      </w:r>
      <w:r>
        <w:rPr>
          <w:color w:val="000000" w:themeColor="text1"/>
        </w:rPr>
        <w:t>companion</w:t>
      </w:r>
      <w:r w:rsidRPr="00DB0BA3">
        <w:rPr>
          <w:color w:val="000000" w:themeColor="text1"/>
        </w:rPr>
        <w:t xml:space="preserve"> </w:t>
      </w:r>
      <w:r w:rsidRPr="006E329A">
        <w:rPr>
          <w:i/>
          <w:color w:val="000000" w:themeColor="text1"/>
          <w:u w:val="single"/>
        </w:rPr>
        <w:t>ENCODE</w:t>
      </w:r>
      <w:r w:rsidRPr="00DB0BA3">
        <w:rPr>
          <w:color w:val="000000" w:themeColor="text1"/>
        </w:rPr>
        <w:t xml:space="preserve"> encyclopedia resource</w:t>
      </w:r>
      <w:r>
        <w:rPr>
          <w:color w:val="000000" w:themeColor="text1"/>
        </w:rPr>
        <w:t xml:space="preserve"> for </w:t>
      </w:r>
      <w:r>
        <w:rPr>
          <w:i/>
          <w:color w:val="000000" w:themeColor="text1"/>
          <w:u w:val="single"/>
        </w:rPr>
        <w:t>C</w:t>
      </w:r>
      <w:r>
        <w:rPr>
          <w:color w:val="000000" w:themeColor="text1"/>
        </w:rPr>
        <w:t>ancer</w:t>
      </w:r>
      <w:r>
        <w:t>”</w:t>
      </w:r>
      <w:r w:rsidRPr="00DB0BA3">
        <w:rPr>
          <w:color w:val="000000" w:themeColor="text1"/>
        </w:rPr>
        <w:t>)</w:t>
      </w:r>
      <w:r w:rsidRPr="006B23F7">
        <w:t>.</w:t>
      </w:r>
      <w:bookmarkStart w:id="5" w:name="_ix0g29bnocb1" w:colFirst="0" w:colLast="0"/>
      <w:bookmarkEnd w:id="5"/>
    </w:p>
    <w:p w14:paraId="6AF8226E" w14:textId="0BE4BC7A" w:rsidR="00792D1A" w:rsidRDefault="00A77EA3" w:rsidP="00792D1A">
      <w:pPr>
        <w:pStyle w:val="Heading2"/>
        <w:keepNext w:val="0"/>
        <w:keepLines w:val="0"/>
        <w:spacing w:after="80"/>
        <w:contextualSpacing w:val="0"/>
        <w:rPr>
          <w:sz w:val="18"/>
          <w:szCs w:val="18"/>
          <w:highlight w:val="white"/>
        </w:rPr>
      </w:pPr>
      <w:bookmarkStart w:id="6" w:name="_9gwc9xxb1y49" w:colFirst="0" w:colLast="0"/>
      <w:bookmarkEnd w:id="6"/>
      <w:r>
        <w:rPr>
          <w:b/>
          <w:sz w:val="34"/>
          <w:szCs w:val="34"/>
          <w:highlight w:val="white"/>
        </w:rPr>
        <w:t>Multi-level data integration improves variant recurrence analysis in cancer</w:t>
      </w:r>
    </w:p>
    <w:p w14:paraId="1245FA3F" w14:textId="004C22E9" w:rsidR="00792D1A" w:rsidRDefault="00A77EA3" w:rsidP="00792D1A">
      <w:pPr>
        <w:pStyle w:val="NoSpacing"/>
        <w:rPr>
          <w:color w:val="000000" w:themeColor="text1"/>
        </w:rPr>
      </w:pPr>
      <w:r w:rsidRPr="00395366">
        <w:rPr>
          <w:color w:val="000000" w:themeColor="text1"/>
        </w:rPr>
        <w:t xml:space="preserve">One of the most powerful ways of identifying key elements in cancer </w:t>
      </w:r>
      <w:r>
        <w:rPr>
          <w:color w:val="000000" w:themeColor="text1"/>
        </w:rPr>
        <w:t xml:space="preserve">genomes </w:t>
      </w:r>
      <w:r w:rsidRPr="00395366">
        <w:rPr>
          <w:color w:val="000000" w:themeColor="text1"/>
        </w:rPr>
        <w:t xml:space="preserve">is </w:t>
      </w:r>
      <w:r>
        <w:rPr>
          <w:color w:val="000000" w:themeColor="text1"/>
        </w:rPr>
        <w:t>through</w:t>
      </w:r>
      <w:r w:rsidRPr="00395366">
        <w:rPr>
          <w:color w:val="000000" w:themeColor="text1"/>
        </w:rPr>
        <w:t xml:space="preserve"> </w:t>
      </w:r>
      <w:r>
        <w:rPr>
          <w:color w:val="000000" w:themeColor="text1"/>
        </w:rPr>
        <w:t xml:space="preserve">mutation </w:t>
      </w:r>
      <w:r w:rsidRPr="00395366">
        <w:rPr>
          <w:color w:val="000000" w:themeColor="text1"/>
        </w:rPr>
        <w:t>recurrence analysi</w:t>
      </w:r>
      <w:r>
        <w:rPr>
          <w:color w:val="000000" w:themeColor="text1"/>
        </w:rPr>
        <w:t xml:space="preserve">s, the objective of which is to </w:t>
      </w:r>
      <w:r w:rsidRPr="00395366">
        <w:rPr>
          <w:color w:val="000000" w:themeColor="text1"/>
        </w:rPr>
        <w:t xml:space="preserve">discover regions </w:t>
      </w:r>
      <w:r>
        <w:rPr>
          <w:color w:val="000000" w:themeColor="text1"/>
        </w:rPr>
        <w:t xml:space="preserve">having </w:t>
      </w:r>
      <w:r>
        <w:rPr>
          <w:color w:val="000000" w:themeColor="text1"/>
          <w:lang w:eastAsia="zh-CN"/>
        </w:rPr>
        <w:t>more</w:t>
      </w:r>
      <w:r>
        <w:rPr>
          <w:color w:val="000000" w:themeColor="text1"/>
        </w:rPr>
        <w:t xml:space="preserve"> mutations than </w:t>
      </w:r>
      <w:r w:rsidRPr="00395366">
        <w:rPr>
          <w:color w:val="000000" w:themeColor="text1"/>
        </w:rPr>
        <w:t>expected.</w:t>
      </w:r>
      <w:r>
        <w:rPr>
          <w:color w:val="000000" w:themeColor="text1"/>
        </w:rPr>
        <w:t xml:space="preserve"> Hence, we wish to construct an accurate background mutation rate (BMR) model in a wide range of cancer types.</w:t>
      </w:r>
      <w:r w:rsidRPr="00395366">
        <w:rPr>
          <w:color w:val="000000" w:themeColor="text1"/>
        </w:rPr>
        <w:t xml:space="preserve"> However, </w:t>
      </w:r>
      <w:r>
        <w:rPr>
          <w:color w:val="000000" w:themeColor="text1"/>
        </w:rPr>
        <w:t>BMR estimation is challenging: the somatic mutation process</w:t>
      </w:r>
      <w:r w:rsidRPr="00395366">
        <w:rPr>
          <w:color w:val="000000" w:themeColor="text1"/>
        </w:rPr>
        <w:t xml:space="preserve"> can be </w:t>
      </w:r>
      <w:r>
        <w:rPr>
          <w:color w:val="000000" w:themeColor="text1"/>
        </w:rPr>
        <w:t>influenced by numerous confounders</w:t>
      </w:r>
      <w:r w:rsidRPr="007F190C">
        <w:rPr>
          <w:color w:val="000000" w:themeColor="text1"/>
        </w:rPr>
        <w:t xml:space="preserve"> (in the form of both external genomic factors and local sequence context factors), and these can result in wrong conclusions if not appropriately</w:t>
      </w:r>
      <w:r>
        <w:rPr>
          <w:color w:val="000000" w:themeColor="text1"/>
        </w:rPr>
        <w:t xml:space="preserve"> corrected</w:t>
      </w:r>
      <w:r w:rsidRPr="00395366">
        <w:rPr>
          <w:color w:val="000000" w:themeColor="text1"/>
        </w:rPr>
        <w:t xml:space="preserve"> </w:t>
      </w:r>
      <w:proofErr w:type="gramStart"/>
      <w:r w:rsidRPr="00395366">
        <w:rPr>
          <w:color w:val="000000" w:themeColor="text1"/>
        </w:rPr>
        <w:t>\{</w:t>
      </w:r>
      <w:proofErr w:type="gramEnd"/>
      <w:r w:rsidRPr="00395366">
        <w:rPr>
          <w:color w:val="000000" w:themeColor="text1"/>
        </w:rPr>
        <w:t>cite 23770567}</w:t>
      </w:r>
      <w:r w:rsidRPr="00E44BED">
        <w:rPr>
          <w:color w:val="000000" w:themeColor="text1"/>
        </w:rPr>
        <w:t xml:space="preserve">. </w:t>
      </w:r>
    </w:p>
    <w:p w14:paraId="612C3A48" w14:textId="095BD88C" w:rsidR="00792D1A" w:rsidRPr="00120C5A" w:rsidRDefault="00A77EA3" w:rsidP="00792D1A">
      <w:pPr>
        <w:pStyle w:val="NoSpacing"/>
        <w:rPr>
          <w:color w:val="000000" w:themeColor="text1"/>
          <w:lang w:eastAsia="zh-CN"/>
        </w:rPr>
      </w:pPr>
      <w:r>
        <w:rPr>
          <w:color w:val="000000" w:themeColor="text1"/>
        </w:rPr>
        <w:t>We</w:t>
      </w:r>
      <w:r w:rsidRPr="00E44BED">
        <w:rPr>
          <w:color w:val="000000" w:themeColor="text1"/>
        </w:rPr>
        <w:t xml:space="preserve"> </w:t>
      </w:r>
      <w:r>
        <w:rPr>
          <w:color w:val="000000" w:themeColor="text1"/>
        </w:rPr>
        <w:t xml:space="preserve">address the issues associated with </w:t>
      </w:r>
      <w:r w:rsidRPr="00120C5A">
        <w:rPr>
          <w:color w:val="000000" w:themeColor="text1"/>
        </w:rPr>
        <w:t>confounding factors in a cancer-specific manner.</w:t>
      </w:r>
      <w:r>
        <w:rPr>
          <w:color w:val="000000" w:themeColor="text1"/>
        </w:rPr>
        <w:t xml:space="preserve"> </w:t>
      </w:r>
      <w:r w:rsidRPr="00120C5A">
        <w:rPr>
          <w:color w:val="000000" w:themeColor="text1"/>
        </w:rPr>
        <w:t>Specifically, we separated the whole</w:t>
      </w:r>
      <w:r>
        <w:rPr>
          <w:color w:val="000000" w:themeColor="text1"/>
        </w:rPr>
        <w:t>-</w:t>
      </w:r>
      <w:r w:rsidRPr="00120C5A">
        <w:rPr>
          <w:color w:val="000000" w:themeColor="text1"/>
        </w:rPr>
        <w:t>genome into bins (1Mb) and calculated mutation counts</w:t>
      </w:r>
      <w:r>
        <w:rPr>
          <w:color w:val="000000" w:themeColor="text1"/>
        </w:rPr>
        <w:t xml:space="preserve"> per bin</w:t>
      </w:r>
      <w:r w:rsidRPr="00120C5A">
        <w:rPr>
          <w:color w:val="000000" w:themeColor="text1"/>
        </w:rPr>
        <w:t xml:space="preserve"> under each local context category. For each category</w:t>
      </w:r>
      <w:r>
        <w:rPr>
          <w:color w:val="000000" w:themeColor="text1"/>
        </w:rPr>
        <w:t xml:space="preserve"> </w:t>
      </w:r>
      <w:r w:rsidRPr="00120C5A">
        <w:rPr>
          <w:color w:val="000000" w:themeColor="text1"/>
        </w:rPr>
        <w:t xml:space="preserve">for </w:t>
      </w:r>
      <w:r>
        <w:rPr>
          <w:color w:val="000000" w:themeColor="text1"/>
        </w:rPr>
        <w:t xml:space="preserve">a </w:t>
      </w:r>
      <w:r w:rsidRPr="00120C5A">
        <w:rPr>
          <w:color w:val="000000" w:themeColor="text1"/>
        </w:rPr>
        <w:t xml:space="preserve">BMR prediction, we used a negative binomial regression of the mutation counts against </w:t>
      </w:r>
      <w:r>
        <w:rPr>
          <w:color w:val="000000" w:themeColor="text1"/>
        </w:rPr>
        <w:t xml:space="preserve">475 genomic </w:t>
      </w:r>
      <w:r w:rsidRPr="00120C5A">
        <w:rPr>
          <w:color w:val="000000" w:themeColor="text1"/>
        </w:rPr>
        <w:t xml:space="preserve">features </w:t>
      </w:r>
      <w:r>
        <w:rPr>
          <w:color w:val="000000" w:themeColor="text1"/>
        </w:rPr>
        <w:t>across 229 cell types, including</w:t>
      </w:r>
      <w:r w:rsidRPr="00120C5A">
        <w:rPr>
          <w:color w:val="000000" w:themeColor="text1"/>
        </w:rPr>
        <w:t xml:space="preserve"> replication timing, chromatin accessibility, Hi-C, and expression profiles. In contrast to methods that use data </w:t>
      </w:r>
      <w:r>
        <w:rPr>
          <w:color w:val="000000" w:themeColor="text1"/>
        </w:rPr>
        <w:t xml:space="preserve">from </w:t>
      </w:r>
      <w:r w:rsidRPr="00120C5A">
        <w:rPr>
          <w:color w:val="000000" w:themeColor="text1"/>
        </w:rPr>
        <w:t xml:space="preserve">unmatched </w:t>
      </w:r>
      <w:r>
        <w:rPr>
          <w:color w:val="000000" w:themeColor="text1"/>
        </w:rPr>
        <w:t>cell types</w:t>
      </w:r>
      <w:r w:rsidRPr="00120C5A">
        <w:rPr>
          <w:color w:val="000000" w:themeColor="text1"/>
        </w:rPr>
        <w:t xml:space="preserve"> </w:t>
      </w:r>
      <w:proofErr w:type="gramStart"/>
      <w:r w:rsidRPr="00120C5A">
        <w:rPr>
          <w:color w:val="000000" w:themeColor="text1"/>
        </w:rPr>
        <w:t>\{</w:t>
      </w:r>
      <w:proofErr w:type="gramEnd"/>
      <w:r w:rsidRPr="00120C5A">
        <w:rPr>
          <w:color w:val="000000" w:themeColor="text1"/>
        </w:rPr>
        <w:t>cite 23770567}, our approach automatically selects the most relevant features, thereby providing noticeable improvements in BMR estimation (Fig 2A). Notably</w:t>
      </w:r>
      <w:r>
        <w:rPr>
          <w:color w:val="000000" w:themeColor="text1"/>
        </w:rPr>
        <w:t>,</w:t>
      </w:r>
      <w:r w:rsidRPr="00120C5A">
        <w:rPr>
          <w:color w:val="000000" w:themeColor="text1"/>
        </w:rPr>
        <w:t xml:space="preserve"> the combination of many different genomic </w:t>
      </w:r>
      <w:r>
        <w:rPr>
          <w:color w:val="000000" w:themeColor="text1"/>
        </w:rPr>
        <w:t>features significantly improves the estimation accuracy</w:t>
      </w:r>
      <w:r w:rsidRPr="00120C5A">
        <w:rPr>
          <w:color w:val="000000" w:themeColor="text1"/>
        </w:rPr>
        <w:t xml:space="preserve"> </w:t>
      </w:r>
      <w:r>
        <w:rPr>
          <w:color w:val="000000" w:themeColor="text1"/>
        </w:rPr>
        <w:t>in multiple cancer types</w:t>
      </w:r>
      <w:r w:rsidRPr="00120C5A">
        <w:rPr>
          <w:color w:val="000000" w:themeColor="text1"/>
        </w:rPr>
        <w:t xml:space="preserve"> (Fig 2 B)</w:t>
      </w:r>
      <w:r>
        <w:rPr>
          <w:color w:val="000000" w:themeColor="text1"/>
        </w:rPr>
        <w:t>. Consistent with previous results on mutation rates, in breast cancer, we observed an elevated rate in regions with the repressive modification H3K9me3 and a reduce</w:t>
      </w:r>
      <w:del w:id="7" w:author="jingzhang.wti.bupt@gmail.com" w:date="2017-06-01T10:51:00Z">
        <w:r w:rsidR="00143CC6" w:rsidDel="00662A74">
          <w:rPr>
            <w:color w:val="000000" w:themeColor="text1"/>
          </w:rPr>
          <w:delText xml:space="preserve"> </w:delText>
        </w:r>
      </w:del>
      <w:r>
        <w:rPr>
          <w:color w:val="000000" w:themeColor="text1"/>
        </w:rPr>
        <w:t>d rate in regions with the activating, enhancer-associated mark H3K27ac \</w:t>
      </w:r>
      <w:proofErr w:type="gramStart"/>
      <w:r>
        <w:rPr>
          <w:color w:val="000000" w:themeColor="text1"/>
        </w:rPr>
        <w:t>cite{</w:t>
      </w:r>
      <w:proofErr w:type="gramEnd"/>
      <w:r>
        <w:rPr>
          <w:color w:val="000000" w:themeColor="text1"/>
        </w:rPr>
        <w:t xml:space="preserve">25732611, 22820252, 25693567 }. Also, due to the correlated nature of genomic features across cell types, </w:t>
      </w:r>
      <w:del w:id="8" w:author="jingzhang.wti.bupt@gmail.com" w:date="2017-06-01T10:53:00Z">
        <w:r w:rsidDel="007F2694">
          <w:rPr>
            <w:color w:val="000000" w:themeColor="text1"/>
          </w:rPr>
          <w:delText xml:space="preserve">only </w:delText>
        </w:r>
      </w:del>
      <w:ins w:id="9" w:author="jingzhang.wti.bupt@gmail.com" w:date="2017-06-01T10:53:00Z">
        <w:r w:rsidR="007F2694">
          <w:rPr>
            <w:color w:val="000000" w:themeColor="text1"/>
          </w:rPr>
          <w:t xml:space="preserve">even </w:t>
        </w:r>
      </w:ins>
      <w:r>
        <w:rPr>
          <w:color w:val="000000" w:themeColor="text1"/>
        </w:rPr>
        <w:t>approximate matching of a specific cancer against an ENCODE cell line can still improve its BMR esti</w:t>
      </w:r>
      <w:del w:id="10" w:author="jingzhang.wti.bupt@gmail.com" w:date="2017-06-01T10:51:00Z">
        <w:r w:rsidDel="00416285">
          <w:rPr>
            <w:color w:val="000000" w:themeColor="text1"/>
          </w:rPr>
          <w:delText xml:space="preserve"> Hence, our analyses </w:delText>
        </w:r>
      </w:del>
      <w:r>
        <w:rPr>
          <w:color w:val="000000" w:themeColor="text1"/>
        </w:rPr>
        <w:t>mation.</w:t>
      </w:r>
      <w:ins w:id="11" w:author="jingzhang.wti.bupt@gmail.com" w:date="2017-06-01T10:53:00Z">
        <w:r w:rsidR="00315CC7">
          <w:rPr>
            <w:color w:val="000000" w:themeColor="text1"/>
          </w:rPr>
          <w:t xml:space="preserve"> Hence, our analyses may easily be extended to other cancer types.</w:t>
        </w:r>
      </w:ins>
    </w:p>
    <w:p w14:paraId="4C63A001" w14:textId="4B936BBB" w:rsidR="00792D1A" w:rsidRDefault="00A77EA3" w:rsidP="00792D1A">
      <w:pPr>
        <w:pStyle w:val="NoSpacing"/>
        <w:rPr>
          <w:color w:val="000000" w:themeColor="text1"/>
        </w:rPr>
      </w:pPr>
      <w:r w:rsidRPr="00765D98">
        <w:rPr>
          <w:color w:val="000000" w:themeColor="text1"/>
        </w:rPr>
        <w:t xml:space="preserve"> </w:t>
      </w:r>
      <w:r w:rsidRPr="00765D98">
        <w:rPr>
          <w:color w:val="000000" w:themeColor="text1"/>
        </w:rPr>
        <w:tab/>
        <w:t xml:space="preserve">A second aspect </w:t>
      </w:r>
      <w:r>
        <w:rPr>
          <w:color w:val="000000" w:themeColor="text1"/>
        </w:rPr>
        <w:t>to best usi</w:t>
      </w:r>
      <w:r w:rsidRPr="00765D98">
        <w:rPr>
          <w:color w:val="000000" w:themeColor="text1"/>
        </w:rPr>
        <w:t>ng the</w:t>
      </w:r>
      <w:r>
        <w:rPr>
          <w:color w:val="000000" w:themeColor="text1"/>
        </w:rPr>
        <w:t xml:space="preserve"> ENCODE data</w:t>
      </w:r>
      <w:r w:rsidRPr="00765D98">
        <w:rPr>
          <w:color w:val="000000" w:themeColor="text1"/>
        </w:rPr>
        <w:t xml:space="preserve"> </w:t>
      </w:r>
      <w:r>
        <w:rPr>
          <w:color w:val="000000" w:themeColor="text1"/>
        </w:rPr>
        <w:t>in cancer mutation analysis</w:t>
      </w:r>
      <w:r w:rsidRPr="00765D98">
        <w:rPr>
          <w:color w:val="000000" w:themeColor="text1"/>
        </w:rPr>
        <w:t xml:space="preserve"> is </w:t>
      </w:r>
      <w:r>
        <w:rPr>
          <w:color w:val="000000" w:themeColor="text1"/>
        </w:rPr>
        <w:t xml:space="preserve">maximizing the statistical power of burden tests. In traditional genomic analyses, a comprehensive set of annotations, </w:t>
      </w:r>
      <w:ins w:id="12" w:author="jingzhang.wti.bupt@gmail.com" w:date="2017-06-01T10:54:00Z">
        <w:r w:rsidR="0000370A">
          <w:rPr>
            <w:color w:val="000000" w:themeColor="text1"/>
          </w:rPr>
          <w:t xml:space="preserve">usually </w:t>
        </w:r>
      </w:ins>
      <w:r>
        <w:rPr>
          <w:color w:val="000000" w:themeColor="text1"/>
        </w:rPr>
        <w:t xml:space="preserve">covering as many base pairs as possible, </w:t>
      </w:r>
      <w:proofErr w:type="gramStart"/>
      <w:r>
        <w:rPr>
          <w:color w:val="000000" w:themeColor="text1"/>
        </w:rPr>
        <w:t>is considered to be</w:t>
      </w:r>
      <w:proofErr w:type="gramEnd"/>
      <w:r>
        <w:rPr>
          <w:color w:val="000000" w:themeColor="text1"/>
        </w:rPr>
        <w:t xml:space="preserve"> beneficial. However, testing every possible nucleotide in the genome in mutation recurrence analysis </w:t>
      </w:r>
      <w:del w:id="13" w:author="jingzhang.wti.bupt@gmail.com" w:date="2017-06-01T10:55:00Z">
        <w:r w:rsidDel="0000370A">
          <w:rPr>
            <w:color w:val="000000" w:themeColor="text1"/>
          </w:rPr>
          <w:delText xml:space="preserve">greatly </w:delText>
        </w:r>
      </w:del>
      <w:ins w:id="14" w:author="jingzhang.wti.bupt@gmail.com" w:date="2017-06-01T10:55:00Z">
        <w:r w:rsidR="0000370A">
          <w:rPr>
            <w:color w:val="000000" w:themeColor="text1"/>
          </w:rPr>
          <w:t xml:space="preserve">noticeably </w:t>
        </w:r>
      </w:ins>
      <w:r>
        <w:rPr>
          <w:color w:val="000000" w:themeColor="text1"/>
        </w:rPr>
        <w:t>reduces statistical power</w:t>
      </w:r>
      <w:ins w:id="15" w:author="jingzhang.wti.bupt@gmail.com" w:date="2017-06-08T17:51:00Z">
        <w:r w:rsidR="000900DD">
          <w:rPr>
            <w:color w:val="000000" w:themeColor="text1"/>
          </w:rPr>
          <w:t xml:space="preserve"> </w:t>
        </w:r>
        <w:r w:rsidR="000900DD">
          <w:rPr>
            <w:color w:val="000000" w:themeColor="text1"/>
          </w:rPr>
          <w:t>(see supplements)</w:t>
        </w:r>
      </w:ins>
      <w:bookmarkStart w:id="16" w:name="_GoBack"/>
      <w:bookmarkEnd w:id="16"/>
      <w:ins w:id="17" w:author="jingzhang.wti.bupt@gmail.com" w:date="2017-06-08T17:50:00Z">
        <w:r w:rsidR="000900DD">
          <w:rPr>
            <w:color w:val="000000" w:themeColor="text1"/>
            <w:lang w:eastAsia="zh-CN"/>
          </w:rPr>
          <w:t xml:space="preserve">. We took two steps to increase the power in our burden </w:t>
        </w:r>
      </w:ins>
      <w:ins w:id="18" w:author="jingzhang.wti.bupt@gmail.com" w:date="2017-06-08T17:51:00Z">
        <w:r w:rsidR="000900DD">
          <w:rPr>
            <w:color w:val="000000" w:themeColor="text1"/>
            <w:lang w:eastAsia="zh-CN"/>
          </w:rPr>
          <w:t>analysis</w:t>
        </w:r>
      </w:ins>
      <w:del w:id="19" w:author="jingzhang.wti.bupt@gmail.com" w:date="2017-06-08T17:51:00Z">
        <w:r w:rsidDel="000900DD">
          <w:rPr>
            <w:color w:val="000000" w:themeColor="text1"/>
          </w:rPr>
          <w:delText xml:space="preserve"> (see supplements)</w:delText>
        </w:r>
      </w:del>
      <w:r>
        <w:rPr>
          <w:color w:val="000000" w:themeColor="text1"/>
        </w:rPr>
        <w:t xml:space="preserve">. </w:t>
      </w:r>
      <w:ins w:id="20" w:author="jingzhang.wti.bupt@gmail.com" w:date="2017-06-01T10:58:00Z">
        <w:r w:rsidR="005B4B73" w:rsidRPr="007D5294">
          <w:rPr>
            <w:color w:val="000000" w:themeColor="text1"/>
            <w:highlight w:val="yellow"/>
            <w:rPrChange w:id="21" w:author="jingzhang.wti.bupt@gmail.com" w:date="2017-06-01T11:00:00Z">
              <w:rPr>
                <w:color w:val="000000" w:themeColor="text1"/>
              </w:rPr>
            </w:rPrChange>
          </w:rPr>
          <w:t xml:space="preserve">[[JZ2MG: logically this sentence here is bad. In last </w:t>
        </w:r>
      </w:ins>
      <w:ins w:id="22" w:author="jingzhang.wti.bupt@gmail.com" w:date="2017-06-01T10:59:00Z">
        <w:r w:rsidR="007D5294" w:rsidRPr="007D5294">
          <w:rPr>
            <w:color w:val="000000" w:themeColor="text1"/>
            <w:highlight w:val="yellow"/>
            <w:rPrChange w:id="23" w:author="jingzhang.wti.bupt@gmail.com" w:date="2017-06-01T11:00:00Z">
              <w:rPr>
                <w:color w:val="000000" w:themeColor="text1"/>
              </w:rPr>
            </w:rPrChange>
          </w:rPr>
          <w:t>sentence,</w:t>
        </w:r>
      </w:ins>
      <w:ins w:id="24" w:author="jingzhang.wti.bupt@gmail.com" w:date="2017-06-01T10:58:00Z">
        <w:r w:rsidR="005B4B73" w:rsidRPr="007D5294">
          <w:rPr>
            <w:color w:val="000000" w:themeColor="text1"/>
            <w:highlight w:val="yellow"/>
            <w:rPrChange w:id="25" w:author="jingzhang.wti.bupt@gmail.com" w:date="2017-06-01T11:00:00Z">
              <w:rPr>
                <w:color w:val="000000" w:themeColor="text1"/>
              </w:rPr>
            </w:rPrChange>
          </w:rPr>
          <w:t xml:space="preserve"> </w:t>
        </w:r>
      </w:ins>
      <w:ins w:id="26" w:author="jingzhang.wti.bupt@gmail.com" w:date="2017-06-01T10:59:00Z">
        <w:r w:rsidR="005B4B73" w:rsidRPr="007D5294">
          <w:rPr>
            <w:color w:val="000000" w:themeColor="text1"/>
            <w:highlight w:val="yellow"/>
            <w:rPrChange w:id="27" w:author="jingzhang.wti.bupt@gmail.com" w:date="2017-06-01T11:00:00Z">
              <w:rPr>
                <w:color w:val="000000" w:themeColor="text1"/>
              </w:rPr>
            </w:rPrChange>
          </w:rPr>
          <w:t xml:space="preserve">we talked about why comprehensive annotation is bad, but in the next sentence we changed to why compact is good. But on the other hand, we want to introduce the concept of core and </w:t>
        </w:r>
        <w:r w:rsidR="007D5294" w:rsidRPr="007D5294">
          <w:rPr>
            <w:color w:val="000000" w:themeColor="text1"/>
            <w:highlight w:val="yellow"/>
            <w:rPrChange w:id="28" w:author="jingzhang.wti.bupt@gmail.com" w:date="2017-06-01T11:00:00Z">
              <w:rPr>
                <w:color w:val="000000" w:themeColor="text1"/>
              </w:rPr>
            </w:rPrChange>
          </w:rPr>
          <w:t>compact</w:t>
        </w:r>
      </w:ins>
      <w:ins w:id="29" w:author="jingzhang.wti.bupt@gmail.com" w:date="2017-06-01T10:58:00Z">
        <w:r w:rsidR="005B4B73" w:rsidRPr="007D5294">
          <w:rPr>
            <w:color w:val="000000" w:themeColor="text1"/>
            <w:highlight w:val="yellow"/>
            <w:rPrChange w:id="30" w:author="jingzhang.wti.bupt@gmail.com" w:date="2017-06-01T11:00:00Z">
              <w:rPr>
                <w:color w:val="000000" w:themeColor="text1"/>
              </w:rPr>
            </w:rPrChange>
          </w:rPr>
          <w:t>]]</w:t>
        </w:r>
        <w:r w:rsidR="005B4B73">
          <w:rPr>
            <w:color w:val="000000" w:themeColor="text1"/>
          </w:rPr>
          <w:t xml:space="preserve"> </w:t>
        </w:r>
      </w:ins>
      <w:r>
        <w:rPr>
          <w:color w:val="000000" w:themeColor="text1"/>
        </w:rPr>
        <w:t xml:space="preserve">First, for a single burden test on an individual genomic element (e.g., an enhancer), focusing on a smaller, "core" region, enriched for true functional impact, would significantly improve detectability. Hence, we trimmed the conventional annotations to key "functional territories" by using the </w:t>
      </w:r>
      <w:r>
        <w:rPr>
          <w:color w:val="000000" w:themeColor="text1"/>
        </w:rPr>
        <w:lastRenderedPageBreak/>
        <w:t xml:space="preserve">TF-binding </w:t>
      </w:r>
      <w:del w:id="31" w:author="jingzhang.wti.bupt@gmail.com" w:date="2017-06-01T10:56:00Z">
        <w:r w:rsidDel="009002CC">
          <w:rPr>
            <w:color w:val="000000" w:themeColor="text1"/>
          </w:rPr>
          <w:delText xml:space="preserve">motifs </w:delText>
        </w:r>
      </w:del>
      <w:ins w:id="32" w:author="jingzhang.wti.bupt@gmail.com" w:date="2017-06-01T10:56:00Z">
        <w:r w:rsidR="009002CC">
          <w:rPr>
            <w:color w:val="000000" w:themeColor="text1"/>
          </w:rPr>
          <w:t xml:space="preserve">sites (TFBS) </w:t>
        </w:r>
      </w:ins>
      <w:r>
        <w:rPr>
          <w:color w:val="000000" w:themeColor="text1"/>
        </w:rPr>
        <w:t xml:space="preserve">and the shapes of various genomic </w:t>
      </w:r>
      <w:r w:rsidR="00792D1A">
        <w:rPr>
          <w:color w:val="000000" w:themeColor="text1"/>
        </w:rPr>
        <w:t>signals (</w:t>
      </w:r>
      <w:r>
        <w:rPr>
          <w:color w:val="000000" w:themeColor="text1"/>
        </w:rPr>
        <w:t>see supplement</w:t>
      </w:r>
      <w:r w:rsidRPr="009002CC">
        <w:rPr>
          <w:color w:val="000000" w:themeColor="text1"/>
          <w:highlight w:val="yellow"/>
          <w:rPrChange w:id="33" w:author="jingzhang.wti.bupt@gmail.com" w:date="2017-06-01T10:57:00Z">
            <w:rPr>
              <w:color w:val="000000" w:themeColor="text1"/>
            </w:rPr>
          </w:rPrChange>
        </w:rPr>
        <w:t>). [[MG2JZ: note TFBS</w:t>
      </w:r>
      <w:proofErr w:type="gramStart"/>
      <w:r w:rsidRPr="009002CC">
        <w:rPr>
          <w:color w:val="000000" w:themeColor="text1"/>
          <w:highlight w:val="yellow"/>
          <w:rPrChange w:id="34" w:author="jingzhang.wti.bupt@gmail.com" w:date="2017-06-01T10:57:00Z">
            <w:rPr>
              <w:color w:val="000000" w:themeColor="text1"/>
            </w:rPr>
          </w:rPrChange>
        </w:rPr>
        <w:t>]]</w:t>
      </w:r>
      <w:ins w:id="35" w:author="jingzhang.wti.bupt@gmail.com" w:date="2017-06-01T10:57:00Z">
        <w:r w:rsidR="009002CC">
          <w:rPr>
            <w:color w:val="000000" w:themeColor="text1"/>
          </w:rPr>
          <w:t>[</w:t>
        </w:r>
        <w:proofErr w:type="gramEnd"/>
        <w:r w:rsidR="009002CC">
          <w:rPr>
            <w:color w:val="000000" w:themeColor="text1"/>
          </w:rPr>
          <w:t>[JZ2MG: not exactly sure what do you mean]]</w:t>
        </w:r>
      </w:ins>
      <w:r>
        <w:rPr>
          <w:color w:val="000000" w:themeColor="text1"/>
        </w:rPr>
        <w:t xml:space="preserve"> Second, repeated burden tests on a large number of elements, would be subject to large penalty from multiple-testing correction. We, therefore, tried to develop a minimum number of high-confidence annotations in our search for burdened regions</w:t>
      </w:r>
      <w:ins w:id="36" w:author="jingzhang.wti.bupt@gmail.com" w:date="2017-06-01T11:00:00Z">
        <w:r w:rsidR="007D5294">
          <w:rPr>
            <w:color w:val="000000" w:themeColor="text1"/>
          </w:rPr>
          <w:t xml:space="preserve"> </w:t>
        </w:r>
      </w:ins>
      <w:del w:id="37" w:author="jingzhang.wti.bupt@gmail.com" w:date="2017-06-01T11:00:00Z">
        <w:r w:rsidDel="007D5294">
          <w:rPr>
            <w:color w:val="000000" w:themeColor="text1"/>
          </w:rPr>
          <w:delText xml:space="preserve">, </w:delText>
        </w:r>
      </w:del>
      <w:ins w:id="38" w:author="jingzhang.wti.bupt@gmail.com" w:date="2017-06-01T11:00:00Z">
        <w:r w:rsidR="007D5294">
          <w:rPr>
            <w:color w:val="000000" w:themeColor="text1"/>
          </w:rPr>
          <w:t xml:space="preserve">by </w:t>
        </w:r>
      </w:ins>
      <w:r>
        <w:rPr>
          <w:color w:val="000000" w:themeColor="text1"/>
        </w:rPr>
        <w:t xml:space="preserve">removing low-confidence ones as much as possible. With a </w:t>
      </w:r>
      <w:proofErr w:type="gramStart"/>
      <w:r>
        <w:rPr>
          <w:color w:val="000000" w:themeColor="text1"/>
        </w:rPr>
        <w:t>particular focus</w:t>
      </w:r>
      <w:proofErr w:type="gramEnd"/>
      <w:r>
        <w:rPr>
          <w:color w:val="000000" w:themeColor="text1"/>
        </w:rPr>
        <w:t xml:space="preserve"> on enhancers, we started by searching for regions supported by multiple lines of evidence </w:t>
      </w:r>
      <w:r w:rsidRPr="00F45BA4">
        <w:rPr>
          <w:color w:val="000000" w:themeColor="text1"/>
        </w:rPr>
        <w:t>in the</w:t>
      </w:r>
      <w:r>
        <w:rPr>
          <w:color w:val="000000" w:themeColor="text1"/>
        </w:rPr>
        <w:t xml:space="preserve"> data-rich top-tier cell types. We developed a machine-learning algorithm to combine</w:t>
      </w:r>
      <w:r w:rsidRPr="00F45BA4">
        <w:rPr>
          <w:color w:val="000000" w:themeColor="text1"/>
        </w:rPr>
        <w:t xml:space="preserve"> shapes of signal tracks from DNase</w:t>
      </w:r>
      <w:r>
        <w:rPr>
          <w:color w:val="000000" w:themeColor="text1"/>
        </w:rPr>
        <w:t>-</w:t>
      </w:r>
      <w:proofErr w:type="spellStart"/>
      <w:r>
        <w:rPr>
          <w:color w:val="000000" w:themeColor="text1"/>
        </w:rPr>
        <w:t>seq</w:t>
      </w:r>
      <w:proofErr w:type="spellEnd"/>
      <w:r w:rsidRPr="00F45BA4">
        <w:rPr>
          <w:color w:val="000000" w:themeColor="text1"/>
        </w:rPr>
        <w:t xml:space="preserve"> </w:t>
      </w:r>
      <w:r>
        <w:rPr>
          <w:color w:val="000000" w:themeColor="text1"/>
        </w:rPr>
        <w:t xml:space="preserve">and </w:t>
      </w:r>
      <w:r w:rsidRPr="00F45BA4">
        <w:rPr>
          <w:color w:val="000000" w:themeColor="text1"/>
        </w:rPr>
        <w:t xml:space="preserve">a battery of up to 10 histone modification marks. We then intersected </w:t>
      </w:r>
      <w:r>
        <w:rPr>
          <w:color w:val="000000" w:themeColor="text1"/>
        </w:rPr>
        <w:t>the</w:t>
      </w:r>
      <w:r w:rsidRPr="00F45BA4">
        <w:rPr>
          <w:color w:val="000000" w:themeColor="text1"/>
        </w:rPr>
        <w:t>se predictions with those</w:t>
      </w:r>
      <w:r>
        <w:rPr>
          <w:color w:val="000000" w:themeColor="text1"/>
        </w:rPr>
        <w:t xml:space="preserve"> of putative enhancers </w:t>
      </w:r>
      <w:del w:id="39" w:author="jingzhang.wti.bupt@gmail.com" w:date="2017-06-01T11:00:00Z">
        <w:r w:rsidDel="007D5294">
          <w:rPr>
            <w:color w:val="000000" w:themeColor="text1"/>
          </w:rPr>
          <w:delText xml:space="preserve">called  </w:delText>
        </w:r>
        <w:r w:rsidRPr="00F45BA4" w:rsidDel="007D5294">
          <w:rPr>
            <w:color w:val="000000" w:themeColor="text1"/>
          </w:rPr>
          <w:delText>from</w:delText>
        </w:r>
      </w:del>
      <w:ins w:id="40" w:author="jingzhang.wti.bupt@gmail.com" w:date="2017-06-01T11:00:00Z">
        <w:r w:rsidR="007D5294">
          <w:rPr>
            <w:color w:val="000000" w:themeColor="text1"/>
          </w:rPr>
          <w:t>called from</w:t>
        </w:r>
      </w:ins>
      <w:r w:rsidRPr="00F45BA4">
        <w:rPr>
          <w:color w:val="000000" w:themeColor="text1"/>
        </w:rPr>
        <w:t xml:space="preserve"> STARR</w:t>
      </w:r>
      <w:r>
        <w:rPr>
          <w:color w:val="000000" w:themeColor="text1"/>
        </w:rPr>
        <w:t>-</w:t>
      </w:r>
      <w:proofErr w:type="spellStart"/>
      <w:r>
        <w:rPr>
          <w:color w:val="000000" w:themeColor="text1"/>
        </w:rPr>
        <w:t>seq</w:t>
      </w:r>
      <w:proofErr w:type="spellEnd"/>
      <w:r w:rsidRPr="00F45BA4">
        <w:rPr>
          <w:color w:val="000000" w:themeColor="text1"/>
        </w:rPr>
        <w:t xml:space="preserve"> experiments (using a second algorithm). These experiments provide a direct, albeit noisy, readout of enhancer activity </w:t>
      </w:r>
      <w:proofErr w:type="gramStart"/>
      <w:r w:rsidRPr="00F45BA4">
        <w:rPr>
          <w:color w:val="000000" w:themeColor="text1"/>
        </w:rPr>
        <w:t>in particular cell</w:t>
      </w:r>
      <w:proofErr w:type="gramEnd"/>
      <w:r w:rsidRPr="00F45BA4">
        <w:rPr>
          <w:color w:val="000000" w:themeColor="text1"/>
        </w:rPr>
        <w:t xml:space="preserve"> types. Such an integrative approach </w:t>
      </w:r>
      <w:r>
        <w:rPr>
          <w:color w:val="000000" w:themeColor="text1"/>
        </w:rPr>
        <w:t>enables</w:t>
      </w:r>
      <w:r w:rsidRPr="00F45BA4">
        <w:rPr>
          <w:color w:val="000000" w:themeColor="text1"/>
        </w:rPr>
        <w:t xml:space="preserve"> us to define a minimal list of enhancer</w:t>
      </w:r>
      <w:r>
        <w:rPr>
          <w:color w:val="000000" w:themeColor="text1"/>
        </w:rPr>
        <w:t xml:space="preserve">s </w:t>
      </w:r>
      <w:r w:rsidRPr="00F45BA4">
        <w:rPr>
          <w:color w:val="000000" w:themeColor="text1"/>
        </w:rPr>
        <w:t>with as few false-positives as possible (see supplement).</w:t>
      </w:r>
      <w:r>
        <w:rPr>
          <w:color w:val="000000" w:themeColor="text1"/>
        </w:rPr>
        <w:t xml:space="preserve"> </w:t>
      </w:r>
      <w:r w:rsidRPr="002D45BF">
        <w:rPr>
          <w:color w:val="000000" w:themeColor="text1"/>
        </w:rPr>
        <w:t>We also reconciled and cross-referenced our "compact annotation" with the main encyclopedia annotations (see supp</w:t>
      </w:r>
      <w:r>
        <w:rPr>
          <w:color w:val="000000" w:themeColor="text1"/>
        </w:rPr>
        <w:t>lement).</w:t>
      </w:r>
    </w:p>
    <w:p w14:paraId="38784095" w14:textId="3B2C070B" w:rsidR="00792D1A" w:rsidRPr="00435610" w:rsidRDefault="00A77EA3" w:rsidP="00792D1A">
      <w:pPr>
        <w:pStyle w:val="NoSpacing"/>
        <w:rPr>
          <w:color w:val="000000" w:themeColor="text1"/>
        </w:rPr>
      </w:pPr>
      <w:r>
        <w:rPr>
          <w:color w:val="000000" w:themeColor="text1"/>
        </w:rPr>
        <w:t xml:space="preserve">A final </w:t>
      </w:r>
      <w:r w:rsidRPr="002D45BF">
        <w:rPr>
          <w:color w:val="000000" w:themeColor="text1"/>
        </w:rPr>
        <w:t xml:space="preserve">aspect of our </w:t>
      </w:r>
      <w:r>
        <w:rPr>
          <w:color w:val="000000" w:themeColor="text1"/>
        </w:rPr>
        <w:t xml:space="preserve">compact </w:t>
      </w:r>
      <w:r w:rsidRPr="002D45BF">
        <w:rPr>
          <w:color w:val="000000" w:themeColor="text1"/>
        </w:rPr>
        <w:t>anno</w:t>
      </w:r>
      <w:r>
        <w:rPr>
          <w:color w:val="000000" w:themeColor="text1"/>
        </w:rPr>
        <w:t xml:space="preserve">tation </w:t>
      </w:r>
      <w:del w:id="41" w:author="jingzhang.wti.bupt@gmail.com" w:date="2017-06-01T11:30:00Z">
        <w:r w:rsidDel="00483781">
          <w:rPr>
            <w:color w:val="000000" w:themeColor="text1"/>
          </w:rPr>
          <w:delText>is</w:delText>
        </w:r>
        <w:r w:rsidRPr="00B54D2E" w:rsidDel="00483781">
          <w:rPr>
            <w:color w:val="000000" w:themeColor="text1"/>
          </w:rPr>
          <w:delText xml:space="preserve"> that helps </w:delText>
        </w:r>
      </w:del>
      <w:ins w:id="42" w:author="jingzhang.wti.bupt@gmail.com" w:date="2017-06-01T11:30:00Z">
        <w:r w:rsidR="00483781">
          <w:rPr>
            <w:rFonts w:hint="eastAsia"/>
            <w:color w:val="000000" w:themeColor="text1"/>
            <w:lang w:eastAsia="zh-CN"/>
          </w:rPr>
          <w:t>to</w:t>
        </w:r>
        <w:r w:rsidR="00483781">
          <w:rPr>
            <w:color w:val="000000" w:themeColor="text1"/>
            <w:lang w:eastAsia="zh-CN"/>
          </w:rPr>
          <w:t xml:space="preserve"> </w:t>
        </w:r>
      </w:ins>
      <w:r w:rsidRPr="00B54D2E">
        <w:rPr>
          <w:color w:val="000000" w:themeColor="text1"/>
        </w:rPr>
        <w:t xml:space="preserve">increase </w:t>
      </w:r>
      <w:r>
        <w:rPr>
          <w:color w:val="000000" w:themeColor="text1"/>
        </w:rPr>
        <w:t>statistical</w:t>
      </w:r>
      <w:r w:rsidRPr="00B54D2E">
        <w:rPr>
          <w:color w:val="000000" w:themeColor="text1"/>
        </w:rPr>
        <w:t xml:space="preserve"> </w:t>
      </w:r>
      <w:r>
        <w:rPr>
          <w:color w:val="000000" w:themeColor="text1"/>
        </w:rPr>
        <w:t>power is linking the</w:t>
      </w:r>
      <w:r w:rsidRPr="0021140F">
        <w:rPr>
          <w:color w:val="000000" w:themeColor="text1"/>
        </w:rPr>
        <w:t xml:space="preserve"> </w:t>
      </w:r>
      <w:r>
        <w:rPr>
          <w:color w:val="000000" w:themeColor="text1"/>
        </w:rPr>
        <w:t>noncoding regulatory elements to protein-coding exons to form an extended gene region as a si</w:t>
      </w:r>
      <w:r>
        <w:rPr>
          <w:lang w:eastAsia="zh-CN"/>
        </w:rPr>
        <w:t>ngle te</w:t>
      </w:r>
      <w:r>
        <w:rPr>
          <w:rFonts w:hint="eastAsia"/>
          <w:lang w:eastAsia="zh-CN"/>
        </w:rPr>
        <w:t>st</w:t>
      </w:r>
      <w:r>
        <w:rPr>
          <w:lang w:eastAsia="zh-CN"/>
        </w:rPr>
        <w:t xml:space="preserve"> unit. Such a unified annotation enables</w:t>
      </w:r>
      <w:r>
        <w:rPr>
          <w:color w:val="000000" w:themeColor="text1"/>
        </w:rPr>
        <w:t xml:space="preserve"> joint evaluation of the </w:t>
      </w:r>
      <w:r w:rsidRPr="00B54D2E">
        <w:rPr>
          <w:color w:val="000000" w:themeColor="text1"/>
        </w:rPr>
        <w:t>mutational signals from distributed yet biologically connected genomic regions</w:t>
      </w:r>
      <w:r>
        <w:rPr>
          <w:color w:val="000000" w:themeColor="text1"/>
        </w:rPr>
        <w:t xml:space="preserve">. Traditional methods for linking rely solely on the correlation of individual signals (e.g., between the activity of one histone mark at enhancer and gene expression of neighboring genes) and potentially result in inaccurate extended gene definitions. Here, we </w:t>
      </w:r>
      <w:r w:rsidRPr="00435610">
        <w:rPr>
          <w:color w:val="000000" w:themeColor="text1"/>
        </w:rPr>
        <w:t>use direct experimental evidence and physical interaction</w:t>
      </w:r>
      <w:r>
        <w:rPr>
          <w:color w:val="000000" w:themeColor="text1"/>
        </w:rPr>
        <w:t>s</w:t>
      </w:r>
      <w:r w:rsidRPr="00435610">
        <w:rPr>
          <w:color w:val="000000" w:themeColor="text1"/>
        </w:rPr>
        <w:t xml:space="preserve"> from Hi-C and </w:t>
      </w:r>
      <w:proofErr w:type="spellStart"/>
      <w:r w:rsidRPr="00435610">
        <w:rPr>
          <w:color w:val="000000" w:themeColor="text1"/>
        </w:rPr>
        <w:t>ChIA</w:t>
      </w:r>
      <w:proofErr w:type="spellEnd"/>
      <w:r w:rsidRPr="00435610">
        <w:rPr>
          <w:color w:val="000000" w:themeColor="text1"/>
        </w:rPr>
        <w:t>-PET</w:t>
      </w:r>
      <w:r>
        <w:rPr>
          <w:color w:val="000000" w:themeColor="text1"/>
        </w:rPr>
        <w:t xml:space="preserve"> experiments</w:t>
      </w:r>
      <w:r w:rsidRPr="00435610">
        <w:rPr>
          <w:color w:val="000000" w:themeColor="text1"/>
        </w:rPr>
        <w:t xml:space="preserve">, combined with a machine learning algorithm that takes into </w:t>
      </w:r>
      <w:r>
        <w:rPr>
          <w:color w:val="000000" w:themeColor="text1"/>
        </w:rPr>
        <w:t>consideration</w:t>
      </w:r>
      <w:r>
        <w:rPr>
          <w:rFonts w:hint="eastAsia"/>
          <w:color w:val="000000" w:themeColor="text1"/>
          <w:lang w:eastAsia="zh-CN"/>
        </w:rPr>
        <w:t xml:space="preserve"> </w:t>
      </w:r>
      <w:r>
        <w:rPr>
          <w:color w:val="000000" w:themeColor="text1"/>
        </w:rPr>
        <w:t xml:space="preserve">the wide variety of histone modification </w:t>
      </w:r>
      <w:r w:rsidRPr="00435610">
        <w:rPr>
          <w:color w:val="000000" w:themeColor="text1"/>
        </w:rPr>
        <w:t xml:space="preserve">marks and </w:t>
      </w:r>
      <w:r>
        <w:rPr>
          <w:color w:val="000000" w:themeColor="text1"/>
        </w:rPr>
        <w:t xml:space="preserve">gene </w:t>
      </w:r>
      <w:r w:rsidRPr="00435610">
        <w:rPr>
          <w:color w:val="000000" w:themeColor="text1"/>
        </w:rPr>
        <w:t>expression to achieve accurate enhancer</w:t>
      </w:r>
      <w:r>
        <w:rPr>
          <w:color w:val="000000" w:themeColor="text1"/>
        </w:rPr>
        <w:t>-</w:t>
      </w:r>
      <w:r w:rsidRPr="00435610">
        <w:rPr>
          <w:color w:val="000000" w:themeColor="text1"/>
        </w:rPr>
        <w:t>target gene linkages.</w:t>
      </w:r>
      <w:r>
        <w:rPr>
          <w:color w:val="000000" w:themeColor="text1"/>
        </w:rPr>
        <w:t xml:space="preserve"> </w:t>
      </w:r>
    </w:p>
    <w:p w14:paraId="4BD13448" w14:textId="3408CB2A" w:rsidR="00792D1A" w:rsidRPr="00435610" w:rsidRDefault="00A77EA3" w:rsidP="00792D1A">
      <w:pPr>
        <w:pStyle w:val="NoSpacing"/>
        <w:rPr>
          <w:color w:val="000000" w:themeColor="text1"/>
          <w:lang w:eastAsia="zh-CN"/>
        </w:rPr>
      </w:pPr>
      <w:r w:rsidRPr="00435610">
        <w:rPr>
          <w:color w:val="000000" w:themeColor="text1"/>
        </w:rPr>
        <w:t>Putting together our compact annotation, BMR estimation, and accurate extended gene</w:t>
      </w:r>
      <w:r>
        <w:rPr>
          <w:color w:val="000000" w:themeColor="text1"/>
        </w:rPr>
        <w:t xml:space="preserve"> </w:t>
      </w:r>
      <w:r w:rsidRPr="00435610">
        <w:rPr>
          <w:color w:val="000000" w:themeColor="text1"/>
        </w:rPr>
        <w:t>defi</w:t>
      </w:r>
      <w:r>
        <w:rPr>
          <w:color w:val="000000" w:themeColor="text1"/>
        </w:rPr>
        <w:t xml:space="preserve">nitions allows </w:t>
      </w:r>
      <w:r w:rsidRPr="00792D11">
        <w:rPr>
          <w:color w:val="000000" w:themeColor="text1"/>
        </w:rPr>
        <w:t>us to get maximal</w:t>
      </w:r>
      <w:r>
        <w:rPr>
          <w:color w:val="000000" w:themeColor="text1"/>
        </w:rPr>
        <w:t xml:space="preserve"> power in </w:t>
      </w:r>
      <w:r w:rsidRPr="00435610">
        <w:rPr>
          <w:color w:val="000000" w:themeColor="text1"/>
        </w:rPr>
        <w:t>dete</w:t>
      </w:r>
      <w:r>
        <w:rPr>
          <w:color w:val="000000" w:themeColor="text1"/>
        </w:rPr>
        <w:t>cting</w:t>
      </w:r>
      <w:r w:rsidRPr="00435610">
        <w:rPr>
          <w:color w:val="000000" w:themeColor="text1"/>
        </w:rPr>
        <w:t xml:space="preserve"> genomic regions, coding and non-coding, burdened by mutations (Fig 2C). For example, in the context of chronic lymphocytic leukemia (CLL), our analysis identifie</w:t>
      </w:r>
      <w:r>
        <w:rPr>
          <w:color w:val="000000" w:themeColor="text1"/>
        </w:rPr>
        <w:t>d</w:t>
      </w:r>
      <w:r w:rsidRPr="00435610">
        <w:rPr>
          <w:color w:val="000000" w:themeColor="text1"/>
        </w:rPr>
        <w:t xml:space="preserve"> well-known highly mutated genes, such as TP53 and ATM that ha</w:t>
      </w:r>
      <w:r>
        <w:rPr>
          <w:color w:val="000000" w:themeColor="text1"/>
        </w:rPr>
        <w:t>ve</w:t>
      </w:r>
      <w:r w:rsidRPr="00435610">
        <w:rPr>
          <w:color w:val="000000" w:themeColor="text1"/>
        </w:rPr>
        <w:t xml:space="preserve"> been reported from previous analyses. It also discovered genes</w:t>
      </w:r>
      <w:del w:id="43" w:author="jingzhang.wti.bupt@gmail.com" w:date="2017-06-01T11:32:00Z">
        <w:r w:rsidRPr="00435610" w:rsidDel="00862824">
          <w:rPr>
            <w:color w:val="000000" w:themeColor="text1"/>
          </w:rPr>
          <w:delText>re</w:delText>
        </w:r>
      </w:del>
      <w:r w:rsidRPr="00435610">
        <w:rPr>
          <w:color w:val="000000" w:themeColor="text1"/>
        </w:rPr>
        <w:t xml:space="preserve"> missed by the exclusive analysis of coding regions, such as BCL6. This gene has strong prognostic value for patient survival (Fig. 2D).</w:t>
      </w:r>
    </w:p>
    <w:p w14:paraId="4CD9F33F" w14:textId="7408F507" w:rsidR="00792D1A" w:rsidRDefault="00A77EA3" w:rsidP="00792D1A">
      <w:pPr>
        <w:pStyle w:val="Heading2"/>
        <w:keepNext w:val="0"/>
        <w:keepLines w:val="0"/>
        <w:spacing w:after="80"/>
        <w:contextualSpacing w:val="0"/>
        <w:rPr>
          <w:b/>
          <w:sz w:val="34"/>
          <w:szCs w:val="34"/>
          <w:highlight w:val="white"/>
        </w:rPr>
      </w:pPr>
      <w:r>
        <w:rPr>
          <w:b/>
          <w:sz w:val="34"/>
          <w:szCs w:val="34"/>
          <w:highlight w:val="white"/>
        </w:rPr>
        <w:t>Integrating regulatory networks and tumor expression profiles identifies key regulators in cancer</w:t>
      </w:r>
    </w:p>
    <w:p w14:paraId="33CF8453" w14:textId="77777777" w:rsidR="00792D1A" w:rsidRDefault="00792D1A">
      <w:pPr>
        <w:rPr>
          <w:sz w:val="18"/>
          <w:szCs w:val="18"/>
          <w:highlight w:val="white"/>
        </w:rPr>
      </w:pPr>
    </w:p>
    <w:p w14:paraId="3C5C9489" w14:textId="2F656DB6" w:rsidR="00792D1A" w:rsidRPr="001F68B3" w:rsidRDefault="00A77EA3" w:rsidP="00792D1A">
      <w:pPr>
        <w:pStyle w:val="NoSpacing"/>
        <w:rPr>
          <w:color w:val="000000" w:themeColor="text1"/>
        </w:rPr>
      </w:pPr>
      <w:r>
        <w:rPr>
          <w:color w:val="000000" w:themeColor="text1"/>
        </w:rPr>
        <w:t xml:space="preserve">The </w:t>
      </w:r>
      <w:r w:rsidRPr="00BD6DAD">
        <w:rPr>
          <w:color w:val="000000" w:themeColor="text1"/>
        </w:rPr>
        <w:t xml:space="preserve">ENCODE </w:t>
      </w:r>
      <w:r w:rsidR="00792D1A" w:rsidRPr="00BD6DAD">
        <w:rPr>
          <w:color w:val="000000" w:themeColor="text1"/>
        </w:rPr>
        <w:t>annotation</w:t>
      </w:r>
      <w:r w:rsidR="00792D1A">
        <w:rPr>
          <w:color w:val="000000" w:themeColor="text1"/>
        </w:rPr>
        <w:t xml:space="preserve"> </w:t>
      </w:r>
      <w:r w:rsidR="00792D1A" w:rsidRPr="00BD6DAD">
        <w:rPr>
          <w:color w:val="000000" w:themeColor="text1"/>
        </w:rPr>
        <w:t>provides</w:t>
      </w:r>
      <w:r w:rsidRPr="00BD6DAD">
        <w:rPr>
          <w:color w:val="000000" w:themeColor="text1"/>
        </w:rPr>
        <w:t xml:space="preserve"> </w:t>
      </w:r>
      <w:r>
        <w:rPr>
          <w:color w:val="000000" w:themeColor="text1"/>
        </w:rPr>
        <w:t>detailed</w:t>
      </w:r>
      <w:r w:rsidRPr="00BD6DAD">
        <w:rPr>
          <w:color w:val="000000" w:themeColor="text1"/>
        </w:rPr>
        <w:t xml:space="preserve"> regulatory network</w:t>
      </w:r>
      <w:r>
        <w:rPr>
          <w:color w:val="000000" w:themeColor="text1"/>
        </w:rPr>
        <w:t>s</w:t>
      </w:r>
      <w:r w:rsidRPr="00BD6DAD">
        <w:rPr>
          <w:color w:val="000000" w:themeColor="text1"/>
        </w:rPr>
        <w:t xml:space="preserve"> directly based o</w:t>
      </w:r>
      <w:r>
        <w:rPr>
          <w:color w:val="000000" w:themeColor="text1"/>
        </w:rPr>
        <w:t>n experimental assays suitable for cancer research</w:t>
      </w:r>
      <w:r w:rsidRPr="00BD6DAD">
        <w:rPr>
          <w:color w:val="000000" w:themeColor="text1"/>
        </w:rPr>
        <w:t xml:space="preserve">. </w:t>
      </w:r>
      <w:r>
        <w:rPr>
          <w:color w:val="000000" w:themeColor="text1"/>
        </w:rPr>
        <w:t xml:space="preserve">Specifically, for the transcription factor (TF) network, </w:t>
      </w:r>
      <w:r w:rsidRPr="00BD6DAD">
        <w:rPr>
          <w:color w:val="000000" w:themeColor="text1"/>
        </w:rPr>
        <w:t>we built distal and proximal TF regulatory networks by linking TF</w:t>
      </w:r>
      <w:r>
        <w:rPr>
          <w:color w:val="000000" w:themeColor="text1"/>
        </w:rPr>
        <w:t>s</w:t>
      </w:r>
      <w:r w:rsidRPr="00BD6DAD">
        <w:rPr>
          <w:color w:val="000000" w:themeColor="text1"/>
        </w:rPr>
        <w:t xml:space="preserve"> to genes, either directly by TF-</w:t>
      </w:r>
      <w:del w:id="44" w:author="jingzhang.wti.bupt@gmail.com" w:date="2017-06-01T11:33:00Z">
        <w:r w:rsidDel="001128CD">
          <w:rPr>
            <w:color w:val="000000" w:themeColor="text1"/>
          </w:rPr>
          <w:delText>gene</w:delText>
        </w:r>
        <w:r w:rsidRPr="00BD6DAD" w:rsidDel="001128CD">
          <w:rPr>
            <w:color w:val="000000" w:themeColor="text1"/>
          </w:rPr>
          <w:delText xml:space="preserve"> </w:delText>
        </w:r>
      </w:del>
      <w:r>
        <w:rPr>
          <w:color w:val="000000" w:themeColor="text1"/>
        </w:rPr>
        <w:t xml:space="preserve">promoter </w:t>
      </w:r>
      <w:r w:rsidRPr="00BD6DAD">
        <w:rPr>
          <w:color w:val="000000" w:themeColor="text1"/>
        </w:rPr>
        <w:t>bin</w:t>
      </w:r>
      <w:r>
        <w:rPr>
          <w:color w:val="000000" w:themeColor="text1"/>
        </w:rPr>
        <w:t>ding or indirectly via TF-enhancer-</w:t>
      </w:r>
      <w:r w:rsidRPr="00BD6DAD">
        <w:rPr>
          <w:color w:val="000000" w:themeColor="text1"/>
        </w:rPr>
        <w:t xml:space="preserve">gene interactions </w:t>
      </w:r>
      <w:r>
        <w:rPr>
          <w:color w:val="000000" w:themeColor="text1"/>
        </w:rPr>
        <w:t>in each cell type</w:t>
      </w:r>
      <w:r w:rsidRPr="00BD6DAD">
        <w:rPr>
          <w:color w:val="000000" w:themeColor="text1"/>
        </w:rPr>
        <w:t xml:space="preserve">. We then pruned these networks to include only the strongest edges using a signal shape algorithm </w:t>
      </w:r>
      <w:proofErr w:type="gramStart"/>
      <w:r w:rsidRPr="00BD6DAD">
        <w:rPr>
          <w:color w:val="000000" w:themeColor="text1"/>
        </w:rPr>
        <w:t>\{</w:t>
      </w:r>
      <w:proofErr w:type="gramEnd"/>
      <w:r w:rsidRPr="00BD6DAD">
        <w:rPr>
          <w:color w:val="000000" w:themeColor="text1"/>
        </w:rPr>
        <w:t>cite 22039215}. In addition, we merged all our cell-type-specific networks to form a generalized pan-cancer network.</w:t>
      </w:r>
      <w:r>
        <w:rPr>
          <w:color w:val="000000" w:themeColor="text1"/>
        </w:rPr>
        <w:t xml:space="preserve"> Similarly, we also defined </w:t>
      </w:r>
      <w:del w:id="45" w:author="jingzhang.wti.bupt@gmail.com" w:date="2017-06-01T11:34:00Z">
        <w:r w:rsidDel="002C01C2">
          <w:rPr>
            <w:color w:val="000000" w:themeColor="text1"/>
          </w:rPr>
          <w:delText>an  RNA</w:delText>
        </w:r>
      </w:del>
      <w:ins w:id="46" w:author="jingzhang.wti.bupt@gmail.com" w:date="2017-06-01T11:34:00Z">
        <w:r w:rsidR="002C01C2">
          <w:rPr>
            <w:color w:val="000000" w:themeColor="text1"/>
          </w:rPr>
          <w:t>an RNA</w:t>
        </w:r>
      </w:ins>
      <w:r>
        <w:rPr>
          <w:color w:val="000000" w:themeColor="text1"/>
        </w:rPr>
        <w:t>-binding protein (RBP) network</w:t>
      </w:r>
      <w:del w:id="47" w:author="jingzhang.wti.bupt@gmail.com" w:date="2017-06-01T11:34:00Z">
        <w:r w:rsidDel="002C01C2">
          <w:rPr>
            <w:color w:val="000000" w:themeColor="text1"/>
          </w:rPr>
          <w:delText>)</w:delText>
        </w:r>
      </w:del>
      <w:r>
        <w:rPr>
          <w:color w:val="000000" w:themeColor="text1"/>
        </w:rPr>
        <w:t>. Compared to imputed networks</w:t>
      </w:r>
      <w:r w:rsidRPr="00BD6DAD">
        <w:rPr>
          <w:color w:val="000000" w:themeColor="text1"/>
        </w:rPr>
        <w:t xml:space="preserve"> </w:t>
      </w:r>
      <w:r>
        <w:rPr>
          <w:color w:val="000000" w:themeColor="text1"/>
        </w:rPr>
        <w:t>from</w:t>
      </w:r>
      <w:r w:rsidRPr="00BD6DAD">
        <w:rPr>
          <w:color w:val="000000" w:themeColor="text1"/>
        </w:rPr>
        <w:t xml:space="preserve"> </w:t>
      </w:r>
      <w:r>
        <w:rPr>
          <w:color w:val="000000" w:themeColor="text1"/>
        </w:rPr>
        <w:t xml:space="preserve">gene expression or </w:t>
      </w:r>
      <w:r w:rsidRPr="00BD6DAD">
        <w:rPr>
          <w:color w:val="000000" w:themeColor="text1"/>
        </w:rPr>
        <w:t>motif analysis</w:t>
      </w:r>
      <w:r>
        <w:rPr>
          <w:color w:val="000000" w:themeColor="text1"/>
        </w:rPr>
        <w:t xml:space="preserve">, our ENCODE TF and RBP networks were built using actual </w:t>
      </w:r>
      <w:proofErr w:type="spellStart"/>
      <w:r w:rsidRPr="00BD6DAD">
        <w:rPr>
          <w:color w:val="000000" w:themeColor="text1"/>
        </w:rPr>
        <w:t>ChIP</w:t>
      </w:r>
      <w:r>
        <w:rPr>
          <w:color w:val="000000" w:themeColor="text1"/>
        </w:rPr>
        <w:t>-seq</w:t>
      </w:r>
      <w:proofErr w:type="spellEnd"/>
      <w:r>
        <w:rPr>
          <w:color w:val="000000" w:themeColor="text1"/>
        </w:rPr>
        <w:t xml:space="preserve"> and </w:t>
      </w:r>
      <w:proofErr w:type="spellStart"/>
      <w:r>
        <w:rPr>
          <w:color w:val="000000" w:themeColor="text1"/>
        </w:rPr>
        <w:t>eCLIP</w:t>
      </w:r>
      <w:proofErr w:type="spellEnd"/>
      <w:r>
        <w:rPr>
          <w:color w:val="000000" w:themeColor="text1"/>
        </w:rPr>
        <w:t xml:space="preserve"> experiments, which provide</w:t>
      </w:r>
      <w:r w:rsidRPr="00BD6DAD">
        <w:rPr>
          <w:color w:val="000000" w:themeColor="text1"/>
        </w:rPr>
        <w:t xml:space="preserve"> much more accurate</w:t>
      </w:r>
      <w:r>
        <w:rPr>
          <w:color w:val="000000" w:themeColor="text1"/>
        </w:rPr>
        <w:t xml:space="preserve"> regulatory linkages between functional elements.</w:t>
      </w:r>
    </w:p>
    <w:p w14:paraId="1D2D77B4" w14:textId="612EAF83" w:rsidR="00792D1A" w:rsidRPr="00F66A2E" w:rsidRDefault="00A77EA3" w:rsidP="00792D1A">
      <w:pPr>
        <w:pStyle w:val="NoSpacing"/>
        <w:rPr>
          <w:color w:val="000000" w:themeColor="text1"/>
        </w:rPr>
      </w:pPr>
      <w:bookmarkStart w:id="48" w:name="_gkspypaufawk" w:colFirst="0" w:colLast="0"/>
      <w:bookmarkEnd w:id="48"/>
      <w:r>
        <w:rPr>
          <w:color w:val="000000" w:themeColor="text1"/>
        </w:rPr>
        <w:t xml:space="preserve">The networks are useful for interpreting the gene expression data from tumor samples. </w:t>
      </w:r>
      <w:proofErr w:type="gramStart"/>
      <w:r>
        <w:rPr>
          <w:color w:val="000000" w:themeColor="text1"/>
        </w:rPr>
        <w:t xml:space="preserve">In particular, </w:t>
      </w:r>
      <w:r w:rsidRPr="00F66A2E">
        <w:rPr>
          <w:color w:val="000000" w:themeColor="text1"/>
        </w:rPr>
        <w:t>using</w:t>
      </w:r>
      <w:proofErr w:type="gramEnd"/>
      <w:r w:rsidRPr="00F66A2E">
        <w:rPr>
          <w:color w:val="000000" w:themeColor="text1"/>
        </w:rPr>
        <w:t xml:space="preserve"> a machine learning method, we integrated 8,202 tumor expression profiles from TCGA to systematically search for the TFs and RBPs most strongly driving tumor-specific expression. For each patient, our method tests the degree </w:t>
      </w:r>
      <w:r>
        <w:rPr>
          <w:color w:val="000000" w:themeColor="text1"/>
        </w:rPr>
        <w:t xml:space="preserve">to which </w:t>
      </w:r>
      <w:r w:rsidRPr="00F66A2E">
        <w:rPr>
          <w:color w:val="000000" w:themeColor="text1"/>
        </w:rPr>
        <w:t xml:space="preserve">regulators’ </w:t>
      </w:r>
      <w:r>
        <w:rPr>
          <w:color w:val="000000" w:themeColor="text1"/>
        </w:rPr>
        <w:t>activity</w:t>
      </w:r>
      <w:r w:rsidRPr="00F66A2E">
        <w:rPr>
          <w:color w:val="000000" w:themeColor="text1"/>
        </w:rPr>
        <w:t xml:space="preserve"> correlates with their targets' tumor</w:t>
      </w:r>
      <w:ins w:id="49" w:author="jingzhang.wti.bupt@gmail.com" w:date="2017-06-01T11:35:00Z">
        <w:r w:rsidR="002C01C2">
          <w:rPr>
            <w:color w:val="000000" w:themeColor="text1"/>
          </w:rPr>
          <w:t>-to</w:t>
        </w:r>
      </w:ins>
      <w:r w:rsidRPr="00F66A2E">
        <w:rPr>
          <w:color w:val="000000" w:themeColor="text1"/>
        </w:rPr>
        <w:t>-normal expression changes. We then calculated the percentage of patients with these relationships in each cancer type</w:t>
      </w:r>
      <w:r>
        <w:rPr>
          <w:color w:val="000000" w:themeColor="text1"/>
        </w:rPr>
        <w:t xml:space="preserve"> and </w:t>
      </w:r>
      <w:r w:rsidRPr="00F66A2E">
        <w:rPr>
          <w:color w:val="000000" w:themeColor="text1"/>
        </w:rPr>
        <w:t>present</w:t>
      </w:r>
      <w:r>
        <w:rPr>
          <w:color w:val="000000" w:themeColor="text1"/>
        </w:rPr>
        <w:t>ed</w:t>
      </w:r>
      <w:r w:rsidRPr="00F66A2E">
        <w:rPr>
          <w:color w:val="000000" w:themeColor="text1"/>
        </w:rPr>
        <w:t xml:space="preserve"> the overall trends for key TFs and RBPs in Fig. </w:t>
      </w:r>
      <w:r>
        <w:rPr>
          <w:color w:val="000000" w:themeColor="text1"/>
        </w:rPr>
        <w:t>3</w:t>
      </w:r>
      <w:r w:rsidRPr="00F66A2E">
        <w:rPr>
          <w:color w:val="000000" w:themeColor="text1"/>
        </w:rPr>
        <w:t>A.</w:t>
      </w:r>
    </w:p>
    <w:p w14:paraId="01BC7502" w14:textId="35124416" w:rsidR="00792D1A" w:rsidRDefault="00A77EA3" w:rsidP="00792D1A">
      <w:pPr>
        <w:pStyle w:val="NoSpacing"/>
        <w:rPr>
          <w:color w:val="000000" w:themeColor="text1"/>
        </w:rPr>
      </w:pPr>
      <w:r>
        <w:rPr>
          <w:color w:val="000000" w:themeColor="text1"/>
        </w:rPr>
        <w:lastRenderedPageBreak/>
        <w:t>As expected we found</w:t>
      </w:r>
      <w:r w:rsidRPr="00F66A2E">
        <w:rPr>
          <w:color w:val="000000" w:themeColor="text1"/>
        </w:rPr>
        <w:t xml:space="preserve"> that the target genes of MYC are significantly up-regulated in numerous cancers, which is consistent with its well-known role as an oncogenic </w:t>
      </w:r>
      <w:r w:rsidR="00792D1A" w:rsidRPr="00F66A2E">
        <w:rPr>
          <w:color w:val="000000" w:themeColor="text1"/>
        </w:rPr>
        <w:t>TF \</w:t>
      </w:r>
      <w:proofErr w:type="gramStart"/>
      <w:r w:rsidRPr="00F66A2E">
        <w:rPr>
          <w:color w:val="000000" w:themeColor="text1"/>
        </w:rPr>
        <w:t>cite{</w:t>
      </w:r>
      <w:proofErr w:type="gramEnd"/>
      <w:r w:rsidRPr="00F66A2E">
        <w:rPr>
          <w:color w:val="000000" w:themeColor="text1"/>
        </w:rPr>
        <w:t>22464321}. We further validate</w:t>
      </w:r>
      <w:r>
        <w:rPr>
          <w:color w:val="000000" w:themeColor="text1"/>
        </w:rPr>
        <w:t>d</w:t>
      </w:r>
      <w:r w:rsidRPr="00F66A2E">
        <w:rPr>
          <w:color w:val="000000" w:themeColor="text1"/>
        </w:rPr>
        <w:t xml:space="preserve"> MYC’s regulatory effect through knockdown experiments (Fig </w:t>
      </w:r>
      <w:r>
        <w:rPr>
          <w:color w:val="000000" w:themeColor="text1"/>
        </w:rPr>
        <w:t>3</w:t>
      </w:r>
      <w:r w:rsidRPr="00F66A2E">
        <w:rPr>
          <w:color w:val="000000" w:themeColor="text1"/>
        </w:rPr>
        <w:t xml:space="preserve">). Consistent with our predictions, the expression of MYC targets is significantly reduced after MYC knockdown (Fig </w:t>
      </w:r>
      <w:del w:id="50" w:author="jingzhang.wti.bupt@gmail.com" w:date="2017-06-01T11:36:00Z">
        <w:r w:rsidDel="002C01C2">
          <w:rPr>
            <w:color w:val="000000" w:themeColor="text1"/>
          </w:rPr>
          <w:delText>3</w:delText>
        </w:r>
        <w:r w:rsidRPr="00F66A2E" w:rsidDel="002C01C2">
          <w:rPr>
            <w:color w:val="000000" w:themeColor="text1"/>
          </w:rPr>
          <w:delText>A</w:delText>
        </w:r>
      </w:del>
      <w:ins w:id="51" w:author="jingzhang.wti.bupt@gmail.com" w:date="2017-06-01T11:36:00Z">
        <w:r w:rsidR="002C01C2">
          <w:rPr>
            <w:color w:val="000000" w:themeColor="text1"/>
          </w:rPr>
          <w:t>3</w:t>
        </w:r>
        <w:r w:rsidR="00C91C23">
          <w:rPr>
            <w:color w:val="000000" w:themeColor="text1"/>
          </w:rPr>
          <w:t>B</w:t>
        </w:r>
      </w:ins>
      <w:r w:rsidRPr="00F66A2E">
        <w:rPr>
          <w:color w:val="000000" w:themeColor="text1"/>
        </w:rPr>
        <w:t xml:space="preserve">). </w:t>
      </w:r>
      <w:r>
        <w:rPr>
          <w:color w:val="000000" w:themeColor="text1"/>
        </w:rPr>
        <w:t>W</w:t>
      </w:r>
      <w:r w:rsidRPr="00F66A2E">
        <w:rPr>
          <w:color w:val="000000" w:themeColor="text1"/>
        </w:rPr>
        <w:t xml:space="preserve">e </w:t>
      </w:r>
      <w:r>
        <w:rPr>
          <w:color w:val="000000" w:themeColor="text1"/>
        </w:rPr>
        <w:t>then used</w:t>
      </w:r>
      <w:r w:rsidRPr="00F66A2E">
        <w:rPr>
          <w:color w:val="000000" w:themeColor="text1"/>
        </w:rPr>
        <w:t xml:space="preserve"> the regulatory network to understand how MYC works with other TFs. We first looked at all triplets involving </w:t>
      </w:r>
      <w:r w:rsidR="00792D1A" w:rsidRPr="00F66A2E">
        <w:rPr>
          <w:color w:val="000000" w:themeColor="text1"/>
        </w:rPr>
        <w:t>MYC, requiring</w:t>
      </w:r>
      <w:r w:rsidRPr="00F66A2E">
        <w:rPr>
          <w:color w:val="000000" w:themeColor="text1"/>
        </w:rPr>
        <w:t xml:space="preserve"> that a second TF both interacts</w:t>
      </w:r>
      <w:r>
        <w:rPr>
          <w:color w:val="000000" w:themeColor="text1"/>
        </w:rPr>
        <w:t xml:space="preserve"> </w:t>
      </w:r>
      <w:ins w:id="52" w:author="jingzhang.wti.bupt@gmail.com" w:date="2017-06-01T11:36:00Z">
        <w:r w:rsidR="007F4EA7">
          <w:rPr>
            <w:color w:val="000000" w:themeColor="text1"/>
          </w:rPr>
          <w:t xml:space="preserve">with </w:t>
        </w:r>
      </w:ins>
      <w:r w:rsidRPr="00F66A2E">
        <w:rPr>
          <w:color w:val="000000" w:themeColor="text1"/>
        </w:rPr>
        <w:t>and shares a common target with MYC. In all cancer types, we found that MYC’s expression levels are positively correlated with the expression</w:t>
      </w:r>
      <w:r>
        <w:rPr>
          <w:color w:val="000000" w:themeColor="text1"/>
        </w:rPr>
        <w:t xml:space="preserve"> levels</w:t>
      </w:r>
      <w:r w:rsidRPr="00F66A2E">
        <w:rPr>
          <w:color w:val="000000" w:themeColor="text1"/>
        </w:rPr>
        <w:t xml:space="preserve"> of most of its targets, while the second TF shows only limited influence </w:t>
      </w:r>
      <w:r w:rsidRPr="001539F0">
        <w:rPr>
          <w:color w:val="000000" w:themeColor="text1"/>
        </w:rPr>
        <w:t>as determined by partial correlation analysis</w:t>
      </w:r>
      <w:r w:rsidRPr="00F66A2E">
        <w:rPr>
          <w:color w:val="000000" w:themeColor="text1"/>
        </w:rPr>
        <w:t xml:space="preserve">. </w:t>
      </w:r>
    </w:p>
    <w:p w14:paraId="745600E4" w14:textId="719724CC" w:rsidR="00792D1A" w:rsidRDefault="00A77EA3" w:rsidP="00792D1A">
      <w:pPr>
        <w:pStyle w:val="NoSpacing"/>
        <w:rPr>
          <w:color w:val="000000" w:themeColor="text1"/>
        </w:rPr>
      </w:pPr>
      <w:r w:rsidRPr="00F66A2E">
        <w:rPr>
          <w:color w:val="000000" w:themeColor="text1"/>
        </w:rPr>
        <w:t xml:space="preserve">We </w:t>
      </w:r>
      <w:r>
        <w:rPr>
          <w:color w:val="000000" w:themeColor="text1"/>
        </w:rPr>
        <w:t>further</w:t>
      </w:r>
      <w:r w:rsidRPr="00F66A2E">
        <w:rPr>
          <w:color w:val="000000" w:themeColor="text1"/>
        </w:rPr>
        <w:t xml:space="preserve"> investigated the exact structure of these regulatory trip</w:t>
      </w:r>
      <w:r>
        <w:rPr>
          <w:color w:val="000000" w:themeColor="text1"/>
        </w:rPr>
        <w:t>lets</w:t>
      </w:r>
      <w:r w:rsidRPr="00F66A2E">
        <w:rPr>
          <w:color w:val="000000" w:themeColor="text1"/>
        </w:rPr>
        <w:t>. The most common on</w:t>
      </w:r>
      <w:r>
        <w:rPr>
          <w:color w:val="000000" w:themeColor="text1"/>
        </w:rPr>
        <w:t>e</w:t>
      </w:r>
      <w:r w:rsidRPr="00F66A2E">
        <w:rPr>
          <w:color w:val="000000" w:themeColor="text1"/>
        </w:rPr>
        <w:t xml:space="preserve"> is the well-understood feed-forward loop (FFL)</w:t>
      </w:r>
      <w:r>
        <w:rPr>
          <w:color w:val="000000" w:themeColor="text1"/>
        </w:rPr>
        <w:t>.</w:t>
      </w:r>
      <w:r w:rsidRPr="00CF3984">
        <w:rPr>
          <w:color w:val="000000" w:themeColor="text1"/>
        </w:rPr>
        <w:t xml:space="preserve"> </w:t>
      </w:r>
      <w:r>
        <w:rPr>
          <w:color w:val="000000" w:themeColor="text1"/>
        </w:rPr>
        <w:t>I</w:t>
      </w:r>
      <w:r w:rsidRPr="00CF3984">
        <w:rPr>
          <w:color w:val="000000" w:themeColor="text1"/>
        </w:rPr>
        <w:t>n this case, MYC regulates both another TF and a common target of both MYC and that</w:t>
      </w:r>
      <w:r>
        <w:rPr>
          <w:color w:val="000000" w:themeColor="text1"/>
        </w:rPr>
        <w:t xml:space="preserve"> TF (Figure 3 C)</w:t>
      </w:r>
      <w:r w:rsidRPr="00F66A2E">
        <w:rPr>
          <w:color w:val="000000" w:themeColor="text1"/>
        </w:rPr>
        <w:t xml:space="preserve">. </w:t>
      </w:r>
      <w:r>
        <w:rPr>
          <w:color w:val="000000" w:themeColor="text1"/>
        </w:rPr>
        <w:t>Since MYC amplification is a major determinant of many cancers, understanding which TFs appear to further amplify its effects may yield insights for efforts aimed at MYC inhibition /cite{</w:t>
      </w:r>
      <w:r w:rsidRPr="00F70CC8">
        <w:rPr>
          <w:color w:val="000000" w:themeColor="text1"/>
        </w:rPr>
        <w:t>PMC4200208</w:t>
      </w:r>
      <w:r>
        <w:rPr>
          <w:color w:val="000000" w:themeColor="text1"/>
        </w:rPr>
        <w:t xml:space="preserve">}. </w:t>
      </w:r>
      <w:r w:rsidRPr="00F66A2E">
        <w:rPr>
          <w:color w:val="000000" w:themeColor="text1"/>
        </w:rPr>
        <w:t>Most of these FFLs</w:t>
      </w:r>
      <w:r>
        <w:rPr>
          <w:color w:val="000000" w:themeColor="text1"/>
        </w:rPr>
        <w:t xml:space="preserve"> we observed</w:t>
      </w:r>
      <w:r w:rsidRPr="00F66A2E">
        <w:rPr>
          <w:color w:val="000000" w:themeColor="text1"/>
        </w:rPr>
        <w:t xml:space="preserve"> involve well-known MYC partners such as </w:t>
      </w:r>
      <w:r>
        <w:rPr>
          <w:color w:val="000000" w:themeColor="text1"/>
        </w:rPr>
        <w:t>MAX</w:t>
      </w:r>
      <w:r w:rsidRPr="00F66A2E">
        <w:rPr>
          <w:color w:val="000000" w:themeColor="text1"/>
        </w:rPr>
        <w:t xml:space="preserve"> and </w:t>
      </w:r>
      <w:r>
        <w:rPr>
          <w:color w:val="000000" w:themeColor="text1"/>
        </w:rPr>
        <w:t>MXL1</w:t>
      </w:r>
      <w:r w:rsidRPr="00F66A2E">
        <w:rPr>
          <w:color w:val="000000" w:themeColor="text1"/>
        </w:rPr>
        <w:t xml:space="preserve">. However, we also discovered many involve NRF1. Upon further </w:t>
      </w:r>
      <w:r>
        <w:rPr>
          <w:color w:val="000000" w:themeColor="text1"/>
        </w:rPr>
        <w:t>examination</w:t>
      </w:r>
      <w:r w:rsidRPr="00F66A2E">
        <w:rPr>
          <w:color w:val="000000" w:themeColor="text1"/>
        </w:rPr>
        <w:t>, we found that that the MYC-NRF1 FFL relationships were mostly coherent</w:t>
      </w:r>
      <w:r>
        <w:rPr>
          <w:color w:val="000000" w:themeColor="text1"/>
        </w:rPr>
        <w:t xml:space="preserve">, i.e., </w:t>
      </w:r>
      <w:r w:rsidRPr="00F66A2E">
        <w:rPr>
          <w:color w:val="000000" w:themeColor="text1"/>
        </w:rPr>
        <w:t>"amplifying"</w:t>
      </w:r>
      <w:r>
        <w:rPr>
          <w:color w:val="000000" w:themeColor="text1"/>
        </w:rPr>
        <w:t xml:space="preserve"> in nature</w:t>
      </w:r>
      <w:r w:rsidRPr="00F66A2E">
        <w:rPr>
          <w:color w:val="000000" w:themeColor="text1"/>
        </w:rPr>
        <w:t xml:space="preserve">. We further studied these FFLs by </w:t>
      </w:r>
      <w:r>
        <w:rPr>
          <w:color w:val="000000" w:themeColor="text1"/>
        </w:rPr>
        <w:t>organizing</w:t>
      </w:r>
      <w:r w:rsidRPr="00F66A2E">
        <w:rPr>
          <w:color w:val="000000" w:themeColor="text1"/>
        </w:rPr>
        <w:t xml:space="preserve"> them into logi</w:t>
      </w:r>
      <w:r>
        <w:rPr>
          <w:color w:val="000000" w:themeColor="text1"/>
        </w:rPr>
        <w:t>c</w:t>
      </w:r>
      <w:r w:rsidRPr="00F66A2E">
        <w:rPr>
          <w:color w:val="000000" w:themeColor="text1"/>
        </w:rPr>
        <w:t xml:space="preserve"> gate</w:t>
      </w:r>
      <w:r>
        <w:rPr>
          <w:color w:val="000000" w:themeColor="text1"/>
        </w:rPr>
        <w:t>s</w:t>
      </w:r>
      <w:r w:rsidRPr="00F66A2E">
        <w:rPr>
          <w:color w:val="000000" w:themeColor="text1"/>
        </w:rPr>
        <w:t xml:space="preserv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show that </w:t>
      </w:r>
      <w:r>
        <w:rPr>
          <w:color w:val="000000" w:themeColor="text1"/>
        </w:rPr>
        <w:t xml:space="preserve">most </w:t>
      </w:r>
      <w:r w:rsidRPr="00F66A2E">
        <w:rPr>
          <w:color w:val="000000" w:themeColor="text1"/>
        </w:rPr>
        <w:t xml:space="preserve">of these gates follow either an OR </w:t>
      </w:r>
      <w:proofErr w:type="spellStart"/>
      <w:r w:rsidRPr="00F66A2E">
        <w:rPr>
          <w:color w:val="000000" w:themeColor="text1"/>
        </w:rPr>
        <w:t>or</w:t>
      </w:r>
      <w:proofErr w:type="spellEnd"/>
      <w:r w:rsidRPr="00F66A2E">
        <w:rPr>
          <w:color w:val="000000" w:themeColor="text1"/>
        </w:rPr>
        <w:t xml:space="preserve"> MYC-always-dominant logic</w:t>
      </w:r>
      <w:r>
        <w:rPr>
          <w:color w:val="000000" w:themeColor="text1"/>
        </w:rPr>
        <w:t xml:space="preserve"> gate</w:t>
      </w:r>
      <w:r w:rsidRPr="00F66A2E">
        <w:rPr>
          <w:color w:val="000000" w:themeColor="text1"/>
        </w:rPr>
        <w:t>. Thus, the ENCODE regulatory network not only identifies key cancer regulators, but also demonstrate</w:t>
      </w:r>
      <w:r>
        <w:rPr>
          <w:color w:val="000000" w:themeColor="text1"/>
        </w:rPr>
        <w:t>s</w:t>
      </w:r>
      <w:r w:rsidRPr="00F66A2E">
        <w:rPr>
          <w:color w:val="000000" w:themeColor="text1"/>
        </w:rPr>
        <w:t xml:space="preserve"> how they work in combination with other regulators.</w:t>
      </w:r>
    </w:p>
    <w:p w14:paraId="226D1621" w14:textId="3BF19364" w:rsidR="00792D1A" w:rsidRPr="00F66A2E" w:rsidRDefault="00A77EA3" w:rsidP="00792D1A">
      <w:pPr>
        <w:pStyle w:val="NoSpacing"/>
        <w:rPr>
          <w:color w:val="000000" w:themeColor="text1"/>
        </w:rPr>
      </w:pPr>
      <w:r w:rsidRPr="00F66A2E">
        <w:rPr>
          <w:color w:val="000000" w:themeColor="text1"/>
        </w:rPr>
        <w:t>We also analyzed the RBP</w:t>
      </w:r>
      <w:r>
        <w:rPr>
          <w:color w:val="000000" w:themeColor="text1"/>
        </w:rPr>
        <w:t>-</w:t>
      </w:r>
      <w:r w:rsidRPr="00F66A2E">
        <w:rPr>
          <w:color w:val="000000" w:themeColor="text1"/>
        </w:rPr>
        <w:t xml:space="preserve">network derived from </w:t>
      </w:r>
      <w:proofErr w:type="spellStart"/>
      <w:r w:rsidRPr="00F66A2E">
        <w:rPr>
          <w:color w:val="000000" w:themeColor="text1"/>
        </w:rPr>
        <w:t>eCLIP</w:t>
      </w:r>
      <w:proofErr w:type="spellEnd"/>
      <w:r w:rsidRPr="00F66A2E">
        <w:rPr>
          <w:color w:val="000000" w:themeColor="text1"/>
        </w:rPr>
        <w:t xml:space="preserve"> data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w:t>
      </w:r>
      <w:r>
        <w:rPr>
          <w:color w:val="000000" w:themeColor="text1"/>
        </w:rPr>
        <w:t xml:space="preserve">profile for the </w:t>
      </w:r>
      <w:r w:rsidRPr="00F66A2E">
        <w:rPr>
          <w:color w:val="000000" w:themeColor="text1"/>
        </w:rPr>
        <w:t xml:space="preserve">RBP SUB1 has peaks </w:t>
      </w:r>
      <w:r>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Pr>
          <w:color w:val="000000" w:themeColor="text1"/>
        </w:rPr>
        <w:t>3</w:t>
      </w:r>
      <w:r w:rsidRPr="00F66A2E">
        <w:rPr>
          <w:color w:val="000000" w:themeColor="text1"/>
        </w:rPr>
        <w:t>C). As a</w:t>
      </w:r>
      <w:r>
        <w:rPr>
          <w:color w:val="000000" w:themeColor="text1"/>
        </w:rPr>
        <w:t>n</w:t>
      </w:r>
      <w:r w:rsidRPr="00F66A2E">
        <w:rPr>
          <w:color w:val="000000" w:themeColor="text1"/>
        </w:rPr>
        <w:t xml:space="preserve"> RBP, SUB1 has not</w:t>
      </w:r>
      <w:r>
        <w:rPr>
          <w:color w:val="000000" w:themeColor="text1"/>
        </w:rPr>
        <w:t xml:space="preserve"> previously</w:t>
      </w:r>
      <w:r w:rsidRPr="00F66A2E">
        <w:rPr>
          <w:color w:val="000000" w:themeColor="text1"/>
        </w:rPr>
        <w:t xml:space="preserve"> been associated with cancer</w:t>
      </w:r>
      <w:r>
        <w:rPr>
          <w:color w:val="000000" w:themeColor="text1"/>
        </w:rPr>
        <w:t xml:space="preserve">, so we sought to </w:t>
      </w:r>
      <w:r w:rsidRPr="00F66A2E">
        <w:rPr>
          <w:color w:val="000000" w:themeColor="text1"/>
        </w:rPr>
        <w:t xml:space="preserve">validate </w:t>
      </w:r>
      <w:r>
        <w:rPr>
          <w:color w:val="000000" w:themeColor="text1"/>
        </w:rPr>
        <w:t>its role</w:t>
      </w:r>
      <w:r w:rsidRPr="00F66A2E">
        <w:rPr>
          <w:color w:val="000000" w:themeColor="text1"/>
        </w:rPr>
        <w:t xml:space="preserve">. </w:t>
      </w:r>
      <w:r>
        <w:rPr>
          <w:color w:val="000000" w:themeColor="text1"/>
        </w:rPr>
        <w:t>K</w:t>
      </w:r>
      <w:r w:rsidRPr="00F66A2E">
        <w:rPr>
          <w:color w:val="000000" w:themeColor="text1"/>
        </w:rPr>
        <w:t xml:space="preserve">nocking down </w:t>
      </w:r>
      <w:r>
        <w:rPr>
          <w:color w:val="000000" w:themeColor="text1"/>
        </w:rPr>
        <w:t xml:space="preserve">of </w:t>
      </w:r>
      <w:r w:rsidRPr="00F66A2E">
        <w:rPr>
          <w:color w:val="000000" w:themeColor="text1"/>
        </w:rPr>
        <w:t>SUB1 in HepG2 cells</w:t>
      </w:r>
      <w:r>
        <w:rPr>
          <w:color w:val="000000" w:themeColor="text1"/>
        </w:rPr>
        <w:t xml:space="preserve"> significantly </w:t>
      </w:r>
      <w:r w:rsidRPr="00F66A2E">
        <w:rPr>
          <w:color w:val="000000" w:themeColor="text1"/>
        </w:rPr>
        <w:t xml:space="preserve">down-regulated </w:t>
      </w:r>
      <w:r>
        <w:rPr>
          <w:color w:val="000000" w:themeColor="text1"/>
        </w:rPr>
        <w:t>its target</w:t>
      </w:r>
      <w:r w:rsidRPr="00F66A2E">
        <w:rPr>
          <w:color w:val="000000" w:themeColor="text1"/>
        </w:rPr>
        <w:t xml:space="preserve">s (Fig. </w:t>
      </w:r>
      <w:r>
        <w:rPr>
          <w:color w:val="000000" w:themeColor="text1"/>
        </w:rPr>
        <w:t>3</w:t>
      </w:r>
      <w:r w:rsidRPr="00F66A2E">
        <w:rPr>
          <w:color w:val="000000" w:themeColor="text1"/>
        </w:rPr>
        <w:t>D)</w:t>
      </w:r>
      <w:r>
        <w:rPr>
          <w:color w:val="000000" w:themeColor="text1"/>
        </w:rPr>
        <w:t>, and</w:t>
      </w:r>
      <w:r w:rsidRPr="00F66A2E">
        <w:rPr>
          <w:color w:val="000000" w:themeColor="text1"/>
        </w:rPr>
        <w:t xml:space="preserve"> the decay rate of SUB1 targets </w:t>
      </w:r>
      <w:r>
        <w:rPr>
          <w:color w:val="000000" w:themeColor="text1"/>
        </w:rPr>
        <w:t>is</w:t>
      </w:r>
      <w:r w:rsidRPr="00F66A2E">
        <w:rPr>
          <w:color w:val="000000" w:themeColor="text1"/>
        </w:rPr>
        <w:t xml:space="preserve"> significantly </w:t>
      </w:r>
      <w:r>
        <w:rPr>
          <w:color w:val="000000" w:themeColor="text1"/>
        </w:rPr>
        <w:t>lower</w:t>
      </w:r>
      <w:r w:rsidRPr="00F66A2E">
        <w:rPr>
          <w:color w:val="000000" w:themeColor="text1"/>
        </w:rPr>
        <w:t xml:space="preserve"> than non-targets (</w:t>
      </w:r>
      <w:r>
        <w:rPr>
          <w:color w:val="000000" w:themeColor="text1"/>
        </w:rPr>
        <w:t>see supplement</w:t>
      </w:r>
      <w:r w:rsidRPr="00F66A2E">
        <w:rPr>
          <w:color w:val="000000" w:themeColor="text1"/>
        </w:rPr>
        <w:t xml:space="preserve">). Moreover, we found that the up-regulation of SUB1 targets is correlated with a poorer patient survival in </w:t>
      </w:r>
      <w:r>
        <w:rPr>
          <w:color w:val="000000" w:themeColor="text1"/>
        </w:rPr>
        <w:t>some</w:t>
      </w:r>
      <w:r w:rsidRPr="00F66A2E">
        <w:rPr>
          <w:color w:val="000000" w:themeColor="text1"/>
        </w:rPr>
        <w:t xml:space="preserve"> cancer types</w:t>
      </w:r>
      <w:r>
        <w:rPr>
          <w:color w:val="000000" w:themeColor="text1"/>
        </w:rPr>
        <w:t>,</w:t>
      </w:r>
      <w:r w:rsidRPr="00F66A2E">
        <w:rPr>
          <w:color w:val="000000" w:themeColor="text1"/>
        </w:rPr>
        <w:t xml:space="preserve"> such as lung cancer (Fig. </w:t>
      </w:r>
      <w:r>
        <w:rPr>
          <w:color w:val="000000" w:themeColor="text1"/>
        </w:rPr>
        <w:t>3D</w:t>
      </w:r>
      <w:r w:rsidRPr="00F66A2E">
        <w:rPr>
          <w:color w:val="000000" w:themeColor="text1"/>
        </w:rPr>
        <w:t>).</w:t>
      </w:r>
      <w:r>
        <w:rPr>
          <w:color w:val="000000" w:themeColor="text1"/>
        </w:rPr>
        <w:t xml:space="preserve"> </w:t>
      </w:r>
      <w:r w:rsidRPr="00F66A2E">
        <w:rPr>
          <w:color w:val="000000" w:themeColor="text1"/>
        </w:rPr>
        <w:t xml:space="preserve">These results </w:t>
      </w:r>
      <w:r>
        <w:rPr>
          <w:color w:val="000000" w:themeColor="text1"/>
        </w:rPr>
        <w:t>suggest</w:t>
      </w:r>
      <w:r w:rsidRPr="00F66A2E">
        <w:rPr>
          <w:color w:val="000000" w:themeColor="text1"/>
        </w:rPr>
        <w:t xml:space="preserve"> that SUB1 may </w:t>
      </w:r>
      <w:r>
        <w:rPr>
          <w:color w:val="000000" w:themeColor="text1"/>
        </w:rPr>
        <w:t>have an oncogenic role</w:t>
      </w:r>
      <w:r w:rsidRPr="00F66A2E">
        <w:rPr>
          <w:color w:val="000000" w:themeColor="text1"/>
        </w:rPr>
        <w:t>.</w:t>
      </w:r>
    </w:p>
    <w:p w14:paraId="585F0625" w14:textId="5FC36AFC" w:rsidR="00792D1A" w:rsidRPr="00E57708" w:rsidDel="002E0343" w:rsidRDefault="00A77EA3" w:rsidP="00792D1A">
      <w:pPr>
        <w:pStyle w:val="NoSpacing"/>
        <w:rPr>
          <w:del w:id="53" w:author="jingzhang.wti.bupt@gmail.com" w:date="2017-06-01T11:38:00Z"/>
          <w:color w:val="000000" w:themeColor="text1"/>
        </w:rPr>
      </w:pPr>
      <w:r w:rsidRPr="00F66A2E">
        <w:rPr>
          <w:color w:val="000000" w:themeColor="text1"/>
        </w:rPr>
        <w:t>We further an</w:t>
      </w:r>
      <w:r>
        <w:rPr>
          <w:color w:val="000000" w:themeColor="text1"/>
        </w:rPr>
        <w:t>alyzed</w:t>
      </w:r>
      <w:r w:rsidRPr="00F66A2E">
        <w:rPr>
          <w:color w:val="000000" w:themeColor="text1"/>
        </w:rPr>
        <w:t xml:space="preserve"> the overall regulatory network by systematically arranging </w:t>
      </w:r>
      <w:r>
        <w:rPr>
          <w:color w:val="000000" w:themeColor="text1"/>
        </w:rPr>
        <w:t>it</w:t>
      </w:r>
      <w:r w:rsidRPr="00F66A2E">
        <w:rPr>
          <w:color w:val="000000" w:themeColor="text1"/>
        </w:rPr>
        <w:t xml:space="preserve"> into a hierarchy (Fig 4). Here, TFs are placed on different levels</w:t>
      </w:r>
      <w:r>
        <w:rPr>
          <w:color w:val="000000" w:themeColor="text1"/>
        </w:rPr>
        <w:t xml:space="preserve"> such that those in the </w:t>
      </w:r>
      <w:r w:rsidRPr="00F66A2E">
        <w:rPr>
          <w:color w:val="000000" w:themeColor="text1"/>
        </w:rPr>
        <w:t xml:space="preserve">middle tend to regulate TFs at the bottom and, in turn, are more regulated by </w:t>
      </w:r>
      <w:r>
        <w:rPr>
          <w:color w:val="000000" w:themeColor="text1"/>
        </w:rPr>
        <w:t>top-</w:t>
      </w:r>
      <w:del w:id="54" w:author="jingzhang.wti.bupt@gmail.com" w:date="2017-06-01T11:38:00Z">
        <w:r w:rsidDel="002E0343">
          <w:rPr>
            <w:color w:val="000000" w:themeColor="text1"/>
          </w:rPr>
          <w:delText xml:space="preserve">level </w:delText>
        </w:r>
        <w:r w:rsidRPr="00F66A2E" w:rsidDel="002E0343">
          <w:rPr>
            <w:color w:val="000000" w:themeColor="text1"/>
          </w:rPr>
          <w:delText xml:space="preserve"> \</w:delText>
        </w:r>
      </w:del>
      <w:ins w:id="55" w:author="jingzhang.wti.bupt@gmail.com" w:date="2017-06-01T11:38:00Z">
        <w:r w:rsidR="002E0343">
          <w:rPr>
            <w:color w:val="000000" w:themeColor="text1"/>
          </w:rPr>
          <w:t xml:space="preserve">level </w:t>
        </w:r>
        <w:proofErr w:type="gramStart"/>
        <w:r w:rsidR="002E0343" w:rsidRPr="00F66A2E">
          <w:rPr>
            <w:color w:val="000000" w:themeColor="text1"/>
          </w:rPr>
          <w:t>\</w:t>
        </w:r>
      </w:ins>
      <w:r w:rsidRPr="00F66A2E">
        <w:rPr>
          <w:color w:val="000000" w:themeColor="text1"/>
        </w:rPr>
        <w:t>{</w:t>
      </w:r>
      <w:proofErr w:type="gramEnd"/>
      <w:r w:rsidRPr="00F66A2E">
        <w:rPr>
          <w:color w:val="000000" w:themeColor="text1"/>
        </w:rPr>
        <w:t>cite 25880651}. In the hierarchy, we f</w:t>
      </w:r>
      <w:r>
        <w:rPr>
          <w:color w:val="000000" w:themeColor="text1"/>
        </w:rPr>
        <w:t>ou</w:t>
      </w:r>
      <w:r w:rsidRPr="00F66A2E">
        <w:rPr>
          <w:color w:val="000000" w:themeColor="text1"/>
        </w:rPr>
        <w:t>nd that the top</w:t>
      </w:r>
      <w:r>
        <w:rPr>
          <w:color w:val="000000" w:themeColor="text1"/>
        </w:rPr>
        <w:t>-</w:t>
      </w:r>
      <w:r w:rsidRPr="00F66A2E">
        <w:rPr>
          <w:color w:val="000000" w:themeColor="text1"/>
        </w:rPr>
        <w:t>layer TFs not only enriched in cancer associated</w:t>
      </w:r>
      <w:r>
        <w:rPr>
          <w:color w:val="000000" w:themeColor="text1"/>
        </w:rPr>
        <w:t>-</w:t>
      </w:r>
      <w:r w:rsidRPr="00F66A2E">
        <w:rPr>
          <w:color w:val="000000" w:themeColor="text1"/>
        </w:rPr>
        <w:t>genes but also more significantly drive differential gene expressions</w:t>
      </w:r>
      <w:r>
        <w:rPr>
          <w:color w:val="000000" w:themeColor="text1"/>
        </w:rPr>
        <w:t xml:space="preserve"> in tumors.</w:t>
      </w:r>
    </w:p>
    <w:p w14:paraId="54A2DA95" w14:textId="66EC3D5B" w:rsidR="00792D1A" w:rsidRPr="00E57708" w:rsidDel="002E0343" w:rsidRDefault="00792D1A" w:rsidP="00792D1A">
      <w:pPr>
        <w:pStyle w:val="NoSpacing"/>
        <w:rPr>
          <w:del w:id="56" w:author="jingzhang.wti.bupt@gmail.com" w:date="2017-06-01T11:38:00Z"/>
          <w:color w:val="000000" w:themeColor="text1"/>
        </w:rPr>
      </w:pPr>
    </w:p>
    <w:p w14:paraId="06A862E5" w14:textId="77777777" w:rsidR="00792D1A" w:rsidRPr="00E57708" w:rsidRDefault="00792D1A" w:rsidP="00792D1A">
      <w:pPr>
        <w:pStyle w:val="NoSpacing"/>
        <w:rPr>
          <w:color w:val="000000" w:themeColor="text1"/>
        </w:rPr>
      </w:pPr>
    </w:p>
    <w:p w14:paraId="23FFBD48" w14:textId="4A7645A5" w:rsidR="00792D1A" w:rsidRPr="00E57708" w:rsidRDefault="00A77EA3" w:rsidP="00792D1A">
      <w:pPr>
        <w:pStyle w:val="Heading2"/>
        <w:keepNext w:val="0"/>
        <w:keepLines w:val="0"/>
        <w:spacing w:after="80"/>
        <w:contextualSpacing w:val="0"/>
        <w:rPr>
          <w:b/>
          <w:sz w:val="34"/>
          <w:szCs w:val="34"/>
        </w:rPr>
      </w:pPr>
      <w:r w:rsidRPr="00E57708">
        <w:rPr>
          <w:b/>
          <w:sz w:val="34"/>
          <w:szCs w:val="34"/>
        </w:rPr>
        <w:t xml:space="preserve">Extensive rewiring events in </w:t>
      </w:r>
      <w:r>
        <w:rPr>
          <w:b/>
          <w:sz w:val="34"/>
          <w:szCs w:val="34"/>
        </w:rPr>
        <w:t xml:space="preserve">the </w:t>
      </w:r>
      <w:r w:rsidRPr="00E57708">
        <w:rPr>
          <w:b/>
          <w:sz w:val="34"/>
          <w:szCs w:val="34"/>
        </w:rPr>
        <w:t>regulatory network</w:t>
      </w:r>
    </w:p>
    <w:p w14:paraId="21C53EF2" w14:textId="619FF3CD" w:rsidR="00792D1A" w:rsidRPr="00CA76D3" w:rsidRDefault="00A77EA3" w:rsidP="00792D1A">
      <w:pPr>
        <w:pStyle w:val="NoSpacing"/>
        <w:rPr>
          <w:color w:val="000000" w:themeColor="text1"/>
        </w:rPr>
      </w:pPr>
      <w:r>
        <w:rPr>
          <w:color w:val="000000" w:themeColor="text1"/>
        </w:rPr>
        <w:t>For the top-</w:t>
      </w:r>
      <w:r w:rsidRPr="00CA76D3">
        <w:rPr>
          <w:color w:val="000000" w:themeColor="text1"/>
        </w:rPr>
        <w:t xml:space="preserve">tier cell types </w:t>
      </w:r>
      <w:r>
        <w:rPr>
          <w:color w:val="000000" w:themeColor="text1"/>
        </w:rPr>
        <w:t>with numerous</w:t>
      </w:r>
      <w:r w:rsidRPr="00CA76D3">
        <w:rPr>
          <w:color w:val="000000" w:themeColor="text1"/>
        </w:rPr>
        <w:t xml:space="preserve"> TF</w:t>
      </w:r>
      <w:r>
        <w:rPr>
          <w:color w:val="000000" w:themeColor="text1"/>
        </w:rPr>
        <w:t xml:space="preserve"> </w:t>
      </w:r>
      <w:proofErr w:type="spellStart"/>
      <w:r w:rsidRPr="00CA76D3">
        <w:rPr>
          <w:color w:val="000000" w:themeColor="text1"/>
        </w:rPr>
        <w:t>ChIP</w:t>
      </w:r>
      <w:r>
        <w:rPr>
          <w:color w:val="000000" w:themeColor="text1"/>
        </w:rPr>
        <w:t>-seq</w:t>
      </w:r>
      <w:proofErr w:type="spellEnd"/>
      <w:r w:rsidRPr="00CA76D3">
        <w:rPr>
          <w:color w:val="000000" w:themeColor="text1"/>
        </w:rPr>
        <w:t xml:space="preserve"> </w:t>
      </w:r>
      <w:r>
        <w:rPr>
          <w:color w:val="000000" w:themeColor="text1"/>
        </w:rPr>
        <w:t>experiments</w:t>
      </w:r>
      <w:r w:rsidRPr="00CA76D3">
        <w:rPr>
          <w:color w:val="000000" w:themeColor="text1"/>
        </w:rPr>
        <w:t>, we construct</w:t>
      </w:r>
      <w:r>
        <w:rPr>
          <w:color w:val="000000" w:themeColor="text1"/>
        </w:rPr>
        <w:t>ed</w:t>
      </w:r>
      <w:r w:rsidRPr="00CA76D3">
        <w:rPr>
          <w:color w:val="000000" w:themeColor="text1"/>
        </w:rPr>
        <w:t xml:space="preserve"> cell</w:t>
      </w:r>
      <w:r>
        <w:rPr>
          <w:color w:val="000000" w:themeColor="text1"/>
        </w:rPr>
        <w:t>-</w:t>
      </w:r>
      <w:r w:rsidRPr="00CA76D3">
        <w:rPr>
          <w:color w:val="000000" w:themeColor="text1"/>
        </w:rPr>
        <w:t>type</w:t>
      </w:r>
      <w:r>
        <w:rPr>
          <w:color w:val="000000" w:themeColor="text1"/>
        </w:rPr>
        <w:t>-</w:t>
      </w:r>
      <w:r w:rsidRPr="00CA76D3">
        <w:rPr>
          <w:color w:val="000000" w:themeColor="text1"/>
        </w:rPr>
        <w:t>specific regulatory network</w:t>
      </w:r>
      <w:r>
        <w:rPr>
          <w:color w:val="000000" w:themeColor="text1"/>
        </w:rPr>
        <w:t>s</w:t>
      </w:r>
      <w:r w:rsidRPr="00CA76D3">
        <w:rPr>
          <w:color w:val="000000" w:themeColor="text1"/>
        </w:rPr>
        <w:t xml:space="preserve"> </w:t>
      </w:r>
      <w:r>
        <w:rPr>
          <w:color w:val="000000" w:themeColor="text1"/>
        </w:rPr>
        <w:t>and compared them with networks built from their paired</w:t>
      </w:r>
      <w:r w:rsidRPr="00CA76D3">
        <w:rPr>
          <w:color w:val="000000" w:themeColor="text1"/>
        </w:rPr>
        <w:t xml:space="preserve"> normal</w:t>
      </w:r>
      <w:r>
        <w:rPr>
          <w:color w:val="000000" w:themeColor="text1"/>
        </w:rPr>
        <w:t xml:space="preserve"> cell types</w:t>
      </w:r>
      <w:r w:rsidRPr="00CA76D3">
        <w:rPr>
          <w:color w:val="000000" w:themeColor="text1"/>
        </w:rPr>
        <w:t xml:space="preserve">. </w:t>
      </w:r>
      <w:r>
        <w:rPr>
          <w:color w:val="000000" w:themeColor="text1"/>
        </w:rPr>
        <w:t>We proposed the concept of a “</w:t>
      </w:r>
      <w:r w:rsidRPr="00CA76D3">
        <w:rPr>
          <w:color w:val="000000" w:themeColor="text1"/>
        </w:rPr>
        <w:t>composite normal</w:t>
      </w:r>
      <w:r>
        <w:rPr>
          <w:color w:val="000000" w:themeColor="text1"/>
        </w:rPr>
        <w:t>”</w:t>
      </w:r>
      <w:r w:rsidRPr="00CA76D3">
        <w:rPr>
          <w:color w:val="000000" w:themeColor="text1"/>
        </w:rPr>
        <w:t xml:space="preserve"> </w:t>
      </w:r>
      <w:r>
        <w:rPr>
          <w:color w:val="000000" w:themeColor="text1"/>
        </w:rPr>
        <w:t>by reconciling multiple related normal cell types</w:t>
      </w:r>
      <w:del w:id="57" w:author="jingzhang.wti.bupt@gmail.com" w:date="2017-06-01T11:42:00Z">
        <w:r w:rsidDel="002468EA">
          <w:rPr>
            <w:color w:val="000000" w:themeColor="text1"/>
          </w:rPr>
          <w:delText>,</w:delText>
        </w:r>
        <w:r w:rsidRPr="00580C31" w:rsidDel="002468EA">
          <w:rPr>
            <w:color w:val="000000" w:themeColor="text1"/>
          </w:rPr>
          <w:delText xml:space="preserve"> </w:delText>
        </w:r>
        <w:r w:rsidDel="002468EA">
          <w:rPr>
            <w:color w:val="000000" w:themeColor="text1"/>
          </w:rPr>
          <w:delText>as</w:delText>
        </w:r>
        <w:r w:rsidRPr="00CA76D3" w:rsidDel="002468EA">
          <w:rPr>
            <w:color w:val="000000" w:themeColor="text1"/>
          </w:rPr>
          <w:delText xml:space="preserve"> shown in </w:delText>
        </w:r>
        <w:r w:rsidDel="002468EA">
          <w:rPr>
            <w:color w:val="000000" w:themeColor="text1"/>
          </w:rPr>
          <w:delText>Fig.</w:delText>
        </w:r>
        <w:r w:rsidRPr="00CA76D3" w:rsidDel="002468EA">
          <w:rPr>
            <w:color w:val="000000" w:themeColor="text1"/>
          </w:rPr>
          <w:delText xml:space="preserve"> </w:delText>
        </w:r>
        <w:r w:rsidDel="002468EA">
          <w:rPr>
            <w:color w:val="000000" w:themeColor="text1"/>
          </w:rPr>
          <w:delText>5</w:delText>
        </w:r>
      </w:del>
      <w:ins w:id="58" w:author="jingzhang.wti.bupt@gmail.com" w:date="2017-06-01T11:42:00Z">
        <w:r w:rsidR="002468EA">
          <w:rPr>
            <w:color w:val="000000" w:themeColor="text1"/>
          </w:rPr>
          <w:t xml:space="preserve"> (see supplement)</w:t>
        </w:r>
      </w:ins>
      <w:r w:rsidRPr="00CA76D3">
        <w:rPr>
          <w:color w:val="000000" w:themeColor="text1"/>
        </w:rPr>
        <w:t xml:space="preserve">. </w:t>
      </w:r>
      <w:r>
        <w:rPr>
          <w:color w:val="000000" w:themeColor="text1"/>
        </w:rPr>
        <w:t xml:space="preserve">The pairings -- relating cancerous cell lines to specific tumors and then matching </w:t>
      </w:r>
      <w:r w:rsidRPr="00CA76D3">
        <w:rPr>
          <w:color w:val="000000" w:themeColor="text1"/>
        </w:rPr>
        <w:t>the</w:t>
      </w:r>
      <w:r>
        <w:rPr>
          <w:color w:val="000000" w:themeColor="text1"/>
        </w:rPr>
        <w:t xml:space="preserve">m to </w:t>
      </w:r>
      <w:r w:rsidRPr="00CA76D3">
        <w:rPr>
          <w:color w:val="000000" w:themeColor="text1"/>
        </w:rPr>
        <w:t>normal</w:t>
      </w:r>
      <w:r>
        <w:rPr>
          <w:color w:val="000000" w:themeColor="text1"/>
        </w:rPr>
        <w:t xml:space="preserve"> cell types -- are </w:t>
      </w:r>
      <w:r w:rsidRPr="00CA76D3">
        <w:rPr>
          <w:color w:val="000000" w:themeColor="text1"/>
        </w:rPr>
        <w:t>approximate</w:t>
      </w:r>
      <w:r>
        <w:rPr>
          <w:color w:val="000000" w:themeColor="text1"/>
        </w:rPr>
        <w:t xml:space="preserve"> in nature. </w:t>
      </w:r>
      <w:r w:rsidRPr="00CA76D3">
        <w:rPr>
          <w:color w:val="000000" w:themeColor="text1"/>
        </w:rPr>
        <w:t xml:space="preserve">However, many of </w:t>
      </w:r>
      <w:r>
        <w:rPr>
          <w:color w:val="000000" w:themeColor="text1"/>
        </w:rPr>
        <w:t>these</w:t>
      </w:r>
      <w:r w:rsidRPr="00CA76D3">
        <w:rPr>
          <w:color w:val="000000" w:themeColor="text1"/>
        </w:rPr>
        <w:t xml:space="preserve"> pairings have been</w:t>
      </w:r>
      <w:r>
        <w:rPr>
          <w:color w:val="000000" w:themeColor="text1"/>
        </w:rPr>
        <w:t xml:space="preserve"> widely</w:t>
      </w:r>
      <w:r w:rsidRPr="00CA76D3">
        <w:rPr>
          <w:color w:val="000000" w:themeColor="text1"/>
        </w:rPr>
        <w:t xml:space="preserve"> used in </w:t>
      </w:r>
      <w:r>
        <w:rPr>
          <w:color w:val="000000" w:themeColor="text1"/>
        </w:rPr>
        <w:t xml:space="preserve">the </w:t>
      </w:r>
      <w:r w:rsidRPr="00CA76D3">
        <w:rPr>
          <w:color w:val="000000" w:themeColor="text1"/>
        </w:rPr>
        <w:t>literature</w:t>
      </w:r>
      <w:r>
        <w:rPr>
          <w:color w:val="000000" w:themeColor="text1"/>
        </w:rPr>
        <w:t xml:space="preserve"> before (see supplement). Furthermore, they leverage the extensive functional characterization assays in ENCODE</w:t>
      </w:r>
      <w:r w:rsidRPr="00CA76D3">
        <w:rPr>
          <w:color w:val="000000" w:themeColor="text1"/>
        </w:rPr>
        <w:t xml:space="preserve"> </w:t>
      </w:r>
      <w:r>
        <w:rPr>
          <w:color w:val="000000" w:themeColor="text1"/>
        </w:rPr>
        <w:t>to provide us with a novel opportunity</w:t>
      </w:r>
      <w:r w:rsidRPr="00CA76D3">
        <w:rPr>
          <w:color w:val="000000" w:themeColor="text1"/>
        </w:rPr>
        <w:t xml:space="preserve"> to direct</w:t>
      </w:r>
      <w:r>
        <w:rPr>
          <w:color w:val="000000" w:themeColor="text1"/>
        </w:rPr>
        <w:t>ly</w:t>
      </w:r>
      <w:r w:rsidRPr="00CA76D3">
        <w:rPr>
          <w:color w:val="000000" w:themeColor="text1"/>
        </w:rPr>
        <w:t xml:space="preserve"> understand the regulatory alterations in cancer</w:t>
      </w:r>
      <w:r>
        <w:rPr>
          <w:color w:val="000000" w:themeColor="text1"/>
        </w:rPr>
        <w:t>.</w:t>
      </w:r>
    </w:p>
    <w:p w14:paraId="60B1E5D4" w14:textId="658AC435" w:rsidR="00792D1A" w:rsidRPr="00CA76D3" w:rsidDel="00987B09" w:rsidRDefault="00A77EA3" w:rsidP="00792D1A">
      <w:pPr>
        <w:pStyle w:val="NoSpacing"/>
        <w:rPr>
          <w:del w:id="59" w:author="jingzhang.wti.bupt@gmail.com" w:date="2017-06-01T11:44:00Z"/>
          <w:color w:val="000000" w:themeColor="text1"/>
        </w:rPr>
      </w:pPr>
      <w:proofErr w:type="gramStart"/>
      <w:r>
        <w:rPr>
          <w:color w:val="000000" w:themeColor="text1"/>
        </w:rPr>
        <w:t>In</w:t>
      </w:r>
      <w:r w:rsidRPr="00CA76D3">
        <w:rPr>
          <w:color w:val="000000" w:themeColor="text1"/>
        </w:rPr>
        <w:t xml:space="preserve"> particular</w:t>
      </w:r>
      <w:proofErr w:type="gramEnd"/>
      <w:del w:id="60" w:author="jingzhang.wti.bupt@gmail.com" w:date="2017-06-01T11:43:00Z">
        <w:r w:rsidDel="005829E7">
          <w:rPr>
            <w:color w:val="000000" w:themeColor="text1"/>
          </w:rPr>
          <w:delText>"</w:delText>
        </w:r>
      </w:del>
      <w:r w:rsidRPr="00CA76D3">
        <w:rPr>
          <w:color w:val="000000" w:themeColor="text1"/>
        </w:rPr>
        <w:t xml:space="preserve">, in </w:t>
      </w:r>
      <w:r>
        <w:rPr>
          <w:color w:val="000000" w:themeColor="text1"/>
        </w:rPr>
        <w:t>"tumor-normal pairs</w:t>
      </w:r>
      <w:del w:id="61" w:author="jingzhang.wti.bupt@gmail.com" w:date="2017-06-01T11:43:00Z">
        <w:r w:rsidRPr="00CA76D3" w:rsidDel="00541BD1">
          <w:rPr>
            <w:color w:val="000000" w:themeColor="text1"/>
          </w:rPr>
          <w:delText>,</w:delText>
        </w:r>
      </w:del>
      <w:r w:rsidRPr="00CA76D3">
        <w:rPr>
          <w:color w:val="000000" w:themeColor="text1"/>
        </w:rPr>
        <w:t>"</w:t>
      </w:r>
      <w:ins w:id="62" w:author="jingzhang.wti.bupt@gmail.com" w:date="2017-06-01T11:43:00Z">
        <w:r w:rsidR="00541BD1">
          <w:rPr>
            <w:color w:val="000000" w:themeColor="text1"/>
          </w:rPr>
          <w:t>,</w:t>
        </w:r>
      </w:ins>
      <w:r w:rsidRPr="00CA76D3">
        <w:rPr>
          <w:color w:val="000000" w:themeColor="text1"/>
        </w:rPr>
        <w:t xml:space="preserve"> we measured the signed, fractional number of edges changing</w:t>
      </w:r>
      <w:r>
        <w:rPr>
          <w:color w:val="000000" w:themeColor="text1"/>
        </w:rPr>
        <w:t xml:space="preserve"> -- what we call </w:t>
      </w:r>
      <w:r w:rsidRPr="00CA76D3">
        <w:rPr>
          <w:color w:val="000000" w:themeColor="text1"/>
        </w:rPr>
        <w:t xml:space="preserve">the </w:t>
      </w:r>
      <w:r>
        <w:rPr>
          <w:color w:val="000000" w:themeColor="text1"/>
        </w:rPr>
        <w:t>“</w:t>
      </w:r>
      <w:r w:rsidRPr="00CA76D3">
        <w:rPr>
          <w:color w:val="000000" w:themeColor="text1"/>
        </w:rPr>
        <w:t>rewiring index</w:t>
      </w:r>
      <w:r>
        <w:rPr>
          <w:color w:val="000000" w:themeColor="text1"/>
        </w:rPr>
        <w:t>"</w:t>
      </w:r>
      <w:r w:rsidRPr="00CA76D3">
        <w:rPr>
          <w:color w:val="000000" w:themeColor="text1"/>
        </w:rPr>
        <w:t xml:space="preserve"> -- </w:t>
      </w:r>
      <w:r>
        <w:rPr>
          <w:color w:val="000000" w:themeColor="text1"/>
        </w:rPr>
        <w:t xml:space="preserve">to </w:t>
      </w:r>
      <w:r w:rsidRPr="00CA76D3">
        <w:rPr>
          <w:color w:val="000000" w:themeColor="text1"/>
        </w:rPr>
        <w:t>study how the targets of each common TF changed over the course of oncogenic transformation.</w:t>
      </w:r>
      <w:bookmarkStart w:id="63" w:name="_dmxpg9httk0w" w:colFirst="0" w:colLast="0"/>
      <w:bookmarkEnd w:id="63"/>
      <w:r>
        <w:rPr>
          <w:color w:val="000000" w:themeColor="text1"/>
        </w:rPr>
        <w:t xml:space="preserve"> </w:t>
      </w:r>
      <w:r w:rsidRPr="00CA76D3">
        <w:rPr>
          <w:color w:val="000000" w:themeColor="text1"/>
        </w:rPr>
        <w:t>In Fig. 5A, we ranked TFs accord</w:t>
      </w:r>
      <w:r>
        <w:rPr>
          <w:color w:val="000000" w:themeColor="text1"/>
        </w:rPr>
        <w:t>ing to this</w:t>
      </w:r>
      <w:r w:rsidRPr="00CA76D3">
        <w:rPr>
          <w:color w:val="000000" w:themeColor="text1"/>
        </w:rPr>
        <w:t xml:space="preserve"> index. In leukemia, well-known </w:t>
      </w:r>
      <w:r w:rsidRPr="00CA76D3">
        <w:rPr>
          <w:color w:val="000000" w:themeColor="text1"/>
        </w:rPr>
        <w:lastRenderedPageBreak/>
        <w:t xml:space="preserve">oncogenes </w:t>
      </w:r>
      <w:r>
        <w:rPr>
          <w:color w:val="000000" w:themeColor="text1"/>
        </w:rPr>
        <w:t>(</w:t>
      </w:r>
      <w:r w:rsidRPr="00CA76D3">
        <w:rPr>
          <w:color w:val="000000" w:themeColor="text1"/>
        </w:rPr>
        <w:t>such as MYC and NRF1</w:t>
      </w:r>
      <w:r>
        <w:rPr>
          <w:color w:val="000000" w:themeColor="text1"/>
        </w:rPr>
        <w:t>)</w:t>
      </w:r>
      <w:r w:rsidRPr="00CA76D3">
        <w:rPr>
          <w:color w:val="000000" w:themeColor="text1"/>
        </w:rPr>
        <w:t xml:space="preserve"> were among the top edge gainers, while the well-known tumor suppressor IKZF1 is the most significant edge loser (Fig </w:t>
      </w:r>
      <w:r>
        <w:rPr>
          <w:color w:val="000000" w:themeColor="text1"/>
        </w:rPr>
        <w:t>5</w:t>
      </w:r>
      <w:r w:rsidRPr="00CA76D3">
        <w:rPr>
          <w:color w:val="000000" w:themeColor="text1"/>
        </w:rPr>
        <w:t>A). Mutations in IKZF1 serve as a hallmark of various forms of high-risk leukemia \cite{26202931, 26713593, 26069293}</w:t>
      </w:r>
      <w:del w:id="64" w:author="jingzhang.wti.bupt@gmail.com" w:date="2017-06-01T11:44:00Z">
        <w:r w:rsidRPr="00CA76D3" w:rsidDel="00506782">
          <w:rPr>
            <w:color w:val="000000" w:themeColor="text1"/>
          </w:rPr>
          <w:delText xml:space="preserve">. Interestingly, IKZF1 loss has been found to be associated with </w:delText>
        </w:r>
        <w:r w:rsidDel="00506782">
          <w:rPr>
            <w:color w:val="000000" w:themeColor="text1"/>
          </w:rPr>
          <w:delText xml:space="preserve">the </w:delText>
        </w:r>
        <w:r w:rsidRPr="00CA76D3" w:rsidDel="00506782">
          <w:rPr>
            <w:color w:val="000000" w:themeColor="text1"/>
          </w:rPr>
          <w:delText>well-known BCR-ABL fusion transcript which is present in K562, and usually confers poor clinical outcome \cite{26069293</w:delText>
        </w:r>
        <w:r w:rsidRPr="00506782" w:rsidDel="00506782">
          <w:rPr>
            <w:color w:val="000000" w:themeColor="text1"/>
            <w:highlight w:val="yellow"/>
            <w:rPrChange w:id="65" w:author="jingzhang.wti.bupt@gmail.com" w:date="2017-06-01T11:44:00Z">
              <w:rPr>
                <w:color w:val="000000" w:themeColor="text1"/>
              </w:rPr>
            </w:rPrChange>
          </w:rPr>
          <w:delText>}</w:delText>
        </w:r>
      </w:del>
      <w:r w:rsidRPr="00506782">
        <w:rPr>
          <w:color w:val="000000" w:themeColor="text1"/>
          <w:highlight w:val="yellow"/>
          <w:rPrChange w:id="66" w:author="jingzhang.wti.bupt@gmail.com" w:date="2017-06-01T11:44:00Z">
            <w:rPr>
              <w:color w:val="000000" w:themeColor="text1"/>
            </w:rPr>
          </w:rPrChange>
        </w:rPr>
        <w:t>.[[MG2JZ: do we want to mention so much about IKZF1]]</w:t>
      </w:r>
      <w:r w:rsidRPr="00CA76D3">
        <w:rPr>
          <w:color w:val="000000" w:themeColor="text1"/>
        </w:rPr>
        <w:t xml:space="preserve"> We observed a similar trend in TFs using distal, proximal, and combined network (see details in supplement). The trend was consistent across cancers: highly rewired TFs such as BHLHE40, JUND, and MYC behaved similarly in lung, liver, and breast cancers (Fig </w:t>
      </w:r>
      <w:r>
        <w:rPr>
          <w:color w:val="000000" w:themeColor="text1"/>
        </w:rPr>
        <w:t>5</w:t>
      </w:r>
      <w:r w:rsidRPr="00CA76D3">
        <w:rPr>
          <w:color w:val="000000" w:themeColor="text1"/>
        </w:rPr>
        <w:t>).</w:t>
      </w:r>
    </w:p>
    <w:p w14:paraId="7B1BBBFF" w14:textId="77777777" w:rsidR="006341BC" w:rsidRDefault="006341BC">
      <w:pPr>
        <w:pStyle w:val="NoSpacing"/>
        <w:pPrChange w:id="67" w:author="jingzhang.wti.bupt@gmail.com" w:date="2017-06-01T11:44:00Z">
          <w:pPr/>
        </w:pPrChange>
      </w:pPr>
    </w:p>
    <w:p w14:paraId="23CADDB8" w14:textId="6455695D" w:rsidR="00792D1A" w:rsidRPr="00CA76D3" w:rsidRDefault="00A77EA3" w:rsidP="00792D1A">
      <w:pPr>
        <w:pStyle w:val="NoSpacing"/>
        <w:rPr>
          <w:color w:val="000000" w:themeColor="text1"/>
        </w:rPr>
      </w:pPr>
      <w:r w:rsidRPr="00CA76D3">
        <w:rPr>
          <w:color w:val="000000" w:themeColor="text1"/>
        </w:rPr>
        <w:t>In addition to direct TF</w:t>
      </w:r>
      <w:r>
        <w:rPr>
          <w:color w:val="000000" w:themeColor="text1"/>
        </w:rPr>
        <w:t>-</w:t>
      </w:r>
      <w:r w:rsidRPr="00CA76D3">
        <w:rPr>
          <w:color w:val="000000" w:themeColor="text1"/>
        </w:rPr>
        <w:t>to</w:t>
      </w:r>
      <w:r>
        <w:rPr>
          <w:color w:val="000000" w:themeColor="text1"/>
        </w:rPr>
        <w:t>-</w:t>
      </w:r>
      <w:r w:rsidRPr="00CA76D3">
        <w:rPr>
          <w:color w:val="000000" w:themeColor="text1"/>
        </w:rPr>
        <w:t xml:space="preserve">gene connections, </w:t>
      </w:r>
      <w:r>
        <w:rPr>
          <w:color w:val="000000" w:themeColor="text1"/>
        </w:rPr>
        <w:t xml:space="preserve">we also measured </w:t>
      </w:r>
      <w:r w:rsidRPr="00CA76D3">
        <w:rPr>
          <w:color w:val="000000" w:themeColor="text1"/>
        </w:rPr>
        <w:t xml:space="preserve">rewiring using </w:t>
      </w:r>
      <w:r>
        <w:rPr>
          <w:color w:val="000000" w:themeColor="text1"/>
        </w:rPr>
        <w:t xml:space="preserve">a </w:t>
      </w:r>
      <w:r w:rsidRPr="00CA76D3">
        <w:rPr>
          <w:color w:val="000000" w:themeColor="text1"/>
        </w:rPr>
        <w:t>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we determined the change</w:t>
      </w:r>
      <w:ins w:id="68" w:author="jingzhang.wti.bupt@gmail.com" w:date="2017-06-01T11:46:00Z">
        <w:r w:rsidR="001629AC">
          <w:rPr>
            <w:color w:val="000000" w:themeColor="text1"/>
          </w:rPr>
          <w:t>s in its</w:t>
        </w:r>
      </w:ins>
      <w:del w:id="69" w:author="jingzhang.wti.bupt@gmail.com" w:date="2017-06-01T11:46:00Z">
        <w:r w:rsidRPr="00CA76D3" w:rsidDel="001629AC">
          <w:rPr>
            <w:color w:val="000000" w:themeColor="text1"/>
          </w:rPr>
          <w:delText xml:space="preserve"> its </w:delText>
        </w:r>
      </w:del>
      <w:ins w:id="70" w:author="jingzhang.wti.bupt@gmail.com" w:date="2017-06-01T11:46:00Z">
        <w:r w:rsidR="001629AC">
          <w:rPr>
            <w:color w:val="000000" w:themeColor="text1"/>
          </w:rPr>
          <w:t xml:space="preserve"> </w:t>
        </w:r>
      </w:ins>
      <w:r w:rsidRPr="00CA76D3">
        <w:rPr>
          <w:color w:val="000000" w:themeColor="text1"/>
        </w:rPr>
        <w:t xml:space="preserve">gene communities via a mixed-membership model. </w:t>
      </w:r>
      <w:r w:rsidRPr="000D15F4">
        <w:rPr>
          <w:color w:val="000000" w:themeColor="text1"/>
          <w:highlight w:val="yellow"/>
          <w:rPrChange w:id="71" w:author="jingzhang.wti.bupt@gmail.com" w:date="2017-06-01T11:45:00Z">
            <w:rPr>
              <w:color w:val="000000" w:themeColor="text1"/>
            </w:rPr>
          </w:rPrChange>
        </w:rPr>
        <w:t>[[MG2JZ: "its communities," ok?]]</w:t>
      </w:r>
      <w:r w:rsidRPr="00CA76D3">
        <w:rPr>
          <w:color w:val="000000" w:themeColor="text1"/>
        </w:rPr>
        <w:t xml:space="preserve">  Similar patterns to the direct rewiring were observed using this model (Fig </w:t>
      </w:r>
      <w:r>
        <w:rPr>
          <w:color w:val="000000" w:themeColor="text1"/>
        </w:rPr>
        <w:t>5</w:t>
      </w:r>
      <w:r w:rsidRPr="00CA76D3">
        <w:rPr>
          <w:color w:val="000000" w:themeColor="text1"/>
        </w:rPr>
        <w:t>A).</w:t>
      </w:r>
    </w:p>
    <w:p w14:paraId="38A89E4E" w14:textId="699F6EB6" w:rsidR="00792D1A" w:rsidRPr="00CA76D3" w:rsidRDefault="00A77EA3" w:rsidP="00792D1A">
      <w:pPr>
        <w:pStyle w:val="NoSpacing"/>
        <w:rPr>
          <w:color w:val="000000" w:themeColor="text1"/>
        </w:rPr>
      </w:pPr>
      <w:r>
        <w:rPr>
          <w:color w:val="000000" w:themeColor="text1"/>
        </w:rPr>
        <w:t>W</w:t>
      </w:r>
      <w:r w:rsidRPr="00CA76D3">
        <w:rPr>
          <w:color w:val="000000" w:themeColor="text1"/>
        </w:rPr>
        <w:t>e</w:t>
      </w:r>
      <w:r>
        <w:rPr>
          <w:color w:val="000000" w:themeColor="text1"/>
        </w:rPr>
        <w:t xml:space="preserve"> next</w:t>
      </w:r>
      <w:r w:rsidRPr="00CA76D3">
        <w:rPr>
          <w:color w:val="000000" w:themeColor="text1"/>
        </w:rPr>
        <w:t xml:space="preserve"> tested whether the gain or loss events from the normal</w:t>
      </w:r>
      <w:r>
        <w:rPr>
          <w:color w:val="000000" w:themeColor="text1"/>
        </w:rPr>
        <w:t>-</w:t>
      </w:r>
      <w:r w:rsidRPr="00CA76D3">
        <w:rPr>
          <w:color w:val="000000" w:themeColor="text1"/>
        </w:rPr>
        <w:t>to</w:t>
      </w:r>
      <w:r>
        <w:rPr>
          <w:color w:val="000000" w:themeColor="text1"/>
        </w:rPr>
        <w:t>-</w:t>
      </w:r>
      <w:r w:rsidRPr="00CA76D3">
        <w:rPr>
          <w:color w:val="000000" w:themeColor="text1"/>
        </w:rPr>
        <w:t xml:space="preserve">tumor transition result in a network that </w:t>
      </w:r>
      <w:proofErr w:type="gramStart"/>
      <w:r w:rsidRPr="00CA76D3">
        <w:rPr>
          <w:color w:val="000000" w:themeColor="text1"/>
        </w:rPr>
        <w:t>is more or less</w:t>
      </w:r>
      <w:proofErr w:type="gramEnd"/>
      <w:r w:rsidRPr="00CA76D3">
        <w:rPr>
          <w:color w:val="000000" w:themeColor="text1"/>
        </w:rPr>
        <w:t xml:space="preserve"> similar </w:t>
      </w:r>
      <w:r>
        <w:rPr>
          <w:color w:val="000000" w:themeColor="text1"/>
        </w:rPr>
        <w:t xml:space="preserve">to </w:t>
      </w:r>
      <w:r w:rsidRPr="00CA76D3">
        <w:rPr>
          <w:color w:val="000000" w:themeColor="text1"/>
        </w:rPr>
        <w:t xml:space="preserve">that in stem cells like H1-hESC. Interestingly, </w:t>
      </w:r>
      <w:r>
        <w:rPr>
          <w:color w:val="000000" w:themeColor="text1"/>
        </w:rPr>
        <w:t>the gainer TF group tends to</w:t>
      </w:r>
      <w:r w:rsidRPr="00CA76D3">
        <w:rPr>
          <w:color w:val="000000" w:themeColor="text1"/>
        </w:rPr>
        <w:t xml:space="preserve"> </w:t>
      </w:r>
      <w:r>
        <w:rPr>
          <w:color w:val="000000" w:themeColor="text1"/>
        </w:rPr>
        <w:t>rewire</w:t>
      </w:r>
      <w:r w:rsidRPr="00CA76D3">
        <w:rPr>
          <w:color w:val="000000" w:themeColor="text1"/>
        </w:rPr>
        <w:t xml:space="preserve"> away from </w:t>
      </w:r>
      <w:r>
        <w:rPr>
          <w:color w:val="000000" w:themeColor="text1"/>
        </w:rPr>
        <w:t>the stem</w:t>
      </w:r>
      <w:r w:rsidRPr="00CA76D3">
        <w:rPr>
          <w:color w:val="000000" w:themeColor="text1"/>
        </w:rPr>
        <w:t xml:space="preserve"> cell</w:t>
      </w:r>
      <w:r>
        <w:rPr>
          <w:color w:val="000000" w:themeColor="text1"/>
        </w:rPr>
        <w:t>’</w:t>
      </w:r>
      <w:r w:rsidRPr="00CA76D3">
        <w:rPr>
          <w:color w:val="000000" w:themeColor="text1"/>
        </w:rPr>
        <w:t>s</w:t>
      </w:r>
      <w:r>
        <w:rPr>
          <w:color w:val="000000" w:themeColor="text1"/>
        </w:rPr>
        <w:t xml:space="preserve"> regulatory network,</w:t>
      </w:r>
      <w:r w:rsidRPr="00CA76D3">
        <w:rPr>
          <w:color w:val="000000" w:themeColor="text1"/>
        </w:rPr>
        <w:t xml:space="preserve"> while the </w:t>
      </w:r>
      <w:r>
        <w:rPr>
          <w:color w:val="000000" w:themeColor="text1"/>
        </w:rPr>
        <w:t xml:space="preserve">loser group </w:t>
      </w:r>
      <w:r w:rsidRPr="00CA76D3">
        <w:rPr>
          <w:color w:val="000000" w:themeColor="text1"/>
        </w:rPr>
        <w:t xml:space="preserve">is more likely to </w:t>
      </w:r>
      <w:r>
        <w:rPr>
          <w:color w:val="000000" w:themeColor="text1"/>
        </w:rPr>
        <w:t>rewire toward the stem</w:t>
      </w:r>
      <w:r w:rsidRPr="00CA76D3">
        <w:rPr>
          <w:color w:val="000000" w:themeColor="text1"/>
        </w:rPr>
        <w:t xml:space="preserve"> cell.</w:t>
      </w:r>
    </w:p>
    <w:p w14:paraId="24839072" w14:textId="095EA6F0" w:rsidR="00792D1A" w:rsidDel="009A32EF" w:rsidRDefault="00A77EA3" w:rsidP="00792D1A">
      <w:pPr>
        <w:pStyle w:val="NoSpacing"/>
        <w:rPr>
          <w:del w:id="72" w:author="jingzhang.wti.bupt@gmail.com" w:date="2017-06-01T11:49:00Z"/>
          <w:sz w:val="18"/>
          <w:szCs w:val="18"/>
          <w:highlight w:val="yellow"/>
          <w:lang w:eastAsia="zh-CN"/>
        </w:rPr>
      </w:pPr>
      <w:proofErr w:type="gramStart"/>
      <w:r>
        <w:rPr>
          <w:color w:val="000000" w:themeColor="text1"/>
        </w:rPr>
        <w:t>T</w:t>
      </w:r>
      <w:r w:rsidRPr="00CA76D3">
        <w:rPr>
          <w:color w:val="000000" w:themeColor="text1"/>
        </w:rPr>
        <w:t>he majority of</w:t>
      </w:r>
      <w:proofErr w:type="gramEnd"/>
      <w:r w:rsidRPr="00CA76D3">
        <w:rPr>
          <w:color w:val="000000" w:themeColor="text1"/>
        </w:rPr>
        <w:t xml:space="preserve"> rewiring events </w:t>
      </w:r>
      <w:r>
        <w:rPr>
          <w:color w:val="000000" w:themeColor="text1"/>
        </w:rPr>
        <w:t>were</w:t>
      </w:r>
      <w:r w:rsidRPr="00CA76D3">
        <w:rPr>
          <w:color w:val="000000" w:themeColor="text1"/>
        </w:rPr>
        <w:t xml:space="preserve"> associated with noticeable gene expression and chromatin status changes, but not necessarily with mutation-induced motif loss or gain events (Fig. </w:t>
      </w:r>
      <w:r>
        <w:rPr>
          <w:color w:val="000000" w:themeColor="text1"/>
        </w:rPr>
        <w:t>5</w:t>
      </w:r>
      <w:r w:rsidRPr="00CA76D3">
        <w:rPr>
          <w:color w:val="000000" w:themeColor="text1"/>
        </w:rPr>
        <w:t>A). This is consistent with previous discoveries that most non-coding risk variants are not well-explained by the current model \</w:t>
      </w:r>
      <w:proofErr w:type="gramStart"/>
      <w:r w:rsidRPr="00CA76D3">
        <w:rPr>
          <w:color w:val="000000" w:themeColor="text1"/>
        </w:rPr>
        <w:t>cite{</w:t>
      </w:r>
      <w:proofErr w:type="gramEnd"/>
      <w:r w:rsidRPr="00CA76D3">
        <w:rPr>
          <w:color w:val="000000" w:themeColor="text1"/>
        </w:rPr>
        <w:t xml:space="preserve">25363779}. </w:t>
      </w:r>
      <w:r w:rsidRPr="007510DF">
        <w:rPr>
          <w:color w:val="000000" w:themeColor="text1"/>
          <w:highlight w:val="yellow"/>
          <w:rPrChange w:id="73" w:author="jingzhang.wti.bupt@gmail.com" w:date="2017-06-01T11:48:00Z">
            <w:rPr>
              <w:color w:val="000000" w:themeColor="text1"/>
            </w:rPr>
          </w:rPrChange>
        </w:rPr>
        <w:t>[[MG2JZ: we need to reword the last sentence.]]</w:t>
      </w:r>
      <w:r w:rsidRPr="00CA76D3">
        <w:rPr>
          <w:color w:val="000000" w:themeColor="text1"/>
        </w:rPr>
        <w:t xml:space="preserve"> For example, JUND is a top gainer in </w:t>
      </w:r>
      <w:del w:id="74" w:author="jingzhang.wti.bupt@gmail.com" w:date="2017-06-01T11:47:00Z">
        <w:r w:rsidRPr="00CA76D3" w:rsidDel="006E6C0B">
          <w:rPr>
            <w:color w:val="000000" w:themeColor="text1"/>
          </w:rPr>
          <w:delText>CML</w:delText>
        </w:r>
      </w:del>
      <w:ins w:id="75" w:author="jingzhang.wti.bupt@gmail.com" w:date="2017-06-01T11:47:00Z">
        <w:r w:rsidR="006E6C0B">
          <w:rPr>
            <w:color w:val="000000" w:themeColor="text1"/>
          </w:rPr>
          <w:t>K562</w:t>
        </w:r>
      </w:ins>
      <w:r w:rsidRPr="00CA76D3">
        <w:rPr>
          <w:color w:val="000000" w:themeColor="text1"/>
        </w:rPr>
        <w:t xml:space="preserve">. </w:t>
      </w:r>
      <w:del w:id="76" w:author="jingzhang.wti.bupt@gmail.com" w:date="2017-06-01T11:47:00Z">
        <w:r w:rsidRPr="00CA76D3" w:rsidDel="00F87163">
          <w:rPr>
            <w:color w:val="000000" w:themeColor="text1"/>
          </w:rPr>
          <w:delText xml:space="preserve">[[MG2JZ: CLL or CML?]] </w:delText>
        </w:r>
      </w:del>
      <w:proofErr w:type="gramStart"/>
      <w:r w:rsidRPr="00CA76D3">
        <w:rPr>
          <w:color w:val="000000" w:themeColor="text1"/>
        </w:rPr>
        <w:t>The majority of</w:t>
      </w:r>
      <w:proofErr w:type="gramEnd"/>
      <w:r w:rsidRPr="00CA76D3">
        <w:rPr>
          <w:color w:val="000000" w:themeColor="text1"/>
        </w:rPr>
        <w:t xml:space="preserve"> its gained targets in the tumor demonstrate higher gene expression, stronger active and weaker repressive histone modification mark signals</w:t>
      </w:r>
      <w:r>
        <w:rPr>
          <w:color w:val="000000" w:themeColor="text1"/>
        </w:rPr>
        <w:t xml:space="preserve">, </w:t>
      </w:r>
      <w:r w:rsidRPr="008B19F6">
        <w:rPr>
          <w:color w:val="000000" w:themeColor="text1"/>
        </w:rPr>
        <w:t>yet few of its binding sites are mutated.</w:t>
      </w:r>
      <w:r>
        <w:rPr>
          <w:color w:val="000000" w:themeColor="text1"/>
        </w:rPr>
        <w:t xml:space="preserve"> </w:t>
      </w:r>
      <w:r w:rsidRPr="00CA76D3">
        <w:rPr>
          <w:color w:val="000000" w:themeColor="text1"/>
        </w:rPr>
        <w:t>We found a similar trend for the rewiring events associated with JUND in liver cancer</w:t>
      </w:r>
      <w:r>
        <w:rPr>
          <w:color w:val="000000" w:themeColor="text1"/>
        </w:rPr>
        <w:t xml:space="preserve"> and, largely, for other factors in a variety of cancers (see supplement), with some notable exceptions</w:t>
      </w:r>
      <w:ins w:id="77" w:author="jingzhang.wti.bupt@gmail.com" w:date="2017-06-01T11:48:00Z">
        <w:r w:rsidR="006D24DF">
          <w:rPr>
            <w:color w:val="000000" w:themeColor="text1"/>
          </w:rPr>
          <w:t xml:space="preserve"> [[see supplements]]</w:t>
        </w:r>
      </w:ins>
      <w:r>
        <w:rPr>
          <w:color w:val="000000" w:themeColor="text1"/>
        </w:rPr>
        <w:t>.</w:t>
      </w:r>
      <w:del w:id="78" w:author="jingzhang.wti.bupt@gmail.com" w:date="2017-06-01T11:49:00Z">
        <w:r w:rsidDel="009A32EF">
          <w:rPr>
            <w:color w:val="000000" w:themeColor="text1"/>
          </w:rPr>
          <w:delText xml:space="preserve"> </w:delText>
        </w:r>
      </w:del>
      <w:del w:id="79" w:author="jingzhang.wti.bupt@gmail.com" w:date="2017-06-01T11:48:00Z">
        <w:r w:rsidDel="006D24DF">
          <w:rPr>
            <w:color w:val="000000" w:themeColor="text1"/>
          </w:rPr>
          <w:delText xml:space="preserve">[[MG2JZ: see supplement]]. </w:delText>
        </w:r>
      </w:del>
    </w:p>
    <w:p w14:paraId="6CCB1A5A" w14:textId="514381C0" w:rsidR="00792D1A" w:rsidDel="009A32EF" w:rsidRDefault="00792D1A" w:rsidP="00792D1A">
      <w:pPr>
        <w:pStyle w:val="NoSpacing"/>
        <w:rPr>
          <w:del w:id="80" w:author="jingzhang.wti.bupt@gmail.com" w:date="2017-06-01T11:49:00Z"/>
          <w:sz w:val="18"/>
          <w:szCs w:val="18"/>
          <w:highlight w:val="yellow"/>
          <w:lang w:eastAsia="zh-CN"/>
        </w:rPr>
      </w:pPr>
    </w:p>
    <w:p w14:paraId="46BEF125" w14:textId="4AC3455F" w:rsidR="00792D1A" w:rsidRDefault="009A32EF">
      <w:pPr>
        <w:pStyle w:val="NoSpacing"/>
        <w:rPr>
          <w:sz w:val="18"/>
          <w:szCs w:val="18"/>
          <w:highlight w:val="yellow"/>
          <w:lang w:eastAsia="zh-CN"/>
        </w:rPr>
      </w:pPr>
      <w:ins w:id="81" w:author="jingzhang.wti.bupt@gmail.com" w:date="2017-06-01T11:49:00Z">
        <w:r>
          <w:rPr>
            <w:color w:val="000000" w:themeColor="text1"/>
          </w:rPr>
          <w:t xml:space="preserve"> </w:t>
        </w:r>
      </w:ins>
      <w:r w:rsidR="00A77EA3">
        <w:rPr>
          <w:color w:val="000000" w:themeColor="text1"/>
        </w:rPr>
        <w:t>Related</w:t>
      </w:r>
      <w:r w:rsidR="00A77EA3" w:rsidRPr="00CA76D3">
        <w:rPr>
          <w:color w:val="000000" w:themeColor="text1"/>
        </w:rPr>
        <w:t xml:space="preserve"> to this, we </w:t>
      </w:r>
      <w:r w:rsidR="00A77EA3">
        <w:rPr>
          <w:color w:val="000000" w:themeColor="text1"/>
        </w:rPr>
        <w:t>organized</w:t>
      </w:r>
      <w:r w:rsidR="00A77EA3" w:rsidRPr="00CA76D3">
        <w:rPr>
          <w:color w:val="000000" w:themeColor="text1"/>
        </w:rPr>
        <w:t xml:space="preserve"> the cell</w:t>
      </w:r>
      <w:r w:rsidR="00A77EA3">
        <w:rPr>
          <w:color w:val="000000" w:themeColor="text1"/>
        </w:rPr>
        <w:t>-</w:t>
      </w:r>
      <w:r w:rsidR="00A77EA3" w:rsidRPr="00CA76D3">
        <w:rPr>
          <w:color w:val="000000" w:themeColor="text1"/>
        </w:rPr>
        <w:t>type</w:t>
      </w:r>
      <w:r w:rsidR="00A77EA3">
        <w:rPr>
          <w:color w:val="000000" w:themeColor="text1"/>
        </w:rPr>
        <w:t>-</w:t>
      </w:r>
      <w:r w:rsidR="00A77EA3" w:rsidRPr="00CA76D3">
        <w:rPr>
          <w:color w:val="000000" w:themeColor="text1"/>
        </w:rPr>
        <w:t>specific networks into cell</w:t>
      </w:r>
      <w:r w:rsidR="00A77EA3">
        <w:rPr>
          <w:color w:val="000000" w:themeColor="text1"/>
        </w:rPr>
        <w:t>-</w:t>
      </w:r>
      <w:r w:rsidR="00A77EA3" w:rsidRPr="00CA76D3">
        <w:rPr>
          <w:color w:val="000000" w:themeColor="text1"/>
        </w:rPr>
        <w:t>type</w:t>
      </w:r>
      <w:r w:rsidR="00A77EA3">
        <w:rPr>
          <w:color w:val="000000" w:themeColor="text1"/>
        </w:rPr>
        <w:t>-</w:t>
      </w:r>
      <w:r w:rsidR="00A77EA3" w:rsidRPr="00CA76D3">
        <w:rPr>
          <w:color w:val="000000" w:themeColor="text1"/>
        </w:rPr>
        <w:t>specific hierarchies</w:t>
      </w:r>
      <w:r w:rsidR="00A77EA3">
        <w:rPr>
          <w:color w:val="000000" w:themeColor="text1"/>
        </w:rPr>
        <w:t>, as</w:t>
      </w:r>
      <w:r w:rsidR="00A77EA3" w:rsidRPr="00CA76D3">
        <w:rPr>
          <w:color w:val="000000" w:themeColor="text1"/>
        </w:rPr>
        <w:t xml:space="preserve"> shown in </w:t>
      </w:r>
      <w:r w:rsidR="00A77EA3">
        <w:rPr>
          <w:color w:val="000000" w:themeColor="text1"/>
        </w:rPr>
        <w:t>F</w:t>
      </w:r>
      <w:r w:rsidR="00A77EA3" w:rsidRPr="00CA76D3">
        <w:rPr>
          <w:color w:val="000000" w:themeColor="text1"/>
        </w:rPr>
        <w:t xml:space="preserve">igure </w:t>
      </w:r>
      <w:del w:id="82" w:author="jingzhang.wti.bupt@gmail.com" w:date="2017-06-01T11:49:00Z">
        <w:r w:rsidR="00A77EA3" w:rsidDel="007D0B41">
          <w:rPr>
            <w:color w:val="000000" w:themeColor="text1"/>
          </w:rPr>
          <w:delText>3</w:delText>
        </w:r>
      </w:del>
      <w:ins w:id="83" w:author="jingzhang.wti.bupt@gmail.com" w:date="2017-06-01T11:49:00Z">
        <w:r w:rsidR="007D0B41">
          <w:rPr>
            <w:color w:val="000000" w:themeColor="text1"/>
          </w:rPr>
          <w:t>4</w:t>
        </w:r>
      </w:ins>
      <w:r w:rsidR="00A77EA3" w:rsidRPr="00CA76D3">
        <w:rPr>
          <w:color w:val="000000" w:themeColor="text1"/>
        </w:rPr>
        <w:t>.</w:t>
      </w:r>
      <w:r w:rsidR="00A77EA3">
        <w:rPr>
          <w:color w:val="000000" w:themeColor="text1"/>
        </w:rPr>
        <w:t xml:space="preserve"> Specifically,</w:t>
      </w:r>
      <w:r w:rsidR="00A77EA3" w:rsidRPr="00CA76D3">
        <w:rPr>
          <w:color w:val="000000" w:themeColor="text1"/>
        </w:rPr>
        <w:t xml:space="preserve"> </w:t>
      </w:r>
      <w:r w:rsidR="00A77EA3">
        <w:rPr>
          <w:color w:val="000000" w:themeColor="text1"/>
        </w:rPr>
        <w:t>in</w:t>
      </w:r>
      <w:r w:rsidR="00A77EA3" w:rsidRPr="00CA76D3">
        <w:rPr>
          <w:color w:val="000000" w:themeColor="text1"/>
        </w:rPr>
        <w:t xml:space="preserve"> blood cancer, the more </w:t>
      </w:r>
      <w:proofErr w:type="spellStart"/>
      <w:r w:rsidR="00A77EA3" w:rsidRPr="00CA76D3">
        <w:rPr>
          <w:color w:val="000000" w:themeColor="text1"/>
        </w:rPr>
        <w:t>mutationally</w:t>
      </w:r>
      <w:proofErr w:type="spellEnd"/>
      <w:r w:rsidR="00A77EA3" w:rsidRPr="00CA76D3">
        <w:rPr>
          <w:color w:val="000000" w:themeColor="text1"/>
        </w:rPr>
        <w:t xml:space="preserve"> burdened TFs sit at the bottom of the hierarchy, whereas the TFs more associated with driving cancer gene expressio</w:t>
      </w:r>
      <w:r w:rsidR="00A77EA3">
        <w:rPr>
          <w:color w:val="000000" w:themeColor="text1"/>
        </w:rPr>
        <w:t>n changes</w:t>
      </w:r>
      <w:r w:rsidR="00A77EA3" w:rsidRPr="00CA76D3">
        <w:rPr>
          <w:color w:val="000000" w:themeColor="text1"/>
        </w:rPr>
        <w:t xml:space="preserve"> tend to be at the top</w:t>
      </w:r>
      <w:r w:rsidR="00A77EA3" w:rsidRPr="00D61550">
        <w:rPr>
          <w:color w:val="000000" w:themeColor="text1"/>
        </w:rPr>
        <w:t>.</w:t>
      </w:r>
    </w:p>
    <w:p w14:paraId="170B892D" w14:textId="2F092326" w:rsidR="00792D1A" w:rsidRPr="00E57708" w:rsidRDefault="00A77EA3" w:rsidP="00792D1A">
      <w:pPr>
        <w:pStyle w:val="Heading2"/>
        <w:keepNext w:val="0"/>
        <w:keepLines w:val="0"/>
        <w:spacing w:after="80"/>
        <w:contextualSpacing w:val="0"/>
        <w:rPr>
          <w:b/>
          <w:sz w:val="34"/>
          <w:szCs w:val="34"/>
          <w:highlight w:val="white"/>
        </w:rPr>
      </w:pPr>
      <w:bookmarkStart w:id="84" w:name="_nzna5xcssc3w" w:colFirst="0" w:colLast="0"/>
      <w:bookmarkStart w:id="85" w:name="_b5wur3klbbsm" w:colFirst="0" w:colLast="0"/>
      <w:bookmarkEnd w:id="84"/>
      <w:bookmarkEnd w:id="85"/>
      <w:r>
        <w:rPr>
          <w:b/>
          <w:sz w:val="34"/>
          <w:szCs w:val="34"/>
          <w:highlight w:val="white"/>
        </w:rPr>
        <w:t>Step-wise prioritization schemes pinpoint deleterious SNVs in cancer</w:t>
      </w:r>
    </w:p>
    <w:p w14:paraId="0B8FC870" w14:textId="37DA4ED2" w:rsidR="00792D1A" w:rsidRDefault="00A77EA3" w:rsidP="00792D1A">
      <w:pPr>
        <w:pStyle w:val="NoSpacing"/>
        <w:rPr>
          <w:color w:val="000000" w:themeColor="text1"/>
        </w:rPr>
      </w:pPr>
      <w:r w:rsidRPr="00CA76D3">
        <w:rPr>
          <w:color w:val="000000" w:themeColor="text1"/>
        </w:rPr>
        <w:t xml:space="preserve">Summarizing the analysis above, </w:t>
      </w:r>
      <w:r>
        <w:rPr>
          <w:color w:val="000000" w:themeColor="text1"/>
        </w:rPr>
        <w:t xml:space="preserve">the </w:t>
      </w:r>
      <w:r w:rsidRPr="00CA76D3">
        <w:rPr>
          <w:color w:val="000000" w:themeColor="text1"/>
        </w:rPr>
        <w:t xml:space="preserve">EN-CODEC </w:t>
      </w:r>
      <w:r>
        <w:rPr>
          <w:color w:val="000000" w:themeColor="text1"/>
        </w:rPr>
        <w:t xml:space="preserve">resource </w:t>
      </w:r>
      <w:r w:rsidRPr="00CA76D3">
        <w:rPr>
          <w:color w:val="000000" w:themeColor="text1"/>
        </w:rPr>
        <w:t>consists of annotation</w:t>
      </w:r>
      <w:r>
        <w:rPr>
          <w:color w:val="000000" w:themeColor="text1"/>
        </w:rPr>
        <w:t>s</w:t>
      </w:r>
      <w:r w:rsidRPr="00CA76D3">
        <w:rPr>
          <w:color w:val="000000" w:themeColor="text1"/>
        </w:rPr>
        <w:t xml:space="preserve"> summarized in </w:t>
      </w:r>
      <w:r>
        <w:rPr>
          <w:color w:val="000000" w:themeColor="text1"/>
        </w:rPr>
        <w:t xml:space="preserve">Fig. </w:t>
      </w:r>
      <w:r w:rsidRPr="00CA76D3">
        <w:rPr>
          <w:color w:val="000000" w:themeColor="text1"/>
        </w:rPr>
        <w:t xml:space="preserve"> </w:t>
      </w:r>
      <w:r>
        <w:rPr>
          <w:color w:val="000000" w:themeColor="text1"/>
        </w:rPr>
        <w:t>6</w:t>
      </w:r>
      <w:r w:rsidRPr="00CA76D3">
        <w:rPr>
          <w:color w:val="000000" w:themeColor="text1"/>
        </w:rPr>
        <w:t xml:space="preserve"> : (1) a BMR model with matching procedure </w:t>
      </w:r>
      <w:r>
        <w:rPr>
          <w:color w:val="000000" w:themeColor="text1"/>
        </w:rPr>
        <w:t xml:space="preserve">for relevant functional genomics data </w:t>
      </w:r>
      <w:r w:rsidRPr="00CA76D3">
        <w:rPr>
          <w:color w:val="000000" w:themeColor="text1"/>
        </w:rPr>
        <w:t>and a list of regions with higher-than-expected mutation</w:t>
      </w:r>
      <w:r>
        <w:rPr>
          <w:color w:val="000000" w:themeColor="text1"/>
        </w:rPr>
        <w:t>al burden</w:t>
      </w:r>
      <w:r w:rsidRPr="00CA76D3">
        <w:rPr>
          <w:color w:val="000000" w:themeColor="text1"/>
        </w:rPr>
        <w:t xml:space="preserve"> i</w:t>
      </w:r>
      <w:r>
        <w:rPr>
          <w:color w:val="000000" w:themeColor="text1"/>
        </w:rPr>
        <w:t>n a diverse selection of different cancers; (2) highly accurate, minimal and compactly defined</w:t>
      </w:r>
      <w:r w:rsidRPr="00CA76D3">
        <w:rPr>
          <w:color w:val="000000" w:themeColor="text1"/>
        </w:rPr>
        <w:t xml:space="preserve"> enhancers</w:t>
      </w:r>
      <w:r>
        <w:rPr>
          <w:color w:val="000000" w:themeColor="text1"/>
        </w:rPr>
        <w:t xml:space="preserve"> and</w:t>
      </w:r>
      <w:r w:rsidRPr="00CA76D3">
        <w:rPr>
          <w:color w:val="000000" w:themeColor="text1"/>
        </w:rPr>
        <w:t xml:space="preserve"> promotors found from integrating </w:t>
      </w:r>
      <w:r>
        <w:rPr>
          <w:color w:val="000000" w:themeColor="text1"/>
        </w:rPr>
        <w:t>many functional assays, including STARR-</w:t>
      </w:r>
      <w:proofErr w:type="spellStart"/>
      <w:r>
        <w:rPr>
          <w:color w:val="000000" w:themeColor="text1"/>
        </w:rPr>
        <w:t>seq</w:t>
      </w:r>
      <w:proofErr w:type="spellEnd"/>
      <w:r w:rsidRPr="00CA76D3">
        <w:rPr>
          <w:color w:val="000000" w:themeColor="text1"/>
        </w:rPr>
        <w:t xml:space="preserve">; (3) </w:t>
      </w:r>
      <w:r>
        <w:rPr>
          <w:color w:val="000000" w:themeColor="text1"/>
        </w:rPr>
        <w:t xml:space="preserve">enhancer-target-gene linkages and </w:t>
      </w:r>
      <w:r w:rsidRPr="00CA76D3">
        <w:rPr>
          <w:color w:val="000000" w:themeColor="text1"/>
        </w:rPr>
        <w:t>extended gene neighborhoods</w:t>
      </w:r>
      <w:r>
        <w:rPr>
          <w:color w:val="000000" w:themeColor="text1"/>
        </w:rPr>
        <w:t>, obtained by integrating linkages from Hi-C and multi-histone mark and expression correlation</w:t>
      </w:r>
      <w:r w:rsidRPr="00CA76D3">
        <w:rPr>
          <w:color w:val="000000" w:themeColor="text1"/>
        </w:rPr>
        <w:t>; (4) tumor-normal differential expressi</w:t>
      </w:r>
      <w:r>
        <w:rPr>
          <w:color w:val="000000" w:themeColor="text1"/>
        </w:rPr>
        <w:t xml:space="preserve">on, chromatin, and regulatory changes; (5) TF </w:t>
      </w:r>
      <w:r w:rsidRPr="00CA76D3">
        <w:rPr>
          <w:color w:val="000000" w:themeColor="text1"/>
        </w:rPr>
        <w:t>regulatory network</w:t>
      </w:r>
      <w:r>
        <w:rPr>
          <w:color w:val="000000" w:themeColor="text1"/>
        </w:rPr>
        <w:t>s, both merged and cell-type specific</w:t>
      </w:r>
      <w:r w:rsidRPr="00CA76D3">
        <w:rPr>
          <w:color w:val="000000" w:themeColor="text1"/>
        </w:rPr>
        <w:t>, based on both distal and proximal regulation; (6) for each TF</w:t>
      </w:r>
      <w:r>
        <w:rPr>
          <w:color w:val="000000" w:themeColor="text1"/>
        </w:rPr>
        <w:t>, its</w:t>
      </w:r>
      <w:r w:rsidRPr="00CA76D3">
        <w:rPr>
          <w:color w:val="000000" w:themeColor="text1"/>
        </w:rPr>
        <w:t xml:space="preserve"> position in the network hierarchy and rewiring status; and (7) an analogous but less</w:t>
      </w:r>
      <w:r>
        <w:rPr>
          <w:color w:val="000000" w:themeColor="text1"/>
        </w:rPr>
        <w:t>-</w:t>
      </w:r>
      <w:r w:rsidRPr="00CA76D3">
        <w:rPr>
          <w:color w:val="000000" w:themeColor="text1"/>
        </w:rPr>
        <w:t>developed network for RBPs.</w:t>
      </w:r>
    </w:p>
    <w:p w14:paraId="733D55C0" w14:textId="47298217" w:rsidR="00792D1A" w:rsidRDefault="00A77EA3" w:rsidP="00792D1A">
      <w:pPr>
        <w:pStyle w:val="NoSpacing"/>
        <w:rPr>
          <w:color w:val="000000" w:themeColor="text1"/>
        </w:rPr>
      </w:pPr>
      <w:r w:rsidRPr="00CA76D3">
        <w:rPr>
          <w:color w:val="000000" w:themeColor="text1"/>
        </w:rPr>
        <w:t xml:space="preserve">Collectively, these resources allow us to prioritize key features as being associated with oncogenesis. Our prioritization scheme is shown in as a workflow in Fig. 6A. We first search for key regulators that are frequently rewired, located </w:t>
      </w:r>
      <w:r>
        <w:rPr>
          <w:color w:val="000000" w:themeColor="text1"/>
        </w:rPr>
        <w:t>at the</w:t>
      </w:r>
      <w:r w:rsidRPr="00CA76D3">
        <w:rPr>
          <w:color w:val="000000" w:themeColor="text1"/>
        </w:rPr>
        <w:t xml:space="preserve"> network hubs, sit at the top of the network hierarchy, or significantly driv</w:t>
      </w:r>
      <w:r>
        <w:rPr>
          <w:color w:val="000000" w:themeColor="text1"/>
        </w:rPr>
        <w:t>e</w:t>
      </w:r>
      <w:r w:rsidRPr="00CA76D3">
        <w:rPr>
          <w:color w:val="000000" w:themeColor="text1"/>
        </w:rPr>
        <w:t xml:space="preserve"> expression changes in cancer. We then prioritize functional elements that are associated with these regulators, are highly mutated in tumors, or undergo large changes </w:t>
      </w:r>
      <w:r>
        <w:rPr>
          <w:color w:val="000000" w:themeColor="text1"/>
        </w:rPr>
        <w:t xml:space="preserve">in gene </w:t>
      </w:r>
      <w:r w:rsidRPr="00CA76D3">
        <w:rPr>
          <w:color w:val="000000" w:themeColor="text1"/>
        </w:rPr>
        <w:t xml:space="preserve">expression, TF binding, or chromatin status. Finally, on a nucleotide level, we pinpoint impactful SNVs for small-scale functional </w:t>
      </w:r>
      <w:r w:rsidRPr="00CA76D3">
        <w:rPr>
          <w:color w:val="000000" w:themeColor="text1"/>
        </w:rPr>
        <w:lastRenderedPageBreak/>
        <w:t xml:space="preserve">characterization by their ability to disrupt or </w:t>
      </w:r>
      <w:r>
        <w:rPr>
          <w:color w:val="000000" w:themeColor="text1"/>
        </w:rPr>
        <w:t>introduce</w:t>
      </w:r>
      <w:r w:rsidRPr="00CA76D3">
        <w:rPr>
          <w:color w:val="000000" w:themeColor="text1"/>
        </w:rPr>
        <w:t xml:space="preserve"> specific binding sites, or which </w:t>
      </w:r>
      <w:r>
        <w:rPr>
          <w:color w:val="000000" w:themeColor="text1"/>
        </w:rPr>
        <w:t xml:space="preserve">otherwise </w:t>
      </w:r>
      <w:r w:rsidRPr="00CA76D3">
        <w:rPr>
          <w:color w:val="000000" w:themeColor="text1"/>
        </w:rPr>
        <w:t>occur in positions under strong purifying selection.</w:t>
      </w:r>
    </w:p>
    <w:p w14:paraId="4B7C9307" w14:textId="4BF96366" w:rsidR="00792D1A" w:rsidRPr="006A62E0" w:rsidRDefault="00A77EA3" w:rsidP="00792D1A">
      <w:pPr>
        <w:pStyle w:val="NoSpacing"/>
      </w:pPr>
      <w:r w:rsidRPr="00EE4B0F">
        <w:t>Using this framework, we subject</w:t>
      </w:r>
      <w:r>
        <w:t>ed</w:t>
      </w:r>
      <w:r w:rsidRPr="00EE4B0F">
        <w:t xml:space="preserve"> some key regulators, such as MYC and SUB1, to knockdown experiments </w:t>
      </w:r>
      <w:proofErr w:type="gramStart"/>
      <w:r>
        <w:t xml:space="preserve">in order </w:t>
      </w:r>
      <w:r w:rsidRPr="00EE4B0F">
        <w:t>to</w:t>
      </w:r>
      <w:proofErr w:type="gramEnd"/>
      <w:r w:rsidRPr="00EE4B0F">
        <w:t xml:space="preserve"> validate their regulatory effects in particular cancer contexts (Fig </w:t>
      </w:r>
      <w:r>
        <w:t>3</w:t>
      </w:r>
      <w:r w:rsidRPr="00EE4B0F">
        <w:t>D)</w:t>
      </w:r>
      <w:r>
        <w:t>. We also identified several candidate enhancers in noncoding regions associated with breast cancer, and validated their ability to influence transcription using luciferase assays in MCF</w:t>
      </w:r>
      <w:r>
        <w:rPr>
          <w:lang w:eastAsia="zh-CN"/>
        </w:rPr>
        <w:t>-</w:t>
      </w:r>
      <w:r>
        <w: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wild type in multiple biological replicates. One particularly interesting example, illustrating the unique value of ENCODE data integration, is in an </w:t>
      </w:r>
      <w:proofErr w:type="spellStart"/>
      <w:r>
        <w:t>intronic</w:t>
      </w:r>
      <w:proofErr w:type="spellEnd"/>
      <w:r>
        <w:t xml:space="preserve"> region of CDH26 in chromosome 20 (Fig. 6C). The shape of both histone modification and chromatin accessibility (DNase-</w:t>
      </w:r>
      <w:proofErr w:type="spellStart"/>
      <w:r>
        <w:t>seq</w:t>
      </w:r>
      <w:proofErr w:type="spellEnd"/>
      <w:r>
        <w:t>) signals indicate its active regulatory role as an enhancer in MCF-7. This was further confirmed by STARR-</w:t>
      </w:r>
      <w:proofErr w:type="spellStart"/>
      <w:r>
        <w:t>seq</w:t>
      </w:r>
      <w:proofErr w:type="spellEnd"/>
      <w:r>
        <w:t xml:space="preserve"> (Fig. 5D). Hi-C and </w:t>
      </w:r>
      <w:proofErr w:type="spellStart"/>
      <w:r>
        <w:t>ChIA</w:t>
      </w:r>
      <w:proofErr w:type="spellEnd"/>
      <w:r>
        <w:t xml:space="preserve">-PET data indicated that the region is within a </w:t>
      </w:r>
      <w:r w:rsidRPr="00942D28">
        <w:t xml:space="preserve">topologically </w:t>
      </w:r>
      <w:r>
        <w:t>associated domain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strong binding of many TFs in this region in MCF-7. Our motif-based analysis predicts that the </w:t>
      </w:r>
      <w:proofErr w:type="gramStart"/>
      <w:r>
        <w:t>particular mutation</w:t>
      </w:r>
      <w:proofErr w:type="gramEnd"/>
      <w:r>
        <w:t xml:space="preserve"> from a breast cancer patient significantly disrupts the binding affinity of several TFs, such as FOSL2, in this region (Fig. 6D). Luciferase assays demonstrated that this mutation introduces a </w:t>
      </w:r>
      <w:r w:rsidRPr="00E608A4">
        <w:t>3.</w:t>
      </w:r>
      <w:r>
        <w:t xml:space="preserve">6-fold reduction in expression relative to the wild-type, indicating a strong repressive effect on this enhancer's functionality. </w:t>
      </w:r>
    </w:p>
    <w:p w14:paraId="05215866" w14:textId="77777777" w:rsidR="00792D1A" w:rsidRDefault="00A77EA3" w:rsidP="00792D1A">
      <w:pPr>
        <w:pStyle w:val="Heading2"/>
      </w:pPr>
      <w:bookmarkStart w:id="86" w:name="_yhiuisza6bc0" w:colFirst="0" w:colLast="0"/>
      <w:bookmarkEnd w:id="86"/>
      <w:r w:rsidRPr="00641E91">
        <w:t>Conclusion</w:t>
      </w:r>
    </w:p>
    <w:p w14:paraId="66736C6A" w14:textId="277096DB" w:rsidR="00792D1A" w:rsidRDefault="00A77EA3" w:rsidP="00792D1A">
      <w:pPr>
        <w:pStyle w:val="NoSpacing"/>
      </w:pPr>
      <w:r>
        <w:t>This study highlights the value of our EN-CODEC companion to the main ENCODE encyclopedia as a resource for cancer research. B</w:t>
      </w:r>
      <w:r w:rsidRPr="00457D20">
        <w:t xml:space="preserve">y integrating many different types of </w:t>
      </w:r>
      <w:r>
        <w:t>assays, we first demonstrate that we</w:t>
      </w:r>
      <w:r w:rsidRPr="00457D20">
        <w:t xml:space="preserve"> </w:t>
      </w:r>
      <w:r>
        <w:t>can</w:t>
      </w:r>
      <w:r w:rsidRPr="00457D20">
        <w:t xml:space="preserve"> </w:t>
      </w:r>
      <w:r>
        <w:t>constru</w:t>
      </w:r>
      <w:r w:rsidRPr="00457D20">
        <w:t xml:space="preserve">ct </w:t>
      </w:r>
      <w:r>
        <w:t xml:space="preserve">an </w:t>
      </w:r>
      <w:r w:rsidRPr="00457D20">
        <w:t xml:space="preserve">accurate </w:t>
      </w:r>
      <w:r>
        <w:t xml:space="preserve">BMR model for a wide range of cancers and customize non-coding annotations to maximize their power in mutational burdening calculations. We also built extensive regulatory networks from thousands of </w:t>
      </w:r>
      <w:proofErr w:type="spellStart"/>
      <w:r>
        <w:t>ChIP-seq</w:t>
      </w:r>
      <w:proofErr w:type="spellEnd"/>
      <w:r>
        <w:t xml:space="preserve"> and </w:t>
      </w:r>
      <w:proofErr w:type="spellStart"/>
      <w:r>
        <w:t>eCLIP</w:t>
      </w:r>
      <w:proofErr w:type="spellEnd"/>
      <w:r>
        <w:t xml:space="preserve"> experiments to directly study the regulatory changes associated with cancer, as well as highlight key regulators. Finally, we leveraged the resource to provide a prioritization scheme to pinpoint key elements for follow-up experiments.</w:t>
      </w:r>
    </w:p>
    <w:p w14:paraId="41683B0F" w14:textId="2074D978" w:rsidR="00792D1A" w:rsidRDefault="00A77EA3" w:rsidP="00792D1A">
      <w:pPr>
        <w:pStyle w:val="NoSpacing"/>
      </w:pPr>
      <w:r>
        <w:t xml:space="preserve">EN-CODEC comprises two resources: 1) generalized annotations, such as the BMR model and merged networks and hierarchies for pan-cancer studies; and 2) cancer-specific annotations from pairing the top-tier cell lines to </w:t>
      </w:r>
      <w:proofErr w:type="gramStart"/>
      <w:r>
        <w:t>particular cancer</w:t>
      </w:r>
      <w:proofErr w:type="gramEnd"/>
      <w:r>
        <w:t xml:space="preserve"> types. We realize that the representative tumor and normal cell types and their pairings used here are rough in nature. </w:t>
      </w:r>
      <w:del w:id="87" w:author="jingzhang.wti.bupt@gmail.com" w:date="2017-06-01T12:04:00Z">
        <w:r w:rsidDel="00F545B0">
          <w:delText>Note, h</w:delText>
        </w:r>
      </w:del>
      <w:ins w:id="88" w:author="jingzhang.wti.bupt@gmail.com" w:date="2017-06-01T12:04:00Z">
        <w:r w:rsidR="00F545B0">
          <w:t>H</w:t>
        </w:r>
      </w:ins>
      <w:r>
        <w:t>owever</w:t>
      </w:r>
      <w:ins w:id="89" w:author="jingzhang.wti.bupt@gmail.com" w:date="2017-06-01T12:04:00Z">
        <w:r w:rsidR="00F545B0">
          <w:t>,</w:t>
        </w:r>
      </w:ins>
      <w:del w:id="90" w:author="jingzhang.wti.bupt@gmail.com" w:date="2017-06-01T12:04:00Z">
        <w:r w:rsidDel="00F545B0">
          <w:delText>In addition,</w:delText>
        </w:r>
      </w:del>
      <w:r>
        <w:t xml:space="preserve"> cancer is a heterogeneous disease such that even the tumor cells from one patient usually show distinct molecular, morphological, and genetic profiles \</w:t>
      </w:r>
      <w:proofErr w:type="gramStart"/>
      <w:r>
        <w:t>cite{</w:t>
      </w:r>
      <w:proofErr w:type="gramEnd"/>
      <w:r w:rsidRPr="00BD052F">
        <w:t>24048065</w:t>
      </w:r>
      <w:r>
        <w:t xml:space="preserve">}. It is difficult to obtain a "perfect" match even from </w:t>
      </w:r>
      <w:r w:rsidRPr="002F4684">
        <w:t xml:space="preserve">real </w:t>
      </w:r>
      <w:r>
        <w:t>tumor</w:t>
      </w:r>
      <w:r w:rsidRPr="002F4684">
        <w:t xml:space="preserve"> </w:t>
      </w:r>
      <w:r>
        <w:t xml:space="preserve">and normal </w:t>
      </w:r>
      <w:r w:rsidRPr="002F4684">
        <w:t>tissue</w:t>
      </w:r>
      <w:r>
        <w:t>s</w:t>
      </w:r>
      <w:r w:rsidRPr="002F4684">
        <w:t xml:space="preserve"> taken from a single patient.</w:t>
      </w:r>
      <w:r>
        <w:t xml:space="preserve"> </w:t>
      </w:r>
    </w:p>
    <w:p w14:paraId="64F33FB5" w14:textId="2B392414" w:rsidR="00A77EA3" w:rsidRDefault="00A77EA3" w:rsidP="00A77EA3">
      <w:pPr>
        <w:pStyle w:val="NoSpacing"/>
      </w:pPr>
      <w:r w:rsidRPr="00457D20">
        <w:t xml:space="preserve">Our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the scale of our approach is straightforward</w:t>
      </w:r>
      <w:r w:rsidRPr="00457D20">
        <w:t>.</w:t>
      </w:r>
      <w:r w:rsidRPr="0049525D">
        <w:t xml:space="preserve"> </w:t>
      </w:r>
      <w:r>
        <w:t xml:space="preserve">For example, a larger number of genomic features from matched cell types could result in better BMR estimation; more advanced functional characterization assays may generate further compact annotation sets, and more </w:t>
      </w:r>
      <w:proofErr w:type="spellStart"/>
      <w:r>
        <w:t>ChIP-seq</w:t>
      </w:r>
      <w:proofErr w:type="spellEnd"/>
      <w:r>
        <w:t>/</w:t>
      </w:r>
      <w:proofErr w:type="spellStart"/>
      <w:r>
        <w:t>eCLIP</w:t>
      </w:r>
      <w:proofErr w:type="spellEnd"/>
      <w:r>
        <w:t xml:space="preserve"> experiments on additional factors would provide more detailed regulatory networks. Larger patient cohorts of expression and mutation profiles from many cancer types may be used to discover novel key features in cancer genomes. We also anticipate that </w:t>
      </w:r>
      <w:r w:rsidRPr="00457D20">
        <w:t xml:space="preserve">an additional step </w:t>
      </w:r>
      <w:r>
        <w:t>may entail carrying out many</w:t>
      </w:r>
      <w:r w:rsidRPr="00457D20">
        <w:t xml:space="preserve"> assays on specific tissue</w:t>
      </w:r>
      <w:r>
        <w:t>s</w:t>
      </w:r>
      <w:r w:rsidRPr="00457D20">
        <w:t xml:space="preserve"> and tumor samples</w:t>
      </w:r>
      <w:r>
        <w:t>. We hope that we demonstrate here that such large-scale integration is technically feasible and provides further opportunities for the future.</w:t>
      </w:r>
    </w:p>
    <w:p w14:paraId="6388C656" w14:textId="5D8D4FB0" w:rsidR="00792D1A" w:rsidRPr="00A627FA" w:rsidRDefault="00792D1A" w:rsidP="00A77EA3">
      <w:pPr>
        <w:pStyle w:val="NoSpacing"/>
        <w:rPr>
          <w:sz w:val="28"/>
          <w:szCs w:val="28"/>
        </w:rPr>
      </w:pPr>
    </w:p>
    <w:p w14:paraId="1D01206B" w14:textId="54210B28" w:rsidR="00792D1A" w:rsidRDefault="00792D1A" w:rsidP="00792D1A">
      <w:pPr>
        <w:pStyle w:val="NoSpacing"/>
        <w:rPr>
          <w:sz w:val="28"/>
          <w:szCs w:val="28"/>
        </w:rPr>
      </w:pPr>
    </w:p>
    <w:p w14:paraId="7E1B569E" w14:textId="77777777" w:rsidR="00792D1A" w:rsidRPr="009F428F" w:rsidRDefault="00792D1A" w:rsidP="00792D1A">
      <w:pPr>
        <w:pStyle w:val="NoSpacing"/>
        <w:rPr>
          <w:sz w:val="28"/>
          <w:szCs w:val="28"/>
        </w:rPr>
      </w:pPr>
    </w:p>
    <w:sectPr w:rsidR="00792D1A" w:rsidRPr="009F428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1">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2">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3">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4">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5">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BC"/>
    <w:rsid w:val="0000370A"/>
    <w:rsid w:val="00077CB1"/>
    <w:rsid w:val="000900DD"/>
    <w:rsid w:val="000D15F4"/>
    <w:rsid w:val="001128CD"/>
    <w:rsid w:val="001257A3"/>
    <w:rsid w:val="00127BFF"/>
    <w:rsid w:val="00143CC6"/>
    <w:rsid w:val="0014416A"/>
    <w:rsid w:val="001629AC"/>
    <w:rsid w:val="0022315E"/>
    <w:rsid w:val="002468EA"/>
    <w:rsid w:val="002C01C2"/>
    <w:rsid w:val="002E0343"/>
    <w:rsid w:val="00303A84"/>
    <w:rsid w:val="00315CC7"/>
    <w:rsid w:val="00416285"/>
    <w:rsid w:val="00483781"/>
    <w:rsid w:val="004E41BF"/>
    <w:rsid w:val="00506782"/>
    <w:rsid w:val="005104D0"/>
    <w:rsid w:val="00541BD1"/>
    <w:rsid w:val="00564F26"/>
    <w:rsid w:val="005829E7"/>
    <w:rsid w:val="005B4B73"/>
    <w:rsid w:val="006341BC"/>
    <w:rsid w:val="00662A74"/>
    <w:rsid w:val="006C6ED6"/>
    <w:rsid w:val="006D24DF"/>
    <w:rsid w:val="006E6C0B"/>
    <w:rsid w:val="007510DF"/>
    <w:rsid w:val="00792D1A"/>
    <w:rsid w:val="007D0B41"/>
    <w:rsid w:val="007D5294"/>
    <w:rsid w:val="007F2694"/>
    <w:rsid w:val="007F4EA7"/>
    <w:rsid w:val="00862824"/>
    <w:rsid w:val="009002CC"/>
    <w:rsid w:val="009101D8"/>
    <w:rsid w:val="00987B09"/>
    <w:rsid w:val="009A32EF"/>
    <w:rsid w:val="00A04F03"/>
    <w:rsid w:val="00A34298"/>
    <w:rsid w:val="00A77EA3"/>
    <w:rsid w:val="00AD6D6D"/>
    <w:rsid w:val="00BE08F3"/>
    <w:rsid w:val="00C20673"/>
    <w:rsid w:val="00C91C23"/>
    <w:rsid w:val="00E44862"/>
    <w:rsid w:val="00E65274"/>
    <w:rsid w:val="00EF679B"/>
    <w:rsid w:val="00F545B0"/>
    <w:rsid w:val="00F8716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F03E31-5B22-7B4E-B1B5-218805DF1C36}">
  <ds:schemaRefs>
    <ds:schemaRef ds:uri="http://schemas.openxmlformats.org/officeDocument/2006/bibliography"/>
  </ds:schemaRefs>
</ds:datastoreItem>
</file>

<file path=customXml/itemProps2.xml><?xml version="1.0" encoding="utf-8"?>
<ds:datastoreItem xmlns:ds="http://schemas.openxmlformats.org/officeDocument/2006/customXml" ds:itemID="{CF343294-2D85-5545-8EAD-F61201B01DA7}">
  <ds:schemaRefs>
    <ds:schemaRef ds:uri="http://schemas.openxmlformats.org/officeDocument/2006/bibliography"/>
  </ds:schemaRefs>
</ds:datastoreItem>
</file>

<file path=customXml/itemProps3.xml><?xml version="1.0" encoding="utf-8"?>
<ds:datastoreItem xmlns:ds="http://schemas.openxmlformats.org/officeDocument/2006/customXml" ds:itemID="{9244FCF2-F140-E247-A78C-CFDDACF774F1}">
  <ds:schemaRefs>
    <ds:schemaRef ds:uri="http://schemas.openxmlformats.org/officeDocument/2006/bibliography"/>
  </ds:schemaRefs>
</ds:datastoreItem>
</file>

<file path=customXml/itemProps4.xml><?xml version="1.0" encoding="utf-8"?>
<ds:datastoreItem xmlns:ds="http://schemas.openxmlformats.org/officeDocument/2006/customXml" ds:itemID="{DA9218DF-8B43-1C49-A808-697D5C8C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3831</Words>
  <Characters>21843</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4</cp:revision>
  <dcterms:created xsi:type="dcterms:W3CDTF">2017-06-01T16:05:00Z</dcterms:created>
  <dcterms:modified xsi:type="dcterms:W3CDTF">2017-06-08T21:51:00Z</dcterms:modified>
</cp:coreProperties>
</file>