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5D44D" w14:textId="2BA03E89" w:rsidR="00993B51" w:rsidRPr="00993B51" w:rsidRDefault="00993B51" w:rsidP="00220EE4">
      <w:pPr>
        <w:jc w:val="both"/>
        <w:rPr>
          <w:rFonts w:ascii="Times New Roman" w:hAnsi="Times New Roman" w:cs="Times New Roman"/>
        </w:rPr>
      </w:pP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come from reverse transcription of mRNAs and their insertion back into the genome. </w:t>
      </w:r>
      <w:r w:rsidR="006F554F">
        <w:rPr>
          <w:rFonts w:ascii="Calibri" w:hAnsi="Calibri" w:cs="Times New Roman"/>
          <w:color w:val="000000"/>
          <w:sz w:val="22"/>
          <w:szCs w:val="22"/>
        </w:rPr>
        <w:t>Here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, we performed comprehensive discovery and analysis of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in a large cohort of 2,535 individuals from 26 human population</w:t>
      </w:r>
      <w:r w:rsidRPr="00993B51">
        <w:rPr>
          <w:rFonts w:ascii="Calibri" w:hAnsi="Calibri" w:cs="Times New Roman"/>
          <w:color w:val="000000"/>
          <w:sz w:val="22"/>
          <w:szCs w:val="22"/>
          <w:highlight w:val="red"/>
        </w:rPr>
        <w:t>s</w:t>
      </w:r>
      <w:r w:rsidR="00F70A2A" w:rsidRPr="00F70A2A">
        <w:rPr>
          <w:rFonts w:ascii="Calibri" w:hAnsi="Calibri" w:cs="Times New Roman"/>
          <w:color w:val="000000"/>
          <w:sz w:val="22"/>
          <w:szCs w:val="22"/>
          <w:highlight w:val="red"/>
        </w:rPr>
        <w:t>,</w:t>
      </w:r>
      <w:r w:rsidRPr="00993B51">
        <w:rPr>
          <w:rFonts w:ascii="Calibri" w:hAnsi="Calibri" w:cs="Times New Roman"/>
          <w:color w:val="000000"/>
          <w:sz w:val="22"/>
          <w:szCs w:val="22"/>
          <w:highlight w:val="red"/>
        </w:rPr>
        <w:t xml:space="preserve"> </w:t>
      </w:r>
      <w:r w:rsidR="00F70A2A" w:rsidRPr="00F70A2A">
        <w:rPr>
          <w:rFonts w:ascii="Calibri" w:hAnsi="Calibri" w:cs="Times New Roman"/>
          <w:color w:val="000000"/>
          <w:sz w:val="22"/>
          <w:szCs w:val="22"/>
          <w:highlight w:val="red"/>
        </w:rPr>
        <w:t>as part of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1000 Genomes Phase 3. We developed an integrated approach to discover novel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combining high-coverage exome and low-coverage whole-genome sequencing data, utilizing information from both exon-exon junctions and discordant paired-end reads. We found 503 parent genes having novel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absent </w:t>
      </w:r>
      <w:r w:rsidR="006F554F">
        <w:rPr>
          <w:rFonts w:ascii="Calibri" w:hAnsi="Calibri" w:cs="Times New Roman"/>
          <w:color w:val="000000"/>
          <w:sz w:val="22"/>
          <w:szCs w:val="22"/>
        </w:rPr>
        <w:t>from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the reference genome. </w:t>
      </w:r>
    </w:p>
    <w:p w14:paraId="2E1E7680" w14:textId="1AEAA3C8" w:rsidR="00993B51" w:rsidRPr="00993B51" w:rsidRDefault="00993B51" w:rsidP="0021035E">
      <w:pPr>
        <w:rPr>
          <w:rFonts w:ascii="Times New Roman" w:hAnsi="Times New Roman" w:cs="Times New Roman"/>
        </w:rPr>
      </w:pP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Based solely on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variation, we built phylogenetic trees of human populations; these represent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superpopulation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structure well and indicate that variable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are effective population markers. We further identified 43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parent genes differentiat</w:t>
      </w:r>
      <w:r w:rsidR="006F554F">
        <w:rPr>
          <w:rFonts w:ascii="Calibri" w:hAnsi="Calibri" w:cs="Times New Roman"/>
          <w:color w:val="000000"/>
          <w:sz w:val="22"/>
          <w:szCs w:val="22"/>
        </w:rPr>
        <w:t>ing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superpopulations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. This group contains several interesting insertion events, including </w:t>
      </w:r>
      <w:r w:rsidR="0021035E" w:rsidRPr="0021035E">
        <w:rPr>
          <w:rFonts w:ascii="Calibri" w:hAnsi="Calibri" w:cs="Times New Roman"/>
          <w:color w:val="000000"/>
          <w:sz w:val="22"/>
          <w:szCs w:val="22"/>
          <w:highlight w:val="red"/>
        </w:rPr>
        <w:t>a</w:t>
      </w:r>
      <w:r w:rsidR="0021035E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SLMO2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and insertion into CAV3</w:t>
      </w:r>
      <w:r w:rsidRPr="00993B51">
        <w:rPr>
          <w:rFonts w:ascii="Calibri" w:hAnsi="Calibri" w:cs="Times New Roman"/>
          <w:color w:val="000000"/>
          <w:sz w:val="22"/>
          <w:szCs w:val="22"/>
          <w:highlight w:val="red"/>
        </w:rPr>
        <w:t xml:space="preserve">, which </w:t>
      </w:r>
      <w:r w:rsidR="00177F51" w:rsidRPr="00177F51">
        <w:rPr>
          <w:rFonts w:ascii="Calibri" w:hAnsi="Calibri" w:cs="Times New Roman"/>
          <w:color w:val="000000"/>
          <w:sz w:val="22"/>
          <w:szCs w:val="22"/>
          <w:highlight w:val="red"/>
        </w:rPr>
        <w:t xml:space="preserve">has </w:t>
      </w:r>
      <w:r w:rsidR="0021035E" w:rsidRPr="0021035E">
        <w:rPr>
          <w:rFonts w:ascii="Calibri" w:hAnsi="Calibri" w:cs="Times New Roman"/>
          <w:color w:val="000000"/>
          <w:sz w:val="22"/>
          <w:szCs w:val="22"/>
          <w:highlight w:val="red"/>
        </w:rPr>
        <w:t xml:space="preserve">a </w:t>
      </w:r>
      <w:r w:rsidR="00177F51" w:rsidRPr="00177F51">
        <w:rPr>
          <w:rFonts w:ascii="Calibri" w:hAnsi="Calibri" w:cs="Times New Roman"/>
          <w:color w:val="000000"/>
          <w:sz w:val="22"/>
          <w:szCs w:val="22"/>
          <w:highlight w:val="red"/>
        </w:rPr>
        <w:t>potential disease association.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We also found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</w:t>
      </w:r>
      <w:r w:rsidR="00210631">
        <w:rPr>
          <w:rFonts w:ascii="Calibri" w:hAnsi="Calibri" w:cs="Times New Roman"/>
          <w:color w:val="000000"/>
          <w:sz w:val="22"/>
          <w:szCs w:val="22"/>
        </w:rPr>
        <w:t>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to be associated with a variety of genomic features: (1) Insertion sites were correlated with regular nucleosome positioning</w:t>
      </w:r>
      <w:r w:rsidR="00210631">
        <w:rPr>
          <w:rFonts w:ascii="Calibri" w:hAnsi="Calibri" w:cs="Times New Roman"/>
          <w:color w:val="000000"/>
          <w:sz w:val="22"/>
          <w:szCs w:val="22"/>
        </w:rPr>
        <w:t>.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(2) </w:t>
      </w:r>
      <w:r w:rsidR="00210631">
        <w:rPr>
          <w:rFonts w:ascii="Calibri" w:hAnsi="Calibri" w:cs="Times New Roman"/>
          <w:color w:val="000000"/>
          <w:sz w:val="22"/>
          <w:szCs w:val="22"/>
        </w:rPr>
        <w:t>T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hey, predictably, tend to avoid conserved functional regions, such as </w:t>
      </w:r>
      <w:r w:rsidR="003F7A65">
        <w:rPr>
          <w:rFonts w:ascii="Calibri" w:hAnsi="Calibri" w:cs="Times New Roman"/>
          <w:color w:val="000000"/>
          <w:sz w:val="22"/>
          <w:szCs w:val="22"/>
        </w:rPr>
        <w:t>exons</w:t>
      </w:r>
      <w:r w:rsidRPr="00993B51">
        <w:rPr>
          <w:rFonts w:ascii="Calibri" w:hAnsi="Calibri" w:cs="Times New Roman"/>
          <w:color w:val="000000"/>
          <w:sz w:val="22"/>
          <w:szCs w:val="22"/>
        </w:rPr>
        <w:t>, but, s</w:t>
      </w:r>
      <w:bookmarkStart w:id="0" w:name="_GoBack"/>
      <w:bookmarkEnd w:id="0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omewhat surprisingly, also avoid introns. (3)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tend to be co-inserted with young L1 elements, indicat</w:t>
      </w:r>
      <w:r w:rsidRPr="00993B51">
        <w:rPr>
          <w:rFonts w:ascii="Calibri" w:hAnsi="Calibri" w:cs="Times New Roman"/>
          <w:color w:val="000000"/>
          <w:sz w:val="22"/>
          <w:szCs w:val="22"/>
          <w:highlight w:val="red"/>
        </w:rPr>
        <w:t>ing rec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ent </w:t>
      </w:r>
      <w:proofErr w:type="spellStart"/>
      <w:r w:rsidRPr="00993B51">
        <w:rPr>
          <w:rFonts w:ascii="Calibri" w:hAnsi="Calibri" w:cs="Times New Roman"/>
          <w:color w:val="000000"/>
          <w:sz w:val="22"/>
          <w:szCs w:val="22"/>
        </w:rPr>
        <w:t>retrotranspositional</w:t>
      </w:r>
      <w:proofErr w:type="spellEnd"/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activity</w:t>
      </w:r>
      <w:r w:rsidR="00B80403">
        <w:rPr>
          <w:rFonts w:ascii="Calibri" w:hAnsi="Calibri" w:cs="Times New Roman"/>
          <w:color w:val="000000"/>
          <w:sz w:val="22"/>
          <w:szCs w:val="22"/>
        </w:rPr>
        <w:t>,</w:t>
      </w: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and (4) they have a weak tendency to originate from highly expressed parent genes.</w:t>
      </w:r>
    </w:p>
    <w:p w14:paraId="61B4CEE2" w14:textId="2F0F7A78" w:rsidR="00993B51" w:rsidRPr="00993B51" w:rsidRDefault="00993B51" w:rsidP="00993B51">
      <w:pPr>
        <w:rPr>
          <w:rFonts w:ascii="Times New Roman" w:eastAsia="Times New Roman" w:hAnsi="Times New Roman" w:cs="Times New Roman"/>
        </w:rPr>
      </w:pPr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Our investigation provides insight into the functional impact and association with genomic elements of </w:t>
      </w:r>
      <w:proofErr w:type="spellStart"/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>retroduplications</w:t>
      </w:r>
      <w:proofErr w:type="spellEnd"/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. We anticipate our approach and analytical methodology to have application in a more clinical context, where exome sequencing data is abundant and the discovery of </w:t>
      </w:r>
      <w:proofErr w:type="spellStart"/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>retroduplicat</w:t>
      </w:r>
      <w:r w:rsidRPr="00993B51">
        <w:rPr>
          <w:rFonts w:ascii="Calibri" w:eastAsia="Times New Roman" w:hAnsi="Calibri" w:cs="Times New Roman"/>
          <w:color w:val="000000"/>
          <w:sz w:val="22"/>
          <w:szCs w:val="22"/>
          <w:highlight w:val="red"/>
        </w:rPr>
        <w:t>ions</w:t>
      </w:r>
      <w:proofErr w:type="spellEnd"/>
      <w:r w:rsidRPr="00993B51">
        <w:rPr>
          <w:rFonts w:ascii="Calibri" w:eastAsia="Times New Roman" w:hAnsi="Calibri" w:cs="Times New Roman"/>
          <w:color w:val="000000"/>
          <w:sz w:val="22"/>
          <w:szCs w:val="22"/>
          <w:highlight w:val="red"/>
        </w:rPr>
        <w:t xml:space="preserve"> </w:t>
      </w:r>
      <w:r w:rsidR="00F70A2A" w:rsidRPr="00F70A2A">
        <w:rPr>
          <w:rFonts w:ascii="Calibri" w:eastAsia="Times New Roman" w:hAnsi="Calibri" w:cs="Times New Roman"/>
          <w:color w:val="000000"/>
          <w:sz w:val="22"/>
          <w:szCs w:val="22"/>
          <w:highlight w:val="red"/>
        </w:rPr>
        <w:t>can</w:t>
      </w:r>
      <w:r w:rsidR="00F70A2A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potentially </w:t>
      </w:r>
      <w:r w:rsidR="00177F51" w:rsidRPr="00177F51">
        <w:rPr>
          <w:rFonts w:ascii="Calibri" w:hAnsi="Calibri" w:cs="Times New Roman"/>
          <w:color w:val="000000"/>
          <w:sz w:val="22"/>
          <w:szCs w:val="22"/>
          <w:highlight w:val="red"/>
        </w:rPr>
        <w:t>improve</w:t>
      </w:r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 the accuracy of SNP calling. </w:t>
      </w:r>
    </w:p>
    <w:p w14:paraId="7071B1C1" w14:textId="77777777" w:rsidR="000218C7" w:rsidRDefault="000218C7"/>
    <w:sectPr w:rsidR="000218C7" w:rsidSect="00F5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1"/>
    <w:rsid w:val="000218C7"/>
    <w:rsid w:val="00177F51"/>
    <w:rsid w:val="0021035E"/>
    <w:rsid w:val="00210631"/>
    <w:rsid w:val="00220EE4"/>
    <w:rsid w:val="00240195"/>
    <w:rsid w:val="003F7A65"/>
    <w:rsid w:val="006F554F"/>
    <w:rsid w:val="00843936"/>
    <w:rsid w:val="00993B51"/>
    <w:rsid w:val="00A67C88"/>
    <w:rsid w:val="00B80403"/>
    <w:rsid w:val="00F55214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E5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B5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DFCCA7-3A43-D44C-A06D-EB40FC63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2017-05-30T15:17:00Z</dcterms:created>
  <dcterms:modified xsi:type="dcterms:W3CDTF">2017-05-30T15:18:00Z</dcterms:modified>
</cp:coreProperties>
</file>