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ECF3" w14:textId="361CE383" w:rsidR="00EC5E6E" w:rsidRDefault="00EC5E6E" w:rsidP="00EC5E6E">
      <w:pPr>
        <w:spacing w:line="48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 typical cancer genome contains thousands of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somatic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mutations, </w:t>
      </w:r>
      <w:r w:rsidR="00E157EF">
        <w:rPr>
          <w:rFonts w:ascii="Times New Roman" w:hAnsi="Times New Roman" w:cs="Times New Roman"/>
          <w:color w:val="000000"/>
          <w:sz w:val="22"/>
          <w:szCs w:val="22"/>
        </w:rPr>
        <w:t>with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 overwhelming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majority </w:t>
      </w:r>
      <w:r w:rsidR="00E157EF"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non-coding regions. However, classical models of </w:t>
      </w:r>
      <w:r w:rsidR="00E157EF">
        <w:rPr>
          <w:rFonts w:ascii="Times New Roman" w:hAnsi="Times New Roman" w:cs="Times New Roman"/>
          <w:color w:val="000000"/>
          <w:sz w:val="22"/>
          <w:szCs w:val="22"/>
        </w:rPr>
        <w:t>tumor evolution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posit that only a few of these are under strong positive selection and drive the cancer forward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Currently, </w:t>
      </w:r>
      <w:r>
        <w:rPr>
          <w:rFonts w:ascii="Times New Roman" w:hAnsi="Times New Roman" w:cs="Times New Roman"/>
          <w:color w:val="000000"/>
          <w:sz w:val="22"/>
          <w:szCs w:val="22"/>
        </w:rPr>
        <w:t>almost all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of these </w:t>
      </w:r>
      <w:r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driver mutations</w:t>
      </w:r>
      <w:r>
        <w:rPr>
          <w:rFonts w:ascii="Times New Roman" w:hAnsi="Times New Roman" w:cs="Times New Roman"/>
          <w:color w:val="000000"/>
          <w:sz w:val="22"/>
          <w:szCs w:val="22"/>
        </w:rPr>
        <w:t>"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have been found in coding regions</w:t>
      </w:r>
      <w:r w:rsidR="00D5609D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D5609D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D5609D">
        <w:rPr>
          <w:rFonts w:ascii="Times New Roman" w:hAnsi="Times New Roman" w:cs="Times New Roman"/>
          <w:color w:val="000000"/>
          <w:sz w:val="22"/>
          <w:szCs w:val="22"/>
        </w:rPr>
        <w:t>24071849,24084849}</w:t>
      </w:r>
      <w:r>
        <w:rPr>
          <w:rFonts w:ascii="Times New Roman" w:hAnsi="Times New Roman" w:cs="Times New Roman"/>
          <w:color w:val="000000"/>
          <w:sz w:val="22"/>
          <w:szCs w:val="22"/>
        </w:rPr>
        <w:t>. Thus, a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key question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arises</w:t>
      </w:r>
      <w:r w:rsidR="00E157EF">
        <w:rPr>
          <w:rFonts w:ascii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whether many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driver mutations </w:t>
      </w:r>
      <w:r w:rsidR="00E157EF">
        <w:rPr>
          <w:rFonts w:ascii="Times New Roman" w:hAnsi="Times New Roman" w:cs="Times New Roman"/>
          <w:color w:val="000000"/>
          <w:sz w:val="22"/>
          <w:szCs w:val="22"/>
        </w:rPr>
        <w:t>lurk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in non-coding regions</w:t>
      </w:r>
      <w:r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14:paraId="506F1D6A" w14:textId="1EC4D8A2" w:rsidR="00EC5E6E" w:rsidRDefault="00EC5E6E" w:rsidP="00EC5E6E">
      <w:pPr>
        <w:spacing w:line="48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Identification of non-coding drivers is challenging due to vastness of non-coding space and the difficulty </w:t>
      </w:r>
      <w:r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characterizing noncoding elements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hese issues confound the power to detect non-coding driver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In contrast, identifying coding </w:t>
      </w:r>
      <w:del w:id="0" w:author="Microsoft Office User" w:date="2017-04-30T16:43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delText>driver</w:delText>
        </w:r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delText>s</w:delText>
        </w:r>
      </w:del>
      <w:ins w:id="1" w:author="Microsoft Office User" w:date="2017-04-30T16:43:00Z">
        <w:r>
          <w:rPr>
            <w:rFonts w:ascii="Times New Roman" w:hAnsi="Times New Roman" w:cs="Times New Roman"/>
            <w:color w:val="000000"/>
            <w:sz w:val="22"/>
            <w:szCs w:val="22"/>
          </w:rPr>
          <w:t>driver</w:t>
        </w:r>
      </w:ins>
      <w:r w:rsidR="00B71ABC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easier: We have a better understanding of the start and end of coding regions and the functional impact of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coding </w:t>
      </w:r>
      <w:r>
        <w:rPr>
          <w:rFonts w:ascii="Times New Roman" w:hAnsi="Times New Roman" w:cs="Times New Roman"/>
          <w:color w:val="000000"/>
          <w:sz w:val="22"/>
          <w:szCs w:val="22"/>
        </w:rPr>
        <w:t>mutations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 -- e.g.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whether or not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mutation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changes a </w:t>
      </w:r>
      <w:r>
        <w:rPr>
          <w:rFonts w:ascii="Times New Roman" w:hAnsi="Times New Roman" w:cs="Times New Roman"/>
          <w:color w:val="000000"/>
          <w:sz w:val="22"/>
          <w:szCs w:val="22"/>
        </w:rPr>
        <w:t>protein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(nonsynonymous/synonymous) or completely knock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it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out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2"/>
          <w:szCs w:val="22"/>
        </w:rPr>
        <w:t>loss-of-function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? Potentially,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>our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better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understandin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g of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coding region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 creates an ascertainment bias and raises the question of whether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the paucity of 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driver mutations 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2F221E">
        <w:rPr>
          <w:rFonts w:ascii="Times New Roman" w:hAnsi="Times New Roman" w:cs="Times New Roman"/>
          <w:color w:val="000000"/>
          <w:sz w:val="22"/>
          <w:szCs w:val="22"/>
        </w:rPr>
        <w:t xml:space="preserve">actually </w:t>
      </w:r>
      <w:proofErr w:type="gramStart"/>
      <w:r w:rsidR="002F221E">
        <w:rPr>
          <w:rFonts w:ascii="Times New Roman" w:hAnsi="Times New Roman" w:cs="Times New Roman"/>
          <w:color w:val="000000"/>
          <w:sz w:val="22"/>
          <w:szCs w:val="22"/>
        </w:rPr>
        <w:t>reflects</w:t>
      </w:r>
      <w:proofErr w:type="gramEnd"/>
      <w:r w:rsidR="002F221E">
        <w:rPr>
          <w:rFonts w:ascii="Times New Roman" w:hAnsi="Times New Roman" w:cs="Times New Roman"/>
          <w:color w:val="000000"/>
          <w:sz w:val="22"/>
          <w:szCs w:val="22"/>
        </w:rPr>
        <w:t xml:space="preserve"> a</w:t>
      </w:r>
      <w:r w:rsidR="00B71ABC">
        <w:rPr>
          <w:rFonts w:ascii="Times New Roman" w:hAnsi="Times New Roman" w:cs="Times New Roman"/>
          <w:color w:val="000000"/>
          <w:sz w:val="22"/>
          <w:szCs w:val="22"/>
        </w:rPr>
        <w:t xml:space="preserve"> drunk-looking-under-the-lamppost phenomena</w:t>
      </w:r>
      <w:r w:rsidRPr="004E443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1C83E27" w14:textId="53D8DBC1" w:rsidR="00EC5E6E" w:rsidRDefault="00B71ABC" w:rsidP="00EC5E6E">
      <w:pPr>
        <w:spacing w:line="480" w:lineRule="auto"/>
        <w:ind w:firstLine="720"/>
        <w:textAlignment w:val="baseline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Nevertheless</w:t>
      </w:r>
      <w:r w:rsidR="00EC5E6E" w:rsidRPr="003E142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there has been great interest in finding </w:t>
      </w:r>
      <w:r w:rsidR="00EC5E6E" w:rsidRPr="003E1425">
        <w:rPr>
          <w:rFonts w:ascii="Times New Roman" w:hAnsi="Times New Roman" w:cs="Times New Roman"/>
          <w:color w:val="000000"/>
          <w:sz w:val="22"/>
          <w:szCs w:val="22"/>
        </w:rPr>
        <w:t>non-coding drivers</w:t>
      </w:r>
      <w:r w:rsidR="00695D45"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 w:rsidR="00695D45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695D45">
        <w:rPr>
          <w:rFonts w:ascii="Times New Roman" w:hAnsi="Times New Roman" w:cs="Times New Roman"/>
          <w:color w:val="000000"/>
          <w:sz w:val="22"/>
          <w:szCs w:val="22"/>
        </w:rPr>
        <w:t>26781813}</w:t>
      </w:r>
      <w:r>
        <w:rPr>
          <w:rFonts w:ascii="Times New Roman" w:hAnsi="Times New Roman" w:cs="Times New Roman"/>
          <w:color w:val="000000"/>
          <w:sz w:val="22"/>
          <w:szCs w:val="22"/>
        </w:rPr>
        <w:t>, and s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everal methods have been developed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specifically 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to identify </w:t>
      </w:r>
      <w:r>
        <w:rPr>
          <w:rFonts w:ascii="Times New Roman" w:hAnsi="Times New Roman" w:cs="Times New Roman"/>
          <w:color w:val="000000"/>
          <w:sz w:val="22"/>
          <w:szCs w:val="22"/>
        </w:rPr>
        <w:t>them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. For instance, previous studies identified recurrent mutations in the </w:t>
      </w:r>
      <w:r w:rsidR="00EC5E6E" w:rsidRPr="00C32441">
        <w:rPr>
          <w:rFonts w:ascii="Times New Roman" w:hAnsi="Times New Roman"/>
          <w:color w:val="000000"/>
          <w:sz w:val="22"/>
        </w:rPr>
        <w:t>TERT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 promoter</w:t>
      </w:r>
      <w:r w:rsidR="00D2282E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D2282E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D2282E">
        <w:rPr>
          <w:rFonts w:ascii="Times New Roman" w:hAnsi="Times New Roman" w:cs="Times New Roman"/>
          <w:color w:val="000000"/>
          <w:sz w:val="22"/>
          <w:szCs w:val="22"/>
        </w:rPr>
        <w:t>23887589</w:t>
      </w:r>
      <w:r w:rsidR="009D0B1A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EC5E6E" w:rsidRPr="00B37AE1">
        <w:rPr>
          <w:rFonts w:ascii="Times New Roman" w:hAnsi="Times New Roman" w:cs="Times New Roman"/>
          <w:color w:val="000000"/>
          <w:sz w:val="22"/>
          <w:szCs w:val="22"/>
        </w:rPr>
        <w:t xml:space="preserve">Similarly, 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EC5E6E" w:rsidRPr="00B37AE1">
        <w:rPr>
          <w:rFonts w:ascii="Times New Roman" w:hAnsi="Times New Roman" w:cs="Times New Roman"/>
          <w:color w:val="000000"/>
          <w:sz w:val="22"/>
          <w:szCs w:val="22"/>
        </w:rPr>
        <w:t xml:space="preserve">recurrence based method found driver mutations in upstream regulatory regions of </w:t>
      </w:r>
      <w:r w:rsidR="00AC62B5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="00EC5E6E" w:rsidRPr="00B37AE1">
        <w:rPr>
          <w:rFonts w:ascii="Times New Roman" w:hAnsi="Times New Roman" w:cs="Times New Roman"/>
          <w:color w:val="000000"/>
          <w:sz w:val="22"/>
          <w:szCs w:val="22"/>
        </w:rPr>
        <w:t>PLEKHS1, WDR74 and SHDH g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enes </w:t>
      </w:r>
      <w:r w:rsidR="00E578B9"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 w:rsidR="00E578B9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E578B9">
        <w:rPr>
          <w:rFonts w:ascii="Times New Roman" w:hAnsi="Times New Roman" w:cs="Times New Roman"/>
          <w:color w:val="000000"/>
          <w:sz w:val="22"/>
          <w:szCs w:val="22"/>
        </w:rPr>
        <w:t>25261935}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>. Furthermo</w:t>
      </w:r>
      <w:r w:rsidR="00AC62B5">
        <w:rPr>
          <w:rFonts w:ascii="Times New Roman" w:hAnsi="Times New Roman" w:cs="Times New Roman"/>
          <w:color w:val="000000"/>
          <w:sz w:val="22"/>
          <w:szCs w:val="22"/>
        </w:rPr>
        <w:t>re, pan-cancer analysis of copy-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>number aberrations highlighted</w:t>
      </w:r>
      <w:r w:rsidR="00AC62B5">
        <w:rPr>
          <w:rFonts w:ascii="Times New Roman" w:hAnsi="Times New Roman" w:cs="Times New Roman"/>
          <w:color w:val="000000"/>
          <w:sz w:val="22"/>
          <w:szCs w:val="22"/>
        </w:rPr>
        <w:t xml:space="preserve"> the role of enhancer hijacking </w:t>
      </w:r>
      <w:r w:rsidR="00E578B9"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 w:rsidR="00E578B9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E578B9">
        <w:rPr>
          <w:rFonts w:ascii="Times New Roman" w:hAnsi="Times New Roman" w:cs="Times New Roman"/>
          <w:color w:val="000000"/>
          <w:sz w:val="22"/>
          <w:szCs w:val="22"/>
        </w:rPr>
        <w:t>27869826}</w:t>
      </w:r>
      <w:r w:rsidR="00EC5E6E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EC5E6E" w:rsidRPr="00FD4305">
        <w:rPr>
          <w:rFonts w:ascii="Times New Roman" w:hAnsi="Times New Roman"/>
          <w:color w:val="000000"/>
          <w:sz w:val="22"/>
        </w:rPr>
        <w:t>However, these are few examples and our understanding of non-coding drivers is incomplete.</w:t>
      </w:r>
    </w:p>
    <w:p w14:paraId="20366597" w14:textId="77777777" w:rsidR="00AC2E3C" w:rsidRDefault="00EC5E6E" w:rsidP="00EC5E6E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On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page xxx of this issue,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Rheinbay</w:t>
      </w:r>
      <w:proofErr w:type="spellEnd"/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et. al. make a </w:t>
      </w:r>
      <w:r w:rsidR="00AC62B5">
        <w:rPr>
          <w:rFonts w:ascii="Times New Roman" w:hAnsi="Times New Roman" w:cs="Times New Roman"/>
          <w:color w:val="000000"/>
          <w:sz w:val="22"/>
          <w:szCs w:val="22"/>
        </w:rPr>
        <w:t xml:space="preserve">further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foray towards addressing this question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For a cohort of 360 breast cancer patients, they attempt to look for coding and non-coding driver mutations, in an unbiased fashion. 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hey provide evidence that 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>with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uniform ascertainment, one could find as many noncoding driver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as coding ones. Moreover, they predicted mutations within promoters of </w:t>
      </w:r>
      <w:r w:rsidRPr="00E22B57">
        <w:rPr>
          <w:rFonts w:ascii="Times New Roman" w:hAnsi="Times New Roman" w:cs="Times New Roman"/>
          <w:i/>
          <w:color w:val="000000"/>
          <w:sz w:val="22"/>
          <w:szCs w:val="22"/>
        </w:rPr>
        <w:t>FOXA1, RMRP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Pr="00E22B57">
        <w:rPr>
          <w:rFonts w:ascii="Times New Roman" w:hAnsi="Times New Roman" w:cs="Times New Roman"/>
          <w:i/>
          <w:color w:val="000000"/>
          <w:sz w:val="22"/>
          <w:szCs w:val="22"/>
        </w:rPr>
        <w:t>NEAT1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significantly alter transcription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validated 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>this with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functional assays.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744FF41" w14:textId="37B59EE4" w:rsidR="00EC5E6E" w:rsidRPr="00AC2E3C" w:rsidRDefault="00EC5E6E" w:rsidP="00EC5E6E">
      <w:pPr>
        <w:spacing w:line="480" w:lineRule="auto"/>
        <w:ind w:firstLine="720"/>
        <w:textAlignment w:val="baseline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In 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>more detail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>they predicted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driver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mutations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based on identifying non-coding elements </w:t>
      </w:r>
      <w:r w:rsidR="00AC2E3C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harbor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significantly 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more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mutation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than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expectation </w:t>
      </w:r>
      <w:del w:id="2" w:author="Microsoft Office User" w:date="2017-04-30T16:43:00Z">
        <w:r w:rsidR="006477B0" w:rsidRPr="00046BF3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delText>or</w:delText>
        </w:r>
        <w:r w:rsidR="00046BF3" w:rsidRPr="00046BF3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delText>[[AND/OR?]]</w:delText>
        </w:r>
      </w:del>
      <w:ins w:id="3" w:author="Microsoft Office User" w:date="2017-04-30T16:43:00Z">
        <w:r>
          <w:rPr>
            <w:rFonts w:ascii="Times New Roman" w:hAnsi="Times New Roman"/>
            <w:sz w:val="22"/>
          </w:rPr>
          <w:t>and</w:t>
        </w:r>
      </w:ins>
      <w:r>
        <w:rPr>
          <w:rFonts w:ascii="Times New Roman" w:hAnsi="Times New Roman"/>
          <w:sz w:val="22"/>
        </w:rPr>
        <w:t xml:space="preserve"> 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>ontain clusters of mutations around their regulatory motifs.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Furthermore, for </w:t>
      </w:r>
      <w:r>
        <w:rPr>
          <w:rFonts w:ascii="Times New Roman" w:eastAsia="Times New Roman" w:hAnsi="Times New Roman" w:cs="Times New Roman"/>
          <w:sz w:val="22"/>
          <w:szCs w:val="22"/>
        </w:rPr>
        <w:t>driver discovery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they utilized 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>patient-specific background mutation rate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C2E3C">
        <w:rPr>
          <w:rFonts w:ascii="Times New Roman" w:eastAsia="Times New Roman" w:hAnsi="Times New Roman" w:cs="Times New Roman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heir power analysis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indicates 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>cohort size in this study make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possible identify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ing promotor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driver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that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are mutated in at least 10% of patients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the cohort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However, they also show that one would need 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larger sample size to identify confidently drivers</w:t>
      </w:r>
      <w:r w:rsidRPr="00E22B57">
        <w:rPr>
          <w:rFonts w:ascii="Times New Roman" w:eastAsia="Times New Roman" w:hAnsi="Times New Roman" w:cs="Times New Roman"/>
          <w:sz w:val="22"/>
          <w:szCs w:val="22"/>
        </w:rPr>
        <w:t xml:space="preserve"> present in </w:t>
      </w:r>
      <w:r>
        <w:rPr>
          <w:rFonts w:ascii="Times New Roman" w:eastAsia="Times New Roman" w:hAnsi="Times New Roman" w:cs="Times New Roman"/>
          <w:sz w:val="22"/>
          <w:szCs w:val="22"/>
        </w:rPr>
        <w:t>~</w:t>
      </w:r>
      <w:del w:id="4" w:author="Microsoft Office User" w:date="2017-04-30T16:43:00Z">
        <w:r w:rsidR="00C25E9A">
          <w:rPr>
            <w:rFonts w:ascii="Times New Roman" w:eastAsia="Times New Roman" w:hAnsi="Times New Roman" w:cs="Times New Roman"/>
            <w:sz w:val="22"/>
            <w:szCs w:val="22"/>
          </w:rPr>
          <w:delText>4</w:delText>
        </w:r>
      </w:del>
      <w:ins w:id="5" w:author="Microsoft Office User" w:date="2017-04-30T16:43:00Z">
        <w:r w:rsidR="000D7836">
          <w:rPr>
            <w:rFonts w:ascii="Times New Roman" w:eastAsia="Times New Roman" w:hAnsi="Times New Roman" w:cs="Times New Roman"/>
            <w:sz w:val="22"/>
            <w:szCs w:val="22"/>
          </w:rPr>
          <w:t>5</w:t>
        </w:r>
      </w:ins>
      <w:r w:rsidRPr="00E22B57">
        <w:rPr>
          <w:rFonts w:ascii="Times New Roman" w:eastAsia="Times New Roman" w:hAnsi="Times New Roman" w:cs="Times New Roman"/>
          <w:sz w:val="22"/>
          <w:szCs w:val="22"/>
        </w:rPr>
        <w:t>% of patients</w:t>
      </w:r>
      <w:r>
        <w:rPr>
          <w:rFonts w:ascii="Times New Roman" w:hAnsi="Times New Roman"/>
          <w:sz w:val="22"/>
        </w:rPr>
        <w:t xml:space="preserve">. </w:t>
      </w:r>
      <w:r w:rsidRPr="0068511A">
        <w:rPr>
          <w:rFonts w:ascii="Times New Roman" w:eastAsia="Times New Roman" w:hAnsi="Times New Roman" w:cs="Times New Roman"/>
          <w:sz w:val="22"/>
          <w:szCs w:val="22"/>
        </w:rPr>
        <w:t xml:space="preserve">Interestingly, their analysis of mutational hotspots </w:t>
      </w:r>
      <w:del w:id="6" w:author="Microsoft Office User" w:date="2017-04-30T16:43:00Z">
        <w:r w:rsidR="009C4D6C" w:rsidRPr="0068511A">
          <w:rPr>
            <w:rFonts w:ascii="Times New Roman" w:eastAsia="Times New Roman" w:hAnsi="Times New Roman" w:cs="Times New Roman"/>
            <w:sz w:val="22"/>
            <w:szCs w:val="22"/>
          </w:rPr>
          <w:delText>indicate</w:delText>
        </w:r>
      </w:del>
      <w:ins w:id="7" w:author="Microsoft Office User" w:date="2017-04-30T16:43:00Z">
        <w:r w:rsidRPr="0068511A">
          <w:rPr>
            <w:rFonts w:ascii="Times New Roman" w:eastAsia="Times New Roman" w:hAnsi="Times New Roman" w:cs="Times New Roman"/>
            <w:sz w:val="22"/>
            <w:szCs w:val="22"/>
          </w:rPr>
          <w:t>indicates</w:t>
        </w:r>
      </w:ins>
      <w:r w:rsidRPr="0068511A">
        <w:rPr>
          <w:rFonts w:ascii="Times New Roman" w:eastAsia="Times New Roman" w:hAnsi="Times New Roman" w:cs="Times New Roman"/>
          <w:sz w:val="22"/>
          <w:szCs w:val="22"/>
        </w:rPr>
        <w:t xml:space="preserve"> that promoters </w:t>
      </w:r>
      <w:r>
        <w:rPr>
          <w:rFonts w:ascii="Times New Roman" w:eastAsia="Times New Roman" w:hAnsi="Times New Roman" w:cs="Times New Roman"/>
          <w:sz w:val="22"/>
          <w:szCs w:val="22"/>
        </w:rPr>
        <w:t>have as many</w:t>
      </w:r>
      <w:r w:rsidRPr="0068511A">
        <w:rPr>
          <w:rFonts w:ascii="Times New Roman" w:eastAsia="Times New Roman" w:hAnsi="Times New Roman" w:cs="Times New Roman"/>
          <w:sz w:val="22"/>
          <w:szCs w:val="22"/>
        </w:rPr>
        <w:t xml:space="preserve"> single-site recurrent mutations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coding genes</w:t>
      </w:r>
      <w:r w:rsidRPr="0068511A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5609D">
        <w:rPr>
          <w:rFonts w:ascii="Times New Roman" w:eastAsia="Times New Roman" w:hAnsi="Times New Roman" w:cs="Times New Roman"/>
          <w:sz w:val="22"/>
          <w:szCs w:val="22"/>
        </w:rPr>
        <w:t xml:space="preserve">Furthermore, 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the</w:t>
      </w:r>
      <w:r w:rsidRPr="00D5609D">
        <w:rPr>
          <w:rFonts w:ascii="Times New Roman" w:eastAsia="Times New Roman" w:hAnsi="Times New Roman" w:cs="Times New Roman"/>
          <w:sz w:val="22"/>
          <w:szCs w:val="22"/>
        </w:rPr>
        <w:t xml:space="preserve"> per base mutation rate of </w:t>
      </w:r>
      <w:del w:id="8" w:author="Microsoft Office User" w:date="2017-04-30T16:43:00Z">
        <w:r w:rsidR="00EC6C9D" w:rsidRPr="00BA35D0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delText>functionally relevant alterations</w:delText>
        </w:r>
        <w:r w:rsidR="00EC6C9D" w:rsidRPr="00845302">
          <w:rPr>
            <w:rFonts w:ascii="Times New Roman" w:eastAsia="Times New Roman" w:hAnsi="Times New Roman" w:cs="Times New Roman"/>
            <w:sz w:val="22"/>
            <w:szCs w:val="22"/>
          </w:rPr>
          <w:delText xml:space="preserve"> </w:delText>
        </w:r>
        <w:r w:rsidR="00BA35D0" w:rsidRPr="00BA35D0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delText>[[cut]]</w:delText>
        </w:r>
        <w:r w:rsidR="00EC6C9D" w:rsidRPr="00845302">
          <w:rPr>
            <w:rFonts w:ascii="Times New Roman" w:eastAsia="Times New Roman" w:hAnsi="Times New Roman" w:cs="Times New Roman"/>
            <w:sz w:val="22"/>
            <w:szCs w:val="22"/>
          </w:rPr>
          <w:delText>in promoter was</w:delText>
        </w:r>
      </w:del>
      <w:ins w:id="9" w:author="Microsoft Office User" w:date="2017-04-30T16:43:00Z">
        <w:r w:rsidRPr="00D5609D">
          <w:rPr>
            <w:rFonts w:ascii="Times New Roman" w:eastAsia="Times New Roman" w:hAnsi="Times New Roman" w:cs="Times New Roman"/>
            <w:sz w:val="22"/>
            <w:szCs w:val="22"/>
          </w:rPr>
          <w:t>promoter</w:t>
        </w:r>
        <w:r w:rsidR="005D7B8B" w:rsidRPr="00D5609D">
          <w:rPr>
            <w:rFonts w:ascii="Times New Roman" w:eastAsia="Times New Roman" w:hAnsi="Times New Roman" w:cs="Times New Roman"/>
            <w:sz w:val="22"/>
            <w:szCs w:val="22"/>
          </w:rPr>
          <w:t xml:space="preserve">s </w:t>
        </w:r>
      </w:ins>
      <w:r w:rsidR="00F73C45">
        <w:rPr>
          <w:rFonts w:ascii="Times New Roman" w:eastAsia="Times New Roman" w:hAnsi="Times New Roman" w:cs="Times New Roman"/>
          <w:sz w:val="22"/>
          <w:szCs w:val="22"/>
        </w:rPr>
        <w:t>with drivers was</w:t>
      </w:r>
      <w:r w:rsidRPr="00D5609D">
        <w:rPr>
          <w:rFonts w:ascii="Times New Roman" w:eastAsia="Times New Roman" w:hAnsi="Times New Roman" w:cs="Times New Roman"/>
          <w:sz w:val="22"/>
          <w:szCs w:val="22"/>
        </w:rPr>
        <w:t xml:space="preserve"> similar to 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that of well-known coding regions with drivers</w:t>
      </w:r>
      <w:r w:rsidRPr="00D5609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 This suggest</w:t>
      </w:r>
      <w:r w:rsidR="00F83B54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 that </w:t>
      </w:r>
      <w:r w:rsidR="00F83B54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smaller </w:t>
      </w:r>
      <w:r w:rsidR="00F73C45">
        <w:rPr>
          <w:rFonts w:ascii="Times New Roman" w:eastAsia="Times New Roman" w:hAnsi="Times New Roman" w:cs="Times New Roman"/>
          <w:sz w:val="22"/>
          <w:szCs w:val="22"/>
        </w:rPr>
        <w:t>number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F83B54">
        <w:rPr>
          <w:rFonts w:ascii="Times New Roman" w:eastAsia="Times New Roman" w:hAnsi="Times New Roman" w:cs="Times New Roman"/>
          <w:sz w:val="22"/>
          <w:szCs w:val="22"/>
        </w:rPr>
        <w:t xml:space="preserve">driver 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mutations </w:t>
      </w:r>
      <w:r w:rsidR="00F83B54">
        <w:rPr>
          <w:rFonts w:ascii="Times New Roman" w:eastAsia="Times New Roman" w:hAnsi="Times New Roman" w:cs="Times New Roman"/>
          <w:sz w:val="22"/>
          <w:szCs w:val="22"/>
        </w:rPr>
        <w:t xml:space="preserve">found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 </w:t>
      </w:r>
      <w:r w:rsidR="00F83B54">
        <w:rPr>
          <w:rFonts w:ascii="Times New Roman" w:eastAsia="Times New Roman" w:hAnsi="Times New Roman" w:cs="Times New Roman"/>
          <w:sz w:val="22"/>
          <w:szCs w:val="22"/>
        </w:rPr>
        <w:t xml:space="preserve">promotors in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contrast </w:t>
      </w:r>
      <w:del w:id="10" w:author="Microsoft Office User" w:date="2017-04-30T16:43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delText>toe</w:delText>
        </w:r>
      </w:del>
      <w:ins w:id="11" w:author="Microsoft Office User" w:date="2017-04-30T16:43:00Z">
        <w:r>
          <w:rPr>
            <w:rFonts w:ascii="Times New Roman" w:eastAsia="Times New Roman" w:hAnsi="Times New Roman" w:cs="Times New Roman"/>
            <w:sz w:val="22"/>
            <w:szCs w:val="22"/>
          </w:rPr>
          <w:t>to</w:t>
        </w:r>
      </w:ins>
      <w:r>
        <w:rPr>
          <w:rFonts w:ascii="Times New Roman" w:eastAsia="Times New Roman" w:hAnsi="Times New Roman" w:cs="Times New Roman"/>
          <w:sz w:val="22"/>
          <w:szCs w:val="22"/>
        </w:rPr>
        <w:t xml:space="preserve"> coding genes 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can be attributed to their </w:t>
      </w:r>
      <w:r>
        <w:rPr>
          <w:rFonts w:ascii="Times New Roman" w:eastAsia="Times New Roman" w:hAnsi="Times New Roman" w:cs="Times New Roman"/>
          <w:sz w:val="22"/>
          <w:szCs w:val="22"/>
        </w:rPr>
        <w:t>small amount of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 functional territory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del w:id="12" w:author="Microsoft Office User" w:date="2017-04-30T16:43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delText>ie</w:delText>
        </w:r>
      </w:del>
      <w:ins w:id="13" w:author="Microsoft Office User" w:date="2017-04-30T16:43:00Z">
        <w:r>
          <w:rPr>
            <w:rFonts w:ascii="Times New Roman" w:eastAsia="Times New Roman" w:hAnsi="Times New Roman" w:cs="Times New Roman"/>
            <w:sz w:val="22"/>
            <w:szCs w:val="22"/>
          </w:rPr>
          <w:t>i</w:t>
        </w:r>
        <w:r w:rsidR="00B82D9D">
          <w:rPr>
            <w:rFonts w:ascii="Times New Roman" w:eastAsia="Times New Roman" w:hAnsi="Times New Roman" w:cs="Times New Roman"/>
            <w:sz w:val="22"/>
            <w:szCs w:val="22"/>
          </w:rPr>
          <w:t>.</w:t>
        </w:r>
        <w:r>
          <w:rPr>
            <w:rFonts w:ascii="Times New Roman" w:eastAsia="Times New Roman" w:hAnsi="Times New Roman" w:cs="Times New Roman"/>
            <w:sz w:val="22"/>
            <w:szCs w:val="22"/>
          </w:rPr>
          <w:t>e</w:t>
        </w:r>
        <w:r w:rsidR="00B82D9D">
          <w:rPr>
            <w:rFonts w:ascii="Times New Roman" w:eastAsia="Times New Roman" w:hAnsi="Times New Roman" w:cs="Times New Roman"/>
            <w:sz w:val="22"/>
            <w:szCs w:val="22"/>
          </w:rPr>
          <w:t>.</w:t>
        </w:r>
      </w:ins>
      <w:r>
        <w:rPr>
          <w:rFonts w:ascii="Times New Roman" w:eastAsia="Times New Roman" w:hAnsi="Times New Roman" w:cs="Times New Roman"/>
          <w:sz w:val="22"/>
          <w:szCs w:val="22"/>
        </w:rPr>
        <w:t xml:space="preserve"> they simpler occupy less base pairs in the analysis)</w:t>
      </w:r>
      <w:r w:rsidRPr="0084530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D010ADF" w14:textId="3B77B1F8" w:rsidR="00EC5E6E" w:rsidRPr="001B1401" w:rsidRDefault="00EC5E6E" w:rsidP="00EC5E6E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work</w:t>
      </w:r>
      <w:r w:rsidRPr="00D82CDB">
        <w:rPr>
          <w:rFonts w:ascii="Times New Roman" w:hAnsi="Times New Roman" w:cs="Times New Roman"/>
          <w:color w:val="000000"/>
          <w:sz w:val="22"/>
          <w:szCs w:val="22"/>
        </w:rPr>
        <w:t xml:space="preserve"> describes the state-of-the-art in identifying non-coding driver</w:t>
      </w:r>
      <w:r w:rsidR="00F83B54">
        <w:rPr>
          <w:rFonts w:ascii="Times New Roman" w:hAnsi="Times New Roman" w:cs="Times New Roman"/>
          <w:color w:val="000000"/>
          <w:sz w:val="22"/>
          <w:szCs w:val="22"/>
        </w:rPr>
        <w:t>s, but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there is still more to </w:t>
      </w:r>
      <w:r w:rsidR="00F83B54">
        <w:rPr>
          <w:rFonts w:ascii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hAnsi="Times New Roman" w:cs="Times New Roman"/>
          <w:color w:val="000000"/>
          <w:sz w:val="22"/>
          <w:szCs w:val="22"/>
        </w:rPr>
        <w:t>. To understand the directions for improvement</w:t>
      </w:r>
      <w:r w:rsidR="00A873F8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it is </w:t>
      </w:r>
      <w:r w:rsidR="00A873F8">
        <w:rPr>
          <w:rFonts w:ascii="Times New Roman" w:hAnsi="Times New Roman" w:cs="Times New Roman"/>
          <w:color w:val="000000"/>
          <w:sz w:val="22"/>
          <w:szCs w:val="22"/>
        </w:rPr>
        <w:t>worthwhile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r w:rsidR="00A873F8">
        <w:rPr>
          <w:rFonts w:ascii="Times New Roman" w:hAnsi="Times New Roman" w:cs="Times New Roman"/>
          <w:color w:val="000000"/>
          <w:sz w:val="22"/>
          <w:szCs w:val="22"/>
        </w:rPr>
        <w:t xml:space="preserve">briefly </w:t>
      </w:r>
      <w:r>
        <w:rPr>
          <w:rFonts w:ascii="Times New Roman" w:hAnsi="Times New Roman" w:cs="Times New Roman"/>
          <w:color w:val="000000"/>
          <w:sz w:val="22"/>
          <w:szCs w:val="22"/>
        </w:rPr>
        <w:t>review the non-coding annotation process and its interplay with power calculations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 xml:space="preserve"> (Figure)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 Currently, 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he majority of non-coding elements are fairly large in size 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>due to the way they are determined from processing noisy functional genomics signals (</w:t>
      </w:r>
      <w:del w:id="14" w:author="Microsoft Office User" w:date="2017-04-30T16:43:00Z">
        <w:r w:rsidR="001B1401">
          <w:rPr>
            <w:rFonts w:ascii="Times New Roman" w:hAnsi="Times New Roman" w:cs="Times New Roman"/>
            <w:color w:val="000000"/>
            <w:sz w:val="22"/>
            <w:szCs w:val="22"/>
          </w:rPr>
          <w:delText>eg</w:delText>
        </w:r>
      </w:del>
      <w:ins w:id="15" w:author="Microsoft Office User" w:date="2017-04-30T16:43:00Z">
        <w:r w:rsidR="001B1401">
          <w:rPr>
            <w:rFonts w:ascii="Times New Roman" w:hAnsi="Times New Roman" w:cs="Times New Roman"/>
            <w:color w:val="000000"/>
            <w:sz w:val="22"/>
            <w:szCs w:val="22"/>
          </w:rPr>
          <w:t>e.g.</w:t>
        </w:r>
      </w:ins>
      <w:r w:rsidR="001B1401">
        <w:rPr>
          <w:rFonts w:ascii="Times New Roman" w:hAnsi="Times New Roman" w:cs="Times New Roman"/>
          <w:color w:val="000000"/>
          <w:sz w:val="22"/>
          <w:szCs w:val="22"/>
        </w:rPr>
        <w:t xml:space="preserve"> 1-kb-sized peak calls).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However, their 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>actual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6" w:author="Microsoft Office User" w:date="2017-04-30T16:43:00Z">
        <w:r w:rsidR="00E26E12">
          <w:rPr>
            <w:rFonts w:ascii="Times New Roman" w:hAnsi="Times New Roman" w:cs="Times New Roman"/>
            <w:color w:val="000000"/>
            <w:sz w:val="22"/>
            <w:szCs w:val="22"/>
          </w:rPr>
          <w:delText>functional</w:delText>
        </w:r>
        <w:r w:rsidR="004675A0">
          <w:rPr>
            <w:rFonts w:ascii="Times New Roman" w:hAnsi="Times New Roman" w:cs="Times New Roman"/>
            <w:color w:val="000000"/>
            <w:sz w:val="22"/>
            <w:szCs w:val="22"/>
          </w:rPr>
          <w:delText>ly relevant</w:delText>
        </w:r>
      </w:del>
      <w:ins w:id="17" w:author="Microsoft Office User" w:date="2017-04-30T16:43:00Z">
        <w:r w:rsidR="00957DAE">
          <w:rPr>
            <w:rFonts w:ascii="Times New Roman" w:hAnsi="Times New Roman" w:cs="Times New Roman"/>
            <w:color w:val="000000"/>
            <w:sz w:val="22"/>
            <w:szCs w:val="22"/>
          </w:rPr>
          <w:t>functional</w:t>
        </w:r>
      </w:ins>
      <w:r w:rsidR="00957DA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territory maybe considerably smaller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>, and 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ggregating mutation recurrence over 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 xml:space="preserve">over-sized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regions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can dilute the true signal of positive selection and hinder driver identification. </w:t>
      </w:r>
      <w:r w:rsidR="001B1401">
        <w:rPr>
          <w:rFonts w:ascii="Times New Roman" w:hAnsi="Times New Roman" w:cs="Times New Roman"/>
          <w:color w:val="000000"/>
          <w:sz w:val="22"/>
          <w:szCs w:val="22"/>
        </w:rPr>
        <w:t>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ower calculations 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>show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that restricting annotation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smaller </w:t>
      </w:r>
      <w:del w:id="18" w:author="Microsoft Office User" w:date="2017-04-30T16:43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delText>more functiionally</w:delText>
        </w:r>
      </w:del>
      <w:ins w:id="19" w:author="Microsoft Office User" w:date="2017-04-30T16:43:00Z">
        <w:r>
          <w:rPr>
            <w:rFonts w:ascii="Times New Roman" w:hAnsi="Times New Roman" w:cs="Times New Roman"/>
            <w:color w:val="000000"/>
            <w:sz w:val="22"/>
            <w:szCs w:val="22"/>
          </w:rPr>
          <w:t>functionally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 relevant blocks enhances </w:t>
      </w:r>
      <w:bookmarkStart w:id="20" w:name="_GoBack"/>
      <w:bookmarkEnd w:id="20"/>
      <w:r>
        <w:rPr>
          <w:rFonts w:ascii="Times New Roman" w:hAnsi="Times New Roman" w:cs="Times New Roman"/>
          <w:color w:val="000000"/>
          <w:sz w:val="22"/>
          <w:szCs w:val="22"/>
        </w:rPr>
        <w:t>power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Moreover, b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oth coding and 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>elements (e.g. genes and their regulatory structures)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comprise of discontinuous block of functional territories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(and this discontinuous nature becomes more apparent as the </w:t>
      </w:r>
      <w:del w:id="21" w:author="Microsoft Office User" w:date="2017-04-30T16:43:00Z">
        <w:r w:rsidR="005813F9">
          <w:rPr>
            <w:rFonts w:ascii="Times New Roman" w:hAnsi="Times New Roman" w:cs="Times New Roman"/>
            <w:color w:val="000000"/>
            <w:sz w:val="22"/>
            <w:szCs w:val="22"/>
          </w:rPr>
          <w:delText>funtional</w:delText>
        </w:r>
      </w:del>
      <w:ins w:id="22" w:author="Microsoft Office User" w:date="2017-04-30T16:43:00Z">
        <w:r>
          <w:rPr>
            <w:rFonts w:ascii="Times New Roman" w:hAnsi="Times New Roman" w:cs="Times New Roman"/>
            <w:color w:val="000000"/>
            <w:sz w:val="22"/>
            <w:szCs w:val="22"/>
          </w:rPr>
          <w:t>functional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 blocks shrink). These connections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are well understood for coding regions, where multiple exons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can be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clearly </w:t>
      </w:r>
      <w:del w:id="23" w:author="Microsoft Office User" w:date="2017-04-30T16:43:00Z"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link</w:delText>
        </w:r>
      </w:del>
      <w:ins w:id="24" w:author="Microsoft Office User" w:date="2017-04-30T16:43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t>link</w:t>
        </w:r>
        <w:r w:rsidR="003E5D71">
          <w:rPr>
            <w:rFonts w:ascii="Times New Roman" w:hAnsi="Times New Roman" w:cs="Times New Roman"/>
            <w:color w:val="000000"/>
            <w:sz w:val="22"/>
            <w:szCs w:val="22"/>
          </w:rPr>
          <w:t>ed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through splice junctions.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In contrast, we lack such clear 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 xml:space="preserve">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>connections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. For instance,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 gene can be connected to 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 xml:space="preserve">multiple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promoters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enhancers</w:t>
      </w:r>
      <w:r w:rsidR="00C1002B">
        <w:rPr>
          <w:rFonts w:ascii="Times New Roman" w:hAnsi="Times New Roman" w:cs="Times New Roman"/>
          <w:color w:val="000000"/>
          <w:sz w:val="22"/>
          <w:szCs w:val="22"/>
        </w:rPr>
        <w:t>, and one enhancer and affect multiple genes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</w:rPr>
        <w:t>One approach to better define non-coding functional territories</w:t>
      </w:r>
      <w:r w:rsidRPr="00656154">
        <w:rPr>
          <w:rFonts w:ascii="Times New Roman" w:hAnsi="Times New Roman"/>
          <w:color w:val="000000"/>
          <w:sz w:val="22"/>
        </w:rPr>
        <w:t xml:space="preserve"> </w:t>
      </w:r>
      <w:r w:rsidR="00C1002B">
        <w:rPr>
          <w:rFonts w:ascii="Times New Roman" w:hAnsi="Times New Roman"/>
          <w:color w:val="000000"/>
          <w:sz w:val="22"/>
        </w:rPr>
        <w:t>is to use conservation</w:t>
      </w:r>
      <w:r w:rsidRPr="00656154">
        <w:rPr>
          <w:rFonts w:ascii="Times New Roman" w:hAnsi="Times New Roman"/>
          <w:color w:val="000000"/>
          <w:sz w:val="22"/>
        </w:rPr>
        <w:t xml:space="preserve">. </w:t>
      </w:r>
      <w:r w:rsidR="00C1002B">
        <w:rPr>
          <w:rFonts w:ascii="Times New Roman" w:hAnsi="Times New Roman"/>
          <w:color w:val="000000"/>
          <w:sz w:val="22"/>
        </w:rPr>
        <w:t>Conserved</w:t>
      </w:r>
      <w:r>
        <w:rPr>
          <w:rFonts w:ascii="Times New Roman" w:hAnsi="Times New Roman"/>
          <w:color w:val="000000"/>
          <w:sz w:val="22"/>
        </w:rPr>
        <w:t xml:space="preserve"> </w:t>
      </w:r>
      <w:del w:id="25" w:author="Microsoft Office User" w:date="2017-04-30T16:43:00Z">
        <w:r w:rsidR="002E2568" w:rsidRPr="00656154">
          <w:rPr>
            <w:rFonts w:ascii="Times New Roman" w:hAnsi="Times New Roman"/>
            <w:color w:val="000000"/>
            <w:sz w:val="22"/>
          </w:rPr>
          <w:delText xml:space="preserve">conserved </w:delText>
        </w:r>
      </w:del>
      <w:r w:rsidRPr="00656154">
        <w:rPr>
          <w:rFonts w:ascii="Times New Roman" w:hAnsi="Times New Roman"/>
          <w:color w:val="000000"/>
          <w:sz w:val="22"/>
        </w:rPr>
        <w:t>regions</w:t>
      </w:r>
      <w:r>
        <w:rPr>
          <w:rFonts w:ascii="Times New Roman" w:hAnsi="Times New Roman"/>
          <w:color w:val="000000"/>
          <w:sz w:val="22"/>
        </w:rPr>
        <w:t xml:space="preserve"> can</w:t>
      </w:r>
      <w:ins w:id="26" w:author="Microsoft Office User" w:date="2017-04-30T16:43:00Z">
        <w:r w:rsidRPr="00656154">
          <w:rPr>
            <w:rFonts w:ascii="Times New Roman" w:hAnsi="Times New Roman"/>
            <w:color w:val="000000"/>
            <w:sz w:val="22"/>
          </w:rPr>
          <w:t xml:space="preserve"> </w:t>
        </w:r>
        <w:r>
          <w:rPr>
            <w:rFonts w:ascii="Times New Roman" w:hAnsi="Times New Roman"/>
            <w:color w:val="000000"/>
            <w:sz w:val="22"/>
          </w:rPr>
          <w:t>be</w:t>
        </w:r>
      </w:ins>
      <w:r>
        <w:rPr>
          <w:rFonts w:ascii="Times New Roman" w:hAnsi="Times New Roman"/>
          <w:color w:val="000000"/>
          <w:sz w:val="22"/>
        </w:rPr>
        <w:t xml:space="preserve"> </w:t>
      </w:r>
      <w:r w:rsidRPr="00656154">
        <w:rPr>
          <w:rFonts w:ascii="Times New Roman" w:hAnsi="Times New Roman"/>
          <w:color w:val="000000"/>
          <w:sz w:val="22"/>
        </w:rPr>
        <w:t>regulatory motifs (such as TF binding motifs)</w:t>
      </w:r>
      <w:r>
        <w:rPr>
          <w:rFonts w:ascii="Times New Roman" w:hAnsi="Times New Roman"/>
          <w:color w:val="000000"/>
          <w:sz w:val="22"/>
        </w:rPr>
        <w:t xml:space="preserve"> and, more generally, </w:t>
      </w:r>
      <w:r w:rsidRPr="00656154">
        <w:rPr>
          <w:rFonts w:ascii="Times New Roman" w:hAnsi="Times New Roman"/>
          <w:color w:val="000000"/>
          <w:sz w:val="22"/>
        </w:rPr>
        <w:t>ultra-conserved and ultrasensitive sites.</w:t>
      </w:r>
    </w:p>
    <w:p w14:paraId="10DB2193" w14:textId="42FB732F" w:rsidR="00912921" w:rsidRDefault="00EC5E6E" w:rsidP="00A03FFA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E15CC">
        <w:rPr>
          <w:rFonts w:ascii="Times New Roman" w:hAnsi="Times New Roman" w:cs="Times New Roman"/>
          <w:color w:val="000000"/>
          <w:sz w:val="22"/>
          <w:szCs w:val="22"/>
        </w:rPr>
        <w:t>After defini</w:t>
      </w:r>
      <w:r>
        <w:rPr>
          <w:rFonts w:ascii="Times New Roman" w:hAnsi="Times New Roman" w:cs="Times New Roman"/>
          <w:color w:val="000000"/>
          <w:sz w:val="22"/>
          <w:szCs w:val="22"/>
        </w:rPr>
        <w:t>ng the functional territory of an individual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 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>element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the next step involves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mutation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burden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testing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>over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many elements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ack of specificity in non-coding annotation </w:t>
      </w:r>
      <w:r w:rsidRPr="002058B4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increase the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multiple-</w:t>
      </w:r>
      <w:r>
        <w:rPr>
          <w:rFonts w:ascii="Times New Roman" w:hAnsi="Times New Roman" w:cs="Times New Roman"/>
          <w:color w:val="000000"/>
          <w:sz w:val="22"/>
          <w:szCs w:val="22"/>
        </w:rPr>
        <w:t>testing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 burden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which will decrease driver detection power. </w:t>
      </w:r>
      <w:r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One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can</w:t>
      </w:r>
      <w:r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increase specificity through removing as much </w:t>
      </w:r>
      <w:del w:id="27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as possible </w:delText>
        </w:r>
      </w:del>
      <w:r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false positives </w:t>
      </w:r>
      <w:ins w:id="28" w:author="Microsoft Office User" w:date="2017-04-30T16:43:00Z">
        <w:r w:rsidR="00955A6B">
          <w:rPr>
            <w:rFonts w:ascii="Times New Roman" w:hAnsi="Times New Roman" w:cs="Times New Roman"/>
            <w:color w:val="000000"/>
            <w:sz w:val="22"/>
            <w:szCs w:val="22"/>
          </w:rPr>
          <w:t xml:space="preserve">as possible </w:t>
        </w:r>
      </w:ins>
      <w:r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183D1E">
        <w:rPr>
          <w:rFonts w:ascii="Times New Roman" w:hAnsi="Times New Roman" w:cs="Times New Roman"/>
          <w:color w:val="000000"/>
          <w:sz w:val="22"/>
          <w:szCs w:val="22"/>
        </w:rPr>
        <w:t>annotation set.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62D32" w:rsidRPr="00D5609D">
        <w:rPr>
          <w:rFonts w:ascii="Times New Roman" w:hAnsi="Times New Roman" w:cs="Times New Roman"/>
          <w:color w:val="000000"/>
          <w:sz w:val="22"/>
          <w:szCs w:val="22"/>
        </w:rPr>
        <w:t>Thus</w:t>
      </w:r>
      <w:ins w:id="29" w:author="Microsoft Office User" w:date="2017-04-30T16:43:00Z">
        <w:r w:rsidR="00E62D32" w:rsidRPr="00D5609D">
          <w:rPr>
            <w:rFonts w:ascii="Times New Roman" w:hAnsi="Times New Roman" w:cs="Times New Roman"/>
            <w:color w:val="000000"/>
            <w:sz w:val="22"/>
            <w:szCs w:val="22"/>
          </w:rPr>
          <w:t>,</w:t>
        </w:r>
      </w:ins>
      <w:r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 overall the best annotation for increasing power for driver detection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is non-intuitively not an annotation of every base in the genome. Rather it </w:t>
      </w:r>
      <w:r w:rsidRPr="00D5609D">
        <w:rPr>
          <w:rFonts w:ascii="Times New Roman" w:hAnsi="Times New Roman" w:cs="Times New Roman"/>
          <w:color w:val="000000"/>
          <w:sz w:val="22"/>
          <w:szCs w:val="22"/>
        </w:rPr>
        <w:t>is</w:t>
      </w:r>
      <w:r w:rsidR="00955A6B"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30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not an expansive annotation of each base but </w:delText>
        </w:r>
      </w:del>
      <w:r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a compact and highly accurate </w:t>
      </w:r>
      <w:del w:id="31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of </w:delText>
        </w:r>
      </w:del>
      <w:ins w:id="32" w:author="Microsoft Office User" w:date="2017-04-30T16:43:00Z">
        <w:r w:rsidR="002E13F7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annotation set with </w:t>
        </w:r>
      </w:ins>
      <w:r w:rsidRPr="00D5609D">
        <w:rPr>
          <w:rFonts w:ascii="Times New Roman" w:hAnsi="Times New Roman" w:cs="Times New Roman"/>
          <w:color w:val="000000"/>
          <w:sz w:val="22"/>
          <w:szCs w:val="22"/>
        </w:rPr>
        <w:t>as fe</w:t>
      </w:r>
      <w:r w:rsidR="007B19E2" w:rsidRPr="00D5609D">
        <w:rPr>
          <w:rFonts w:ascii="Times New Roman" w:hAnsi="Times New Roman" w:cs="Times New Roman"/>
          <w:color w:val="000000"/>
          <w:sz w:val="22"/>
          <w:szCs w:val="22"/>
        </w:rPr>
        <w:t>w elements as possible</w:t>
      </w:r>
      <w:del w:id="33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and with</w:delText>
        </w:r>
      </w:del>
      <w:ins w:id="34" w:author="Microsoft Office User" w:date="2017-04-30T16:43:00Z">
        <w:r w:rsidR="007B19E2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, </w:t>
        </w:r>
        <w:r w:rsidR="002E13F7" w:rsidRPr="00D5609D">
          <w:rPr>
            <w:rFonts w:ascii="Times New Roman" w:hAnsi="Times New Roman" w:cs="Times New Roman"/>
            <w:color w:val="000000"/>
            <w:sz w:val="22"/>
            <w:szCs w:val="22"/>
          </w:rPr>
          <w:t>where</w:t>
        </w:r>
      </w:ins>
      <w:r w:rsidR="002E13F7"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each element </w:t>
      </w:r>
      <w:del w:id="35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>being as small as possible, potentetinally involving linked, discontinutios</w:delText>
        </w:r>
      </w:del>
      <w:ins w:id="36" w:author="Microsoft Office User" w:date="2017-04-30T16:43:00Z">
        <w:r w:rsidR="00533EDC" w:rsidRPr="00D5609D">
          <w:rPr>
            <w:rFonts w:ascii="Times New Roman" w:hAnsi="Times New Roman" w:cs="Times New Roman"/>
            <w:color w:val="000000"/>
            <w:sz w:val="22"/>
            <w:szCs w:val="22"/>
          </w:rPr>
          <w:t>correspond</w:t>
        </w:r>
      </w:ins>
      <w:r w:rsidR="00C32D8A">
        <w:rPr>
          <w:rFonts w:ascii="Times New Roman" w:hAnsi="Times New Roman" w:cs="Times New Roman"/>
          <w:color w:val="000000"/>
          <w:sz w:val="22"/>
          <w:szCs w:val="22"/>
        </w:rPr>
        <w:t>ing closely</w:t>
      </w:r>
      <w:ins w:id="37" w:author="Microsoft Office User" w:date="2017-04-30T16:43:00Z">
        <w:r w:rsidR="00533EDC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 to an underlying functional territory</w:t>
        </w:r>
        <w:r w:rsidR="00557DF7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, which </w:t>
        </w:r>
        <w:r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potentially </w:t>
        </w:r>
        <w:r w:rsidR="003E16F5" w:rsidRPr="00D5609D">
          <w:rPr>
            <w:rFonts w:ascii="Times New Roman" w:hAnsi="Times New Roman" w:cs="Times New Roman"/>
            <w:color w:val="000000"/>
            <w:sz w:val="22"/>
            <w:szCs w:val="22"/>
          </w:rPr>
          <w:t>link</w:t>
        </w:r>
        <w:r w:rsidR="00557DF7" w:rsidRPr="00D5609D">
          <w:rPr>
            <w:rFonts w:ascii="Times New Roman" w:hAnsi="Times New Roman" w:cs="Times New Roman"/>
            <w:color w:val="000000"/>
            <w:sz w:val="22"/>
            <w:szCs w:val="22"/>
          </w:rPr>
          <w:t>s</w:t>
        </w:r>
        <w:r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 discontinuous</w:t>
        </w:r>
      </w:ins>
      <w:r w:rsidRPr="00D5609D">
        <w:rPr>
          <w:rFonts w:ascii="Times New Roman" w:hAnsi="Times New Roman" w:cs="Times New Roman"/>
          <w:color w:val="000000"/>
          <w:sz w:val="22"/>
          <w:szCs w:val="22"/>
        </w:rPr>
        <w:t xml:space="preserve"> functional regions </w:t>
      </w:r>
      <w:ins w:id="38" w:author="Microsoft Office User" w:date="2017-04-30T16:43:00Z">
        <w:r w:rsidR="002E13F7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in </w:t>
        </w:r>
        <w:r w:rsidR="003E16F5" w:rsidRPr="00D5609D">
          <w:rPr>
            <w:rFonts w:ascii="Times New Roman" w:hAnsi="Times New Roman" w:cs="Times New Roman"/>
            <w:color w:val="000000"/>
            <w:sz w:val="22"/>
            <w:szCs w:val="22"/>
          </w:rPr>
          <w:t xml:space="preserve">the </w:t>
        </w:r>
        <w:r w:rsidR="002E13F7" w:rsidRPr="00D5609D">
          <w:rPr>
            <w:rFonts w:ascii="Times New Roman" w:hAnsi="Times New Roman" w:cs="Times New Roman"/>
            <w:color w:val="000000"/>
            <w:sz w:val="22"/>
            <w:szCs w:val="22"/>
          </w:rPr>
          <w:t>non-coding genome</w:t>
        </w:r>
        <w:r w:rsidR="00912921" w:rsidRPr="00D5609D">
          <w:rPr>
            <w:rFonts w:ascii="Times New Roman" w:hAnsi="Times New Roman" w:cs="Times New Roman"/>
            <w:color w:val="000000"/>
            <w:sz w:val="22"/>
            <w:szCs w:val="22"/>
          </w:rPr>
          <w:t>.</w:t>
        </w:r>
      </w:ins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BD66D75" w14:textId="05B79476" w:rsidR="00EC5E6E" w:rsidRDefault="00EC5E6E" w:rsidP="00EC5E6E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D118D">
        <w:rPr>
          <w:rFonts w:ascii="Times New Roman" w:hAnsi="Times New Roman" w:cs="Times New Roman"/>
          <w:color w:val="000000"/>
          <w:sz w:val="22"/>
          <w:szCs w:val="22"/>
        </w:rPr>
        <w:t>An additional difficulty with non-coding mutation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is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evaluating </w:t>
      </w:r>
      <w:r>
        <w:rPr>
          <w:rFonts w:ascii="Times New Roman" w:hAnsi="Times New Roman" w:cs="Times New Roman"/>
          <w:color w:val="000000"/>
          <w:sz w:val="22"/>
          <w:szCs w:val="22"/>
        </w:rPr>
        <w:t>their functional impact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>Currently, it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 is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unclear whether substitution of each nucleotide in a regulatory region has an equal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functional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impact. We can see this for certain </w:t>
      </w:r>
      <w:ins w:id="39" w:author="Microsoft Office User" w:date="2017-04-30T16:43:00Z">
        <w:r w:rsidR="00AF0B38">
          <w:rPr>
            <w:rFonts w:ascii="Times New Roman" w:hAnsi="Times New Roman" w:cs="Times New Roman"/>
            <w:color w:val="000000"/>
            <w:sz w:val="22"/>
            <w:szCs w:val="22"/>
          </w:rPr>
          <w:t xml:space="preserve">among 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well characterized </w:t>
      </w:r>
      <w:del w:id="40" w:author="Microsoft Office User" w:date="2017-04-30T16:43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delText>situatiosn</w:delText>
        </w:r>
      </w:del>
      <w:ins w:id="41" w:author="Microsoft Office User" w:date="2017-04-30T16:43:00Z">
        <w:r>
          <w:rPr>
            <w:rFonts w:ascii="Times New Roman" w:hAnsi="Times New Roman" w:cs="Times New Roman"/>
            <w:color w:val="000000"/>
            <w:sz w:val="22"/>
            <w:szCs w:val="22"/>
          </w:rPr>
          <w:t>situations</w:t>
        </w:r>
      </w:ins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 in TF binding sites, e.g.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some non-coding mutations are considered 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>more disrup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tive if they break an existing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TF motif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or generate a new binding 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>motif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24092746}. Nonetheless, better metric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of functional impact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are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needed over the whole genome to find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the 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equivalent of synonymous, nonsynonymous and loss-of-function mutations. Finally, the power to detect drivers in non-coding regions is dependent on the uniformity of the underlying background mutation rate. However, this is far from uniform across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wide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expanses of the genome and is known to co-vary in a complex way with various genomic and epigenomic signals </w:t>
      </w:r>
      <w:r w:rsidRPr="00C46573">
        <w:rPr>
          <w:rFonts w:ascii="Times New Roman" w:hAnsi="Times New Roman" w:cs="Times New Roman"/>
          <w:color w:val="000000"/>
          <w:sz w:val="22"/>
          <w:szCs w:val="22"/>
        </w:rPr>
        <w:t>(chromatin state, transcriptional activity and replication timing)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42" w:author="Microsoft Office User" w:date="2017-04-30T16:43:00Z">
        <w:r w:rsidR="000236C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</w:del>
      <w:r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26304545}.</w:t>
      </w:r>
    </w:p>
    <w:p w14:paraId="2C31EEFB" w14:textId="48B87D1A" w:rsidR="00EC5E6E" w:rsidRPr="002771BE" w:rsidRDefault="00EC5E6E" w:rsidP="00951351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>n exhaustive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(but expensive) approach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to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eal with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some </w:t>
      </w:r>
      <w:r>
        <w:rPr>
          <w:rFonts w:ascii="Times New Roman" w:hAnsi="Times New Roman" w:cs="Times New Roman"/>
          <w:color w:val="000000"/>
          <w:sz w:val="22"/>
          <w:szCs w:val="22"/>
        </w:rPr>
        <w:t>these challenges is sequencing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 large numb</w:t>
      </w:r>
      <w:r>
        <w:rPr>
          <w:rFonts w:ascii="Times New Roman" w:hAnsi="Times New Roman" w:cs="Times New Roman"/>
          <w:color w:val="000000"/>
          <w:sz w:val="22"/>
          <w:szCs w:val="22"/>
        </w:rPr>
        <w:t>er of patients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This approach can be feasible only through large-scale collaborative efforts such as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the Pan Cancer Analysis of Whole Genome (PCAWG) projec</w:t>
      </w:r>
      <w:r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These efforts will generate comprehensive non-coding variant catalogue, which can be leveraged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to detect </w:t>
      </w:r>
      <w:r>
        <w:rPr>
          <w:rFonts w:ascii="Times New Roman" w:hAnsi="Times New Roman" w:cs="Times New Roman"/>
          <w:color w:val="000000"/>
          <w:sz w:val="22"/>
          <w:szCs w:val="22"/>
        </w:rPr>
        <w:t>regulatory mutations with sufficient power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43" w:author="Microsoft Office User" w:date="2017-04-30T16:43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delText>[[</w:delText>
        </w:r>
      </w:del>
      <w:r w:rsidR="00951351">
        <w:rPr>
          <w:rFonts w:ascii="Times New Roman" w:hAnsi="Times New Roman" w:cs="Times New Roman"/>
          <w:color w:val="000000"/>
          <w:sz w:val="22"/>
          <w:szCs w:val="22"/>
        </w:rPr>
        <w:t xml:space="preserve">However, </w:t>
      </w:r>
      <w:del w:id="44" w:author="Microsoft Office User" w:date="2017-04-30T16:43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delText>they</w:delText>
        </w:r>
      </w:del>
      <w:ins w:id="45" w:author="Microsoft Office User" w:date="2017-04-30T16:43:00Z">
        <w:r w:rsidR="00951351">
          <w:rPr>
            <w:rFonts w:ascii="Times New Roman" w:hAnsi="Times New Roman" w:cs="Times New Roman"/>
            <w:color w:val="000000"/>
            <w:sz w:val="22"/>
            <w:szCs w:val="22"/>
          </w:rPr>
          <w:t>these large-scale studies</w:t>
        </w:r>
      </w:ins>
      <w:r w:rsidR="009513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require</w:t>
      </w:r>
      <w:r w:rsidR="009513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assembling </w:t>
      </w:r>
      <w:r w:rsidR="00951351">
        <w:rPr>
          <w:rFonts w:ascii="Times New Roman" w:hAnsi="Times New Roman" w:cs="Times New Roman"/>
          <w:color w:val="000000"/>
          <w:sz w:val="22"/>
          <w:szCs w:val="22"/>
        </w:rPr>
        <w:t>uniform cohort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s</w:t>
      </w:r>
      <w:del w:id="46" w:author="Microsoft Office User" w:date="2017-04-30T16:43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delText>.]]</w:delText>
        </w:r>
      </w:del>
      <w:ins w:id="47" w:author="Microsoft Office User" w:date="2017-04-30T16:43:00Z">
        <w:r w:rsidR="00951351">
          <w:rPr>
            <w:rFonts w:ascii="Times New Roman" w:hAnsi="Times New Roman" w:cs="Times New Roman"/>
            <w:color w:val="000000"/>
            <w:sz w:val="22"/>
            <w:szCs w:val="22"/>
          </w:rPr>
          <w:t xml:space="preserve">, which can be challenging due to </w:t>
        </w:r>
      </w:ins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ins w:id="48" w:author="Microsoft Office User" w:date="2017-04-30T16:43:00Z">
        <w:r w:rsidR="00951351">
          <w:rPr>
            <w:rFonts w:ascii="Times New Roman" w:hAnsi="Times New Roman" w:cs="Times New Roman"/>
            <w:color w:val="000000"/>
            <w:sz w:val="22"/>
            <w:szCs w:val="22"/>
          </w:rPr>
          <w:t xml:space="preserve">highly heterogeneous </w:t>
        </w:r>
      </w:ins>
      <w:r w:rsidR="00C32D8A">
        <w:rPr>
          <w:rFonts w:ascii="Times New Roman" w:hAnsi="Times New Roman" w:cs="Times New Roman"/>
          <w:color w:val="000000"/>
          <w:sz w:val="22"/>
          <w:szCs w:val="22"/>
        </w:rPr>
        <w:t xml:space="preserve">nature of </w:t>
      </w:r>
      <w:ins w:id="49" w:author="Microsoft Office User" w:date="2017-04-30T16:43:00Z">
        <w:r w:rsidR="00951351">
          <w:rPr>
            <w:rFonts w:ascii="Times New Roman" w:hAnsi="Times New Roman" w:cs="Times New Roman"/>
            <w:color w:val="000000"/>
            <w:sz w:val="22"/>
            <w:szCs w:val="22"/>
          </w:rPr>
          <w:t xml:space="preserve">cancer </w:t>
        </w:r>
        <w:r w:rsidR="00D5609D">
          <w:rPr>
            <w:rFonts w:ascii="Times New Roman" w:hAnsi="Times New Roman" w:cs="Times New Roman"/>
            <w:color w:val="000000"/>
            <w:sz w:val="22"/>
            <w:szCs w:val="22"/>
          </w:rPr>
          <w:t>(e.g. different breast cancer subtypes</w:t>
        </w:r>
        <w:r w:rsidR="00951351">
          <w:rPr>
            <w:rFonts w:ascii="Times New Roman" w:hAnsi="Times New Roman" w:cs="Times New Roman"/>
            <w:color w:val="000000"/>
            <w:sz w:val="22"/>
            <w:szCs w:val="22"/>
          </w:rPr>
          <w:t>).</w:t>
        </w:r>
      </w:ins>
      <w:r w:rsidR="009513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An alternative approach will be to develop </w:t>
      </w:r>
      <w:r>
        <w:rPr>
          <w:rFonts w:ascii="Times New Roman" w:hAnsi="Times New Roman" w:cs="Times New Roman"/>
          <w:color w:val="000000"/>
          <w:sz w:val="22"/>
          <w:szCs w:val="22"/>
        </w:rPr>
        <w:t>a more compact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functional </w:t>
      </w:r>
      <w:del w:id="50" w:author="Microsoft Office User" w:date="2017-04-30T16:43:00Z">
        <w:r w:rsidR="00ED3326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annotations</w:delText>
        </w:r>
      </w:del>
      <w:ins w:id="51" w:author="Microsoft Office User" w:date="2017-04-30T16:43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t>annotation</w:t>
        </w:r>
      </w:ins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of the non-coding genome with precise definition of functional </w:t>
      </w:r>
      <w:del w:id="52" w:author="Microsoft Office User" w:date="2017-04-30T16:43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delText>terrriorty</w:delText>
        </w:r>
      </w:del>
      <w:ins w:id="53" w:author="Microsoft Office User" w:date="2017-04-30T16:43:00Z">
        <w:r>
          <w:rPr>
            <w:rFonts w:ascii="Times New Roman" w:hAnsi="Times New Roman" w:cs="Times New Roman"/>
            <w:color w:val="000000"/>
            <w:sz w:val="22"/>
            <w:szCs w:val="22"/>
          </w:rPr>
          <w:t>territory</w:t>
        </w:r>
      </w:ins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C32D8A">
        <w:rPr>
          <w:rFonts w:ascii="Times New Roman" w:hAnsi="Times New Roman" w:cs="Times New Roman"/>
          <w:color w:val="000000"/>
          <w:sz w:val="22"/>
          <w:szCs w:val="22"/>
        </w:rPr>
        <w:t>Here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large scale annotation compendium such as </w:t>
      </w:r>
      <w:r w:rsidR="006A4A23">
        <w:rPr>
          <w:rFonts w:ascii="Times New Roman" w:hAnsi="Times New Roman" w:cs="Times New Roman"/>
          <w:color w:val="000000"/>
          <w:sz w:val="22"/>
          <w:szCs w:val="22"/>
        </w:rPr>
        <w:t xml:space="preserve">ENCODE </w:t>
      </w:r>
      <w:del w:id="54" w:author="Microsoft Office User" w:date="2017-04-30T16:43:00Z">
        <w:r w:rsidR="00ED3326" w:rsidRPr="009B435F">
          <w:rPr>
            <w:rFonts w:ascii="Times New Roman" w:hAnsi="Times New Roman" w:cs="Times New Roman"/>
            <w:color w:val="000000"/>
            <w:sz w:val="22"/>
            <w:szCs w:val="22"/>
          </w:rPr>
          <w:delText>en</w:delText>
        </w:r>
        <w:r w:rsidR="00ED3326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cyclopedia </w:delText>
        </w:r>
      </w:del>
      <w:r>
        <w:rPr>
          <w:rFonts w:ascii="Times New Roman" w:hAnsi="Times New Roman" w:cs="Times New Roman"/>
          <w:color w:val="000000"/>
          <w:sz w:val="22"/>
          <w:szCs w:val="22"/>
        </w:rPr>
        <w:t>can play a vital role \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22955616}</w:t>
      </w:r>
      <w:r w:rsidR="006A4A23">
        <w:rPr>
          <w:rFonts w:ascii="Times New Roman" w:hAnsi="Times New Roman" w:cs="Times New Roman"/>
          <w:color w:val="000000"/>
          <w:sz w:val="22"/>
          <w:szCs w:val="22"/>
        </w:rPr>
        <w:t>.</w:t>
      </w:r>
      <w:del w:id="55" w:author="Microsoft Office User" w:date="2017-04-30T16:43:00Z">
        <w:r w:rsidR="00ED3326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  <w:r w:rsidR="00E9688E" w:rsidRPr="00E9688E">
          <w:rPr>
            <w:rFonts w:ascii="Times New Roman" w:hAnsi="Times New Roman" w:cs="Times New Roman"/>
            <w:color w:val="000000"/>
            <w:sz w:val="22"/>
            <w:szCs w:val="22"/>
            <w:highlight w:val="yellow"/>
          </w:rPr>
          <w:delText>[[better end]]</w:delText>
        </w:r>
      </w:del>
    </w:p>
    <w:p w14:paraId="12A9E5FC" w14:textId="77777777" w:rsidR="00EC5E6E" w:rsidRPr="00E8196E" w:rsidRDefault="00EC5E6E" w:rsidP="00EC5E6E">
      <w:pPr>
        <w:spacing w:line="480" w:lineRule="auto"/>
        <w:ind w:firstLine="720"/>
        <w:textAlignment w:val="baseline"/>
        <w:rPr>
          <w:ins w:id="56" w:author="Microsoft Office User" w:date="2017-04-30T16:43:00Z"/>
          <w:rFonts w:ascii="Times New Roman" w:hAnsi="Times New Roman" w:cs="Times New Roman"/>
          <w:color w:val="000000"/>
          <w:sz w:val="22"/>
          <w:szCs w:val="22"/>
        </w:rPr>
      </w:pPr>
    </w:p>
    <w:p w14:paraId="1AE89D03" w14:textId="77777777" w:rsidR="00B80357" w:rsidRDefault="00B80357"/>
    <w:sectPr w:rsidR="00B80357" w:rsidSect="009D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3E23"/>
    <w:multiLevelType w:val="hybridMultilevel"/>
    <w:tmpl w:val="E6FE3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10"/>
  <w:proofState w:spelling="clean" w:grammar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6E"/>
    <w:rsid w:val="00013688"/>
    <w:rsid w:val="000236CD"/>
    <w:rsid w:val="00027376"/>
    <w:rsid w:val="000312F1"/>
    <w:rsid w:val="00031F0B"/>
    <w:rsid w:val="00033D96"/>
    <w:rsid w:val="00035E11"/>
    <w:rsid w:val="00037DED"/>
    <w:rsid w:val="0004260F"/>
    <w:rsid w:val="00042F97"/>
    <w:rsid w:val="00045BD0"/>
    <w:rsid w:val="000468F0"/>
    <w:rsid w:val="00046BF3"/>
    <w:rsid w:val="000604AC"/>
    <w:rsid w:val="000703DC"/>
    <w:rsid w:val="00073E78"/>
    <w:rsid w:val="000740AC"/>
    <w:rsid w:val="000759E3"/>
    <w:rsid w:val="00080BF0"/>
    <w:rsid w:val="00092026"/>
    <w:rsid w:val="0009344F"/>
    <w:rsid w:val="0009400C"/>
    <w:rsid w:val="00096D0C"/>
    <w:rsid w:val="000A1948"/>
    <w:rsid w:val="000B4BD2"/>
    <w:rsid w:val="000C0EE0"/>
    <w:rsid w:val="000C1208"/>
    <w:rsid w:val="000C143F"/>
    <w:rsid w:val="000C18A8"/>
    <w:rsid w:val="000C5237"/>
    <w:rsid w:val="000D324A"/>
    <w:rsid w:val="000D328E"/>
    <w:rsid w:val="000D661C"/>
    <w:rsid w:val="000D7836"/>
    <w:rsid w:val="000E1BBD"/>
    <w:rsid w:val="000E3EEF"/>
    <w:rsid w:val="000E4065"/>
    <w:rsid w:val="000F078D"/>
    <w:rsid w:val="000F2C99"/>
    <w:rsid w:val="00102573"/>
    <w:rsid w:val="00102E42"/>
    <w:rsid w:val="00105185"/>
    <w:rsid w:val="00110585"/>
    <w:rsid w:val="00114289"/>
    <w:rsid w:val="00122ADF"/>
    <w:rsid w:val="00122D28"/>
    <w:rsid w:val="00123378"/>
    <w:rsid w:val="00123416"/>
    <w:rsid w:val="001254D8"/>
    <w:rsid w:val="0012562F"/>
    <w:rsid w:val="0012572B"/>
    <w:rsid w:val="001307F3"/>
    <w:rsid w:val="00132819"/>
    <w:rsid w:val="001341F9"/>
    <w:rsid w:val="00140686"/>
    <w:rsid w:val="00141085"/>
    <w:rsid w:val="00143256"/>
    <w:rsid w:val="00150242"/>
    <w:rsid w:val="00151DA8"/>
    <w:rsid w:val="00153BFB"/>
    <w:rsid w:val="00156979"/>
    <w:rsid w:val="00161C6F"/>
    <w:rsid w:val="0016602C"/>
    <w:rsid w:val="0017178D"/>
    <w:rsid w:val="001745FC"/>
    <w:rsid w:val="00177B09"/>
    <w:rsid w:val="00177C2E"/>
    <w:rsid w:val="001806BE"/>
    <w:rsid w:val="00180D3A"/>
    <w:rsid w:val="00183D1E"/>
    <w:rsid w:val="00193A64"/>
    <w:rsid w:val="00193EC5"/>
    <w:rsid w:val="001A0DCE"/>
    <w:rsid w:val="001A1721"/>
    <w:rsid w:val="001A3369"/>
    <w:rsid w:val="001A3EBB"/>
    <w:rsid w:val="001A73EE"/>
    <w:rsid w:val="001A7ED5"/>
    <w:rsid w:val="001B0E4F"/>
    <w:rsid w:val="001B1401"/>
    <w:rsid w:val="001B1673"/>
    <w:rsid w:val="001B2455"/>
    <w:rsid w:val="001B28B5"/>
    <w:rsid w:val="001B426B"/>
    <w:rsid w:val="001B5889"/>
    <w:rsid w:val="001B62AB"/>
    <w:rsid w:val="001B6591"/>
    <w:rsid w:val="001B7D2F"/>
    <w:rsid w:val="001C0EC0"/>
    <w:rsid w:val="001C39D8"/>
    <w:rsid w:val="001C3E70"/>
    <w:rsid w:val="001C3F2D"/>
    <w:rsid w:val="001C5701"/>
    <w:rsid w:val="001C7120"/>
    <w:rsid w:val="001D02CC"/>
    <w:rsid w:val="001D4DFA"/>
    <w:rsid w:val="001E3446"/>
    <w:rsid w:val="001E3F9E"/>
    <w:rsid w:val="001E77FE"/>
    <w:rsid w:val="00202E75"/>
    <w:rsid w:val="00203E95"/>
    <w:rsid w:val="00204E84"/>
    <w:rsid w:val="002058B4"/>
    <w:rsid w:val="0020720C"/>
    <w:rsid w:val="002072E6"/>
    <w:rsid w:val="00210F76"/>
    <w:rsid w:val="00213980"/>
    <w:rsid w:val="0021634E"/>
    <w:rsid w:val="00220677"/>
    <w:rsid w:val="00222BFC"/>
    <w:rsid w:val="00225008"/>
    <w:rsid w:val="00227A74"/>
    <w:rsid w:val="00234056"/>
    <w:rsid w:val="00234F02"/>
    <w:rsid w:val="00241077"/>
    <w:rsid w:val="0024572D"/>
    <w:rsid w:val="0025267B"/>
    <w:rsid w:val="00253941"/>
    <w:rsid w:val="002549DB"/>
    <w:rsid w:val="00256F81"/>
    <w:rsid w:val="002577A8"/>
    <w:rsid w:val="0026249D"/>
    <w:rsid w:val="002653A9"/>
    <w:rsid w:val="00273905"/>
    <w:rsid w:val="00275095"/>
    <w:rsid w:val="00276274"/>
    <w:rsid w:val="002771BE"/>
    <w:rsid w:val="00284C21"/>
    <w:rsid w:val="002853CB"/>
    <w:rsid w:val="00285BF5"/>
    <w:rsid w:val="0028618D"/>
    <w:rsid w:val="00287F3C"/>
    <w:rsid w:val="00292F6F"/>
    <w:rsid w:val="00295844"/>
    <w:rsid w:val="00295B67"/>
    <w:rsid w:val="002A2462"/>
    <w:rsid w:val="002B656D"/>
    <w:rsid w:val="002C1E06"/>
    <w:rsid w:val="002D038B"/>
    <w:rsid w:val="002D1EA2"/>
    <w:rsid w:val="002D22D4"/>
    <w:rsid w:val="002D230A"/>
    <w:rsid w:val="002D3E7A"/>
    <w:rsid w:val="002D6998"/>
    <w:rsid w:val="002E101E"/>
    <w:rsid w:val="002E11F4"/>
    <w:rsid w:val="002E13F7"/>
    <w:rsid w:val="002E18C2"/>
    <w:rsid w:val="002E2568"/>
    <w:rsid w:val="002E2DDA"/>
    <w:rsid w:val="002E4825"/>
    <w:rsid w:val="002E5699"/>
    <w:rsid w:val="002F205A"/>
    <w:rsid w:val="002F221E"/>
    <w:rsid w:val="002F5A36"/>
    <w:rsid w:val="002F757B"/>
    <w:rsid w:val="002F7BB7"/>
    <w:rsid w:val="002F7D46"/>
    <w:rsid w:val="00301848"/>
    <w:rsid w:val="00306DA4"/>
    <w:rsid w:val="00307659"/>
    <w:rsid w:val="00311213"/>
    <w:rsid w:val="00311E61"/>
    <w:rsid w:val="003120F4"/>
    <w:rsid w:val="003208DD"/>
    <w:rsid w:val="0032195A"/>
    <w:rsid w:val="003232C3"/>
    <w:rsid w:val="003278F1"/>
    <w:rsid w:val="00333486"/>
    <w:rsid w:val="00334352"/>
    <w:rsid w:val="00337162"/>
    <w:rsid w:val="00337239"/>
    <w:rsid w:val="00346CE6"/>
    <w:rsid w:val="003515E3"/>
    <w:rsid w:val="00351865"/>
    <w:rsid w:val="00353D3D"/>
    <w:rsid w:val="00353F2B"/>
    <w:rsid w:val="00354B8A"/>
    <w:rsid w:val="00355403"/>
    <w:rsid w:val="00356BD6"/>
    <w:rsid w:val="00360ADA"/>
    <w:rsid w:val="00361C7A"/>
    <w:rsid w:val="00362784"/>
    <w:rsid w:val="0036450B"/>
    <w:rsid w:val="0036496E"/>
    <w:rsid w:val="0037235D"/>
    <w:rsid w:val="0037494C"/>
    <w:rsid w:val="00382EF2"/>
    <w:rsid w:val="00383F27"/>
    <w:rsid w:val="00385F14"/>
    <w:rsid w:val="00386D12"/>
    <w:rsid w:val="0039160A"/>
    <w:rsid w:val="00393324"/>
    <w:rsid w:val="00393C32"/>
    <w:rsid w:val="00394DF2"/>
    <w:rsid w:val="003A364D"/>
    <w:rsid w:val="003A6931"/>
    <w:rsid w:val="003B17A5"/>
    <w:rsid w:val="003B3A68"/>
    <w:rsid w:val="003B59E2"/>
    <w:rsid w:val="003B61E7"/>
    <w:rsid w:val="003B7836"/>
    <w:rsid w:val="003C3DFF"/>
    <w:rsid w:val="003C7FCC"/>
    <w:rsid w:val="003D0947"/>
    <w:rsid w:val="003D4DFC"/>
    <w:rsid w:val="003E1425"/>
    <w:rsid w:val="003E16F5"/>
    <w:rsid w:val="003E24F0"/>
    <w:rsid w:val="003E2D3E"/>
    <w:rsid w:val="003E43FB"/>
    <w:rsid w:val="003E5D71"/>
    <w:rsid w:val="003E6B29"/>
    <w:rsid w:val="003F1247"/>
    <w:rsid w:val="003F2C85"/>
    <w:rsid w:val="003F4A0F"/>
    <w:rsid w:val="004009ED"/>
    <w:rsid w:val="00402A59"/>
    <w:rsid w:val="004049CC"/>
    <w:rsid w:val="00404F18"/>
    <w:rsid w:val="00407200"/>
    <w:rsid w:val="00407F88"/>
    <w:rsid w:val="00410EB0"/>
    <w:rsid w:val="00417B16"/>
    <w:rsid w:val="00421C2B"/>
    <w:rsid w:val="00422D19"/>
    <w:rsid w:val="00424BF5"/>
    <w:rsid w:val="00425252"/>
    <w:rsid w:val="00430240"/>
    <w:rsid w:val="00431305"/>
    <w:rsid w:val="004345AD"/>
    <w:rsid w:val="00434B93"/>
    <w:rsid w:val="00441473"/>
    <w:rsid w:val="00443934"/>
    <w:rsid w:val="00450D3A"/>
    <w:rsid w:val="00451468"/>
    <w:rsid w:val="00454FF6"/>
    <w:rsid w:val="00462001"/>
    <w:rsid w:val="0046577A"/>
    <w:rsid w:val="004675A0"/>
    <w:rsid w:val="0047682D"/>
    <w:rsid w:val="00477E7A"/>
    <w:rsid w:val="00484040"/>
    <w:rsid w:val="004848BB"/>
    <w:rsid w:val="00486AC0"/>
    <w:rsid w:val="00487A2E"/>
    <w:rsid w:val="00492D7F"/>
    <w:rsid w:val="0049383A"/>
    <w:rsid w:val="004A6F6D"/>
    <w:rsid w:val="004B2D7B"/>
    <w:rsid w:val="004B4E1F"/>
    <w:rsid w:val="004C4BEB"/>
    <w:rsid w:val="004C6C5E"/>
    <w:rsid w:val="004C72B5"/>
    <w:rsid w:val="004D22A2"/>
    <w:rsid w:val="004E443D"/>
    <w:rsid w:val="004E48CF"/>
    <w:rsid w:val="004F08CF"/>
    <w:rsid w:val="004F0DA7"/>
    <w:rsid w:val="004F2BF7"/>
    <w:rsid w:val="00501B27"/>
    <w:rsid w:val="00504AA1"/>
    <w:rsid w:val="0050594B"/>
    <w:rsid w:val="005072A5"/>
    <w:rsid w:val="005108DC"/>
    <w:rsid w:val="00517E0E"/>
    <w:rsid w:val="00520901"/>
    <w:rsid w:val="00521450"/>
    <w:rsid w:val="005216AC"/>
    <w:rsid w:val="00523F35"/>
    <w:rsid w:val="005242B3"/>
    <w:rsid w:val="00531B1C"/>
    <w:rsid w:val="00532FEE"/>
    <w:rsid w:val="005332F9"/>
    <w:rsid w:val="00533EDC"/>
    <w:rsid w:val="005346D6"/>
    <w:rsid w:val="005368CC"/>
    <w:rsid w:val="00541F88"/>
    <w:rsid w:val="005431CE"/>
    <w:rsid w:val="00544036"/>
    <w:rsid w:val="00544909"/>
    <w:rsid w:val="005454F0"/>
    <w:rsid w:val="00545FA6"/>
    <w:rsid w:val="00546C7F"/>
    <w:rsid w:val="0055203B"/>
    <w:rsid w:val="0055373A"/>
    <w:rsid w:val="005545C8"/>
    <w:rsid w:val="00555D2D"/>
    <w:rsid w:val="00557DF7"/>
    <w:rsid w:val="00561EEA"/>
    <w:rsid w:val="00562F76"/>
    <w:rsid w:val="00564D5B"/>
    <w:rsid w:val="005651BA"/>
    <w:rsid w:val="00567431"/>
    <w:rsid w:val="00567A39"/>
    <w:rsid w:val="005710C5"/>
    <w:rsid w:val="00571E35"/>
    <w:rsid w:val="0057236E"/>
    <w:rsid w:val="00572792"/>
    <w:rsid w:val="00573247"/>
    <w:rsid w:val="00575D67"/>
    <w:rsid w:val="00580256"/>
    <w:rsid w:val="005813F9"/>
    <w:rsid w:val="005814CE"/>
    <w:rsid w:val="00581E40"/>
    <w:rsid w:val="00583D78"/>
    <w:rsid w:val="00584593"/>
    <w:rsid w:val="005A66C5"/>
    <w:rsid w:val="005A69D8"/>
    <w:rsid w:val="005B0C8C"/>
    <w:rsid w:val="005B1489"/>
    <w:rsid w:val="005B2B1B"/>
    <w:rsid w:val="005B3A36"/>
    <w:rsid w:val="005B4B9C"/>
    <w:rsid w:val="005B6438"/>
    <w:rsid w:val="005C0CA1"/>
    <w:rsid w:val="005C7074"/>
    <w:rsid w:val="005C7346"/>
    <w:rsid w:val="005D0822"/>
    <w:rsid w:val="005D1135"/>
    <w:rsid w:val="005D4A6D"/>
    <w:rsid w:val="005D6C8E"/>
    <w:rsid w:val="005D7B8B"/>
    <w:rsid w:val="005E2349"/>
    <w:rsid w:val="005E2ECF"/>
    <w:rsid w:val="005E3121"/>
    <w:rsid w:val="005E435D"/>
    <w:rsid w:val="005E4957"/>
    <w:rsid w:val="005E53C6"/>
    <w:rsid w:val="006100E4"/>
    <w:rsid w:val="00613263"/>
    <w:rsid w:val="0062037C"/>
    <w:rsid w:val="00625734"/>
    <w:rsid w:val="006306AA"/>
    <w:rsid w:val="00631AFD"/>
    <w:rsid w:val="00632281"/>
    <w:rsid w:val="00640313"/>
    <w:rsid w:val="006457A0"/>
    <w:rsid w:val="006477B0"/>
    <w:rsid w:val="00651632"/>
    <w:rsid w:val="006518A4"/>
    <w:rsid w:val="00652A19"/>
    <w:rsid w:val="00654B84"/>
    <w:rsid w:val="006558F3"/>
    <w:rsid w:val="00656154"/>
    <w:rsid w:val="00657440"/>
    <w:rsid w:val="0065794D"/>
    <w:rsid w:val="00660415"/>
    <w:rsid w:val="0066410F"/>
    <w:rsid w:val="00665F55"/>
    <w:rsid w:val="00676C7B"/>
    <w:rsid w:val="00677268"/>
    <w:rsid w:val="00677ED2"/>
    <w:rsid w:val="00683D91"/>
    <w:rsid w:val="00684079"/>
    <w:rsid w:val="0068511A"/>
    <w:rsid w:val="0068558E"/>
    <w:rsid w:val="006873FB"/>
    <w:rsid w:val="0069145C"/>
    <w:rsid w:val="00691B31"/>
    <w:rsid w:val="006932E4"/>
    <w:rsid w:val="00694B87"/>
    <w:rsid w:val="006957A7"/>
    <w:rsid w:val="00695D45"/>
    <w:rsid w:val="006A3487"/>
    <w:rsid w:val="006A4A23"/>
    <w:rsid w:val="006B635E"/>
    <w:rsid w:val="006C0476"/>
    <w:rsid w:val="006C3A00"/>
    <w:rsid w:val="006D09C4"/>
    <w:rsid w:val="006D118D"/>
    <w:rsid w:val="006D1B72"/>
    <w:rsid w:val="006D3E8D"/>
    <w:rsid w:val="006E33B8"/>
    <w:rsid w:val="006E7928"/>
    <w:rsid w:val="006F337A"/>
    <w:rsid w:val="006F39CF"/>
    <w:rsid w:val="006F5302"/>
    <w:rsid w:val="006F63AB"/>
    <w:rsid w:val="007022A7"/>
    <w:rsid w:val="007027DF"/>
    <w:rsid w:val="007027F8"/>
    <w:rsid w:val="00704126"/>
    <w:rsid w:val="00706BC0"/>
    <w:rsid w:val="00707D3C"/>
    <w:rsid w:val="007100EA"/>
    <w:rsid w:val="0071200D"/>
    <w:rsid w:val="00715ABC"/>
    <w:rsid w:val="007178DA"/>
    <w:rsid w:val="00722EA2"/>
    <w:rsid w:val="00726733"/>
    <w:rsid w:val="00726EE4"/>
    <w:rsid w:val="0073018F"/>
    <w:rsid w:val="0073125B"/>
    <w:rsid w:val="00732C21"/>
    <w:rsid w:val="007336FF"/>
    <w:rsid w:val="00734D73"/>
    <w:rsid w:val="00734FE6"/>
    <w:rsid w:val="00735274"/>
    <w:rsid w:val="00741069"/>
    <w:rsid w:val="00742974"/>
    <w:rsid w:val="007457A6"/>
    <w:rsid w:val="00746A1C"/>
    <w:rsid w:val="007540C7"/>
    <w:rsid w:val="0076712D"/>
    <w:rsid w:val="007760B8"/>
    <w:rsid w:val="0077663F"/>
    <w:rsid w:val="00790230"/>
    <w:rsid w:val="007915B5"/>
    <w:rsid w:val="0079356B"/>
    <w:rsid w:val="007A1B3C"/>
    <w:rsid w:val="007A2313"/>
    <w:rsid w:val="007A588C"/>
    <w:rsid w:val="007B1553"/>
    <w:rsid w:val="007B19E2"/>
    <w:rsid w:val="007B21B8"/>
    <w:rsid w:val="007B7427"/>
    <w:rsid w:val="007B78C4"/>
    <w:rsid w:val="007C2046"/>
    <w:rsid w:val="007C3B7C"/>
    <w:rsid w:val="007C5532"/>
    <w:rsid w:val="007C6AAD"/>
    <w:rsid w:val="007D13F7"/>
    <w:rsid w:val="007D4724"/>
    <w:rsid w:val="007E1A37"/>
    <w:rsid w:val="007E4BC2"/>
    <w:rsid w:val="007F56B6"/>
    <w:rsid w:val="00801E39"/>
    <w:rsid w:val="008063F7"/>
    <w:rsid w:val="00811BC1"/>
    <w:rsid w:val="008129AE"/>
    <w:rsid w:val="00813350"/>
    <w:rsid w:val="008160B3"/>
    <w:rsid w:val="0081689E"/>
    <w:rsid w:val="0082167F"/>
    <w:rsid w:val="00823067"/>
    <w:rsid w:val="00823682"/>
    <w:rsid w:val="00825054"/>
    <w:rsid w:val="008270A7"/>
    <w:rsid w:val="00834DA3"/>
    <w:rsid w:val="00835A72"/>
    <w:rsid w:val="008373ED"/>
    <w:rsid w:val="00845302"/>
    <w:rsid w:val="008474CB"/>
    <w:rsid w:val="00860472"/>
    <w:rsid w:val="00861CC5"/>
    <w:rsid w:val="0086717C"/>
    <w:rsid w:val="00872413"/>
    <w:rsid w:val="00875FED"/>
    <w:rsid w:val="00877C76"/>
    <w:rsid w:val="00882431"/>
    <w:rsid w:val="00886B68"/>
    <w:rsid w:val="00892A3B"/>
    <w:rsid w:val="00893BFA"/>
    <w:rsid w:val="008942FA"/>
    <w:rsid w:val="008A4848"/>
    <w:rsid w:val="008A63D3"/>
    <w:rsid w:val="008A6DAD"/>
    <w:rsid w:val="008A6F84"/>
    <w:rsid w:val="008B3678"/>
    <w:rsid w:val="008B387F"/>
    <w:rsid w:val="008B59B1"/>
    <w:rsid w:val="008C16BD"/>
    <w:rsid w:val="008C2F11"/>
    <w:rsid w:val="008C74F6"/>
    <w:rsid w:val="008D32D6"/>
    <w:rsid w:val="008E4A1F"/>
    <w:rsid w:val="008F0028"/>
    <w:rsid w:val="008F1B88"/>
    <w:rsid w:val="008F20D5"/>
    <w:rsid w:val="008F2FF5"/>
    <w:rsid w:val="008F40A8"/>
    <w:rsid w:val="00900FA7"/>
    <w:rsid w:val="009021CF"/>
    <w:rsid w:val="0090554E"/>
    <w:rsid w:val="00906399"/>
    <w:rsid w:val="009066B3"/>
    <w:rsid w:val="00912921"/>
    <w:rsid w:val="00912D5D"/>
    <w:rsid w:val="00914EBE"/>
    <w:rsid w:val="00917D23"/>
    <w:rsid w:val="00920334"/>
    <w:rsid w:val="00921B8E"/>
    <w:rsid w:val="00930471"/>
    <w:rsid w:val="009307AB"/>
    <w:rsid w:val="0093540A"/>
    <w:rsid w:val="00935B07"/>
    <w:rsid w:val="00936D60"/>
    <w:rsid w:val="0094526C"/>
    <w:rsid w:val="00950A19"/>
    <w:rsid w:val="00951351"/>
    <w:rsid w:val="00954AAA"/>
    <w:rsid w:val="00955A6B"/>
    <w:rsid w:val="009579FA"/>
    <w:rsid w:val="00957DAE"/>
    <w:rsid w:val="00962BEE"/>
    <w:rsid w:val="00964B88"/>
    <w:rsid w:val="00970E58"/>
    <w:rsid w:val="00974750"/>
    <w:rsid w:val="0098082C"/>
    <w:rsid w:val="0099595F"/>
    <w:rsid w:val="009A0035"/>
    <w:rsid w:val="009A1547"/>
    <w:rsid w:val="009A60A3"/>
    <w:rsid w:val="009B006B"/>
    <w:rsid w:val="009B2B2D"/>
    <w:rsid w:val="009B435F"/>
    <w:rsid w:val="009B4869"/>
    <w:rsid w:val="009C056B"/>
    <w:rsid w:val="009C0BF8"/>
    <w:rsid w:val="009C22CE"/>
    <w:rsid w:val="009C3F2D"/>
    <w:rsid w:val="009C4D6C"/>
    <w:rsid w:val="009C58C2"/>
    <w:rsid w:val="009D0B1A"/>
    <w:rsid w:val="009D1A40"/>
    <w:rsid w:val="009D3C48"/>
    <w:rsid w:val="009D69BA"/>
    <w:rsid w:val="009D6C16"/>
    <w:rsid w:val="009E1DBF"/>
    <w:rsid w:val="009F61C8"/>
    <w:rsid w:val="00A01341"/>
    <w:rsid w:val="00A035EC"/>
    <w:rsid w:val="00A03EDF"/>
    <w:rsid w:val="00A03FFA"/>
    <w:rsid w:val="00A0527B"/>
    <w:rsid w:val="00A07FE6"/>
    <w:rsid w:val="00A10908"/>
    <w:rsid w:val="00A12E8E"/>
    <w:rsid w:val="00A177A8"/>
    <w:rsid w:val="00A178AE"/>
    <w:rsid w:val="00A23981"/>
    <w:rsid w:val="00A2457A"/>
    <w:rsid w:val="00A26055"/>
    <w:rsid w:val="00A40AEA"/>
    <w:rsid w:val="00A473DA"/>
    <w:rsid w:val="00A5155B"/>
    <w:rsid w:val="00A5624A"/>
    <w:rsid w:val="00A57639"/>
    <w:rsid w:val="00A70289"/>
    <w:rsid w:val="00A7452A"/>
    <w:rsid w:val="00A873F8"/>
    <w:rsid w:val="00A90EDC"/>
    <w:rsid w:val="00A91696"/>
    <w:rsid w:val="00AB10FD"/>
    <w:rsid w:val="00AB1A9E"/>
    <w:rsid w:val="00AB36BF"/>
    <w:rsid w:val="00AB4E4C"/>
    <w:rsid w:val="00AC0910"/>
    <w:rsid w:val="00AC1524"/>
    <w:rsid w:val="00AC1E47"/>
    <w:rsid w:val="00AC2E3C"/>
    <w:rsid w:val="00AC62B5"/>
    <w:rsid w:val="00AD4FFD"/>
    <w:rsid w:val="00AD58FB"/>
    <w:rsid w:val="00AE2E1D"/>
    <w:rsid w:val="00AE52E4"/>
    <w:rsid w:val="00AF0617"/>
    <w:rsid w:val="00AF0B38"/>
    <w:rsid w:val="00B032E6"/>
    <w:rsid w:val="00B15728"/>
    <w:rsid w:val="00B159C7"/>
    <w:rsid w:val="00B15FEA"/>
    <w:rsid w:val="00B234E2"/>
    <w:rsid w:val="00B25949"/>
    <w:rsid w:val="00B26706"/>
    <w:rsid w:val="00B2690E"/>
    <w:rsid w:val="00B376E9"/>
    <w:rsid w:val="00B37AE1"/>
    <w:rsid w:val="00B45738"/>
    <w:rsid w:val="00B52598"/>
    <w:rsid w:val="00B56DCA"/>
    <w:rsid w:val="00B6325E"/>
    <w:rsid w:val="00B6704C"/>
    <w:rsid w:val="00B71ABC"/>
    <w:rsid w:val="00B7236E"/>
    <w:rsid w:val="00B7551D"/>
    <w:rsid w:val="00B75CEA"/>
    <w:rsid w:val="00B775E4"/>
    <w:rsid w:val="00B80357"/>
    <w:rsid w:val="00B82D9D"/>
    <w:rsid w:val="00B83233"/>
    <w:rsid w:val="00B85C45"/>
    <w:rsid w:val="00BA0769"/>
    <w:rsid w:val="00BA32E1"/>
    <w:rsid w:val="00BA35D0"/>
    <w:rsid w:val="00BA4B6D"/>
    <w:rsid w:val="00BA4F38"/>
    <w:rsid w:val="00BA6F69"/>
    <w:rsid w:val="00BB362E"/>
    <w:rsid w:val="00BB6DAA"/>
    <w:rsid w:val="00BC500A"/>
    <w:rsid w:val="00BF547C"/>
    <w:rsid w:val="00C0352E"/>
    <w:rsid w:val="00C0479D"/>
    <w:rsid w:val="00C07CF6"/>
    <w:rsid w:val="00C07F5A"/>
    <w:rsid w:val="00C1002B"/>
    <w:rsid w:val="00C10F39"/>
    <w:rsid w:val="00C169B0"/>
    <w:rsid w:val="00C17815"/>
    <w:rsid w:val="00C2517E"/>
    <w:rsid w:val="00C25E9A"/>
    <w:rsid w:val="00C32441"/>
    <w:rsid w:val="00C329EB"/>
    <w:rsid w:val="00C32D8A"/>
    <w:rsid w:val="00C334B6"/>
    <w:rsid w:val="00C34088"/>
    <w:rsid w:val="00C3416D"/>
    <w:rsid w:val="00C34268"/>
    <w:rsid w:val="00C42E17"/>
    <w:rsid w:val="00C46573"/>
    <w:rsid w:val="00C4707E"/>
    <w:rsid w:val="00C5114C"/>
    <w:rsid w:val="00C55F69"/>
    <w:rsid w:val="00C56619"/>
    <w:rsid w:val="00C620B6"/>
    <w:rsid w:val="00C6214E"/>
    <w:rsid w:val="00C62849"/>
    <w:rsid w:val="00C6555B"/>
    <w:rsid w:val="00C708CD"/>
    <w:rsid w:val="00C716F7"/>
    <w:rsid w:val="00C74935"/>
    <w:rsid w:val="00C80516"/>
    <w:rsid w:val="00C8214F"/>
    <w:rsid w:val="00C905D6"/>
    <w:rsid w:val="00CA24A7"/>
    <w:rsid w:val="00CA4573"/>
    <w:rsid w:val="00CA48D8"/>
    <w:rsid w:val="00CA50AD"/>
    <w:rsid w:val="00CB0390"/>
    <w:rsid w:val="00CB1BF4"/>
    <w:rsid w:val="00CC4608"/>
    <w:rsid w:val="00CC54DA"/>
    <w:rsid w:val="00CD46C3"/>
    <w:rsid w:val="00CE15CC"/>
    <w:rsid w:val="00CE1AE6"/>
    <w:rsid w:val="00CE51AC"/>
    <w:rsid w:val="00CF3D17"/>
    <w:rsid w:val="00CF7E4C"/>
    <w:rsid w:val="00D039D0"/>
    <w:rsid w:val="00D03BED"/>
    <w:rsid w:val="00D04E18"/>
    <w:rsid w:val="00D12D8D"/>
    <w:rsid w:val="00D1383A"/>
    <w:rsid w:val="00D2008D"/>
    <w:rsid w:val="00D21D7E"/>
    <w:rsid w:val="00D2282E"/>
    <w:rsid w:val="00D2445E"/>
    <w:rsid w:val="00D30961"/>
    <w:rsid w:val="00D52A0A"/>
    <w:rsid w:val="00D53200"/>
    <w:rsid w:val="00D5609D"/>
    <w:rsid w:val="00D57D13"/>
    <w:rsid w:val="00D66222"/>
    <w:rsid w:val="00D66585"/>
    <w:rsid w:val="00D665EE"/>
    <w:rsid w:val="00D734B5"/>
    <w:rsid w:val="00D748DF"/>
    <w:rsid w:val="00D76BEC"/>
    <w:rsid w:val="00D82CDB"/>
    <w:rsid w:val="00D83985"/>
    <w:rsid w:val="00D90717"/>
    <w:rsid w:val="00DA1CA9"/>
    <w:rsid w:val="00DA5FA9"/>
    <w:rsid w:val="00DA7B7B"/>
    <w:rsid w:val="00DB3473"/>
    <w:rsid w:val="00DC6C16"/>
    <w:rsid w:val="00DC7577"/>
    <w:rsid w:val="00DD080C"/>
    <w:rsid w:val="00DD4F89"/>
    <w:rsid w:val="00DD709E"/>
    <w:rsid w:val="00DE0A40"/>
    <w:rsid w:val="00DF14A5"/>
    <w:rsid w:val="00DF27DF"/>
    <w:rsid w:val="00DF6EE7"/>
    <w:rsid w:val="00E0061E"/>
    <w:rsid w:val="00E06AAD"/>
    <w:rsid w:val="00E105F3"/>
    <w:rsid w:val="00E157EF"/>
    <w:rsid w:val="00E16C2A"/>
    <w:rsid w:val="00E22B57"/>
    <w:rsid w:val="00E244A4"/>
    <w:rsid w:val="00E2686C"/>
    <w:rsid w:val="00E26E12"/>
    <w:rsid w:val="00E27851"/>
    <w:rsid w:val="00E32519"/>
    <w:rsid w:val="00E40526"/>
    <w:rsid w:val="00E474DD"/>
    <w:rsid w:val="00E54810"/>
    <w:rsid w:val="00E56C45"/>
    <w:rsid w:val="00E56CC1"/>
    <w:rsid w:val="00E578B9"/>
    <w:rsid w:val="00E608E2"/>
    <w:rsid w:val="00E6168C"/>
    <w:rsid w:val="00E62B60"/>
    <w:rsid w:val="00E62D32"/>
    <w:rsid w:val="00E65CCC"/>
    <w:rsid w:val="00E709A8"/>
    <w:rsid w:val="00E775F1"/>
    <w:rsid w:val="00E8196E"/>
    <w:rsid w:val="00E8527E"/>
    <w:rsid w:val="00E855F5"/>
    <w:rsid w:val="00E865F8"/>
    <w:rsid w:val="00E90E82"/>
    <w:rsid w:val="00E9164E"/>
    <w:rsid w:val="00E91ACB"/>
    <w:rsid w:val="00E9442C"/>
    <w:rsid w:val="00E9688E"/>
    <w:rsid w:val="00EA320C"/>
    <w:rsid w:val="00EA3607"/>
    <w:rsid w:val="00EA49AD"/>
    <w:rsid w:val="00EA6AAE"/>
    <w:rsid w:val="00EB28D0"/>
    <w:rsid w:val="00EB509F"/>
    <w:rsid w:val="00EC2D51"/>
    <w:rsid w:val="00EC2F21"/>
    <w:rsid w:val="00EC5DB2"/>
    <w:rsid w:val="00EC5E6E"/>
    <w:rsid w:val="00EC6C9D"/>
    <w:rsid w:val="00ED3326"/>
    <w:rsid w:val="00ED4F7B"/>
    <w:rsid w:val="00ED67EC"/>
    <w:rsid w:val="00EF6589"/>
    <w:rsid w:val="00F02F19"/>
    <w:rsid w:val="00F1529B"/>
    <w:rsid w:val="00F25FA1"/>
    <w:rsid w:val="00F354E0"/>
    <w:rsid w:val="00F35CED"/>
    <w:rsid w:val="00F36B6A"/>
    <w:rsid w:val="00F37737"/>
    <w:rsid w:val="00F37ABC"/>
    <w:rsid w:val="00F428C0"/>
    <w:rsid w:val="00F436EE"/>
    <w:rsid w:val="00F53A74"/>
    <w:rsid w:val="00F60533"/>
    <w:rsid w:val="00F60CAD"/>
    <w:rsid w:val="00F627DD"/>
    <w:rsid w:val="00F73C45"/>
    <w:rsid w:val="00F7420D"/>
    <w:rsid w:val="00F75B39"/>
    <w:rsid w:val="00F77320"/>
    <w:rsid w:val="00F77DBE"/>
    <w:rsid w:val="00F83B54"/>
    <w:rsid w:val="00F85DD3"/>
    <w:rsid w:val="00F87B45"/>
    <w:rsid w:val="00F9267D"/>
    <w:rsid w:val="00F96707"/>
    <w:rsid w:val="00F96996"/>
    <w:rsid w:val="00FA01E6"/>
    <w:rsid w:val="00FA4BDF"/>
    <w:rsid w:val="00FB4E43"/>
    <w:rsid w:val="00FB5430"/>
    <w:rsid w:val="00FB5F3B"/>
    <w:rsid w:val="00FC1E9A"/>
    <w:rsid w:val="00FC77C7"/>
    <w:rsid w:val="00FC7824"/>
    <w:rsid w:val="00FD0E84"/>
    <w:rsid w:val="00FD4305"/>
    <w:rsid w:val="00FD68A2"/>
    <w:rsid w:val="00FE2000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97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3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35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8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8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9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35B98B-4BE6-8B4F-994D-48CF7CEAB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C1762-656F-5D4E-B230-BF2B4AE9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2017-05-01T01:21:00Z</dcterms:created>
  <dcterms:modified xsi:type="dcterms:W3CDTF">2017-05-01T01:21:00Z</dcterms:modified>
</cp:coreProperties>
</file>