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AA925" w14:textId="77777777" w:rsidR="00120EAC" w:rsidRPr="00120EAC" w:rsidRDefault="00120EAC" w:rsidP="00120EA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120EAC">
        <w:rPr>
          <w:rFonts w:ascii="Arial" w:hAnsi="Arial" w:cs="Arial"/>
          <w:color w:val="000000"/>
          <w:sz w:val="22"/>
          <w:szCs w:val="22"/>
        </w:rPr>
        <w:t xml:space="preserve">Hi </w:t>
      </w:r>
      <w:proofErr w:type="spellStart"/>
      <w:r w:rsidRPr="00120EAC">
        <w:rPr>
          <w:rFonts w:ascii="Arial" w:hAnsi="Arial" w:cs="Arial"/>
          <w:color w:val="000000"/>
          <w:sz w:val="22"/>
          <w:szCs w:val="22"/>
        </w:rPr>
        <w:t>Orli</w:t>
      </w:r>
      <w:proofErr w:type="spellEnd"/>
      <w:r w:rsidRPr="00120EAC">
        <w:rPr>
          <w:rFonts w:ascii="Arial" w:hAnsi="Arial" w:cs="Arial"/>
          <w:color w:val="000000"/>
          <w:sz w:val="22"/>
          <w:szCs w:val="22"/>
        </w:rPr>
        <w:t>,</w:t>
      </w:r>
    </w:p>
    <w:p w14:paraId="4DB7B1B4" w14:textId="77777777" w:rsidR="00120EAC" w:rsidRPr="00120EAC" w:rsidRDefault="00120EAC" w:rsidP="00120EAC">
      <w:pPr>
        <w:rPr>
          <w:rFonts w:ascii="Times New Roman" w:eastAsia="Times New Roman" w:hAnsi="Times New Roman" w:cs="Times New Roman"/>
        </w:rPr>
      </w:pPr>
      <w:r w:rsidRPr="00120EAC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1B292840" w14:textId="77777777" w:rsidR="006B098E" w:rsidRPr="00120EAC" w:rsidRDefault="00120EAC" w:rsidP="004949B1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120EAC">
        <w:rPr>
          <w:rFonts w:ascii="Arial" w:hAnsi="Arial" w:cs="Arial"/>
          <w:color w:val="000000"/>
          <w:sz w:val="22"/>
          <w:szCs w:val="22"/>
        </w:rPr>
        <w:t>Thanks for giving us the opportunity to send you a draft of the paper</w:t>
      </w:r>
      <w:r w:rsidR="005E5F86">
        <w:rPr>
          <w:rFonts w:ascii="Arial" w:hAnsi="Arial" w:cs="Arial"/>
          <w:color w:val="000000"/>
          <w:sz w:val="22"/>
          <w:szCs w:val="22"/>
        </w:rPr>
        <w:t>.</w:t>
      </w:r>
      <w:r w:rsidR="00E1193C">
        <w:rPr>
          <w:rFonts w:ascii="Arial" w:hAnsi="Arial" w:cs="Arial"/>
          <w:color w:val="000000"/>
          <w:sz w:val="22"/>
          <w:szCs w:val="22"/>
        </w:rPr>
        <w:t xml:space="preserve"> We have attached a</w:t>
      </w:r>
      <w:r w:rsidRPr="00120EAC">
        <w:rPr>
          <w:rFonts w:ascii="Arial" w:hAnsi="Arial" w:cs="Arial"/>
          <w:color w:val="000000"/>
          <w:sz w:val="22"/>
          <w:szCs w:val="22"/>
        </w:rPr>
        <w:t xml:space="preserve"> fairly late stage draft</w:t>
      </w:r>
      <w:r w:rsidR="004949B1">
        <w:rPr>
          <w:rFonts w:ascii="Arial" w:hAnsi="Arial" w:cs="Arial"/>
          <w:color w:val="000000"/>
          <w:sz w:val="22"/>
          <w:szCs w:val="22"/>
        </w:rPr>
        <w:t>.</w:t>
      </w:r>
      <w:r w:rsidR="00E742B9">
        <w:rPr>
          <w:rFonts w:ascii="Arial" w:hAnsi="Arial" w:cs="Arial"/>
          <w:color w:val="000000"/>
          <w:sz w:val="22"/>
          <w:szCs w:val="22"/>
        </w:rPr>
        <w:t xml:space="preserve"> </w:t>
      </w:r>
      <w:r w:rsidR="004949B1">
        <w:rPr>
          <w:rFonts w:ascii="Arial" w:hAnsi="Arial" w:cs="Arial"/>
          <w:color w:val="000000"/>
          <w:sz w:val="22"/>
          <w:szCs w:val="22"/>
        </w:rPr>
        <w:t>B</w:t>
      </w:r>
      <w:r w:rsidR="00E742B9">
        <w:rPr>
          <w:rFonts w:ascii="Arial" w:hAnsi="Arial" w:cs="Arial"/>
          <w:color w:val="000000"/>
          <w:sz w:val="22"/>
          <w:szCs w:val="22"/>
        </w:rPr>
        <w:t>ut</w:t>
      </w:r>
      <w:r w:rsidRPr="00120EAC">
        <w:rPr>
          <w:rFonts w:ascii="Arial" w:hAnsi="Arial" w:cs="Arial"/>
          <w:color w:val="000000"/>
          <w:sz w:val="22"/>
          <w:szCs w:val="22"/>
        </w:rPr>
        <w:t xml:space="preserve"> please realize this is not a final</w:t>
      </w:r>
      <w:r w:rsidR="00A03EC3">
        <w:rPr>
          <w:rFonts w:ascii="Arial" w:hAnsi="Arial" w:cs="Arial"/>
          <w:color w:val="000000"/>
          <w:sz w:val="22"/>
          <w:szCs w:val="22"/>
        </w:rPr>
        <w:t xml:space="preserve"> version</w:t>
      </w:r>
      <w:r w:rsidRPr="00120EAC">
        <w:rPr>
          <w:rFonts w:ascii="Arial" w:hAnsi="Arial" w:cs="Arial"/>
          <w:color w:val="000000"/>
          <w:sz w:val="22"/>
          <w:szCs w:val="22"/>
        </w:rPr>
        <w:t xml:space="preserve"> and it's still rough</w:t>
      </w:r>
      <w:r w:rsidR="00D92DC7">
        <w:rPr>
          <w:rFonts w:ascii="Arial" w:hAnsi="Arial" w:cs="Arial"/>
          <w:color w:val="000000"/>
          <w:sz w:val="22"/>
          <w:szCs w:val="22"/>
        </w:rPr>
        <w:t>.</w:t>
      </w:r>
      <w:r w:rsidRPr="00120EAC">
        <w:rPr>
          <w:rFonts w:ascii="Arial" w:hAnsi="Arial" w:cs="Arial"/>
          <w:color w:val="000000"/>
          <w:sz w:val="22"/>
          <w:szCs w:val="22"/>
        </w:rPr>
        <w:t xml:space="preserve"> </w:t>
      </w:r>
      <w:r w:rsidR="00C17BAB">
        <w:rPr>
          <w:rFonts w:ascii="Arial" w:hAnsi="Arial" w:cs="Arial"/>
          <w:color w:val="000000"/>
          <w:sz w:val="22"/>
          <w:szCs w:val="22"/>
        </w:rPr>
        <w:t>F</w:t>
      </w:r>
      <w:r w:rsidR="00C17BAB" w:rsidRPr="00120EAC">
        <w:rPr>
          <w:rFonts w:ascii="Arial" w:hAnsi="Arial" w:cs="Arial"/>
          <w:color w:val="000000"/>
          <w:sz w:val="22"/>
          <w:szCs w:val="22"/>
        </w:rPr>
        <w:t>undamentally</w:t>
      </w:r>
      <w:r w:rsidR="00C17BAB">
        <w:rPr>
          <w:rFonts w:ascii="Arial" w:hAnsi="Arial" w:cs="Arial"/>
          <w:color w:val="000000"/>
          <w:sz w:val="22"/>
          <w:szCs w:val="22"/>
        </w:rPr>
        <w:t>,</w:t>
      </w:r>
      <w:r w:rsidR="00C17BAB" w:rsidRPr="00120EAC">
        <w:rPr>
          <w:rFonts w:ascii="Arial" w:hAnsi="Arial" w:cs="Arial"/>
          <w:color w:val="000000"/>
          <w:sz w:val="22"/>
          <w:szCs w:val="22"/>
        </w:rPr>
        <w:t xml:space="preserve"> </w:t>
      </w:r>
      <w:r w:rsidR="004949B1">
        <w:rPr>
          <w:rFonts w:ascii="Arial" w:hAnsi="Arial" w:cs="Arial"/>
          <w:color w:val="000000"/>
          <w:sz w:val="22"/>
          <w:szCs w:val="22"/>
        </w:rPr>
        <w:t>this paper</w:t>
      </w:r>
      <w:r w:rsidR="00C17BAB" w:rsidRPr="00120EAC">
        <w:rPr>
          <w:rFonts w:ascii="Arial" w:hAnsi="Arial" w:cs="Arial"/>
          <w:color w:val="000000"/>
          <w:sz w:val="22"/>
          <w:szCs w:val="22"/>
        </w:rPr>
        <w:t xml:space="preserve"> is about a resource</w:t>
      </w:r>
      <w:r w:rsidR="00C17BAB">
        <w:rPr>
          <w:rFonts w:ascii="Arial" w:hAnsi="Arial" w:cs="Arial"/>
          <w:color w:val="000000"/>
          <w:sz w:val="22"/>
          <w:szCs w:val="22"/>
        </w:rPr>
        <w:t xml:space="preserve"> </w:t>
      </w:r>
      <w:r w:rsidR="006B098E">
        <w:rPr>
          <w:rFonts w:ascii="Arial" w:hAnsi="Arial" w:cs="Arial" w:hint="eastAsia"/>
          <w:color w:val="000000"/>
          <w:sz w:val="22"/>
          <w:szCs w:val="22"/>
        </w:rPr>
        <w:t>specific</w:t>
      </w:r>
      <w:r w:rsidR="006B098E">
        <w:rPr>
          <w:rFonts w:ascii="Arial" w:hAnsi="Arial" w:cs="Arial"/>
          <w:color w:val="000000"/>
          <w:sz w:val="22"/>
          <w:szCs w:val="22"/>
        </w:rPr>
        <w:t xml:space="preserve"> for cancer research</w:t>
      </w:r>
      <w:r w:rsidR="004949B1">
        <w:rPr>
          <w:rFonts w:ascii="Arial" w:hAnsi="Arial" w:cs="Arial"/>
          <w:color w:val="000000"/>
          <w:sz w:val="22"/>
          <w:szCs w:val="22"/>
        </w:rPr>
        <w:t>, which is supposed to</w:t>
      </w:r>
      <w:r w:rsidR="006B098E" w:rsidRPr="00120EAC">
        <w:rPr>
          <w:rFonts w:ascii="Arial" w:hAnsi="Arial" w:cs="Arial"/>
          <w:color w:val="000000"/>
          <w:sz w:val="22"/>
          <w:szCs w:val="22"/>
        </w:rPr>
        <w:t xml:space="preserve"> sit next to the main encyclopedia resource</w:t>
      </w:r>
      <w:r w:rsidR="006B098E">
        <w:rPr>
          <w:rFonts w:ascii="Arial" w:hAnsi="Arial" w:cs="Arial"/>
          <w:color w:val="000000"/>
          <w:sz w:val="22"/>
          <w:szCs w:val="22"/>
        </w:rPr>
        <w:t>. T</w:t>
      </w:r>
      <w:r w:rsidR="00E54CEA">
        <w:rPr>
          <w:rFonts w:ascii="Arial" w:hAnsi="Arial" w:cs="Arial"/>
          <w:color w:val="000000"/>
          <w:sz w:val="22"/>
          <w:szCs w:val="22"/>
        </w:rPr>
        <w:t xml:space="preserve">he </w:t>
      </w:r>
      <w:r w:rsidR="00AE4FBC">
        <w:rPr>
          <w:rFonts w:ascii="Arial" w:hAnsi="Arial" w:cs="Arial" w:hint="eastAsia"/>
          <w:color w:val="000000"/>
          <w:sz w:val="22"/>
          <w:szCs w:val="22"/>
        </w:rPr>
        <w:t>main contribution</w:t>
      </w:r>
      <w:r w:rsidR="00E54CEA">
        <w:rPr>
          <w:rFonts w:ascii="Arial" w:hAnsi="Arial" w:cs="Arial"/>
          <w:color w:val="000000"/>
          <w:sz w:val="22"/>
          <w:szCs w:val="22"/>
        </w:rPr>
        <w:t xml:space="preserve"> of</w:t>
      </w:r>
      <w:r w:rsidR="006B098E" w:rsidRPr="00120EAC">
        <w:rPr>
          <w:rFonts w:ascii="Arial" w:hAnsi="Arial" w:cs="Arial"/>
          <w:color w:val="000000"/>
          <w:sz w:val="22"/>
          <w:szCs w:val="22"/>
        </w:rPr>
        <w:t xml:space="preserve"> this paper is</w:t>
      </w:r>
      <w:r w:rsidR="006B098E">
        <w:rPr>
          <w:rFonts w:ascii="Arial" w:hAnsi="Arial" w:cs="Arial"/>
          <w:color w:val="000000"/>
          <w:sz w:val="22"/>
          <w:szCs w:val="22"/>
        </w:rPr>
        <w:t xml:space="preserve"> that</w:t>
      </w:r>
      <w:r w:rsidR="006B098E" w:rsidRPr="00120EAC">
        <w:rPr>
          <w:rFonts w:ascii="Arial" w:hAnsi="Arial" w:cs="Arial"/>
          <w:color w:val="000000"/>
          <w:sz w:val="22"/>
          <w:szCs w:val="22"/>
        </w:rPr>
        <w:t xml:space="preserve"> we're able </w:t>
      </w:r>
      <w:r w:rsidR="006B098E">
        <w:rPr>
          <w:rFonts w:ascii="Arial" w:hAnsi="Arial" w:cs="Arial"/>
          <w:color w:val="000000"/>
          <w:sz w:val="22"/>
          <w:szCs w:val="22"/>
        </w:rPr>
        <w:t xml:space="preserve">to collect </w:t>
      </w:r>
      <w:r w:rsidR="00AE4FBC">
        <w:rPr>
          <w:rFonts w:ascii="Arial" w:hAnsi="Arial" w:cs="Arial"/>
          <w:color w:val="000000"/>
          <w:sz w:val="22"/>
          <w:szCs w:val="22"/>
        </w:rPr>
        <w:t>many</w:t>
      </w:r>
      <w:r w:rsidR="006B098E">
        <w:rPr>
          <w:rFonts w:ascii="Arial" w:hAnsi="Arial" w:cs="Arial"/>
          <w:color w:val="000000"/>
          <w:sz w:val="22"/>
          <w:szCs w:val="22"/>
        </w:rPr>
        <w:t xml:space="preserve"> really novel assays</w:t>
      </w:r>
      <w:r w:rsidR="00AE4FBC">
        <w:rPr>
          <w:rFonts w:ascii="Arial" w:hAnsi="Arial" w:cs="Arial"/>
          <w:color w:val="000000"/>
          <w:sz w:val="22"/>
          <w:szCs w:val="22"/>
        </w:rPr>
        <w:t xml:space="preserve">, such as </w:t>
      </w:r>
      <w:proofErr w:type="spellStart"/>
      <w:r w:rsidR="00AE4FBC">
        <w:t>as</w:t>
      </w:r>
      <w:proofErr w:type="spellEnd"/>
      <w:r w:rsidR="00AE4FBC">
        <w:t xml:space="preserve"> STARR-seq, Hi-C, RAMPAGE, and </w:t>
      </w:r>
      <w:proofErr w:type="spellStart"/>
      <w:r w:rsidR="00AE4FBC">
        <w:t>eCLIP</w:t>
      </w:r>
      <w:proofErr w:type="spellEnd"/>
      <w:r w:rsidR="00AE4FBC">
        <w:t xml:space="preserve"> together with a broader spectrum of traditional </w:t>
      </w:r>
      <w:r w:rsidR="00B86C61">
        <w:t>assays,</w:t>
      </w:r>
      <w:r w:rsidR="00AE4FBC">
        <w:t xml:space="preserve"> such as hundreds of ChIP-seq</w:t>
      </w:r>
      <w:r w:rsidR="00B86C61">
        <w:t xml:space="preserve"> experiments</w:t>
      </w:r>
      <w:r w:rsidR="00AE4FBC">
        <w:t>,</w:t>
      </w:r>
      <w:r w:rsidR="006B098E">
        <w:rPr>
          <w:rFonts w:ascii="Arial" w:hAnsi="Arial" w:cs="Arial"/>
          <w:color w:val="000000"/>
          <w:sz w:val="22"/>
          <w:szCs w:val="22"/>
        </w:rPr>
        <w:t xml:space="preserve"> to deeply annotate the cancer genomes. With such data, for the first time we </w:t>
      </w:r>
      <w:r w:rsidR="00AE4FBC">
        <w:rPr>
          <w:rFonts w:ascii="Arial" w:hAnsi="Arial" w:cs="Arial"/>
          <w:color w:val="000000"/>
          <w:sz w:val="22"/>
          <w:szCs w:val="22"/>
        </w:rPr>
        <w:t>are able to</w:t>
      </w:r>
      <w:r w:rsidR="006B098E">
        <w:rPr>
          <w:rFonts w:ascii="Arial" w:hAnsi="Arial" w:cs="Arial"/>
          <w:color w:val="000000"/>
          <w:sz w:val="22"/>
          <w:szCs w:val="22"/>
        </w:rPr>
        <w:t>,</w:t>
      </w:r>
    </w:p>
    <w:p w14:paraId="14F9DB45" w14:textId="77777777" w:rsidR="006B098E" w:rsidRDefault="006B098E" w:rsidP="006B098E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505DAC80" w14:textId="77777777" w:rsidR="006B098E" w:rsidRPr="00AE4FBC" w:rsidRDefault="006B098E" w:rsidP="00AE4FB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E4FBC">
        <w:rPr>
          <w:rFonts w:ascii="Arial" w:hAnsi="Arial" w:cs="Arial"/>
          <w:color w:val="000000"/>
          <w:sz w:val="22"/>
          <w:szCs w:val="22"/>
        </w:rPr>
        <w:t xml:space="preserve">Build up </w:t>
      </w:r>
      <w:r w:rsidRPr="00AE4FBC">
        <w:rPr>
          <w:rFonts w:ascii="Arial" w:hAnsi="Arial" w:cs="Arial"/>
          <w:color w:val="000000"/>
          <w:sz w:val="22"/>
          <w:szCs w:val="22"/>
        </w:rPr>
        <w:t>background mutation rate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 model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 with unprecedented accuracy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E25232" w:rsidRPr="00AE4FBC">
        <w:rPr>
          <w:rFonts w:ascii="Arial" w:hAnsi="Arial" w:cs="Arial"/>
          <w:color w:val="000000"/>
          <w:sz w:val="22"/>
          <w:szCs w:val="22"/>
        </w:rPr>
        <w:t>jointly evaluate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 the gene mutation burden in coding and noncoding regulatory regions</w:t>
      </w:r>
    </w:p>
    <w:p w14:paraId="34AF7A73" w14:textId="77777777" w:rsidR="006B098E" w:rsidRPr="00AE4FBC" w:rsidRDefault="00E25232" w:rsidP="00AE4FB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E4FBC">
        <w:rPr>
          <w:rFonts w:ascii="Arial" w:hAnsi="Arial" w:cs="Arial"/>
          <w:color w:val="000000"/>
          <w:sz w:val="22"/>
          <w:szCs w:val="22"/>
        </w:rPr>
        <w:t xml:space="preserve">Analyze the rewiring events in matched tumor-to-normal networks to </w:t>
      </w:r>
      <w:r w:rsidR="004949B1" w:rsidRPr="00AE4FBC">
        <w:rPr>
          <w:rFonts w:ascii="Arial" w:hAnsi="Arial" w:cs="Arial"/>
          <w:color w:val="000000"/>
          <w:sz w:val="22"/>
          <w:szCs w:val="22"/>
        </w:rPr>
        <w:t xml:space="preserve">delineate regulatory changes in cancer and investigate how </w:t>
      </w:r>
      <w:r w:rsidR="00FB2B8B">
        <w:rPr>
          <w:rFonts w:ascii="Arial" w:hAnsi="Arial" w:cs="Arial"/>
          <w:color w:val="000000"/>
          <w:sz w:val="22"/>
          <w:szCs w:val="22"/>
        </w:rPr>
        <w:t>they</w:t>
      </w:r>
      <w:r w:rsidR="004949B1" w:rsidRPr="00AE4FBC">
        <w:rPr>
          <w:rFonts w:ascii="Arial" w:hAnsi="Arial" w:cs="Arial"/>
          <w:color w:val="000000"/>
          <w:sz w:val="22"/>
          <w:szCs w:val="22"/>
        </w:rPr>
        <w:t xml:space="preserve"> are related to known events in tumorigenesis</w:t>
      </w:r>
    </w:p>
    <w:p w14:paraId="4AF96059" w14:textId="77777777" w:rsidR="004949B1" w:rsidRPr="00AE4FBC" w:rsidRDefault="004949B1" w:rsidP="00AE4FB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E4FBC">
        <w:rPr>
          <w:rFonts w:ascii="Arial" w:hAnsi="Arial" w:cs="Arial"/>
          <w:color w:val="000000"/>
          <w:sz w:val="22"/>
          <w:szCs w:val="22"/>
        </w:rPr>
        <w:t>Identify key regulators in generalized TF/RBP networks that driver tumor-to-normal differential expressions and understand how such TF interact with each other</w:t>
      </w:r>
    </w:p>
    <w:p w14:paraId="5BF2169D" w14:textId="77777777" w:rsidR="004949B1" w:rsidRPr="00AE4FBC" w:rsidRDefault="004949B1" w:rsidP="00AE4FBC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AE4FBC">
        <w:rPr>
          <w:rFonts w:ascii="Arial" w:hAnsi="Arial" w:cs="Arial"/>
          <w:color w:val="000000"/>
          <w:sz w:val="22"/>
          <w:szCs w:val="22"/>
        </w:rPr>
        <w:t>Prioritize key regulators</w:t>
      </w:r>
      <w:r w:rsidR="00FB2B8B">
        <w:rPr>
          <w:rFonts w:ascii="Arial" w:hAnsi="Arial" w:cs="Arial"/>
          <w:color w:val="000000"/>
          <w:sz w:val="22"/>
          <w:szCs w:val="22"/>
        </w:rPr>
        <w:t>, functional elements,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 and functional </w:t>
      </w:r>
      <w:r w:rsidR="00FB2B8B">
        <w:rPr>
          <w:rFonts w:ascii="Arial" w:hAnsi="Arial" w:cs="Arial"/>
          <w:color w:val="000000"/>
          <w:sz w:val="22"/>
          <w:szCs w:val="22"/>
        </w:rPr>
        <w:t xml:space="preserve">variants </w:t>
      </w:r>
      <w:r w:rsidRPr="00AE4FBC">
        <w:rPr>
          <w:rFonts w:ascii="Arial" w:hAnsi="Arial" w:cs="Arial"/>
          <w:color w:val="000000"/>
          <w:sz w:val="22"/>
          <w:szCs w:val="22"/>
        </w:rPr>
        <w:t>in</w:t>
      </w:r>
      <w:r w:rsidR="00FB2B8B">
        <w:rPr>
          <w:rFonts w:ascii="Arial" w:hAnsi="Arial" w:cs="Arial"/>
          <w:color w:val="000000"/>
          <w:sz w:val="22"/>
          <w:szCs w:val="22"/>
        </w:rPr>
        <w:t xml:space="preserve"> a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 stepwise </w:t>
      </w:r>
      <w:r w:rsidR="00FB2B8B">
        <w:rPr>
          <w:rFonts w:ascii="Arial" w:hAnsi="Arial" w:cs="Arial"/>
          <w:color w:val="000000"/>
          <w:sz w:val="22"/>
          <w:szCs w:val="22"/>
        </w:rPr>
        <w:t>manner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, and validate our </w:t>
      </w:r>
      <w:r w:rsidR="00FB2B8B">
        <w:rPr>
          <w:rFonts w:ascii="Arial" w:hAnsi="Arial" w:cs="Arial"/>
          <w:color w:val="000000"/>
          <w:sz w:val="22"/>
          <w:szCs w:val="22"/>
        </w:rPr>
        <w:t>prioritizations</w:t>
      </w:r>
      <w:r w:rsidRPr="00AE4FBC">
        <w:rPr>
          <w:rFonts w:ascii="Arial" w:hAnsi="Arial" w:cs="Arial"/>
          <w:color w:val="000000"/>
          <w:sz w:val="22"/>
          <w:szCs w:val="22"/>
        </w:rPr>
        <w:t xml:space="preserve"> by various small-scale functional assays </w:t>
      </w:r>
    </w:p>
    <w:p w14:paraId="715A6E88" w14:textId="77777777" w:rsidR="006B098E" w:rsidRDefault="006B098E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54F4E05" w14:textId="77777777" w:rsidR="00120EAC" w:rsidRPr="00120EAC" w:rsidRDefault="00120EAC" w:rsidP="00120EAC">
      <w:pPr>
        <w:rPr>
          <w:rFonts w:ascii="Times New Roman" w:eastAsia="Times New Roman" w:hAnsi="Times New Roman" w:cs="Times New Roman"/>
        </w:rPr>
      </w:pPr>
    </w:p>
    <w:p w14:paraId="3E70DDF9" w14:textId="77777777" w:rsidR="004949B1" w:rsidRPr="00120EAC" w:rsidRDefault="004949B1" w:rsidP="004949B1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22"/>
          <w:szCs w:val="22"/>
        </w:rPr>
        <w:t>We are</w:t>
      </w:r>
      <w:r w:rsidR="00120EAC" w:rsidRPr="00120EAC">
        <w:rPr>
          <w:rFonts w:ascii="Arial" w:hAnsi="Arial" w:cs="Arial"/>
          <w:color w:val="000000"/>
          <w:sz w:val="22"/>
          <w:szCs w:val="22"/>
        </w:rPr>
        <w:t xml:space="preserve"> really </w:t>
      </w:r>
      <w:r>
        <w:rPr>
          <w:rFonts w:ascii="Arial" w:hAnsi="Arial" w:cs="Arial"/>
          <w:color w:val="000000"/>
          <w:sz w:val="22"/>
          <w:szCs w:val="22"/>
        </w:rPr>
        <w:t>keen</w:t>
      </w:r>
      <w:r w:rsidR="00120EAC" w:rsidRPr="00120EAC">
        <w:rPr>
          <w:rFonts w:ascii="Arial" w:hAnsi="Arial" w:cs="Arial"/>
          <w:color w:val="000000"/>
          <w:sz w:val="22"/>
          <w:szCs w:val="22"/>
        </w:rPr>
        <w:t xml:space="preserve"> to get some feedback from you</w:t>
      </w:r>
      <w:r>
        <w:rPr>
          <w:rFonts w:ascii="Arial" w:hAnsi="Arial" w:cs="Arial"/>
          <w:color w:val="000000"/>
          <w:sz w:val="22"/>
          <w:szCs w:val="22"/>
        </w:rPr>
        <w:t>. One concern is that r</w:t>
      </w:r>
      <w:r w:rsidRPr="00120EAC">
        <w:rPr>
          <w:rFonts w:ascii="Arial" w:hAnsi="Arial" w:cs="Arial"/>
          <w:color w:val="000000"/>
          <w:sz w:val="22"/>
          <w:szCs w:val="22"/>
        </w:rPr>
        <w:t>esource paper is not a typical type of nature paper</w:t>
      </w:r>
      <w:r>
        <w:rPr>
          <w:rFonts w:ascii="Arial" w:hAnsi="Arial" w:cs="Arial"/>
          <w:color w:val="000000"/>
          <w:sz w:val="22"/>
          <w:szCs w:val="22"/>
        </w:rPr>
        <w:t xml:space="preserve"> so we are </w:t>
      </w:r>
      <w:r w:rsidRPr="00120EAC">
        <w:rPr>
          <w:rFonts w:ascii="Arial" w:hAnsi="Arial" w:cs="Arial"/>
          <w:color w:val="000000"/>
          <w:sz w:val="22"/>
          <w:szCs w:val="22"/>
        </w:rPr>
        <w:t xml:space="preserve">really not sure how to connect the normal nature formatting with </w:t>
      </w:r>
      <w:r>
        <w:rPr>
          <w:rFonts w:ascii="Arial" w:hAnsi="Arial" w:cs="Arial"/>
          <w:color w:val="000000"/>
          <w:sz w:val="22"/>
          <w:szCs w:val="22"/>
        </w:rPr>
        <w:t>our paper</w:t>
      </w:r>
      <w:r w:rsidRPr="00120EAC">
        <w:rPr>
          <w:rFonts w:ascii="Arial" w:hAnsi="Arial" w:cs="Arial"/>
          <w:color w:val="000000"/>
          <w:sz w:val="22"/>
          <w:szCs w:val="22"/>
        </w:rPr>
        <w:t xml:space="preserve">. Please </w:t>
      </w:r>
      <w:r w:rsidRPr="00120EAC">
        <w:rPr>
          <w:rFonts w:ascii="Arial" w:hAnsi="Arial" w:cs="Arial"/>
          <w:color w:val="000000"/>
          <w:sz w:val="22"/>
          <w:szCs w:val="22"/>
        </w:rPr>
        <w:t>advise</w:t>
      </w:r>
      <w:r>
        <w:rPr>
          <w:rFonts w:ascii="Arial" w:hAnsi="Arial" w:cs="Arial"/>
          <w:color w:val="000000"/>
          <w:sz w:val="22"/>
          <w:szCs w:val="22"/>
        </w:rPr>
        <w:t xml:space="preserve"> on this. </w:t>
      </w:r>
      <w:r w:rsidRPr="00120EAC">
        <w:rPr>
          <w:rFonts w:ascii="Arial" w:hAnsi="Arial" w:cs="Arial"/>
          <w:color w:val="000000"/>
          <w:sz w:val="22"/>
          <w:szCs w:val="22"/>
        </w:rPr>
        <w:t>We haven't included the supplement that this point but we plan to send you a draft soon to get you a sense of we’re thinking about for format</w:t>
      </w:r>
      <w:r>
        <w:rPr>
          <w:rFonts w:ascii="Arial" w:hAnsi="Arial" w:cs="Arial"/>
          <w:color w:val="000000"/>
          <w:sz w:val="22"/>
          <w:szCs w:val="22"/>
        </w:rPr>
        <w:t>ting the supplementary.</w:t>
      </w:r>
    </w:p>
    <w:p w14:paraId="0B00703A" w14:textId="77777777" w:rsidR="004949B1" w:rsidRDefault="004949B1" w:rsidP="004949B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ADE2196" w14:textId="77777777" w:rsidR="00120EAC" w:rsidRDefault="004949B1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120EAC" w:rsidRPr="00120EAC">
        <w:rPr>
          <w:rFonts w:ascii="Arial" w:hAnsi="Arial" w:cs="Arial"/>
          <w:color w:val="000000"/>
          <w:sz w:val="22"/>
          <w:szCs w:val="22"/>
        </w:rPr>
        <w:t>e've also sent a provisional list of referees which you might think about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6BB3A08" w14:textId="77777777" w:rsidR="00FB2B8B" w:rsidRPr="00B86C61" w:rsidRDefault="00FB2B8B" w:rsidP="00B86C6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86C61">
        <w:rPr>
          <w:rFonts w:ascii="Arial" w:hAnsi="Arial" w:cs="Arial"/>
          <w:color w:val="000000"/>
          <w:sz w:val="22"/>
          <w:szCs w:val="22"/>
        </w:rPr>
        <w:t>Matthieu</w:t>
      </w:r>
      <w:proofErr w:type="spellEnd"/>
      <w:r w:rsidRPr="00B86C6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6C61">
        <w:rPr>
          <w:rFonts w:ascii="Arial" w:hAnsi="Arial" w:cs="Arial"/>
          <w:color w:val="000000"/>
          <w:sz w:val="22"/>
          <w:szCs w:val="22"/>
        </w:rPr>
        <w:t>Lupien</w:t>
      </w:r>
      <w:proofErr w:type="spellEnd"/>
      <w:r w:rsidR="001943BF" w:rsidRPr="00B86C61">
        <w:rPr>
          <w:rFonts w:ascii="Arial" w:hAnsi="Arial" w:cs="Arial"/>
          <w:color w:val="000000"/>
          <w:sz w:val="22"/>
          <w:szCs w:val="22"/>
        </w:rPr>
        <w:t xml:space="preserve"> (University of Toronto)</w:t>
      </w:r>
    </w:p>
    <w:p w14:paraId="77AE03C5" w14:textId="77777777" w:rsidR="00FB2B8B" w:rsidRPr="00B86C61" w:rsidRDefault="00FB2B8B" w:rsidP="00B86C6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86C61">
        <w:rPr>
          <w:rFonts w:ascii="Arial" w:hAnsi="Arial" w:cs="Arial"/>
          <w:color w:val="000000"/>
          <w:sz w:val="22"/>
          <w:szCs w:val="22"/>
        </w:rPr>
        <w:t>Han Liang</w:t>
      </w:r>
      <w:r w:rsidR="001943BF" w:rsidRPr="00B86C61">
        <w:rPr>
          <w:rFonts w:ascii="Arial" w:hAnsi="Arial" w:cs="Arial"/>
          <w:color w:val="000000"/>
          <w:sz w:val="22"/>
          <w:szCs w:val="22"/>
        </w:rPr>
        <w:t xml:space="preserve"> (</w:t>
      </w:r>
      <w:r w:rsidR="001943BF" w:rsidRPr="00B86C61">
        <w:rPr>
          <w:rFonts w:ascii="Arial" w:hAnsi="Arial" w:cs="Arial"/>
          <w:color w:val="000000"/>
          <w:sz w:val="22"/>
          <w:szCs w:val="22"/>
        </w:rPr>
        <w:t>MD Anderson</w:t>
      </w:r>
      <w:r w:rsidR="001943BF" w:rsidRPr="00B86C61">
        <w:rPr>
          <w:rFonts w:ascii="Arial" w:hAnsi="Arial" w:cs="Arial"/>
          <w:color w:val="000000"/>
          <w:sz w:val="22"/>
          <w:szCs w:val="22"/>
        </w:rPr>
        <w:t>)</w:t>
      </w:r>
      <w:r w:rsidRPr="00B86C6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9D3859D" w14:textId="77777777" w:rsidR="00FB2B8B" w:rsidRPr="00B86C61" w:rsidRDefault="00FB2B8B" w:rsidP="00B86C6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86C61">
        <w:rPr>
          <w:rFonts w:ascii="Arial" w:hAnsi="Arial" w:cs="Arial"/>
          <w:color w:val="000000"/>
          <w:sz w:val="22"/>
          <w:szCs w:val="22"/>
        </w:rPr>
        <w:t>Josh Stuart</w:t>
      </w:r>
      <w:r w:rsidRPr="00B86C61">
        <w:rPr>
          <w:rFonts w:ascii="Arial" w:hAnsi="Arial" w:cs="Arial"/>
          <w:color w:val="000000"/>
          <w:sz w:val="22"/>
          <w:szCs w:val="22"/>
        </w:rPr>
        <w:t xml:space="preserve"> (UCSC)</w:t>
      </w:r>
    </w:p>
    <w:p w14:paraId="72B9CB59" w14:textId="77777777" w:rsidR="00FB2B8B" w:rsidRPr="00B86C61" w:rsidRDefault="00FB2B8B" w:rsidP="00B86C6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86C61">
        <w:rPr>
          <w:rFonts w:ascii="Arial" w:hAnsi="Arial" w:cs="Arial"/>
          <w:color w:val="000000"/>
          <w:sz w:val="22"/>
          <w:szCs w:val="22"/>
        </w:rPr>
        <w:t>Ewan Birney (EBI)</w:t>
      </w:r>
      <w:bookmarkStart w:id="0" w:name="_GoBack"/>
      <w:bookmarkEnd w:id="0"/>
    </w:p>
    <w:p w14:paraId="5CBB0413" w14:textId="77777777" w:rsidR="00FB2B8B" w:rsidRPr="00B86C61" w:rsidRDefault="00FB2B8B" w:rsidP="00B86C61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86C61">
        <w:rPr>
          <w:rFonts w:ascii="Arial" w:hAnsi="Arial" w:cs="Arial"/>
          <w:color w:val="000000"/>
          <w:sz w:val="22"/>
          <w:szCs w:val="22"/>
        </w:rPr>
        <w:t>Gad Getz (the Broad Institute)</w:t>
      </w:r>
    </w:p>
    <w:p w14:paraId="0D9838BA" w14:textId="77777777" w:rsidR="00FB2B8B" w:rsidRDefault="00FB2B8B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23C4F9A9" w14:textId="77777777" w:rsidR="004949B1" w:rsidRDefault="004949B1" w:rsidP="00120EAC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56AA83D0" w14:textId="77777777" w:rsidR="004949B1" w:rsidRPr="00120EAC" w:rsidRDefault="004949B1" w:rsidP="00120EA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22"/>
          <w:szCs w:val="22"/>
        </w:rPr>
        <w:t>Many thanks.</w:t>
      </w:r>
    </w:p>
    <w:p w14:paraId="668F9DF9" w14:textId="77777777" w:rsidR="00120EAC" w:rsidRPr="00120EAC" w:rsidRDefault="00120EAC" w:rsidP="00120EAC">
      <w:pPr>
        <w:rPr>
          <w:rFonts w:ascii="Times New Roman" w:eastAsia="Times New Roman" w:hAnsi="Times New Roman" w:cs="Times New Roman"/>
        </w:rPr>
      </w:pPr>
      <w:r w:rsidRPr="00120EAC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2EAC4A60" w14:textId="77777777" w:rsidR="00120EAC" w:rsidRPr="00120EAC" w:rsidRDefault="00120EAC" w:rsidP="00120EAC">
      <w:pPr>
        <w:rPr>
          <w:rFonts w:ascii="Times New Roman" w:eastAsia="Times New Roman" w:hAnsi="Times New Roman" w:cs="Times New Roman"/>
        </w:rPr>
      </w:pPr>
      <w:r w:rsidRPr="00120EAC">
        <w:rPr>
          <w:rFonts w:ascii="Arial" w:eastAsia="Times New Roman" w:hAnsi="Arial" w:cs="Arial"/>
          <w:color w:val="222222"/>
          <w:sz w:val="19"/>
          <w:szCs w:val="19"/>
        </w:rPr>
        <w:br/>
      </w:r>
    </w:p>
    <w:p w14:paraId="22AE1473" w14:textId="77777777" w:rsidR="00977BBC" w:rsidRPr="00120EAC" w:rsidRDefault="00B86C61" w:rsidP="00120EAC"/>
    <w:sectPr w:rsidR="00977BBC" w:rsidRPr="00120EAC" w:rsidSect="006F740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056F"/>
    <w:multiLevelType w:val="hybridMultilevel"/>
    <w:tmpl w:val="5E2C4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5894"/>
    <w:multiLevelType w:val="hybridMultilevel"/>
    <w:tmpl w:val="004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A44DA"/>
    <w:multiLevelType w:val="hybridMultilevel"/>
    <w:tmpl w:val="17103A6E"/>
    <w:lvl w:ilvl="0" w:tplc="2CECA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C2D6A"/>
    <w:multiLevelType w:val="hybridMultilevel"/>
    <w:tmpl w:val="E2544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4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E"/>
    <w:rsid w:val="000F7C15"/>
    <w:rsid w:val="00120EAC"/>
    <w:rsid w:val="001943BF"/>
    <w:rsid w:val="003F0E31"/>
    <w:rsid w:val="004949B1"/>
    <w:rsid w:val="00591367"/>
    <w:rsid w:val="005E5F86"/>
    <w:rsid w:val="00600B34"/>
    <w:rsid w:val="006646E5"/>
    <w:rsid w:val="006B098E"/>
    <w:rsid w:val="006F7400"/>
    <w:rsid w:val="00776BAA"/>
    <w:rsid w:val="007E67CC"/>
    <w:rsid w:val="007F6F31"/>
    <w:rsid w:val="00813A11"/>
    <w:rsid w:val="00A03EC3"/>
    <w:rsid w:val="00A55E8B"/>
    <w:rsid w:val="00AC0E27"/>
    <w:rsid w:val="00AE4FBC"/>
    <w:rsid w:val="00B86C61"/>
    <w:rsid w:val="00C12FA2"/>
    <w:rsid w:val="00C17BAB"/>
    <w:rsid w:val="00C57BAC"/>
    <w:rsid w:val="00D92DC7"/>
    <w:rsid w:val="00E06B9E"/>
    <w:rsid w:val="00E1193C"/>
    <w:rsid w:val="00E25232"/>
    <w:rsid w:val="00E54CEA"/>
    <w:rsid w:val="00E742B9"/>
    <w:rsid w:val="00F366A6"/>
    <w:rsid w:val="00FB2B8B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0E9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EA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B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291</Words>
  <Characters>1664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jingzhang.wti.bupt@gmail.com</cp:lastModifiedBy>
  <cp:revision>1</cp:revision>
  <dcterms:created xsi:type="dcterms:W3CDTF">2017-04-20T18:31:00Z</dcterms:created>
  <dcterms:modified xsi:type="dcterms:W3CDTF">2017-04-20T19:11:00Z</dcterms:modified>
</cp:coreProperties>
</file>