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E6DCE" w14:textId="77777777" w:rsidR="00311FC5" w:rsidRDefault="175CFC18" w:rsidP="00E15D16">
      <w:pPr>
        <w:pStyle w:val="Heading1"/>
      </w:pPr>
      <w:r>
        <w:t>Integrating ENCODE data to interpret regulatory changes in cancer</w:t>
      </w:r>
    </w:p>
    <w:p w14:paraId="62F2C82D" w14:textId="16F6517F" w:rsidR="00E15D16" w:rsidRDefault="175CFC18" w:rsidP="00E15D16">
      <w:pPr>
        <w:pStyle w:val="Heading2"/>
      </w:pPr>
      <w:r>
        <w:t>Abstract</w:t>
      </w:r>
    </w:p>
    <w:p w14:paraId="37240A16" w14:textId="0893FA6B" w:rsidR="005F5E77" w:rsidRPr="001E2CD9" w:rsidRDefault="175CFC18" w:rsidP="00951AF4">
      <w:pPr>
        <w:pStyle w:val="NoSpacing"/>
      </w:pPr>
      <w:r w:rsidRPr="175CFC18">
        <w:t xml:space="preserve">#/*=== abstract section </w:t>
      </w:r>
      <w:r w:rsidR="003C74AB">
        <w:t>364</w:t>
      </w:r>
      <w:r w:rsidRPr="175CFC18">
        <w:t xml:space="preserve"> words ===*/</w:t>
      </w:r>
    </w:p>
    <w:p w14:paraId="3CB4B145" w14:textId="3C904FE6" w:rsidR="0079005A" w:rsidRDefault="175CFC18" w:rsidP="00951AF4">
      <w:pPr>
        <w:pStyle w:val="NoSpacing"/>
      </w:pPr>
      <w:r w:rsidRPr="175CFC18">
        <w:rPr>
          <w:highlight w:val="yellow"/>
        </w:rPr>
        <w:t>Articles have a summary, separate from the main text, of up to 150 words, which does not have references, and does not contain numbers, abbreviations, acronyms or measurements unless essential.</w:t>
      </w:r>
    </w:p>
    <w:p w14:paraId="16CC0961" w14:textId="2E9B3987" w:rsidR="00F86A3E" w:rsidRPr="005859C1" w:rsidRDefault="00F86A3E" w:rsidP="00951AF4">
      <w:pPr>
        <w:pStyle w:val="NoSpacing"/>
        <w:rPr>
          <w:highlight w:val="yellow"/>
        </w:rPr>
      </w:pPr>
      <w:r w:rsidRPr="005859C1">
        <w:rPr>
          <w:highlight w:val="yellow"/>
        </w:rPr>
        <w:t>[JZ2MG: 1. Did not mention that our data can be extended to other cancer types, not just 4+1, I think this is important; 2, logically we say richness of data and then directly three points as in the three para, feel something is missing]</w:t>
      </w:r>
    </w:p>
    <w:p w14:paraId="05765A36" w14:textId="0B12CAB1" w:rsidR="00575639" w:rsidRPr="00951AF4" w:rsidRDefault="00575639" w:rsidP="00951AF4">
      <w:pPr>
        <w:pStyle w:val="NoSpacing"/>
      </w:pPr>
      <w:r w:rsidRPr="005859C1">
        <w:rPr>
          <w:highlight w:val="yellow"/>
        </w:rPr>
        <w:t xml:space="preserve">In </w:t>
      </w:r>
      <w:r w:rsidR="009235F0" w:rsidRPr="005859C1">
        <w:rPr>
          <w:highlight w:val="yellow"/>
        </w:rPr>
        <w:t>general,</w:t>
      </w:r>
      <w:r w:rsidRPr="005859C1">
        <w:rPr>
          <w:highlight w:val="yellow"/>
        </w:rPr>
        <w:t xml:space="preserve"> one para, changes to 4 paras just for logic </w:t>
      </w:r>
      <w:r w:rsidR="00577AE9" w:rsidRPr="005859C1">
        <w:rPr>
          <w:highlight w:val="yellow"/>
        </w:rPr>
        <w:t>checkup</w:t>
      </w:r>
      <w:r w:rsidRPr="005859C1">
        <w:rPr>
          <w:highlight w:val="yellow"/>
        </w:rPr>
        <w:t>.</w:t>
      </w:r>
    </w:p>
    <w:p w14:paraId="11504642" w14:textId="199D41BE" w:rsidR="00800323" w:rsidRDefault="175CFC18" w:rsidP="00951AF4">
      <w:pPr>
        <w:pStyle w:val="NoSpacing"/>
      </w:pPr>
      <w:r>
        <w:t xml:space="preserve">In cancer, the impact of mutations in a limited number of </w:t>
      </w:r>
      <w:r w:rsidR="0030176D">
        <w:t xml:space="preserve">coding </w:t>
      </w:r>
      <w:r>
        <w:t xml:space="preserve">genes is well understood; in contrast, the preponderance of </w:t>
      </w:r>
      <w:r w:rsidR="007A2CF1">
        <w:t xml:space="preserve">variants constitute poorly characterized </w:t>
      </w:r>
      <w:r>
        <w:t xml:space="preserve">mutations occur in non-coding regions. The new release of the ENCODE data </w:t>
      </w:r>
      <w:r w:rsidR="007A2CF1">
        <w:t xml:space="preserve">enables us to bridge </w:t>
      </w:r>
      <w:r w:rsidR="0071726E">
        <w:t xml:space="preserve">these knowledge gaps </w:t>
      </w:r>
      <w:r>
        <w:t xml:space="preserve">for </w:t>
      </w:r>
      <w:r w:rsidRPr="00C52426">
        <w:t>a number of well-studied cancers of the blood, liver, lung, breast and cervix</w:t>
      </w:r>
      <w:r w:rsidR="0071726E">
        <w:t xml:space="preserve">. For each of these cancer cell lines, ENCODE provides diversity of </w:t>
      </w:r>
      <w:r>
        <w:t>genome-wide assays (e.g., ChIP-seq, DNase-seq, Enhancer-seq, Hi-C, and ChIA-PET)</w:t>
      </w:r>
      <w:r w:rsidR="0071726E">
        <w:t>, and these</w:t>
      </w:r>
      <w:r>
        <w:t xml:space="preserve"> are applied to matched tumor-normal cell lines. </w:t>
      </w:r>
    </w:p>
    <w:p w14:paraId="62721BD0" w14:textId="2041F0C9" w:rsidR="00800323" w:rsidRDefault="175CFC18" w:rsidP="00951AF4">
      <w:pPr>
        <w:pStyle w:val="NoSpacing"/>
      </w:pPr>
      <w:r>
        <w:t xml:space="preserve">First, the new data </w:t>
      </w:r>
      <w:r w:rsidR="0030176D">
        <w:t xml:space="preserve">enables </w:t>
      </w:r>
      <w:r>
        <w:t>precise, tissue-matched non-coding background mutation</w:t>
      </w:r>
      <w:r w:rsidR="00AF43E3">
        <w:t xml:space="preserve"> </w:t>
      </w:r>
      <w:r>
        <w:t>rate calibration</w:t>
      </w:r>
      <w:r w:rsidR="0064496E">
        <w:t xml:space="preserve"> by removing</w:t>
      </w:r>
      <w:r>
        <w:t xml:space="preserve"> the effect</w:t>
      </w:r>
      <w:r w:rsidR="0030176D">
        <w:t>s</w:t>
      </w:r>
      <w:r>
        <w:t xml:space="preserve"> of confounders, such as replication timing. Furthermore, by integrating diverse ENCODE data, we </w:t>
      </w:r>
      <w:r w:rsidR="0030176D">
        <w:t xml:space="preserve">are </w:t>
      </w:r>
      <w:r>
        <w:t>able to define high-confidence regulatory elements and their linkages to genes. This allow</w:t>
      </w:r>
      <w:r w:rsidR="0030176D">
        <w:t>s</w:t>
      </w:r>
      <w:r>
        <w:t xml:space="preserve"> us to create definitions of extended gene neighborhoods, which </w:t>
      </w:r>
      <w:r w:rsidR="0030176D">
        <w:t xml:space="preserve">are </w:t>
      </w:r>
      <w:r>
        <w:t>more sensitive than just coding regions for mutation</w:t>
      </w:r>
      <w:r w:rsidR="00721623">
        <w:t xml:space="preserve"> recurrence</w:t>
      </w:r>
      <w:r>
        <w:t xml:space="preserve"> analysis. Using this approach, we</w:t>
      </w:r>
      <w:r w:rsidR="007021C1">
        <w:t xml:space="preserve"> can</w:t>
      </w:r>
      <w:r>
        <w:t xml:space="preserve"> </w:t>
      </w:r>
      <w:r w:rsidR="0030176D">
        <w:t xml:space="preserve">identify </w:t>
      </w:r>
      <w:r>
        <w:t>additional genes associated with patient prognosis</w:t>
      </w:r>
      <w:r w:rsidR="0030176D">
        <w:t>, beyond well-known highly mutated oncogenes</w:t>
      </w:r>
      <w:r>
        <w:t xml:space="preserve"> (e.g., </w:t>
      </w:r>
      <w:r w:rsidRPr="175CFC18">
        <w:rPr>
          <w:i/>
          <w:iCs/>
        </w:rPr>
        <w:t>BCL6</w:t>
      </w:r>
      <w:r>
        <w:t xml:space="preserve"> in leukemia). </w:t>
      </w:r>
    </w:p>
    <w:p w14:paraId="35B0F34D" w14:textId="38103D86" w:rsidR="00800323" w:rsidRDefault="175CFC18" w:rsidP="00951AF4">
      <w:pPr>
        <w:pStyle w:val="NoSpacing"/>
      </w:pPr>
      <w:r>
        <w:t xml:space="preserve">Second, we integrate the ENCODE data to build a hierarchical regulatory network, including both </w:t>
      </w:r>
      <w:r w:rsidRPr="003C74AB">
        <w:rPr>
          <w:highlight w:val="yellow"/>
        </w:rPr>
        <w:t>transc</w:t>
      </w:r>
      <w:commentRangeStart w:id="0"/>
      <w:r w:rsidRPr="003C74AB">
        <w:rPr>
          <w:highlight w:val="yellow"/>
        </w:rPr>
        <w:t xml:space="preserve">ription </w:t>
      </w:r>
      <w:commentRangeEnd w:id="0"/>
      <w:r w:rsidR="00CD675F">
        <w:rPr>
          <w:rStyle w:val="CommentReference"/>
          <w:rFonts w:ascii="Arial" w:eastAsia="宋体" w:hAnsi="Arial" w:cs="Arial"/>
          <w:color w:val="000000"/>
        </w:rPr>
        <w:commentReference w:id="0"/>
      </w:r>
      <w:r w:rsidRPr="003C74AB">
        <w:rPr>
          <w:highlight w:val="yellow"/>
        </w:rPr>
        <w:t>factors (TFs)</w:t>
      </w:r>
      <w:r>
        <w:t xml:space="preserve"> and RNA-binding proteins</w:t>
      </w:r>
      <w:r w:rsidR="0030176D">
        <w:t xml:space="preserve"> (RBPs)</w:t>
      </w:r>
      <w:r>
        <w:t xml:space="preserve">. We </w:t>
      </w:r>
      <w:r w:rsidR="0030176D">
        <w:t xml:space="preserve">find </w:t>
      </w:r>
      <w:r>
        <w:t xml:space="preserve">that more mutationally burdened TFs tend to be located at the bottom of the hierarchy (e.g., EZH2 and NR2C2), whereas those associated with the largest oncogenic gene-expression changes tend to be at the top. Furthermore, by comparing tumor and normal </w:t>
      </w:r>
      <w:r w:rsidR="00951AF4">
        <w:t>network</w:t>
      </w:r>
      <w:r>
        <w:t xml:space="preserve">, </w:t>
      </w:r>
      <w:r w:rsidR="00951AF4">
        <w:t>we have</w:t>
      </w:r>
      <w:r>
        <w:t xml:space="preserve"> identif</w:t>
      </w:r>
      <w:r w:rsidR="00951AF4">
        <w:t>ied</w:t>
      </w:r>
      <w:r>
        <w:t xml:space="preserve"> highly “rewired” (i.e. target changing) TFs, such as IKZF1 and MYC</w:t>
      </w:r>
      <w:r w:rsidR="007C5AAD">
        <w:t xml:space="preserve"> that hold prognostic value</w:t>
      </w:r>
      <w:r>
        <w:t>. Our results indicate that such rewiring events are mainly attributable to chromatin changes</w:t>
      </w:r>
      <w:r w:rsidR="008E21DC">
        <w:t>,</w:t>
      </w:r>
      <w:r>
        <w:t xml:space="preserve"> instead of direct</w:t>
      </w:r>
      <w:r w:rsidR="00721623">
        <w:t xml:space="preserve"> motif loss/gain</w:t>
      </w:r>
      <w:r>
        <w:t xml:space="preserve"> effects</w:t>
      </w:r>
      <w:r w:rsidR="00721623">
        <w:t xml:space="preserve"> from mutations</w:t>
      </w:r>
      <w:r>
        <w:t xml:space="preserve">. </w:t>
      </w:r>
    </w:p>
    <w:p w14:paraId="1A6009A2" w14:textId="37EE3307" w:rsidR="00AE4241" w:rsidRDefault="175CFC18" w:rsidP="00951AF4">
      <w:pPr>
        <w:pStyle w:val="NoSpacing"/>
      </w:pPr>
      <w:r w:rsidRPr="00800323">
        <w:t xml:space="preserve">Third, we </w:t>
      </w:r>
      <w:r w:rsidR="0042373F">
        <w:t>propose a prioritization scheme for</w:t>
      </w:r>
      <w:r w:rsidRPr="00800323">
        <w:t xml:space="preserve"> key non-coding elements (</w:t>
      </w:r>
      <w:r w:rsidR="008E21DC">
        <w:t>as well as variants therein</w:t>
      </w:r>
      <w:r w:rsidRPr="00800323">
        <w:t xml:space="preserve">) according to </w:t>
      </w:r>
      <w:r w:rsidR="0015556E">
        <w:t xml:space="preserve">their </w:t>
      </w:r>
      <w:r w:rsidRPr="00800323">
        <w:t>positions in regulatory network</w:t>
      </w:r>
      <w:r w:rsidR="00891E79">
        <w:t>s and potential</w:t>
      </w:r>
      <w:r w:rsidR="0015556E">
        <w:t>s</w:t>
      </w:r>
      <w:r w:rsidR="00891E79">
        <w:t xml:space="preserve"> to drive oncogenic expression changes</w:t>
      </w:r>
      <w:r w:rsidR="008E21DC">
        <w:t xml:space="preserve">. We </w:t>
      </w:r>
      <w:r w:rsidRPr="00800323">
        <w:t xml:space="preserve">then validate </w:t>
      </w:r>
      <w:r w:rsidR="00982E7E">
        <w:t>their functional impact</w:t>
      </w:r>
      <w:r w:rsidRPr="00800323">
        <w:t xml:space="preserve"> in small-scale </w:t>
      </w:r>
      <w:r w:rsidR="008E21DC">
        <w:t xml:space="preserve">experimental </w:t>
      </w:r>
      <w:r w:rsidRPr="00800323">
        <w:t>studies.</w:t>
      </w:r>
      <w:r>
        <w:t xml:space="preserve"> In particular, we prioritize </w:t>
      </w:r>
      <w:r w:rsidR="00721623">
        <w:t xml:space="preserve">CTCF </w:t>
      </w:r>
      <w:r>
        <w:t xml:space="preserve">as a key TF for </w:t>
      </w:r>
      <w:r w:rsidR="00721623">
        <w:t xml:space="preserve">blood </w:t>
      </w:r>
      <w:r>
        <w:t xml:space="preserve">cancer and SUB1 as a key RNA-binding protein for liver and lung cancers and validated them </w:t>
      </w:r>
      <w:r>
        <w:lastRenderedPageBreak/>
        <w:t xml:space="preserve">through siRNA knockdown experiments. Finally, we </w:t>
      </w:r>
      <w:r w:rsidR="007A2CF1">
        <w:t xml:space="preserve">identify </w:t>
      </w:r>
      <w:r w:rsidR="006A1B92">
        <w:t>active</w:t>
      </w:r>
      <w:r>
        <w:t xml:space="preserve"> enhancers and</w:t>
      </w:r>
      <w:r w:rsidR="006A1B92">
        <w:t xml:space="preserve"> </w:t>
      </w:r>
      <w:r w:rsidR="00800323">
        <w:t>seven</w:t>
      </w:r>
      <w:r w:rsidR="006A1B92">
        <w:t xml:space="preserve"> high impact</w:t>
      </w:r>
      <w:r w:rsidR="00800323">
        <w:t xml:space="preserve"> </w:t>
      </w:r>
      <w:r>
        <w:t xml:space="preserve">mutations </w:t>
      </w:r>
      <w:r w:rsidR="006A1B92">
        <w:t>therein</w:t>
      </w:r>
      <w:r>
        <w:t xml:space="preserve"> and validated their functional effects through luciferase assays</w:t>
      </w:r>
      <w:r w:rsidR="006526E4">
        <w:t xml:space="preserve"> in breast cancer</w:t>
      </w:r>
      <w:r>
        <w:t>.</w:t>
      </w:r>
      <w:r w:rsidR="003C74AB" w:rsidRPr="003C74AB" w:rsidDel="00577AE9">
        <w:rPr>
          <w:color w:val="FF0000"/>
        </w:rPr>
        <w:t xml:space="preserve"> </w:t>
      </w:r>
    </w:p>
    <w:p w14:paraId="20296F1D" w14:textId="77777777" w:rsidR="005D4B86" w:rsidRDefault="005D4B86" w:rsidP="00EE4E65">
      <w:pPr>
        <w:pStyle w:val="Heading2"/>
      </w:pPr>
    </w:p>
    <w:p w14:paraId="579A46AA" w14:textId="77777777" w:rsidR="007673DB" w:rsidRDefault="175CFC18" w:rsidP="00951AF4">
      <w:pPr>
        <w:pStyle w:val="NoSpacing"/>
      </w:pPr>
      <w:r w:rsidRPr="175CFC18">
        <w:rPr>
          <w:highlight w:val="yellow"/>
        </w:rPr>
        <w:t>Articles are typically 3,000 words of text, beginning with up to 500 words of referenced text expanding on the background to the work (some overlap with the summary is acceptable), before proceeding to a concise, focused account of the findings, ending with one or two short paragraphs of discussion.</w:t>
      </w:r>
    </w:p>
    <w:p w14:paraId="14B75CAB" w14:textId="77777777" w:rsidR="00FD0584" w:rsidRDefault="00FD0584" w:rsidP="00951AF4">
      <w:pPr>
        <w:pStyle w:val="NoSpacing"/>
      </w:pPr>
    </w:p>
    <w:p w14:paraId="56A714CD" w14:textId="7F991923" w:rsidR="00FD0584" w:rsidRPr="007D64E6" w:rsidRDefault="175CFC18" w:rsidP="00951AF4">
      <w:pPr>
        <w:pStyle w:val="NoSpacing"/>
        <w:rPr>
          <w:highlight w:val="yellow"/>
        </w:rPr>
      </w:pPr>
      <w:r w:rsidRPr="007D64E6">
        <w:rPr>
          <w:highlight w:val="yellow"/>
        </w:rPr>
        <w:t xml:space="preserve">In total 2673 words,  </w:t>
      </w:r>
    </w:p>
    <w:p w14:paraId="28A3CFD8" w14:textId="168A03E4" w:rsidR="00255080" w:rsidRPr="007D64E6" w:rsidRDefault="175CFC18" w:rsidP="00951AF4">
      <w:pPr>
        <w:pStyle w:val="NoSpacing"/>
        <w:rPr>
          <w:highlight w:val="yellow"/>
        </w:rPr>
      </w:pPr>
      <w:r w:rsidRPr="007D64E6">
        <w:rPr>
          <w:highlight w:val="yellow"/>
        </w:rPr>
        <w:t xml:space="preserve">#/*=== Introduction section </w:t>
      </w:r>
      <w:r w:rsidR="009C333B">
        <w:rPr>
          <w:highlight w:val="yellow"/>
        </w:rPr>
        <w:t>468</w:t>
      </w:r>
      <w:r w:rsidRPr="007D64E6">
        <w:rPr>
          <w:highlight w:val="yellow"/>
        </w:rPr>
        <w:t xml:space="preserve"> words ===*/</w:t>
      </w:r>
    </w:p>
    <w:p w14:paraId="6F280449" w14:textId="5799A2FA" w:rsidR="00FA39A2" w:rsidRPr="007D64E6" w:rsidRDefault="175CFC18" w:rsidP="00951AF4">
      <w:pPr>
        <w:pStyle w:val="NoSpacing"/>
        <w:rPr>
          <w:highlight w:val="yellow"/>
        </w:rPr>
      </w:pPr>
      <w:r w:rsidRPr="007D64E6">
        <w:rPr>
          <w:highlight w:val="yellow"/>
        </w:rPr>
        <w:t xml:space="preserve">#/*=== Data section </w:t>
      </w:r>
      <w:r w:rsidR="000B4EB7">
        <w:rPr>
          <w:highlight w:val="yellow"/>
        </w:rPr>
        <w:t>426</w:t>
      </w:r>
      <w:r w:rsidRPr="007D64E6">
        <w:rPr>
          <w:highlight w:val="yellow"/>
        </w:rPr>
        <w:t xml:space="preserve"> words ===*/</w:t>
      </w:r>
    </w:p>
    <w:p w14:paraId="0C6AEAC2" w14:textId="77777777" w:rsidR="00FA39A2" w:rsidRPr="007D64E6" w:rsidRDefault="175CFC18" w:rsidP="00951AF4">
      <w:pPr>
        <w:pStyle w:val="NoSpacing"/>
        <w:rPr>
          <w:highlight w:val="yellow"/>
        </w:rPr>
      </w:pPr>
      <w:r w:rsidRPr="007D64E6">
        <w:rPr>
          <w:highlight w:val="yellow"/>
        </w:rPr>
        <w:t>#/*=== recurrence section 501 words ===*/</w:t>
      </w:r>
    </w:p>
    <w:p w14:paraId="720B0068" w14:textId="13BB711F" w:rsidR="0064110C" w:rsidRPr="007D64E6" w:rsidRDefault="175CFC18" w:rsidP="00951AF4">
      <w:pPr>
        <w:pStyle w:val="NoSpacing"/>
        <w:rPr>
          <w:highlight w:val="yellow"/>
        </w:rPr>
      </w:pPr>
      <w:r w:rsidRPr="007D64E6">
        <w:rPr>
          <w:highlight w:val="yellow"/>
        </w:rPr>
        <w:t xml:space="preserve">#/*=== Rewiring section </w:t>
      </w:r>
      <w:r w:rsidR="007210AB">
        <w:rPr>
          <w:highlight w:val="yellow"/>
        </w:rPr>
        <w:t>589</w:t>
      </w:r>
      <w:r w:rsidRPr="007D64E6">
        <w:rPr>
          <w:highlight w:val="yellow"/>
        </w:rPr>
        <w:t xml:space="preserve"> words ===*/</w:t>
      </w:r>
    </w:p>
    <w:p w14:paraId="6BBF3760" w14:textId="77777777" w:rsidR="001818C1" w:rsidRPr="007D64E6" w:rsidRDefault="175CFC18" w:rsidP="00951AF4">
      <w:pPr>
        <w:pStyle w:val="NoSpacing"/>
        <w:rPr>
          <w:highlight w:val="yellow"/>
        </w:rPr>
      </w:pPr>
      <w:r w:rsidRPr="007D64E6">
        <w:rPr>
          <w:highlight w:val="yellow"/>
        </w:rPr>
        <w:t>#/*=== expression section 250 (+111) words ===*/</w:t>
      </w:r>
    </w:p>
    <w:p w14:paraId="6F799D26" w14:textId="78A95B94" w:rsidR="001818C1" w:rsidRPr="007D64E6" w:rsidRDefault="175CFC18" w:rsidP="00951AF4">
      <w:pPr>
        <w:pStyle w:val="NoSpacing"/>
        <w:rPr>
          <w:highlight w:val="yellow"/>
        </w:rPr>
      </w:pPr>
      <w:r w:rsidRPr="007D64E6">
        <w:rPr>
          <w:highlight w:val="yellow"/>
        </w:rPr>
        <w:t>#/*=== expression section 326 words ===*/</w:t>
      </w:r>
    </w:p>
    <w:p w14:paraId="6D808F26" w14:textId="4ECA18E6" w:rsidR="001818C1" w:rsidRDefault="175CFC18" w:rsidP="00951AF4">
      <w:pPr>
        <w:pStyle w:val="NoSpacing"/>
      </w:pPr>
      <w:r w:rsidRPr="007D64E6">
        <w:rPr>
          <w:highlight w:val="yellow"/>
        </w:rPr>
        <w:t xml:space="preserve">#/*=== expression section </w:t>
      </w:r>
      <w:r w:rsidR="00577AE9" w:rsidRPr="007D64E6">
        <w:rPr>
          <w:highlight w:val="yellow"/>
        </w:rPr>
        <w:t>143 words</w:t>
      </w:r>
      <w:r w:rsidRPr="007D64E6">
        <w:rPr>
          <w:highlight w:val="yellow"/>
        </w:rPr>
        <w:t xml:space="preserve"> ===*/</w:t>
      </w:r>
    </w:p>
    <w:p w14:paraId="7010574B" w14:textId="77777777" w:rsidR="00255080" w:rsidRDefault="00255080" w:rsidP="00EE4E65">
      <w:pPr>
        <w:pStyle w:val="Heading2"/>
      </w:pPr>
    </w:p>
    <w:p w14:paraId="4C0799A0" w14:textId="5277E5A0" w:rsidR="00EE4E65" w:rsidRPr="00EE4E65" w:rsidRDefault="175CFC18" w:rsidP="00EE4E65">
      <w:pPr>
        <w:pStyle w:val="Heading2"/>
      </w:pPr>
      <w:r>
        <w:t>Introduction</w:t>
      </w:r>
    </w:p>
    <w:p w14:paraId="02918957" w14:textId="3B8D32E4" w:rsidR="006F0ECB" w:rsidRDefault="175CFC18" w:rsidP="00951AF4">
      <w:pPr>
        <w:pStyle w:val="NoSpacing"/>
        <w:rPr>
          <w:lang w:eastAsia="zh-CN"/>
        </w:rPr>
      </w:pPr>
      <w:r>
        <w:t xml:space="preserve">Despite the </w:t>
      </w:r>
      <w:r w:rsidR="00577AE9">
        <w:t>millions</w:t>
      </w:r>
      <w:r>
        <w:t xml:space="preserve"> </w:t>
      </w:r>
      <w:commentRangeStart w:id="1"/>
      <w:r>
        <w:t>of mutations</w:t>
      </w:r>
      <w:r w:rsidR="00C64613">
        <w:t xml:space="preserve"> discovered in cancer</w:t>
      </w:r>
      <w:r>
        <w:t>, only a very small fraction is readily interpretable in terms of their effects on known cancer-associated genes. A</w:t>
      </w:r>
      <w:r w:rsidR="00577AE9">
        <w:t>n</w:t>
      </w:r>
      <w:r>
        <w:t xml:space="preserve"> uncertainty lies in the degree to which </w:t>
      </w:r>
      <w:r w:rsidR="008B2CEB">
        <w:t xml:space="preserve">the remaining </w:t>
      </w:r>
      <w:r>
        <w:t xml:space="preserve">variants contribute to cancer. </w:t>
      </w:r>
      <w:r w:rsidR="007A2CF1">
        <w:t>Does</w:t>
      </w:r>
      <w:r w:rsidR="008B2CEB">
        <w:t xml:space="preserve"> this newly discovered pool of mutations</w:t>
      </w:r>
      <w:r w:rsidR="008B2CEB" w:rsidDel="008B2CEB">
        <w:t xml:space="preserve"> </w:t>
      </w:r>
      <w:r>
        <w:t xml:space="preserve">simply </w:t>
      </w:r>
      <w:r w:rsidR="007A2CF1">
        <w:t xml:space="preserve">constitute </w:t>
      </w:r>
      <w:r>
        <w:t xml:space="preserve">neutral passengers created as byproducts of </w:t>
      </w:r>
      <w:r w:rsidR="008B2CEB">
        <w:t>oncogenic</w:t>
      </w:r>
      <w:r>
        <w:t xml:space="preserve"> dysregulation</w:t>
      </w:r>
      <w:r w:rsidR="007A2CF1">
        <w:t>? Or are there</w:t>
      </w:r>
      <w:r w:rsidR="00352A9C">
        <w:t xml:space="preserve"> </w:t>
      </w:r>
      <w:r>
        <w:t>key variants</w:t>
      </w:r>
      <w:r w:rsidR="00352A9C">
        <w:t xml:space="preserve"> </w:t>
      </w:r>
      <w:r w:rsidR="007A2CF1">
        <w:t xml:space="preserve">among this pool that </w:t>
      </w:r>
      <w:r w:rsidR="008B2CEB">
        <w:t>either</w:t>
      </w:r>
      <w:r w:rsidR="00061D71">
        <w:t xml:space="preserve"> directly drive</w:t>
      </w:r>
      <w:r w:rsidR="008B2CEB">
        <w:t xml:space="preserve"> </w:t>
      </w:r>
      <w:r w:rsidR="00061D71" w:rsidRPr="00061D71">
        <w:t>tumorigenesis</w:t>
      </w:r>
      <w:r w:rsidR="008B2CEB">
        <w:t xml:space="preserve"> or </w:t>
      </w:r>
      <w:r w:rsidR="007A2CF1">
        <w:t xml:space="preserve">otherwise </w:t>
      </w:r>
      <w:commentRangeEnd w:id="1"/>
      <w:r w:rsidR="00C8107A">
        <w:rPr>
          <w:rStyle w:val="CommentReference"/>
          <w:rFonts w:ascii="Arial" w:eastAsia="宋体" w:hAnsi="Arial" w:cs="Arial"/>
          <w:color w:val="000000"/>
        </w:rPr>
        <w:commentReference w:id="1"/>
      </w:r>
      <w:r>
        <w:t>affect the regulation of key cancer genes</w:t>
      </w:r>
      <w:r w:rsidR="007A2CF1">
        <w:t>?</w:t>
      </w:r>
      <w:r w:rsidR="008B2CEB">
        <w:t xml:space="preserve"> </w:t>
      </w:r>
      <w:r>
        <w:t xml:space="preserve">The new data release of ENCODE Consortium may </w:t>
      </w:r>
      <w:r w:rsidR="007A2CF1">
        <w:t xml:space="preserve">help to address these questions </w:t>
      </w:r>
      <w:r>
        <w:t>by providing accurate non-coding annotations and precisely linking these annotations to well-characterized protein coding genes.</w:t>
      </w:r>
      <w:r w:rsidR="00352A9C">
        <w:rPr>
          <w:rFonts w:hint="eastAsia"/>
          <w:lang w:eastAsia="zh-CN"/>
        </w:rPr>
        <w:t xml:space="preserve"> </w:t>
      </w:r>
    </w:p>
    <w:p w14:paraId="7A9D3346" w14:textId="099D3F80" w:rsidR="003874C1" w:rsidRPr="00DB58A5" w:rsidRDefault="003874C1" w:rsidP="00553DEB">
      <w:pPr>
        <w:pStyle w:val="NoSpacing"/>
      </w:pPr>
      <w:r w:rsidRPr="00DB58A5">
        <w:t xml:space="preserve">The key feature of the </w:t>
      </w:r>
      <w:r>
        <w:t xml:space="preserve">ENCODE </w:t>
      </w:r>
      <w:r w:rsidRPr="00DB58A5">
        <w:t>annotation</w:t>
      </w:r>
      <w:r w:rsidR="007A2CF1">
        <w:t xml:space="preserve"> set</w:t>
      </w:r>
      <w:r w:rsidRPr="00DB58A5">
        <w:t xml:space="preserve"> is that it relies on</w:t>
      </w:r>
      <w:r w:rsidR="007B62A8">
        <w:t xml:space="preserve"> </w:t>
      </w:r>
      <w:r w:rsidRPr="00DB58A5">
        <w:t>a wide variety of diverse</w:t>
      </w:r>
      <w:r>
        <w:t xml:space="preserve"> experimental</w:t>
      </w:r>
      <w:r w:rsidRPr="00DB58A5">
        <w:t xml:space="preserve"> assays. For instance, </w:t>
      </w:r>
      <w:r>
        <w:t xml:space="preserve">instead of </w:t>
      </w:r>
      <w:r w:rsidRPr="00DB58A5">
        <w:t>calling enhancers</w:t>
      </w:r>
      <w:r w:rsidR="007B62A8">
        <w:t xml:space="preserve"> </w:t>
      </w:r>
      <w:r w:rsidRPr="003874C1">
        <w:t>from just one</w:t>
      </w:r>
      <w:r w:rsidRPr="00DB58A5">
        <w:t xml:space="preserve"> </w:t>
      </w:r>
      <w:r>
        <w:t>histone modification mark, it</w:t>
      </w:r>
      <w:r w:rsidRPr="00DB58A5">
        <w:t xml:space="preserve"> offers the potential </w:t>
      </w:r>
      <w:r>
        <w:t>to</w:t>
      </w:r>
      <w:r w:rsidR="007B62A8">
        <w:t xml:space="preserve"> </w:t>
      </w:r>
      <w:r w:rsidRPr="00DB58A5">
        <w:t>integrat</w:t>
      </w:r>
      <w:r>
        <w:t>e</w:t>
      </w:r>
      <w:r w:rsidRPr="00DB58A5">
        <w:t xml:space="preserve"> many different assays</w:t>
      </w:r>
      <w:r w:rsidR="00D829A6">
        <w:t>,</w:t>
      </w:r>
      <w:r w:rsidRPr="00DB58A5">
        <w:t xml:space="preserve"> such as DN</w:t>
      </w:r>
      <w:r>
        <w:t>ase-seq</w:t>
      </w:r>
      <w:r w:rsidRPr="00DB58A5">
        <w:t xml:space="preserve">, </w:t>
      </w:r>
      <w:r w:rsidR="001C1E80">
        <w:t>ChIP</w:t>
      </w:r>
      <w:r>
        <w:t>-seq, Enhancer-seq</w:t>
      </w:r>
      <w:r w:rsidRPr="00DB58A5">
        <w:t xml:space="preserve">, </w:t>
      </w:r>
      <w:r>
        <w:t>Hi-</w:t>
      </w:r>
      <w:r w:rsidR="00C71DDA">
        <w:t>C</w:t>
      </w:r>
      <w:r w:rsidRPr="00DB58A5">
        <w:t xml:space="preserve"> and </w:t>
      </w:r>
      <w:r w:rsidR="007B62A8">
        <w:t>ChIA-PET</w:t>
      </w:r>
      <w:r w:rsidR="00684F61" w:rsidRPr="00684F61">
        <w:t xml:space="preserve"> </w:t>
      </w:r>
      <w:r w:rsidR="0058767B">
        <w:t>to</w:t>
      </w:r>
      <w:r w:rsidR="00684F61" w:rsidRPr="00684F61">
        <w:t xml:space="preserve"> </w:t>
      </w:r>
      <w:r w:rsidR="00684F61">
        <w:t xml:space="preserve">more </w:t>
      </w:r>
      <w:r w:rsidR="00684F61" w:rsidRPr="00684F61">
        <w:t>accurate</w:t>
      </w:r>
      <w:r w:rsidR="0058767B">
        <w:t xml:space="preserve">ly </w:t>
      </w:r>
      <w:r w:rsidR="009E6F6D">
        <w:t>define</w:t>
      </w:r>
      <w:r w:rsidR="00684F61" w:rsidRPr="00684F61">
        <w:t xml:space="preserve"> enhancer</w:t>
      </w:r>
      <w:r w:rsidR="0058767B">
        <w:t>s</w:t>
      </w:r>
      <w:r w:rsidR="00684F61" w:rsidRPr="00684F61">
        <w:t xml:space="preserve"> </w:t>
      </w:r>
      <w:r w:rsidR="009A2C2B">
        <w:t>and lin</w:t>
      </w:r>
      <w:r w:rsidR="0058767B">
        <w:t xml:space="preserve">k them to </w:t>
      </w:r>
      <w:r w:rsidR="000A6D5C">
        <w:t xml:space="preserve">coding </w:t>
      </w:r>
      <w:r w:rsidR="0058767B">
        <w:t>genes</w:t>
      </w:r>
      <w:r w:rsidRPr="00DB58A5">
        <w:t>.</w:t>
      </w:r>
      <w:r w:rsidR="00961C73">
        <w:t xml:space="preserve"> </w:t>
      </w:r>
      <w:r w:rsidR="00CF50CB">
        <w:t>D</w:t>
      </w:r>
      <w:r w:rsidR="00E83D7D">
        <w:t xml:space="preserve">espite the </w:t>
      </w:r>
      <w:r w:rsidR="00E83D7D">
        <w:rPr>
          <w:color w:val="000000" w:themeColor="text1"/>
        </w:rPr>
        <w:t>comprehensive</w:t>
      </w:r>
      <w:r w:rsidR="00E83D7D" w:rsidRPr="00964338">
        <w:rPr>
          <w:color w:val="000000" w:themeColor="text1"/>
        </w:rPr>
        <w:t xml:space="preserve"> </w:t>
      </w:r>
      <w:r w:rsidR="00E83D7D">
        <w:t xml:space="preserve">catalog of functional characterization assays in ENCODE, </w:t>
      </w:r>
      <w:r w:rsidR="000A6D5C">
        <w:t xml:space="preserve">it is still </w:t>
      </w:r>
      <w:r w:rsidR="00E83D7D">
        <w:t>challenging</w:t>
      </w:r>
      <w:r w:rsidR="000A6D5C">
        <w:t xml:space="preserve"> to directly integrate the ENCODE data to interpret cancer genome</w:t>
      </w:r>
      <w:r w:rsidR="00E83D7D">
        <w:t xml:space="preserve">. </w:t>
      </w:r>
      <w:r w:rsidR="00553DEB">
        <w:t xml:space="preserve">Optimally link these cell line specific data, especially those from first tier cell lines with supreme data richness, to relevant cancer types is necessary </w:t>
      </w:r>
      <w:r w:rsidR="003B3425">
        <w:t xml:space="preserve">before </w:t>
      </w:r>
      <w:r w:rsidR="00E83D7D">
        <w:t>accurate large-scale integration can be achieved</w:t>
      </w:r>
      <w:r w:rsidR="003B3425">
        <w:t xml:space="preserve">. </w:t>
      </w:r>
      <w:r w:rsidR="00601C92">
        <w:t xml:space="preserve">Admittedly, </w:t>
      </w:r>
      <w:r w:rsidR="003B362D">
        <w:t xml:space="preserve">some </w:t>
      </w:r>
      <w:r w:rsidR="00D829A6">
        <w:t>“</w:t>
      </w:r>
      <w:r w:rsidR="003B362D">
        <w:t>matchings</w:t>
      </w:r>
      <w:r w:rsidR="00D829A6">
        <w:t>”</w:t>
      </w:r>
      <w:r w:rsidR="00601C92">
        <w:t xml:space="preserve"> </w:t>
      </w:r>
      <w:r w:rsidR="003B362D">
        <w:t>are</w:t>
      </w:r>
      <w:r w:rsidR="00601C92">
        <w:t xml:space="preserve"> imperfect </w:t>
      </w:r>
      <w:r w:rsidR="003B362D">
        <w:t xml:space="preserve">because </w:t>
      </w:r>
      <w:r w:rsidR="00156A17">
        <w:t>these</w:t>
      </w:r>
      <w:r w:rsidR="0058767B">
        <w:t xml:space="preserve"> </w:t>
      </w:r>
      <w:r w:rsidR="00C452FC">
        <w:t>cell</w:t>
      </w:r>
      <w:r w:rsidR="003B362D">
        <w:t xml:space="preserve"> lines</w:t>
      </w:r>
      <w:r w:rsidR="003B362D" w:rsidRPr="00833CD5">
        <w:t xml:space="preserve"> </w:t>
      </w:r>
      <w:r w:rsidR="0058767B">
        <w:t>might</w:t>
      </w:r>
      <w:r w:rsidR="003B362D" w:rsidRPr="00833CD5">
        <w:t xml:space="preserve"> not</w:t>
      </w:r>
      <w:r w:rsidR="0058767B">
        <w:t xml:space="preserve"> be</w:t>
      </w:r>
      <w:r w:rsidR="003B362D" w:rsidRPr="00833CD5">
        <w:t xml:space="preserve"> as accurate as tissue</w:t>
      </w:r>
      <w:r w:rsidR="0058767B">
        <w:t>s</w:t>
      </w:r>
      <w:r w:rsidR="003B362D" w:rsidRPr="00833CD5">
        <w:t xml:space="preserve"> from patient</w:t>
      </w:r>
      <w:r w:rsidR="00156A17">
        <w:t>s</w:t>
      </w:r>
      <w:r w:rsidR="00601C92">
        <w:t>.</w:t>
      </w:r>
      <w:r w:rsidRPr="00DB58A5">
        <w:t xml:space="preserve"> However, it</w:t>
      </w:r>
      <w:r w:rsidR="00D829A6">
        <w:t xml:space="preserve"> is</w:t>
      </w:r>
      <w:r w:rsidRPr="00DB58A5">
        <w:t xml:space="preserve"> not </w:t>
      </w:r>
      <w:r w:rsidR="00D829A6">
        <w:t xml:space="preserve">currently </w:t>
      </w:r>
      <w:r w:rsidRPr="00DB58A5">
        <w:t xml:space="preserve">possible to </w:t>
      </w:r>
      <w:r w:rsidR="00D829A6">
        <w:t>conduct</w:t>
      </w:r>
      <w:r w:rsidRPr="00DB58A5">
        <w:t xml:space="preserve"> such a </w:t>
      </w:r>
      <w:r w:rsidRPr="00DB58A5">
        <w:lastRenderedPageBreak/>
        <w:t>wide variety of assays on actual tissue</w:t>
      </w:r>
      <w:r w:rsidR="00D829A6">
        <w:t xml:space="preserve">. Thus, </w:t>
      </w:r>
      <w:r w:rsidR="002925E5">
        <w:t xml:space="preserve">such matchings </w:t>
      </w:r>
      <w:r w:rsidRPr="00DB58A5">
        <w:t xml:space="preserve">provide a valuable opportunity to </w:t>
      </w:r>
      <w:r w:rsidR="00D829A6">
        <w:t>obtain</w:t>
      </w:r>
      <w:r w:rsidRPr="00DB58A5">
        <w:t xml:space="preserve"> accurate</w:t>
      </w:r>
      <w:r w:rsidR="003B362D">
        <w:t xml:space="preserve"> </w:t>
      </w:r>
      <w:r w:rsidRPr="00DB58A5">
        <w:t>non-coding annotation</w:t>
      </w:r>
      <w:r w:rsidR="006814D0">
        <w:t xml:space="preserve"> in cancer</w:t>
      </w:r>
      <w:r w:rsidRPr="00DB58A5">
        <w:t>.</w:t>
      </w:r>
    </w:p>
    <w:p w14:paraId="0D497EC0" w14:textId="26C751BF" w:rsidR="00344E71" w:rsidRDefault="0034184C" w:rsidP="00951AF4">
      <w:pPr>
        <w:pStyle w:val="NoSpacing"/>
      </w:pPr>
      <w:r>
        <w:t xml:space="preserve">Here, we </w:t>
      </w:r>
      <w:commentRangeStart w:id="2"/>
      <w:r>
        <w:t xml:space="preserve">endeavor to make the ENCODE resource </w:t>
      </w:r>
      <w:commentRangeEnd w:id="2"/>
      <w:r w:rsidR="00405B28">
        <w:rPr>
          <w:rStyle w:val="CommentReference"/>
          <w:rFonts w:ascii="Arial" w:eastAsia="宋体" w:hAnsi="Arial" w:cs="Arial"/>
          <w:color w:val="000000"/>
        </w:rPr>
        <w:commentReference w:id="2"/>
      </w:r>
      <w:r>
        <w:t xml:space="preserve">as useful as possible for cancer research. We </w:t>
      </w:r>
      <w:r w:rsidR="008E4F50">
        <w:t xml:space="preserve">first </w:t>
      </w:r>
      <w:r>
        <w:t xml:space="preserve">match </w:t>
      </w:r>
      <w:r w:rsidR="00A46912">
        <w:t xml:space="preserve">several </w:t>
      </w:r>
      <w:r>
        <w:t>cancers to</w:t>
      </w:r>
      <w:r w:rsidR="003E31E7">
        <w:t xml:space="preserve"> top</w:t>
      </w:r>
      <w:r w:rsidR="00D829A6">
        <w:t>-</w:t>
      </w:r>
      <w:r w:rsidR="003E31E7">
        <w:t>tier ENCODE cell lines to</w:t>
      </w:r>
      <w:r>
        <w:t xml:space="preserve"> better integrate relevant expression profiles and somatic mutations from known cohorts. </w:t>
      </w:r>
      <w:r w:rsidR="007E57BF" w:rsidRPr="007E57BF">
        <w:t xml:space="preserve">We then develop </w:t>
      </w:r>
      <w:r w:rsidR="003874C1">
        <w:t>a regression</w:t>
      </w:r>
      <w:r w:rsidR="00D829A6">
        <w:t>-</w:t>
      </w:r>
      <w:r w:rsidR="003874C1">
        <w:t xml:space="preserve">based </w:t>
      </w:r>
      <w:r w:rsidR="007E57BF" w:rsidRPr="007E57BF">
        <w:t xml:space="preserve">method to integrate comprehensive ENCODE </w:t>
      </w:r>
      <w:r w:rsidR="008E4F50">
        <w:t>data</w:t>
      </w:r>
      <w:r w:rsidR="007E57BF" w:rsidRPr="007E57BF">
        <w:t xml:space="preserve"> to calibrate an accurate background mutation rate (BMR)</w:t>
      </w:r>
      <w:r w:rsidR="00405B28">
        <w:t>, which can be released as a resource</w:t>
      </w:r>
      <w:r w:rsidR="007E57BF" w:rsidRPr="007E57BF">
        <w:t>. This allows us to accurately find</w:t>
      </w:r>
      <w:r w:rsidR="005A5CFC">
        <w:t xml:space="preserve"> </w:t>
      </w:r>
      <w:r w:rsidR="009F5C81">
        <w:t>mutationally</w:t>
      </w:r>
      <w:r w:rsidR="007E57BF" w:rsidRPr="007E57BF">
        <w:t xml:space="preserve"> burdened regions in many cancers. We </w:t>
      </w:r>
      <w:r w:rsidR="00B81D93">
        <w:t>further</w:t>
      </w:r>
      <w:r w:rsidR="003E31E7">
        <w:t xml:space="preserve"> </w:t>
      </w:r>
      <w:r w:rsidR="007E57BF" w:rsidRPr="007E57BF">
        <w:t>use the wealth of ENCODE assays to accurately determine non-coding elements (enhancers in particular)</w:t>
      </w:r>
      <w:r w:rsidR="008E4F50">
        <w:t xml:space="preserve"> and accurately link them to known genes</w:t>
      </w:r>
      <w:r w:rsidR="007E57BF" w:rsidRPr="007E57BF">
        <w:t xml:space="preserve">. </w:t>
      </w:r>
      <w:r w:rsidR="00D829A6">
        <w:t>This</w:t>
      </w:r>
      <w:r w:rsidR="00D829A6" w:rsidRPr="007E57BF">
        <w:t xml:space="preserve"> </w:t>
      </w:r>
      <w:r w:rsidR="007E57BF" w:rsidRPr="007E57BF">
        <w:t>enables us to delineate regulatory networks involving transcription factors (TFs) and, to a lesser extent, RNA-binding proteins (RBPs). We represent these networks in a variety of ways, including hierarchical models, wherein master regulators occupy the top of the hierarchy. For each regulator in the network, we then calculate a rewiring score that represents the degree to which a regulator differs between normal and cancerous cells</w:t>
      </w:r>
      <w:r w:rsidR="00B81D93">
        <w:t xml:space="preserve">. The top rewired </w:t>
      </w:r>
      <w:r w:rsidR="008E4F50" w:rsidRPr="007E57BF">
        <w:t>regulator</w:t>
      </w:r>
      <w:r w:rsidR="00D829A6">
        <w:t>s</w:t>
      </w:r>
      <w:r w:rsidR="008E4F50" w:rsidRPr="007E57BF">
        <w:t xml:space="preserve"> </w:t>
      </w:r>
      <w:r w:rsidR="00B81D93">
        <w:t xml:space="preserve">are found to </w:t>
      </w:r>
      <w:r w:rsidR="00D829A6">
        <w:t xml:space="preserve">be </w:t>
      </w:r>
      <w:r w:rsidR="00B81D93">
        <w:t xml:space="preserve">associated with patient prognoses. We </w:t>
      </w:r>
      <w:r w:rsidR="00D43456">
        <w:t>finally</w:t>
      </w:r>
      <w:r w:rsidR="00B81D93">
        <w:t xml:space="preserve"> propose a step-wise workflow to </w:t>
      </w:r>
      <w:r w:rsidR="00FC23A0">
        <w:t>prioritize key regulators, functional elements, and mutations therein</w:t>
      </w:r>
      <w:r w:rsidR="00D30336">
        <w:t xml:space="preserve"> and</w:t>
      </w:r>
      <w:r w:rsidR="00D829A6">
        <w:t xml:space="preserve"> </w:t>
      </w:r>
      <w:r w:rsidR="00FC23A0">
        <w:t xml:space="preserve">validate their </w:t>
      </w:r>
      <w:r w:rsidR="00CF5F15">
        <w:t>impacts</w:t>
      </w:r>
      <w:r w:rsidR="00FC23A0">
        <w:t xml:space="preserve"> </w:t>
      </w:r>
      <w:r w:rsidR="008E4F50">
        <w:t>through</w:t>
      </w:r>
      <w:r w:rsidR="00FC23A0">
        <w:t xml:space="preserve"> </w:t>
      </w:r>
      <w:r w:rsidR="00804D1F">
        <w:t>small</w:t>
      </w:r>
      <w:r w:rsidR="00D829A6">
        <w:t>-</w:t>
      </w:r>
      <w:r w:rsidR="00804D1F">
        <w:t>scale experiments.</w:t>
      </w:r>
    </w:p>
    <w:p w14:paraId="06C987A8" w14:textId="77777777" w:rsidR="00CD54B2" w:rsidRDefault="175CFC18" w:rsidP="00CD54B2">
      <w:pPr>
        <w:pStyle w:val="Heading2"/>
      </w:pPr>
      <w:r>
        <w:t xml:space="preserve">Data for comprehensive functional characterization in ENCODE </w:t>
      </w:r>
    </w:p>
    <w:p w14:paraId="0FD66F84" w14:textId="75FBF10F" w:rsidR="00481979" w:rsidRDefault="00865308" w:rsidP="00951AF4">
      <w:pPr>
        <w:pStyle w:val="NoSpacing"/>
      </w:pPr>
      <w:r>
        <w:t xml:space="preserve">We first surveyed diverse sets of genome-wide assays </w:t>
      </w:r>
      <w:r w:rsidR="00DC6567">
        <w:t>spanning</w:t>
      </w:r>
      <w:r>
        <w:t xml:space="preserve"> across 367 cell types released for ENCODE</w:t>
      </w:r>
      <w:r w:rsidR="00201B3F">
        <w:t xml:space="preserve"> (details see supplementary file)</w:t>
      </w:r>
      <w:r>
        <w:t xml:space="preserve">. </w:t>
      </w:r>
      <w:r w:rsidR="002511F6">
        <w:t xml:space="preserve">To accurately characterize noncoding elements, we </w:t>
      </w:r>
      <w:r w:rsidR="0082315A">
        <w:t xml:space="preserve">mainly </w:t>
      </w:r>
      <w:r w:rsidR="002511F6">
        <w:t xml:space="preserve">focused </w:t>
      </w:r>
      <w:r w:rsidR="004D5A56">
        <w:t>blood, breast, liver, lung, and cervi</w:t>
      </w:r>
      <w:r w:rsidR="00D829A6">
        <w:t>cal</w:t>
      </w:r>
      <w:r w:rsidR="004D5A56">
        <w:t xml:space="preserve"> cancers</w:t>
      </w:r>
      <w:r w:rsidR="009F5C81">
        <w:t xml:space="preserve"> because their relevant tier 1 cell lines in ENCODE demonstrate best data </w:t>
      </w:r>
      <w:r w:rsidR="000E7B23">
        <w:rPr>
          <w:rFonts w:hint="eastAsia"/>
          <w:lang w:eastAsia="zh-CN"/>
        </w:rPr>
        <w:t>bre</w:t>
      </w:r>
      <w:r w:rsidR="000E7B23">
        <w:rPr>
          <w:lang w:eastAsia="zh-CN"/>
        </w:rPr>
        <w:t xml:space="preserve">adth </w:t>
      </w:r>
      <w:r w:rsidR="009F5C81">
        <w:t>and depth</w:t>
      </w:r>
      <w:r w:rsidR="004D5A56">
        <w:t xml:space="preserve"> (</w:t>
      </w:r>
      <w:r w:rsidR="00641438">
        <w:t>Fig 1A</w:t>
      </w:r>
      <w:r w:rsidR="004D5A56">
        <w:t xml:space="preserve">). </w:t>
      </w:r>
      <w:r w:rsidR="00641438">
        <w:t>We list the optimally matched tumor-normal pairs for each cancer type</w:t>
      </w:r>
      <w:r w:rsidR="00D829A6">
        <w:t>,</w:t>
      </w:r>
      <w:r w:rsidR="00641438">
        <w:t xml:space="preserve"> and summarize the available experimental assays after </w:t>
      </w:r>
      <w:r w:rsidR="00641438" w:rsidRPr="00964338">
        <w:rPr>
          <w:color w:val="000000" w:themeColor="text1"/>
        </w:rPr>
        <w:t>de-duplication</w:t>
      </w:r>
      <w:r w:rsidR="00641438">
        <w:rPr>
          <w:color w:val="000000" w:themeColor="text1"/>
        </w:rPr>
        <w:t xml:space="preserve"> and unified processing.</w:t>
      </w:r>
      <w:r w:rsidR="00641438">
        <w:t xml:space="preserve"> </w:t>
      </w:r>
      <w:r w:rsidR="00481979">
        <w:t xml:space="preserve">We observe that </w:t>
      </w:r>
      <w:r w:rsidR="004E5804">
        <w:t>every</w:t>
      </w:r>
      <w:r w:rsidR="00481979">
        <w:t xml:space="preserve"> </w:t>
      </w:r>
      <w:r w:rsidR="004E5804">
        <w:t>cancer type</w:t>
      </w:r>
      <w:r w:rsidR="002053AF">
        <w:t xml:space="preserve"> contains</w:t>
      </w:r>
      <w:r w:rsidR="004E5804">
        <w:t xml:space="preserve"> </w:t>
      </w:r>
      <w:r w:rsidR="00D829A6">
        <w:t>a lot of</w:t>
      </w:r>
      <w:r w:rsidR="002053AF">
        <w:t xml:space="preserve"> </w:t>
      </w:r>
      <w:r w:rsidR="004E5804">
        <w:t xml:space="preserve">highly heterogeneous </w:t>
      </w:r>
      <w:r w:rsidR="002053AF">
        <w:t>data</w:t>
      </w:r>
      <w:r w:rsidR="00D829A6">
        <w:t xml:space="preserve">, but they also </w:t>
      </w:r>
      <w:r w:rsidR="00481979">
        <w:t xml:space="preserve">lack data from certain experimental assays (Fig 1A). Therefore, it is necessary to </w:t>
      </w:r>
      <w:r w:rsidR="00BE5A88">
        <w:t>provide sensible normalization before large</w:t>
      </w:r>
      <w:r w:rsidR="00D829A6">
        <w:t>-</w:t>
      </w:r>
      <w:r w:rsidR="00BE5A88">
        <w:t xml:space="preserve">scale integration and </w:t>
      </w:r>
      <w:r w:rsidR="00481979">
        <w:t xml:space="preserve">develop appropriate algorithms to learn from </w:t>
      </w:r>
      <w:r w:rsidR="00956453">
        <w:t xml:space="preserve">other </w:t>
      </w:r>
      <w:r w:rsidR="003065A2">
        <w:t>sub</w:t>
      </w:r>
      <w:r w:rsidR="00BE245A">
        <w:t>-</w:t>
      </w:r>
      <w:r w:rsidR="003065A2">
        <w:t>optimally</w:t>
      </w:r>
      <w:r w:rsidR="00481979">
        <w:t xml:space="preserve"> matched data. </w:t>
      </w:r>
    </w:p>
    <w:p w14:paraId="55788C3E" w14:textId="4132B74E" w:rsidR="00C93896" w:rsidRDefault="00E44552" w:rsidP="00951AF4">
      <w:pPr>
        <w:pStyle w:val="NoSpacing"/>
      </w:pPr>
      <w:r>
        <w:t>T</w:t>
      </w:r>
      <w:r w:rsidR="00C93896">
        <w:t>o tackle the heterogeneity amongst data types, we</w:t>
      </w:r>
      <w:r>
        <w:t xml:space="preserve"> first</w:t>
      </w:r>
      <w:r w:rsidR="00C93896">
        <w:t xml:space="preserve"> construct a comprehensive data matrix by normalizing raw signals of genomic features that severely confound somatic </w:t>
      </w:r>
      <w:r w:rsidR="00C93896" w:rsidRPr="0061635A">
        <w:t>mutageni</w:t>
      </w:r>
      <w:r w:rsidR="00C93896">
        <w:t>c processes (</w:t>
      </w:r>
      <w:r w:rsidR="00C93896" w:rsidRPr="00B65F54">
        <w:t>see Supp. File/Section(?) X</w:t>
      </w:r>
      <w:r w:rsidR="00C93896" w:rsidRPr="00B65F54" w:rsidDel="008F20E9">
        <w:t xml:space="preserve"> </w:t>
      </w:r>
      <w:r w:rsidR="00C93896">
        <w:t xml:space="preserve">). In contrast to previous approaches </w:t>
      </w:r>
      <w:r w:rsidR="00F80408">
        <w:t>relying</w:t>
      </w:r>
      <w:r w:rsidR="00596346">
        <w:t xml:space="preserve"> on single histone modification marks</w:t>
      </w:r>
      <w:r w:rsidR="00C93896">
        <w:t xml:space="preserve"> \{cite chromHMM}, we </w:t>
      </w:r>
      <w:r w:rsidR="0087170F">
        <w:t>propose</w:t>
      </w:r>
      <w:r w:rsidR="00D829A6">
        <w:t xml:space="preserve"> </w:t>
      </w:r>
      <w:r w:rsidR="0087170F">
        <w:t>an ensemble</w:t>
      </w:r>
      <w:r w:rsidR="00D829A6">
        <w:t>-based</w:t>
      </w:r>
      <w:r w:rsidR="0087170F">
        <w:t xml:space="preserve"> method</w:t>
      </w:r>
      <w:r w:rsidR="00643B2E">
        <w:t xml:space="preserve"> called ESCAPE</w:t>
      </w:r>
      <w:r w:rsidR="00572617">
        <w:t>, which performs large-scale data integration</w:t>
      </w:r>
      <w:r w:rsidR="0087170F">
        <w:t xml:space="preserve"> to </w:t>
      </w:r>
      <w:r w:rsidR="00643B2E">
        <w:t xml:space="preserve">identify </w:t>
      </w:r>
      <w:r w:rsidR="0087170F">
        <w:t>active enhancers</w:t>
      </w:r>
      <w:r w:rsidR="00643B2E" w:rsidRPr="00643B2E">
        <w:t xml:space="preserve"> </w:t>
      </w:r>
      <w:r w:rsidR="00643B2E">
        <w:t>accurately</w:t>
      </w:r>
      <w:r w:rsidR="0087170F">
        <w:t xml:space="preserve">. </w:t>
      </w:r>
      <w:r w:rsidR="00572617">
        <w:t>This integration involves prediction using a diverse collection of histone C</w:t>
      </w:r>
      <w:r w:rsidR="00D829A6">
        <w:t>hI</w:t>
      </w:r>
      <w:r w:rsidR="00572617">
        <w:t>P-seq, DNase-seq and Enhancer-seq</w:t>
      </w:r>
      <w:r w:rsidR="00FE2939">
        <w:t>.</w:t>
      </w:r>
      <w:r w:rsidR="00572617">
        <w:t xml:space="preserve"> </w:t>
      </w:r>
      <w:r w:rsidR="00CC43D5">
        <w:t xml:space="preserve">We further link </w:t>
      </w:r>
      <w:r w:rsidR="00D829A6">
        <w:t>these</w:t>
      </w:r>
      <w:r w:rsidR="00FE2939">
        <w:t xml:space="preserve"> </w:t>
      </w:r>
      <w:r w:rsidR="00CC43D5">
        <w:t xml:space="preserve">to genes </w:t>
      </w:r>
      <w:r w:rsidR="00FE2939">
        <w:t>not by simple</w:t>
      </w:r>
      <w:r w:rsidR="00CC43D5">
        <w:t xml:space="preserve"> </w:t>
      </w:r>
      <w:r w:rsidR="00FE2939">
        <w:t xml:space="preserve">correlation but by optimally </w:t>
      </w:r>
      <w:r w:rsidR="00CC43D5">
        <w:t>investigating</w:t>
      </w:r>
      <w:r w:rsidR="00FE2939">
        <w:t xml:space="preserve"> how the </w:t>
      </w:r>
      <w:r w:rsidR="00CC43D5">
        <w:t>histone modification marks</w:t>
      </w:r>
      <w:r w:rsidR="00FE2939">
        <w:t xml:space="preserve"> on the enhancer help predict the gene expression of the potential target gene. </w:t>
      </w:r>
      <w:r w:rsidR="00D829A6">
        <w:t xml:space="preserve">This </w:t>
      </w:r>
      <w:r w:rsidR="00FE2939">
        <w:t>group of potential linkages is</w:t>
      </w:r>
      <w:r w:rsidR="00D829A6">
        <w:t xml:space="preserve"> then</w:t>
      </w:r>
      <w:r w:rsidR="00FE2939">
        <w:t xml:space="preserve"> filtered through the results of the </w:t>
      </w:r>
      <w:r w:rsidR="00CC43D5">
        <w:t>Hi-C</w:t>
      </w:r>
      <w:r w:rsidR="00FE2939">
        <w:t xml:space="preserve"> experiments, which </w:t>
      </w:r>
      <w:r w:rsidR="00D829A6">
        <w:t>provide</w:t>
      </w:r>
      <w:r w:rsidR="00FE2939">
        <w:t xml:space="preserve"> lower resolution but </w:t>
      </w:r>
      <w:r w:rsidR="00D829A6">
        <w:t xml:space="preserve">also a </w:t>
      </w:r>
      <w:r w:rsidR="00FE2939">
        <w:t>more accurate physical picture of the connections.</w:t>
      </w:r>
      <w:r w:rsidR="00C93896">
        <w:t xml:space="preserve"> (</w:t>
      </w:r>
      <w:r w:rsidR="00C93896" w:rsidRPr="00B65F54">
        <w:t>see Supp. File/Section(?) X</w:t>
      </w:r>
      <w:r w:rsidR="00C93896">
        <w:t>). To achieve improved functional interpretation, we use these high-quality linkages to construct what we term “extended gene</w:t>
      </w:r>
      <w:r w:rsidR="000460BF">
        <w:t xml:space="preserve"> neighborhood</w:t>
      </w:r>
      <w:r w:rsidR="00C93896">
        <w:t>” – coding regions matched with key regulatory elements</w:t>
      </w:r>
      <w:r w:rsidR="000460BF">
        <w:t xml:space="preserve">, such as </w:t>
      </w:r>
      <w:r w:rsidR="00C93896">
        <w:t>enhancers</w:t>
      </w:r>
      <w:r w:rsidR="000460BF">
        <w:t>,</w:t>
      </w:r>
      <w:r w:rsidR="00C93896">
        <w:t xml:space="preserve"> promoters</w:t>
      </w:r>
      <w:r w:rsidR="000460BF">
        <w:t>, and binding sites</w:t>
      </w:r>
      <w:r w:rsidR="007A567B">
        <w:t xml:space="preserve"> from regulators</w:t>
      </w:r>
      <w:r w:rsidR="00C93896">
        <w:t xml:space="preserve"> (Fig1 B). In addition, we also </w:t>
      </w:r>
      <w:r w:rsidR="00C93896">
        <w:lastRenderedPageBreak/>
        <w:t>explore the binding profiles in ENCODE data, and construct high-confidence gene regulatory networks for both TF</w:t>
      </w:r>
      <w:r w:rsidR="00D829A6">
        <w:t>s</w:t>
      </w:r>
      <w:r w:rsidR="00C93896">
        <w:t xml:space="preserve"> RBPs</w:t>
      </w:r>
      <w:r w:rsidR="00D829A6">
        <w:t xml:space="preserve"> (</w:t>
      </w:r>
      <w:r w:rsidR="00C93896">
        <w:t xml:space="preserve">Fig 1C and Fig X in </w:t>
      </w:r>
      <w:r w:rsidR="00C93896" w:rsidRPr="00B65F54">
        <w:t>Supp. File/Section(?) X</w:t>
      </w:r>
      <w:r w:rsidR="00C93896" w:rsidRPr="00CB71C2">
        <w:t>).</w:t>
      </w:r>
    </w:p>
    <w:p w14:paraId="66831112" w14:textId="10B987A0" w:rsidR="0043712E" w:rsidRDefault="00264C24" w:rsidP="00951AF4">
      <w:pPr>
        <w:pStyle w:val="NoSpacing"/>
      </w:pPr>
      <w:r>
        <w:t>Finally</w:t>
      </w:r>
      <w:r w:rsidR="00C93896">
        <w:t>, f</w:t>
      </w:r>
      <w:r w:rsidR="0043712E">
        <w:t xml:space="preserve">or each of the main ENCODE cell lines, our publically-disseminated resource consists of a list of accurately determined enhancers, a list of </w:t>
      </w:r>
      <w:commentRangeStart w:id="3"/>
      <w:r w:rsidR="0043712E">
        <w:t>burdened regions, the regulatory TF network, as well as the most rewired TFs in this regu</w:t>
      </w:r>
      <w:commentRangeEnd w:id="3"/>
      <w:r w:rsidR="00F80408">
        <w:rPr>
          <w:rStyle w:val="CommentReference"/>
          <w:rFonts w:ascii="Arial" w:eastAsia="宋体" w:hAnsi="Arial" w:cs="Arial"/>
          <w:color w:val="000000"/>
        </w:rPr>
        <w:commentReference w:id="3"/>
      </w:r>
      <w:r w:rsidR="0043712E">
        <w:t>latory network (see suppl</w:t>
      </w:r>
      <w:r w:rsidR="00A40C4C">
        <w:t xml:space="preserve">ementary materials). </w:t>
      </w:r>
      <w:r w:rsidR="0043712E">
        <w:t>Collectively, t</w:t>
      </w:r>
      <w:r w:rsidR="0043712E" w:rsidRPr="002A47BA">
        <w:t>hese resources allow us to prioritize a few key elements as being associated with oncogenesis</w:t>
      </w:r>
      <w:r w:rsidR="0043712E">
        <w:t xml:space="preserve">, some of which have been validated </w:t>
      </w:r>
      <w:r w:rsidR="00A40C4C">
        <w:t xml:space="preserve">using </w:t>
      </w:r>
      <w:r w:rsidR="0043712E">
        <w:t xml:space="preserve">small-scale </w:t>
      </w:r>
      <w:r w:rsidR="00A40C4C">
        <w:t>experimental assays</w:t>
      </w:r>
      <w:r w:rsidR="00A40C4C" w:rsidRPr="002A47BA">
        <w:t xml:space="preserve"> </w:t>
      </w:r>
      <w:r w:rsidR="0043712E">
        <w:t xml:space="preserve">(see table S1). </w:t>
      </w:r>
    </w:p>
    <w:p w14:paraId="6CB00BAD" w14:textId="5DE34658" w:rsidR="009F6CA6" w:rsidRPr="003A3AEC" w:rsidRDefault="009F6CA6" w:rsidP="009F6CA6">
      <w:pPr>
        <w:pStyle w:val="Heading2"/>
      </w:pPr>
      <w:r>
        <w:t xml:space="preserve">Multi-level data integration </w:t>
      </w:r>
      <w:r w:rsidR="00C13A3B">
        <w:t xml:space="preserve">better enables </w:t>
      </w:r>
      <w:r>
        <w:t>recurren</w:t>
      </w:r>
      <w:r w:rsidR="00C13A3B">
        <w:t>t variant</w:t>
      </w:r>
      <w:r>
        <w:t xml:space="preserve"> analysis in cancer</w:t>
      </w:r>
    </w:p>
    <w:p w14:paraId="73FD3317" w14:textId="31332CFB" w:rsidR="003065A2" w:rsidRDefault="175CFC18" w:rsidP="00951AF4">
      <w:pPr>
        <w:pStyle w:val="NoSpacing"/>
      </w:pPr>
      <w:r w:rsidRPr="175CFC18">
        <w:t>#/*=== recurrence section 501 words ===*/</w:t>
      </w:r>
    </w:p>
    <w:p w14:paraId="38BCE60F" w14:textId="3247EFC9" w:rsidR="009F6CA6" w:rsidRDefault="175CFC18" w:rsidP="00951AF4">
      <w:pPr>
        <w:pStyle w:val="NoSpacing"/>
      </w:pPr>
      <w:r>
        <w:t xml:space="preserve">One of the most powerful ways of identifying key elements and deleterious mutations in cancer is through recurrence analysis, which attempts to </w:t>
      </w:r>
      <w:r w:rsidR="00A40C4C">
        <w:t xml:space="preserve">identify those </w:t>
      </w:r>
      <w:r>
        <w:t xml:space="preserve">regions of the genome </w:t>
      </w:r>
      <w:r w:rsidR="00A40C4C">
        <w:t xml:space="preserve">that </w:t>
      </w:r>
      <w:r>
        <w:t xml:space="preserve">are more heavily mutated than expected. There are two challenges associated with such analysis. First, the mutation process introduces confounding factors (in the form of both external genomic factors and local context effects), which can result in many false positives or negatives (see Supp. File/Section(?) X). Secondly, traditional burden tests often neglect the interplay among annotation categories, </w:t>
      </w:r>
      <w:r w:rsidR="002F5915">
        <w:t>thereby</w:t>
      </w:r>
      <w:r>
        <w:t xml:space="preserve"> test</w:t>
      </w:r>
      <w:r w:rsidR="002F5915">
        <w:t>ing</w:t>
      </w:r>
      <w:r>
        <w:t xml:space="preserve"> regions separately. Consequently, these tests are sometimes unable to identify distributed mutation signals from biologically relevant regions, thereby limiting the functional interpretation of the burdened regions.</w:t>
      </w:r>
    </w:p>
    <w:p w14:paraId="41D2A1BE" w14:textId="52F5AE67" w:rsidR="009F6CA6" w:rsidRDefault="00D41C35" w:rsidP="00951AF4">
      <w:pPr>
        <w:pStyle w:val="NoSpacing"/>
      </w:pPr>
      <w:r>
        <w:t>In</w:t>
      </w:r>
      <w:r w:rsidR="009F6CA6">
        <w:t xml:space="preserve"> contrast, we integrate the EN</w:t>
      </w:r>
      <w:r>
        <w:t>C</w:t>
      </w:r>
      <w:r w:rsidR="009F6CA6">
        <w:t xml:space="preserve">ODE resources </w:t>
      </w:r>
      <w:r w:rsidR="009F6CA6" w:rsidRPr="005E01B1">
        <w:t>at two levels</w:t>
      </w:r>
      <w:r w:rsidR="009F6CA6">
        <w:t xml:space="preserve"> for better recurrence analysis. </w:t>
      </w:r>
      <w:r w:rsidR="000B3A9B">
        <w:t>F</w:t>
      </w:r>
      <w:r w:rsidR="009F6CA6">
        <w:t>irst</w:t>
      </w:r>
      <w:r w:rsidR="000B3A9B">
        <w:t>, we</w:t>
      </w:r>
      <w:r w:rsidR="009F6CA6">
        <w:t xml:space="preserve"> predict </w:t>
      </w:r>
      <w:r w:rsidR="00CD0A82">
        <w:t>an accurate</w:t>
      </w:r>
      <w:r w:rsidR="009F6CA6">
        <w:t xml:space="preserve"> local BMR </w:t>
      </w:r>
      <w:r w:rsidR="00CD0A82">
        <w:t>by</w:t>
      </w:r>
      <w:r w:rsidR="009F6CA6">
        <w:t xml:space="preserve"> regress</w:t>
      </w:r>
      <w:r w:rsidR="00CD0A82">
        <w:t xml:space="preserve">ing out the confounding effects </w:t>
      </w:r>
      <w:r w:rsidR="000B3A9B">
        <w:t xml:space="preserve">of </w:t>
      </w:r>
      <w:r w:rsidR="00CD0A82">
        <w:t xml:space="preserve">features </w:t>
      </w:r>
      <w:r w:rsidR="009F6CA6">
        <w:t xml:space="preserve">in a </w:t>
      </w:r>
      <w:r w:rsidR="000B3A9B">
        <w:t>cancer-</w:t>
      </w:r>
      <w:r w:rsidR="009F6CA6">
        <w:t xml:space="preserve">specific </w:t>
      </w:r>
      <w:r w:rsidR="008C42CD">
        <w:t xml:space="preserve">manner </w:t>
      </w:r>
      <w:r w:rsidR="0082543F">
        <w:t>(</w:t>
      </w:r>
      <w:r w:rsidR="00B65F54" w:rsidRPr="00B65F54">
        <w:t>see Supp. File/Section(?) X</w:t>
      </w:r>
      <w:r w:rsidR="0082543F">
        <w:t>)</w:t>
      </w:r>
      <w:r w:rsidR="009F6CA6">
        <w:t>.</w:t>
      </w:r>
      <w:r w:rsidR="009F25C8">
        <w:t xml:space="preserve"> Specifically, we prepare a </w:t>
      </w:r>
      <w:r w:rsidR="007B007B">
        <w:t>covariate</w:t>
      </w:r>
      <w:r w:rsidR="009F25C8">
        <w:t xml:space="preserve"> matrix </w:t>
      </w:r>
      <w:r w:rsidR="003E02F3">
        <w:t xml:space="preserve">by normalizing 475 features from ENCODE to remove </w:t>
      </w:r>
      <w:r w:rsidR="00585CDF">
        <w:t>those effects that may confound the BMR</w:t>
      </w:r>
      <w:r w:rsidR="003E02F3">
        <w:t xml:space="preserve">. We then separated the </w:t>
      </w:r>
      <w:r w:rsidR="004F5D84">
        <w:t xml:space="preserve">whole genome </w:t>
      </w:r>
      <w:r w:rsidR="003E02F3">
        <w:t xml:space="preserve">into </w:t>
      </w:r>
      <w:r w:rsidR="004F5D84">
        <w:t xml:space="preserve">64 categories according to the local </w:t>
      </w:r>
      <w:r w:rsidR="00585CDF">
        <w:t>3-</w:t>
      </w:r>
      <w:r w:rsidR="004F5D84">
        <w:t xml:space="preserve">mers and run separate regression models to </w:t>
      </w:r>
      <w:r w:rsidR="00633E54">
        <w:t xml:space="preserve">further </w:t>
      </w:r>
      <w:r w:rsidR="00585CDF">
        <w:t xml:space="preserve">deal with </w:t>
      </w:r>
      <w:r w:rsidR="004F5D84">
        <w:t>internal context effect</w:t>
      </w:r>
      <w:r w:rsidR="00585CDF">
        <w:t>s</w:t>
      </w:r>
      <w:r w:rsidR="004F5D84">
        <w:t>.</w:t>
      </w:r>
      <w:r w:rsidR="009F6CA6">
        <w:t xml:space="preserve"> </w:t>
      </w:r>
      <w:r w:rsidR="000B3A9B">
        <w:t xml:space="preserve">In contrast to </w:t>
      </w:r>
      <w:r w:rsidR="009F6CA6">
        <w:t xml:space="preserve">methods </w:t>
      </w:r>
      <w:r w:rsidR="000B3A9B">
        <w:t xml:space="preserve">that use </w:t>
      </w:r>
      <w:r w:rsidR="00E65E4F">
        <w:t>unmatched</w:t>
      </w:r>
      <w:r w:rsidR="009F6CA6">
        <w:t xml:space="preserve"> </w:t>
      </w:r>
      <w:r w:rsidR="00E65E4F">
        <w:t>data \{cite MutsigCV}</w:t>
      </w:r>
      <w:r w:rsidR="009F6CA6">
        <w:t xml:space="preserve">, our </w:t>
      </w:r>
      <w:r w:rsidR="000B3A9B">
        <w:t>regression-</w:t>
      </w:r>
      <w:r w:rsidR="00C72343">
        <w:t xml:space="preserve">based approach </w:t>
      </w:r>
      <w:r w:rsidR="007D59B9">
        <w:t>demonstrates</w:t>
      </w:r>
      <w:r w:rsidR="009F6CA6">
        <w:t xml:space="preserve"> that matched data usually provides </w:t>
      </w:r>
      <w:r w:rsidR="00766408">
        <w:t>higher</w:t>
      </w:r>
      <w:r w:rsidR="009F6CA6">
        <w:t xml:space="preserve"> BMR prediction</w:t>
      </w:r>
      <w:r w:rsidR="00885C11">
        <w:t xml:space="preserve"> precision</w:t>
      </w:r>
      <w:r w:rsidR="003E4C11">
        <w:t xml:space="preserve"> (Fig 2A</w:t>
      </w:r>
      <w:r w:rsidR="00C72343">
        <w:t xml:space="preserve">, </w:t>
      </w:r>
      <w:r w:rsidR="00B65F54" w:rsidRPr="00B65F54">
        <w:t xml:space="preserve">see </w:t>
      </w:r>
      <w:r w:rsidR="00B65F54">
        <w:t xml:space="preserve">also </w:t>
      </w:r>
      <w:r w:rsidR="00B65F54" w:rsidRPr="00B65F54">
        <w:t>Supp. File/Section(?) X</w:t>
      </w:r>
      <w:r w:rsidR="003E4C11">
        <w:t>)</w:t>
      </w:r>
      <w:r w:rsidR="009F6CA6">
        <w:t xml:space="preserve">. </w:t>
      </w:r>
      <w:r w:rsidR="00585CDF">
        <w:t xml:space="preserve">In breast cancer, for </w:t>
      </w:r>
      <w:r w:rsidR="009F6CA6">
        <w:t xml:space="preserve">example, </w:t>
      </w:r>
      <w:r w:rsidR="009F00B1">
        <w:t xml:space="preserve">the correlation between observed and predicted mutation counts over </w:t>
      </w:r>
      <w:r w:rsidR="000B3A9B">
        <w:t xml:space="preserve">1-megabase </w:t>
      </w:r>
      <w:r w:rsidR="009F00B1">
        <w:t>bins</w:t>
      </w:r>
      <w:r w:rsidR="00FC133C">
        <w:t xml:space="preserve"> (</w:t>
      </w:r>
      <m:oMath>
        <m:r>
          <w:rPr>
            <w:rFonts w:ascii="Cambria Math" w:hAnsi="Cambria Math"/>
          </w:rPr>
          <m:t>ρ</m:t>
        </m:r>
      </m:oMath>
      <w:r w:rsidR="00FC133C">
        <w:t>)</w:t>
      </w:r>
      <w:r w:rsidR="009F00B1">
        <w:t xml:space="preserve"> using </w:t>
      </w:r>
      <w:r w:rsidR="002E4756">
        <w:t>replication-timing</w:t>
      </w:r>
      <w:r w:rsidR="009F00B1">
        <w:t xml:space="preserve"> signals </w:t>
      </w:r>
      <w:r w:rsidR="000B3A9B">
        <w:t>(</w:t>
      </w:r>
      <w:r w:rsidR="009F00B1">
        <w:t xml:space="preserve">from </w:t>
      </w:r>
      <w:r w:rsidR="00B92672">
        <w:t>MCF-7</w:t>
      </w:r>
      <w:r w:rsidR="000B3A9B">
        <w:t>)</w:t>
      </w:r>
      <w:r w:rsidR="009F00B1">
        <w:t xml:space="preserve"> </w:t>
      </w:r>
      <w:r w:rsidR="009F6CA6">
        <w:t>increases from XX to XXX relative to</w:t>
      </w:r>
      <w:r w:rsidR="009F00B1">
        <w:t xml:space="preserve"> that</w:t>
      </w:r>
      <w:r w:rsidR="009F6CA6">
        <w:t xml:space="preserve"> using data from HeLa-S3. </w:t>
      </w:r>
      <w:r w:rsidR="00FC133C">
        <w:t>Further</w:t>
      </w:r>
      <w:r w:rsidR="000B3A9B">
        <w:t>more</w:t>
      </w:r>
      <w:r w:rsidR="009F6CA6">
        <w:t xml:space="preserve">, </w:t>
      </w:r>
      <w:r w:rsidR="000B3A9B">
        <w:t xml:space="preserve">despite </w:t>
      </w:r>
      <w:r w:rsidR="005E01B1">
        <w:t>the</w:t>
      </w:r>
      <w:r w:rsidR="000B3A9B">
        <w:t xml:space="preserve"> possibly high correlations in signal tracks, </w:t>
      </w:r>
      <w:r w:rsidR="009F6CA6">
        <w:t>various functional characterization assays</w:t>
      </w:r>
      <w:r w:rsidR="00FC133C">
        <w:t xml:space="preserve"> from ENCODE</w:t>
      </w:r>
      <w:r w:rsidR="009F6CA6">
        <w:t xml:space="preserve"> usually represent different biological mechanisms </w:t>
      </w:r>
      <w:r w:rsidR="00DB2669">
        <w:t xml:space="preserve">that </w:t>
      </w:r>
      <w:r w:rsidR="00FC133C">
        <w:t xml:space="preserve">affect </w:t>
      </w:r>
      <w:r w:rsidR="000B3A9B">
        <w:t>mutagenic</w:t>
      </w:r>
      <w:r w:rsidR="009F6CA6">
        <w:t xml:space="preserve"> </w:t>
      </w:r>
      <w:r w:rsidR="00585CDF">
        <w:t xml:space="preserve">processes </w:t>
      </w:r>
      <w:r w:rsidR="00A032BD">
        <w:t>(</w:t>
      </w:r>
      <w:r w:rsidR="00B65F54" w:rsidRPr="00B65F54">
        <w:t>see Supp. File/Section(?) X</w:t>
      </w:r>
      <w:r w:rsidR="00A032BD">
        <w:t>)</w:t>
      </w:r>
      <w:r w:rsidR="000B3A9B">
        <w:t>.</w:t>
      </w:r>
      <w:r w:rsidR="009F6CA6">
        <w:t xml:space="preserve"> </w:t>
      </w:r>
      <w:r w:rsidR="000B3A9B">
        <w:t xml:space="preserve">Thus, </w:t>
      </w:r>
      <w:r w:rsidR="009F6CA6">
        <w:t xml:space="preserve">it is important to integrate these features to </w:t>
      </w:r>
      <w:r w:rsidR="00C6386C">
        <w:t>infer</w:t>
      </w:r>
      <w:r w:rsidR="009F6CA6">
        <w:t xml:space="preserve"> BMR</w:t>
      </w:r>
      <w:r w:rsidR="00A032BD">
        <w:t xml:space="preserve"> (Fig 1B)</w:t>
      </w:r>
      <w:r w:rsidR="009F6CA6">
        <w:t xml:space="preserve">. For example, </w:t>
      </w:r>
      <m:oMath>
        <m:r>
          <w:rPr>
            <w:rFonts w:ascii="Cambria Math" w:hAnsi="Cambria Math"/>
          </w:rPr>
          <m:t>ρ</m:t>
        </m:r>
      </m:oMath>
      <w:r w:rsidR="009F6CA6">
        <w:t xml:space="preserve"> only </w:t>
      </w:r>
      <w:r w:rsidR="00C6386C">
        <w:t xml:space="preserve">ranges </w:t>
      </w:r>
      <w:r w:rsidR="009F6CA6">
        <w:t>from xxx</w:t>
      </w:r>
      <w:r w:rsidR="00407AB4">
        <w:t>-</w:t>
      </w:r>
      <w:r w:rsidR="009F6CA6">
        <w:t xml:space="preserve">xxx using </w:t>
      </w:r>
      <w:r w:rsidR="00A032BD">
        <w:t>matched</w:t>
      </w:r>
      <w:r w:rsidR="009F6CA6">
        <w:t xml:space="preserve"> replication timing, but </w:t>
      </w:r>
      <w:r w:rsidR="00C6386C">
        <w:t>its range increases</w:t>
      </w:r>
      <w:r w:rsidR="009F6CA6">
        <w:t xml:space="preserve"> to </w:t>
      </w:r>
      <w:r w:rsidR="00A032BD">
        <w:t>xxx</w:t>
      </w:r>
      <w:r w:rsidR="00407AB4">
        <w:t>-</w:t>
      </w:r>
      <w:r w:rsidR="00A032BD">
        <w:t xml:space="preserve">xxx </w:t>
      </w:r>
      <w:r w:rsidR="009F6CA6">
        <w:t xml:space="preserve">by adding </w:t>
      </w:r>
      <w:r w:rsidR="00A032BD">
        <w:t xml:space="preserve">1 PC from the remaining </w:t>
      </w:r>
      <w:r w:rsidR="00640AAF">
        <w:t xml:space="preserve">covariates. It progressively </w:t>
      </w:r>
      <w:r w:rsidR="003A0B0E">
        <w:t>increase</w:t>
      </w:r>
      <w:r w:rsidR="00C6386C">
        <w:t>s</w:t>
      </w:r>
      <w:r w:rsidR="00640AAF">
        <w:t xml:space="preserve"> to the xxx</w:t>
      </w:r>
      <w:r w:rsidR="00407AB4">
        <w:t>-</w:t>
      </w:r>
      <w:r w:rsidR="00640AAF">
        <w:t>xxx</w:t>
      </w:r>
      <w:r w:rsidR="00407AB4">
        <w:t xml:space="preserve"> regime</w:t>
      </w:r>
      <w:r w:rsidR="00640AAF">
        <w:t xml:space="preserve"> by adding PCs to the full model through forward selection</w:t>
      </w:r>
      <w:r w:rsidR="00AF790F">
        <w:t xml:space="preserve"> (Fig 1B, </w:t>
      </w:r>
      <w:r w:rsidR="00B65F54" w:rsidRPr="00B65F54">
        <w:t>see Supp. File/Section(?) X</w:t>
      </w:r>
      <w:r w:rsidR="00AF790F">
        <w:t>)</w:t>
      </w:r>
      <w:r w:rsidR="00640AAF">
        <w:t>. Such noticeable improvement</w:t>
      </w:r>
      <w:r w:rsidR="00C6386C">
        <w:t>s</w:t>
      </w:r>
      <w:r w:rsidR="00640AAF">
        <w:t xml:space="preserve"> in BMR</w:t>
      </w:r>
      <w:r w:rsidR="009F6CA6">
        <w:t xml:space="preserve"> </w:t>
      </w:r>
      <w:r w:rsidR="00640AAF">
        <w:t xml:space="preserve">estimation </w:t>
      </w:r>
      <w:r w:rsidR="009F6CA6">
        <w:t xml:space="preserve">significantly </w:t>
      </w:r>
      <w:r w:rsidR="00C6386C">
        <w:t xml:space="preserve">improve </w:t>
      </w:r>
      <w:r w:rsidR="009F6CA6">
        <w:t>burden analys</w:t>
      </w:r>
      <w:r w:rsidR="00C6386C">
        <w:t>e</w:t>
      </w:r>
      <w:r w:rsidR="009F6CA6">
        <w:t>s</w:t>
      </w:r>
      <w:r w:rsidR="00C6386C">
        <w:t xml:space="preserve"> (see below)</w:t>
      </w:r>
      <w:r w:rsidR="009F6CA6">
        <w:t xml:space="preserve">. </w:t>
      </w:r>
    </w:p>
    <w:p w14:paraId="01EC98D6" w14:textId="3A7FCFF9" w:rsidR="009F6CA6" w:rsidRPr="009F6CA6" w:rsidRDefault="00C954AA" w:rsidP="00951AF4">
      <w:pPr>
        <w:pStyle w:val="NoSpacing"/>
      </w:pPr>
      <w:r>
        <w:t>Rather than</w:t>
      </w:r>
      <w:r w:rsidR="175CFC18">
        <w:t xml:space="preserve"> separately testing standalone annotation categories, we employ our extended gene (detailed above) as joint test units (see Supp. File/Section(?) X). Such a scheme allows for the accumulation of weak mutation signals distributed across multiple </w:t>
      </w:r>
      <w:r w:rsidR="175CFC18">
        <w:lastRenderedPageBreak/>
        <w:t xml:space="preserve">biologically relevant functional elements, which may otherwise be lost if evaluated under individual tests (Fig. Sx in Supp. section X). We demonstrate that our scheme can effectively remove false positives and discover meaningful burdened regions (Fig 2C). For example, in the context of leukemia, our analysis </w:t>
      </w:r>
      <w:r>
        <w:t xml:space="preserve">identifies </w:t>
      </w:r>
      <w:r w:rsidR="175CFC18">
        <w:t xml:space="preserve">well-known </w:t>
      </w:r>
      <w:r w:rsidR="00AF30ED">
        <w:t xml:space="preserve">highly mutated genes </w:t>
      </w:r>
      <w:r w:rsidR="175CFC18">
        <w:t xml:space="preserve">(such as TP53 and ATM) as well as other genes (such as BCL6) that </w:t>
      </w:r>
      <w:r>
        <w:t xml:space="preserve">are </w:t>
      </w:r>
      <w:r w:rsidR="175CFC18">
        <w:t>missed by the analysis of coding regions. In addition, BCL6 demonstrates strong prognostic value with respect to patient survival (Fig. 2D), indicating that the extended gene should be used as an annotation set for recurrence analysis.</w:t>
      </w:r>
    </w:p>
    <w:p w14:paraId="78EF073E" w14:textId="0C6067E5" w:rsidR="0042472D" w:rsidRDefault="175CFC18" w:rsidP="00ED4CD9">
      <w:pPr>
        <w:pStyle w:val="Heading2"/>
      </w:pPr>
      <w:r>
        <w:t xml:space="preserve">Extensive rewiring events of several transcription factors in cancer </w:t>
      </w:r>
    </w:p>
    <w:p w14:paraId="70EA5C29" w14:textId="4A6FF3DC" w:rsidR="00B14402" w:rsidRDefault="175CFC18" w:rsidP="00951AF4">
      <w:pPr>
        <w:pStyle w:val="NoSpacing"/>
        <w:rPr>
          <w:rFonts w:eastAsia="Times New Roman" w:cs="Times New Roman"/>
        </w:rPr>
      </w:pPr>
      <w:r>
        <w:t xml:space="preserve">In each cell type, we organized the TF regulatory network into a hierarchy by comparing the inbound and outbound edges of each </w:t>
      </w:r>
      <w:commentRangeStart w:id="4"/>
      <w:r>
        <w:t>factor, thereby enabling us to investigate the global topology of TF regulation (Fig</w:t>
      </w:r>
      <w:r w:rsidR="002756D2">
        <w:t>.</w:t>
      </w:r>
      <w:r>
        <w:t xml:space="preserve"> 1E, see also Supp. File/Section(?) X). TFs in different levels of the hierarchy reflect the extent to which they directly regulate the expression of other TFs \{cite 25880651}. For example, TFs in the top layer have more outbound than inbound edges in the network, and thus play larger roles in regulating other TFs (Supp. Fig. xx). In this representation, </w:t>
      </w:r>
      <w:commentRangeStart w:id="5"/>
      <w:r>
        <w:t>two patterns readily emerge</w:t>
      </w:r>
      <w:commentRangeEnd w:id="5"/>
      <w:r w:rsidR="002756D2">
        <w:rPr>
          <w:rStyle w:val="CommentReference"/>
          <w:rFonts w:ascii="Arial" w:eastAsia="宋体" w:hAnsi="Arial" w:cs="Arial"/>
          <w:color w:val="000000"/>
        </w:rPr>
        <w:commentReference w:id="5"/>
      </w:r>
      <w:r>
        <w:t xml:space="preserve">. </w:t>
      </w:r>
      <w:r w:rsidR="002756D2">
        <w:t>I</w:t>
      </w:r>
      <w:r>
        <w:t xml:space="preserve">n leukemia, top-level TFs tend to more strongly influence the differential expression between tumor and normal cells. The average Pearson correlation between TF binding events and tumor-normal expression changes increases from 0.125 in the bottom layer to 0.270 in the top layer (Table Sx). TFs in the bottom layer are more frequently </w:t>
      </w:r>
      <w:commentRangeEnd w:id="4"/>
      <w:r w:rsidR="00670D25">
        <w:rPr>
          <w:rStyle w:val="CommentReference"/>
          <w:rFonts w:ascii="Arial" w:eastAsia="宋体" w:hAnsi="Arial" w:cs="Arial"/>
          <w:color w:val="000000"/>
        </w:rPr>
        <w:commentReference w:id="4"/>
      </w:r>
      <w:r>
        <w:t>associated with burdened binding sites in general, perhaps reflecting their increased resilience to mutation (see Supp. Section X, Table Sx).</w:t>
      </w:r>
    </w:p>
    <w:p w14:paraId="3A505D96" w14:textId="2C166B6B" w:rsidR="00796E68" w:rsidRPr="00DB3918" w:rsidRDefault="00DC11AC" w:rsidP="00951AF4">
      <w:pPr>
        <w:pStyle w:val="NoSpacing"/>
      </w:pPr>
      <w:r>
        <w:t xml:space="preserve">When comparing </w:t>
      </w:r>
      <w:r w:rsidR="175CFC18">
        <w:t xml:space="preserve">the common </w:t>
      </w:r>
      <w:r w:rsidR="002C6A86">
        <w:t>regulators</w:t>
      </w:r>
      <w:r w:rsidR="175CFC18">
        <w:t xml:space="preserve"> in matched tumor and normal </w:t>
      </w:r>
      <w:r w:rsidR="00D206F6">
        <w:t>networks</w:t>
      </w:r>
      <w:r w:rsidR="175CFC18">
        <w:t xml:space="preserve">, </w:t>
      </w:r>
      <w:r w:rsidR="00C01F2C">
        <w:t>rewiring (</w:t>
      </w:r>
      <w:r>
        <w:t xml:space="preserve">i.e., </w:t>
      </w:r>
      <w:r w:rsidR="00C01F2C">
        <w:t>target changing)</w:t>
      </w:r>
      <w:r w:rsidR="175CFC18">
        <w:t xml:space="preserve"> analysis may help to identify cancer-associated </w:t>
      </w:r>
      <w:r>
        <w:t>deregulation</w:t>
      </w:r>
      <w:r w:rsidR="175CFC18">
        <w:t>. Hence, we investigate rewiring events in TF networks using multiple formulations (see Supp. File/Section(?) X). Specifically for leukemia,</w:t>
      </w:r>
      <w:r>
        <w:t xml:space="preserve"> </w:t>
      </w:r>
      <w:r w:rsidR="175CFC18">
        <w:t>out of the 69 common TFs in K562 and GM12878 from ENCODE, we remov</w:t>
      </w:r>
      <w:r>
        <w:t>e</w:t>
      </w:r>
      <w:r w:rsidR="175CFC18">
        <w:t xml:space="preserve"> the general TFs and restricted our rewiring analysis to the remaining 61 (see Supp. File/Section(?) X). W</w:t>
      </w:r>
      <w:r w:rsidR="175CFC18" w:rsidRPr="175CFC18">
        <w:rPr>
          <w:rFonts w:eastAsia="Times New Roman" w:cs="Times New Roman"/>
        </w:rPr>
        <w:t>e first rank TFs according to their respective number of lost and gained edges (Fig</w:t>
      </w:r>
      <w:r w:rsidR="00910EC7">
        <w:rPr>
          <w:rFonts w:eastAsia="Times New Roman" w:cs="Times New Roman"/>
        </w:rPr>
        <w:t>.</w:t>
      </w:r>
      <w:r w:rsidR="175CFC18" w:rsidRPr="175CFC18">
        <w:rPr>
          <w:rFonts w:eastAsia="Times New Roman" w:cs="Times New Roman"/>
        </w:rPr>
        <w:t xml:space="preserve"> 3 A, see also Supp. File/Section(?) X). </w:t>
      </w:r>
      <w:r w:rsidR="00C01F2C">
        <w:rPr>
          <w:rFonts w:eastAsia="Times New Roman" w:cs="Times New Roman"/>
        </w:rPr>
        <w:t>S</w:t>
      </w:r>
      <w:r w:rsidR="175CFC18" w:rsidRPr="175CFC18">
        <w:rPr>
          <w:rFonts w:eastAsia="Times New Roman" w:cs="Times New Roman"/>
        </w:rPr>
        <w:t xml:space="preserve">everal oncogenes (such as MYC and NRF1) are among the top edge gainers. In contrast, IKZF1 (somatic mutations in which serve as a hallmark of high-risk acute lymphoblastic leukemia, or ALL) is the most significant edge loser, with up to xxx% of lost edges in K562 (Fig 3A). On the other hand, several ubiquitously distributed TFs (such as YY1) retain their regulatory linkages (as shown in </w:t>
      </w:r>
      <w:r w:rsidR="175CFC18">
        <w:t xml:space="preserve">Fig 3A). We observe a similar trend in TFs using a distal, proximal and combined network (see details in supplementary file). </w:t>
      </w:r>
      <w:r w:rsidR="00910EC7">
        <w:t>Similarly, w</w:t>
      </w:r>
      <w:r w:rsidR="175CFC18">
        <w:t>e also observe highly rewired TFs in lung and liver cancer (see fig XX) though we do not have as many common TFs between tumor and normal</w:t>
      </w:r>
      <w:r w:rsidR="002A0502">
        <w:t xml:space="preserve"> cell lines for these tissues</w:t>
      </w:r>
      <w:r w:rsidR="175CFC18">
        <w:t xml:space="preserve">. </w:t>
      </w:r>
    </w:p>
    <w:p w14:paraId="5C0118D0" w14:textId="0ACC3C66" w:rsidR="00B671D5" w:rsidRDefault="00542EA0" w:rsidP="00951AF4">
      <w:pPr>
        <w:pStyle w:val="NoSpacing"/>
      </w:pPr>
      <w:r>
        <w:t>Alternatively</w:t>
      </w:r>
      <w:r w:rsidR="175CFC18">
        <w:t xml:space="preserve">, we </w:t>
      </w:r>
      <w:r w:rsidR="00D52AB5">
        <w:t xml:space="preserve">also </w:t>
      </w:r>
      <w:r w:rsidR="175CFC18">
        <w:t xml:space="preserve">used a mixed-membership model to look more abstractly at local gene </w:t>
      </w:r>
      <w:r w:rsidR="00CB0190">
        <w:t>neighborhoods</w:t>
      </w:r>
      <w:r w:rsidR="175CFC18">
        <w:t xml:space="preserve"> to re-rank the TFs (see Supp. File/Section(?) X). Similar patterns </w:t>
      </w:r>
      <w:r w:rsidR="002A0502">
        <w:t xml:space="preserve">are </w:t>
      </w:r>
      <w:r w:rsidR="175CFC18">
        <w:t xml:space="preserve">observed using this model. We also observed that MYC (a well-known oncogene) </w:t>
      </w:r>
      <w:r w:rsidR="002A0502">
        <w:t xml:space="preserve">becomes </w:t>
      </w:r>
      <w:r w:rsidR="175CFC18">
        <w:t xml:space="preserve">a top gainer (Fig 3A). To study the consequences of network rewiring under this model, we performed the survival analysis on xxx AML patients, in </w:t>
      </w:r>
      <w:r w:rsidR="175CFC18">
        <w:lastRenderedPageBreak/>
        <w:t xml:space="preserve">which we </w:t>
      </w:r>
      <w:r w:rsidR="002A0502">
        <w:t xml:space="preserve">find </w:t>
      </w:r>
      <w:r w:rsidR="175CFC18">
        <w:t>IKZF1 to be significantly associated with tumor progression (see Supp. File/Section(?) X).</w:t>
      </w:r>
    </w:p>
    <w:p w14:paraId="494E4BCE" w14:textId="4E601D43" w:rsidR="0015754C" w:rsidRDefault="002A0502" w:rsidP="00951AF4">
      <w:pPr>
        <w:pStyle w:val="NoSpacing"/>
      </w:pPr>
      <w:r>
        <w:t xml:space="preserve">A remaining uncertainty lies in the underlying causes of </w:t>
      </w:r>
      <w:r w:rsidR="00290FB7">
        <w:t xml:space="preserve">this rewiring. It is necessary to investigate whether </w:t>
      </w:r>
      <w:r w:rsidR="175CFC18">
        <w:t>it</w:t>
      </w:r>
      <w:r w:rsidR="00290FB7">
        <w:t xml:space="preserve"> is</w:t>
      </w:r>
      <w:r w:rsidR="175CFC18">
        <w:t xml:space="preserve"> </w:t>
      </w:r>
      <w:r>
        <w:t xml:space="preserve">a </w:t>
      </w:r>
      <w:r w:rsidR="175CFC18">
        <w:t>direct effect of mutations, which could knock out a binding site</w:t>
      </w:r>
      <w:r w:rsidR="00290FB7">
        <w:t>.</w:t>
      </w:r>
      <w:r>
        <w:t xml:space="preserve"> Or it </w:t>
      </w:r>
      <w:r w:rsidR="00290FB7">
        <w:t>is due to</w:t>
      </w:r>
      <w:r>
        <w:t xml:space="preserve"> </w:t>
      </w:r>
      <w:r w:rsidR="175CFC18">
        <w:t>indirect</w:t>
      </w:r>
      <w:r>
        <w:t xml:space="preserve"> effects</w:t>
      </w:r>
      <w:r w:rsidR="175CFC18">
        <w:t xml:space="preserve"> of chromatin changes, which could cover and uncover binding sites</w:t>
      </w:r>
      <w:r w:rsidR="00290FB7">
        <w:t>.</w:t>
      </w:r>
      <w:r w:rsidR="175CFC18">
        <w:t xml:space="preserve"> </w:t>
      </w:r>
      <w:r>
        <w:t>We</w:t>
      </w:r>
      <w:r w:rsidR="175CFC18">
        <w:t xml:space="preserve"> find that the majority of rewiring events result from changes in chromatin status, rather than from variant-induced loss or gain events (Fig. 3A). For example, JUND is a top gainer in K562 (with xxx gains and xx losses). We find that </w:t>
      </w:r>
      <w:r w:rsidR="00BC4E35">
        <w:t>a lot of</w:t>
      </w:r>
      <w:r w:rsidR="175CFC18">
        <w:t xml:space="preserve"> </w:t>
      </w:r>
      <w:r w:rsidR="00BC4E35">
        <w:t>t</w:t>
      </w:r>
      <w:r w:rsidR="175CFC18">
        <w:t>he gain</w:t>
      </w:r>
      <w:r>
        <w:t>/</w:t>
      </w:r>
      <w:r w:rsidR="175CFC18">
        <w:t>loss events are associated with substantial expression changes (of at least 2-fold)</w:t>
      </w:r>
      <w:r w:rsidR="00AE15FC">
        <w:t xml:space="preserve"> and</w:t>
      </w:r>
      <w:r w:rsidR="175CFC18">
        <w:t xml:space="preserve"> </w:t>
      </w:r>
      <w:r>
        <w:t xml:space="preserve">changes to </w:t>
      </w:r>
      <w:r w:rsidR="175CFC18">
        <w:t>chromatin</w:t>
      </w:r>
      <w:r>
        <w:t xml:space="preserve"> states</w:t>
      </w:r>
      <w:r w:rsidR="175CFC18">
        <w:t xml:space="preserve">. </w:t>
      </w:r>
      <w:r w:rsidR="00FA4A3D">
        <w:t xml:space="preserve">However, only xxx percent of them could be </w:t>
      </w:r>
      <w:r w:rsidR="175CFC18">
        <w:t xml:space="preserve">potentially </w:t>
      </w:r>
      <w:r w:rsidR="00FA4A3D">
        <w:t>due to direct motif loss/gain effects</w:t>
      </w:r>
      <w:r w:rsidR="175CFC18">
        <w:t>. (Fig</w:t>
      </w:r>
      <w:r>
        <w:t>.</w:t>
      </w:r>
      <w:r w:rsidR="175CFC18">
        <w:t xml:space="preserve"> 3D). </w:t>
      </w:r>
    </w:p>
    <w:p w14:paraId="329FF457" w14:textId="06994326" w:rsidR="00B8488D" w:rsidRDefault="175CFC18" w:rsidP="00B8488D">
      <w:pPr>
        <w:pStyle w:val="Heading2"/>
      </w:pPr>
      <w:r>
        <w:t>Integrating ENCODE data with patient expression profiles identifies key regulators in cancer</w:t>
      </w:r>
    </w:p>
    <w:p w14:paraId="79E2BB76" w14:textId="5B02D117" w:rsidR="008C5EDC" w:rsidRDefault="175CFC18" w:rsidP="00951AF4">
      <w:pPr>
        <w:pStyle w:val="NoSpacing"/>
      </w:pPr>
      <w:bookmarkStart w:id="6" w:name="_GoBack"/>
      <w:bookmarkEnd w:id="6"/>
      <w:r>
        <w:t xml:space="preserve">To optimally leverage ENCODE data for studying various </w:t>
      </w:r>
      <w:r w:rsidR="002A0502">
        <w:t xml:space="preserve">cancer </w:t>
      </w:r>
      <w:r>
        <w:t xml:space="preserve">types, we extended our network analysis from strictly matched tumor-normal cell lines to more generalized networks. </w:t>
      </w:r>
      <w:r w:rsidR="002A0502">
        <w:t>W</w:t>
      </w:r>
      <w:r>
        <w:t>e can use both TF networks and those derived from RBPs</w:t>
      </w:r>
      <w:r w:rsidR="00D17A9D">
        <w:t xml:space="preserve"> – these are</w:t>
      </w:r>
      <w:r>
        <w:t xml:space="preserve"> new</w:t>
      </w:r>
      <w:r w:rsidR="00D17A9D">
        <w:t>ly available</w:t>
      </w:r>
      <w:r>
        <w:t xml:space="preserve"> data type</w:t>
      </w:r>
      <w:r w:rsidR="00D17A9D">
        <w:t>s</w:t>
      </w:r>
      <w:r>
        <w:t xml:space="preserve"> in ENCODE</w:t>
      </w:r>
      <w:r w:rsidR="00D17A9D">
        <w:t xml:space="preserve">, but </w:t>
      </w:r>
      <w:r>
        <w:t xml:space="preserve">for which we have no matched tumor normal pairs (see suppl. for description of merged networks). </w:t>
      </w:r>
    </w:p>
    <w:p w14:paraId="3DB96A5B" w14:textId="30635D02" w:rsidR="00260CC7" w:rsidRDefault="008C5EDC" w:rsidP="00951AF4">
      <w:pPr>
        <w:pStyle w:val="NoSpacing"/>
      </w:pPr>
      <w:r>
        <w:t xml:space="preserve"> Using </w:t>
      </w:r>
      <w:r w:rsidR="006800DA">
        <w:t xml:space="preserve">a </w:t>
      </w:r>
      <w:r w:rsidR="00AE6423">
        <w:t>regression-</w:t>
      </w:r>
      <w:r w:rsidR="00E44EFF">
        <w:t>based learning method</w:t>
      </w:r>
      <w:r w:rsidDel="008C5EDC">
        <w:t xml:space="preserve"> </w:t>
      </w:r>
      <w:r w:rsidR="00E44EFF">
        <w:t>(</w:t>
      </w:r>
      <w:r w:rsidR="00B65F54" w:rsidRPr="00B65F54">
        <w:t>see Supp. File/Section(?) X</w:t>
      </w:r>
      <w:r w:rsidR="00D17A9D">
        <w:t xml:space="preserve">), </w:t>
      </w:r>
      <w:r w:rsidR="00E3257A">
        <w:t>w</w:t>
      </w:r>
      <w:r w:rsidR="00E44EFF">
        <w:t>e</w:t>
      </w:r>
      <w:r w:rsidR="00F11FF7">
        <w:t xml:space="preserve"> integrated </w:t>
      </w:r>
      <w:r w:rsidR="00E44EFF">
        <w:t xml:space="preserve">thousands of </w:t>
      </w:r>
      <w:r w:rsidR="00F11FF7">
        <w:t xml:space="preserve">patient expression profiles from </w:t>
      </w:r>
      <w:r w:rsidR="00E44EFF">
        <w:t>multiple</w:t>
      </w:r>
      <w:r w:rsidR="00F11FF7">
        <w:t xml:space="preserve"> cohorts to</w:t>
      </w:r>
      <w:r w:rsidR="002171D9">
        <w:t xml:space="preserve"> systematically search for TFs</w:t>
      </w:r>
      <w:r w:rsidR="002171D9" w:rsidRPr="00C5692C">
        <w:t xml:space="preserve"> </w:t>
      </w:r>
      <w:r w:rsidR="002171D9">
        <w:t xml:space="preserve">and </w:t>
      </w:r>
      <w:r w:rsidR="00F11FF7">
        <w:t>RBPs</w:t>
      </w:r>
      <w:r w:rsidR="002171D9">
        <w:t xml:space="preserve"> </w:t>
      </w:r>
      <w:r w:rsidR="002171D9" w:rsidRPr="00C5692C">
        <w:t xml:space="preserve">that drive </w:t>
      </w:r>
      <w:r w:rsidR="00AE6423" w:rsidRPr="00C5692C">
        <w:t>tumor</w:t>
      </w:r>
      <w:r w:rsidR="00AE6423">
        <w:t>-</w:t>
      </w:r>
      <w:r w:rsidR="002171D9" w:rsidRPr="00C5692C">
        <w:t>specific expression patterns</w:t>
      </w:r>
      <w:r w:rsidR="00513DC3">
        <w:t xml:space="preserve"> (Table Sx)</w:t>
      </w:r>
      <w:r w:rsidR="002171D9">
        <w:t>.</w:t>
      </w:r>
      <w:r w:rsidR="00513DC3">
        <w:t xml:space="preserve"> In particular,</w:t>
      </w:r>
      <w:r w:rsidR="002171D9">
        <w:t xml:space="preserve"> </w:t>
      </w:r>
      <w:r w:rsidR="0067101B">
        <w:t>for</w:t>
      </w:r>
      <w:r w:rsidR="00700BE0">
        <w:t xml:space="preserve"> each regulator</w:t>
      </w:r>
      <w:r w:rsidR="00AE6423">
        <w:t>-</w:t>
      </w:r>
      <w:r w:rsidR="00700BE0">
        <w:t>cancer type</w:t>
      </w:r>
      <w:r w:rsidR="0067101B">
        <w:t xml:space="preserve"> </w:t>
      </w:r>
      <w:r w:rsidR="00AE6423">
        <w:t xml:space="preserve">pair, </w:t>
      </w:r>
      <w:r w:rsidR="0067101B">
        <w:t xml:space="preserve">we select the best explanatory binding profile and </w:t>
      </w:r>
      <w:r w:rsidR="00700BE0">
        <w:t xml:space="preserve">estimate the fraction of patients with </w:t>
      </w:r>
      <w:r w:rsidR="00AE6423">
        <w:t xml:space="preserve">differentially regulated </w:t>
      </w:r>
      <w:r w:rsidR="00700BE0">
        <w:t xml:space="preserve">target genes </w:t>
      </w:r>
      <w:r w:rsidR="002462A8">
        <w:t>(</w:t>
      </w:r>
      <w:r w:rsidR="00B65F54" w:rsidRPr="00B65F54">
        <w:t>see Supp. File/Section(?) X</w:t>
      </w:r>
      <w:r w:rsidR="002462A8">
        <w:t>)</w:t>
      </w:r>
      <w:r w:rsidR="00700BE0">
        <w:t xml:space="preserve">. </w:t>
      </w:r>
      <w:r w:rsidR="0074374E">
        <w:t>The overall trend</w:t>
      </w:r>
      <w:r w:rsidR="00AB1F5A">
        <w:t>s</w:t>
      </w:r>
      <w:r w:rsidR="0074374E">
        <w:t xml:space="preserve"> for the key TFs and RBPs </w:t>
      </w:r>
      <w:r w:rsidR="00D17A9D">
        <w:t xml:space="preserve">detected </w:t>
      </w:r>
      <w:r w:rsidR="00AB1F5A">
        <w:t xml:space="preserve">are </w:t>
      </w:r>
      <w:r w:rsidR="0074374E">
        <w:t>given in Fig. 4A.</w:t>
      </w:r>
      <w:r w:rsidR="00A06B12">
        <w:t xml:space="preserve"> </w:t>
      </w:r>
      <w:r w:rsidR="00D65437">
        <w:t>The predicted impacts of regulator</w:t>
      </w:r>
      <w:r w:rsidR="00D65437" w:rsidRPr="00C5692C">
        <w:t>s on tumor gene expression</w:t>
      </w:r>
      <w:r w:rsidR="00D65437">
        <w:t xml:space="preserve"> are </w:t>
      </w:r>
      <w:r w:rsidR="002171D9" w:rsidRPr="00C5692C">
        <w:t xml:space="preserve">highly consistent with previous </w:t>
      </w:r>
      <w:r w:rsidR="00AB1F5A">
        <w:t>findings</w:t>
      </w:r>
      <w:r w:rsidR="002171D9" w:rsidRPr="00C5692C">
        <w:t xml:space="preserve">. For example, </w:t>
      </w:r>
      <w:r>
        <w:t xml:space="preserve">we </w:t>
      </w:r>
      <w:r w:rsidR="00D17A9D">
        <w:t xml:space="preserve">find </w:t>
      </w:r>
      <w:r>
        <w:t>that</w:t>
      </w:r>
      <w:r w:rsidR="00AB1F5A" w:rsidRPr="00C5692C">
        <w:t xml:space="preserve"> </w:t>
      </w:r>
      <w:r w:rsidR="002171D9" w:rsidRPr="00C5692C">
        <w:t xml:space="preserve">the target genes of </w:t>
      </w:r>
      <w:r w:rsidR="002171D9" w:rsidRPr="175CFC18">
        <w:rPr>
          <w:i/>
          <w:iCs/>
        </w:rPr>
        <w:t xml:space="preserve">MYC </w:t>
      </w:r>
      <w:r w:rsidR="00D17A9D">
        <w:t>are</w:t>
      </w:r>
      <w:r w:rsidR="002171D9" w:rsidRPr="00C5692C">
        <w:t xml:space="preserve"> significantly up</w:t>
      </w:r>
      <w:r w:rsidR="009B4FBA">
        <w:t>-</w:t>
      </w:r>
      <w:r w:rsidR="002171D9" w:rsidRPr="00C5692C">
        <w:t>regulated in numerous cancers (</w:t>
      </w:r>
      <w:r w:rsidR="002171D9">
        <w:t xml:space="preserve">star in </w:t>
      </w:r>
      <w:r w:rsidR="00A06B12">
        <w:t>Fig</w:t>
      </w:r>
      <w:r w:rsidR="002171D9">
        <w:t xml:space="preserve"> S</w:t>
      </w:r>
      <w:r w:rsidR="00A06B12">
        <w:t>x</w:t>
      </w:r>
      <w:r w:rsidR="002171D9" w:rsidRPr="00C5692C">
        <w:t xml:space="preserve">), </w:t>
      </w:r>
      <w:r w:rsidR="00AB1F5A">
        <w:t xml:space="preserve">which is </w:t>
      </w:r>
      <w:r w:rsidR="002171D9" w:rsidRPr="00C5692C">
        <w:t xml:space="preserve">consistent with the known role of </w:t>
      </w:r>
      <w:r w:rsidR="002171D9" w:rsidRPr="175CFC18">
        <w:rPr>
          <w:i/>
          <w:iCs/>
        </w:rPr>
        <w:t>MYC</w:t>
      </w:r>
      <w:r w:rsidR="002171D9" w:rsidRPr="00C5692C">
        <w:t xml:space="preserve"> as an oncogenic TF.</w:t>
      </w:r>
      <w:r w:rsidR="002171D9">
        <w:t xml:space="preserve"> </w:t>
      </w:r>
      <w:r w:rsidR="00AB1F5A">
        <w:t>In addition to</w:t>
      </w:r>
      <w:r w:rsidR="00AB1F5A" w:rsidRPr="00C5692C">
        <w:t xml:space="preserve"> </w:t>
      </w:r>
      <w:r w:rsidR="00AB1F5A">
        <w:t>recapitulating existing</w:t>
      </w:r>
      <w:r w:rsidR="00AB1F5A" w:rsidRPr="00C5692C">
        <w:t xml:space="preserve"> </w:t>
      </w:r>
      <w:r w:rsidR="002171D9" w:rsidRPr="00C5692C">
        <w:t xml:space="preserve">knowledge from previous studies, our analysis also </w:t>
      </w:r>
      <w:r w:rsidR="00D17A9D" w:rsidRPr="00C5692C">
        <w:t>predict</w:t>
      </w:r>
      <w:r w:rsidR="00D17A9D">
        <w:t>s</w:t>
      </w:r>
      <w:r w:rsidR="00D17A9D" w:rsidRPr="00C5692C">
        <w:t xml:space="preserve"> </w:t>
      </w:r>
      <w:r w:rsidR="002171D9" w:rsidRPr="00C5692C">
        <w:t xml:space="preserve">previously unidentified functions for regulators in cancer. For example, </w:t>
      </w:r>
      <w:r w:rsidR="002171D9">
        <w:t xml:space="preserve">the predicted targets of </w:t>
      </w:r>
      <w:r w:rsidR="009B4FBA">
        <w:t xml:space="preserve">the </w:t>
      </w:r>
      <w:r w:rsidR="002171D9">
        <w:t xml:space="preserve">RBP </w:t>
      </w:r>
      <w:r w:rsidR="002171D9" w:rsidRPr="175CFC18">
        <w:rPr>
          <w:i/>
          <w:iCs/>
        </w:rPr>
        <w:t>SUB1</w:t>
      </w:r>
      <w:r w:rsidR="002171D9">
        <w:t xml:space="preserve"> were significantly up</w:t>
      </w:r>
      <w:r w:rsidR="00AB1F5A">
        <w:t>-</w:t>
      </w:r>
      <w:r w:rsidR="002171D9">
        <w:t xml:space="preserve">regulated in many cancer types (Figure 3C). As another example, the predicted targets of </w:t>
      </w:r>
      <w:r w:rsidR="00AB1F5A">
        <w:t xml:space="preserve">the </w:t>
      </w:r>
      <w:r w:rsidR="002171D9">
        <w:t xml:space="preserve">TF </w:t>
      </w:r>
      <w:r w:rsidR="00301A67">
        <w:rPr>
          <w:i/>
          <w:iCs/>
        </w:rPr>
        <w:t>CTCF</w:t>
      </w:r>
      <w:r w:rsidR="00301A67">
        <w:t xml:space="preserve"> </w:t>
      </w:r>
      <w:r w:rsidR="002171D9">
        <w:t>were</w:t>
      </w:r>
      <w:r w:rsidR="00D17A9D">
        <w:t xml:space="preserve"> found to be</w:t>
      </w:r>
      <w:r w:rsidR="002171D9">
        <w:t xml:space="preserve"> significantly up</w:t>
      </w:r>
      <w:r w:rsidR="00AB1F5A">
        <w:t>-</w:t>
      </w:r>
      <w:r w:rsidR="002171D9">
        <w:t xml:space="preserve">regulated in </w:t>
      </w:r>
      <w:r w:rsidR="00301A67">
        <w:t>multiple</w:t>
      </w:r>
      <w:r w:rsidR="002171D9">
        <w:t xml:space="preserve"> tumors (star in Sup</w:t>
      </w:r>
      <w:r w:rsidR="00387F8B">
        <w:t>p.</w:t>
      </w:r>
      <w:r w:rsidR="002171D9">
        <w:t xml:space="preserve"> </w:t>
      </w:r>
      <w:r w:rsidR="00387F8B">
        <w:t xml:space="preserve">Fig. </w:t>
      </w:r>
      <w:r w:rsidR="002171D9">
        <w:t xml:space="preserve">2). </w:t>
      </w:r>
    </w:p>
    <w:p w14:paraId="0D31EB1F" w14:textId="202A3090" w:rsidR="00260CC7" w:rsidRPr="00260CC7" w:rsidRDefault="175CFC18" w:rsidP="00951AF4">
      <w:pPr>
        <w:pStyle w:val="NoSpacing"/>
      </w:pPr>
      <w:r w:rsidRPr="175CFC18">
        <w:rPr>
          <w:highlight w:val="yellow"/>
        </w:rPr>
        <w:t>[JZ2MG: loregic to be here!]</w:t>
      </w:r>
    </w:p>
    <w:p w14:paraId="22CA9A6E" w14:textId="6EF3E945" w:rsidR="00D3517B" w:rsidRDefault="175CFC18" w:rsidP="00951AF4">
      <w:pPr>
        <w:pStyle w:val="NoSpacing"/>
        <w:rPr>
          <w:rFonts w:eastAsia="Times New Roman" w:cs="Times New Roman"/>
        </w:rPr>
      </w:pPr>
      <w:commentRangeStart w:id="7"/>
      <w:r>
        <w:t>The combinatorial regulation of many TFs jointly determines the “</w:t>
      </w:r>
      <w:r w:rsidRPr="005859C1">
        <w:rPr>
          <w:i/>
        </w:rPr>
        <w:t>ON</w:t>
      </w:r>
      <w:r>
        <w:t>” and “</w:t>
      </w:r>
      <w:r w:rsidRPr="005859C1">
        <w:rPr>
          <w:i/>
        </w:rPr>
        <w:t>OFF</w:t>
      </w:r>
      <w:r>
        <w:t>” states of all genes as part of maintaining homeostasis in healthy cells. The disruption of co-regulatory relationships for key elements in cancer cell lines ultimately result</w:t>
      </w:r>
      <w:r w:rsidR="00D17A9D">
        <w:t>s</w:t>
      </w:r>
      <w:r>
        <w:t xml:space="preserve"> in erroneous gene expression patterns. We quantified the co-association status of each TF</w:t>
      </w:r>
      <w:r w:rsidR="00D17A9D">
        <w:t>,</w:t>
      </w:r>
      <w:r>
        <w:t xml:space="preserve"> and observe major co-association changes in some of the key TFs when comparing the regulatory network</w:t>
      </w:r>
      <w:r w:rsidR="00374DDF">
        <w:t>s</w:t>
      </w:r>
      <w:r>
        <w:t xml:space="preserve"> of K562 to GM12878. For example, ZNFXXX is a suppressor TF that shows only </w:t>
      </w:r>
      <w:commentRangeStart w:id="8"/>
      <w:r w:rsidRPr="175CFC18">
        <w:rPr>
          <w:highlight w:val="yellow"/>
        </w:rPr>
        <w:t>marginal co-binding events</w:t>
      </w:r>
      <w:r>
        <w:t xml:space="preserve"> </w:t>
      </w:r>
      <w:commentRangeEnd w:id="8"/>
      <w:r w:rsidR="00EF7711">
        <w:rPr>
          <w:rStyle w:val="CommentReference"/>
        </w:rPr>
        <w:commentReference w:id="8"/>
      </w:r>
      <w:r>
        <w:t xml:space="preserve">in GM12878. Its number of binding sites increases from xxx to xxx in K562. In addition, up to xxx% of its binding sites co-bind with other TFs. </w:t>
      </w:r>
      <w:commentRangeEnd w:id="7"/>
      <w:r w:rsidR="00EF7711">
        <w:rPr>
          <w:rStyle w:val="CommentReference"/>
        </w:rPr>
        <w:commentReference w:id="7"/>
      </w:r>
    </w:p>
    <w:p w14:paraId="0DB08205" w14:textId="454CBBC0" w:rsidR="001B36EE" w:rsidRDefault="175CFC18" w:rsidP="00ED4CD9">
      <w:pPr>
        <w:pStyle w:val="Heading2"/>
      </w:pPr>
      <w:r>
        <w:lastRenderedPageBreak/>
        <w:t>Step-wise prioritization schemes pinpoint deleterious SNVs in cancer</w:t>
      </w:r>
    </w:p>
    <w:p w14:paraId="1A41312B" w14:textId="68BA80DE" w:rsidR="005D6D51" w:rsidRDefault="175CFC18" w:rsidP="00951AF4">
      <w:pPr>
        <w:pStyle w:val="NoSpacing"/>
      </w:pPr>
      <w:r w:rsidRPr="175CFC18">
        <w:t>#/*=== conclusion section 326 words ===*/</w:t>
      </w:r>
    </w:p>
    <w:p w14:paraId="17B40A0F" w14:textId="799CE59C" w:rsidR="008970A1" w:rsidRDefault="002B2B25" w:rsidP="00951AF4">
      <w:pPr>
        <w:pStyle w:val="NoSpacing"/>
      </w:pPr>
      <w:r>
        <w:t>The above description of the regulatory network and the optimum determination of mutation recurrence provide a</w:t>
      </w:r>
      <w:r w:rsidR="0007296F">
        <w:t xml:space="preserve"> </w:t>
      </w:r>
      <w:r>
        <w:t xml:space="preserve">way </w:t>
      </w:r>
      <w:r w:rsidR="0007296F">
        <w:t>to</w:t>
      </w:r>
      <w:r>
        <w:t xml:space="preserve"> prioritiz</w:t>
      </w:r>
      <w:r w:rsidR="0007296F">
        <w:t>e</w:t>
      </w:r>
      <w:r>
        <w:t xml:space="preserve"> key genomic features</w:t>
      </w:r>
      <w:r w:rsidR="00260037">
        <w:t xml:space="preserve">. </w:t>
      </w:r>
      <w:r w:rsidR="00477DC8">
        <w:t xml:space="preserve">The workflow in Fig.5 A </w:t>
      </w:r>
      <w:r w:rsidR="00260037">
        <w:t>describe</w:t>
      </w:r>
      <w:r w:rsidR="00477DC8">
        <w:t>s</w:t>
      </w:r>
      <w:r w:rsidR="00260037">
        <w:t xml:space="preserve"> this </w:t>
      </w:r>
      <w:r w:rsidR="00477DC8">
        <w:t>prioritization scheme</w:t>
      </w:r>
      <w:r w:rsidR="00260037">
        <w:t xml:space="preserve"> in a systematic fashion. </w:t>
      </w:r>
      <w:r>
        <w:t xml:space="preserve">First, we </w:t>
      </w:r>
      <w:r w:rsidR="000F78E5">
        <w:t xml:space="preserve">start </w:t>
      </w:r>
      <w:r w:rsidR="00477DC8">
        <w:t>by</w:t>
      </w:r>
      <w:r w:rsidR="000F78E5">
        <w:t xml:space="preserve"> searching for key</w:t>
      </w:r>
      <w:r>
        <w:t xml:space="preserve"> regulators</w:t>
      </w:r>
      <w:r w:rsidR="00C978FC">
        <w:t xml:space="preserve"> that</w:t>
      </w:r>
      <w:r w:rsidR="00477DC8">
        <w:t xml:space="preserve">: a) </w:t>
      </w:r>
      <w:r>
        <w:t>are most frequently rewired</w:t>
      </w:r>
      <w:r w:rsidR="00477DC8">
        <w:t xml:space="preserve">; b) </w:t>
      </w:r>
      <w:r>
        <w:t xml:space="preserve">sit </w:t>
      </w:r>
      <w:r w:rsidR="00C978FC">
        <w:t>within network hubs or on</w:t>
      </w:r>
      <w:r>
        <w:t xml:space="preserve"> top of the </w:t>
      </w:r>
      <w:r w:rsidR="00C978FC">
        <w:t xml:space="preserve">network </w:t>
      </w:r>
      <w:r>
        <w:t>hierarchy</w:t>
      </w:r>
      <w:r w:rsidR="00477DC8">
        <w:t xml:space="preserve">; or c) </w:t>
      </w:r>
      <w:r>
        <w:t xml:space="preserve">significantly drive oncogenic expression changes. </w:t>
      </w:r>
      <w:r w:rsidR="00477DC8">
        <w:t>W</w:t>
      </w:r>
      <w:r>
        <w:t>e</w:t>
      </w:r>
      <w:r w:rsidR="00477DC8">
        <w:t xml:space="preserve"> then</w:t>
      </w:r>
      <w:r>
        <w:t xml:space="preserve"> prioritize </w:t>
      </w:r>
      <w:r w:rsidR="0007296F">
        <w:t xml:space="preserve">functional elements </w:t>
      </w:r>
      <w:r>
        <w:t>that are associated with highly</w:t>
      </w:r>
      <w:r w:rsidR="00940367">
        <w:t xml:space="preserve"> </w:t>
      </w:r>
      <w:r>
        <w:t>prioritized regulators,</w:t>
      </w:r>
      <w:r w:rsidR="00477DC8">
        <w:t xml:space="preserve"> </w:t>
      </w:r>
      <w:r>
        <w:t xml:space="preserve">undergo large </w:t>
      </w:r>
      <w:r w:rsidR="00477DC8">
        <w:t>regulatory</w:t>
      </w:r>
      <w:r>
        <w:t xml:space="preserve"> and chromatin changes</w:t>
      </w:r>
      <w:r w:rsidR="00AA7589">
        <w:t>,</w:t>
      </w:r>
      <w:r>
        <w:t xml:space="preserve"> </w:t>
      </w:r>
      <w:r w:rsidR="00AA7589">
        <w:t>or</w:t>
      </w:r>
      <w:r>
        <w:t xml:space="preserve"> </w:t>
      </w:r>
      <w:r w:rsidR="00477DC8">
        <w:t>(</w:t>
      </w:r>
      <w:r>
        <w:t>most importantly</w:t>
      </w:r>
      <w:r w:rsidR="00477DC8">
        <w:t>)</w:t>
      </w:r>
      <w:r>
        <w:t xml:space="preserve"> are highly</w:t>
      </w:r>
      <w:r w:rsidR="00AA7589">
        <w:t xml:space="preserve"> mutated</w:t>
      </w:r>
      <w:r>
        <w:t xml:space="preserve"> in tumor cohorts. Finally, </w:t>
      </w:r>
      <w:r w:rsidR="00AA7589">
        <w:t xml:space="preserve">on </w:t>
      </w:r>
      <w:r w:rsidR="00477DC8">
        <w:t xml:space="preserve">a </w:t>
      </w:r>
      <w:r w:rsidR="00AA7589">
        <w:t>nucleotide level</w:t>
      </w:r>
      <w:r>
        <w:t xml:space="preserve">, we can </w:t>
      </w:r>
      <w:r w:rsidR="00F14B16">
        <w:t>pinpoint impactful</w:t>
      </w:r>
      <w:r>
        <w:t xml:space="preserve"> </w:t>
      </w:r>
      <w:r w:rsidR="000F78E5">
        <w:t>SNVs for small-scale functional characterization</w:t>
      </w:r>
      <w:r>
        <w:t xml:space="preserve"> </w:t>
      </w:r>
      <w:r w:rsidR="00F14B16">
        <w:t xml:space="preserve">by </w:t>
      </w:r>
      <w:r w:rsidR="006D08F6">
        <w:t xml:space="preserve">their </w:t>
      </w:r>
      <w:r w:rsidR="00477DC8">
        <w:t>ability to</w:t>
      </w:r>
      <w:r>
        <w:t xml:space="preserve"> disrupt or creat</w:t>
      </w:r>
      <w:r w:rsidR="00477DC8">
        <w:t>e</w:t>
      </w:r>
      <w:r>
        <w:t xml:space="preserve"> specific binding site</w:t>
      </w:r>
      <w:r w:rsidR="00477DC8">
        <w:t>s,</w:t>
      </w:r>
      <w:r>
        <w:t xml:space="preserve"> or </w:t>
      </w:r>
      <w:r w:rsidR="00477DC8">
        <w:t>which occur</w:t>
      </w:r>
      <w:r>
        <w:t xml:space="preserve"> in positions of particularly high conservation or chromatin change</w:t>
      </w:r>
      <w:r w:rsidR="006D08F6">
        <w:t>s</w:t>
      </w:r>
      <w:r>
        <w:t>.</w:t>
      </w:r>
    </w:p>
    <w:p w14:paraId="335AC82A" w14:textId="5697FD4D" w:rsidR="001B36EE" w:rsidRPr="00884A7D" w:rsidRDefault="175CFC18" w:rsidP="00951AF4">
      <w:pPr>
        <w:pStyle w:val="NoSpacing"/>
        <w:rPr>
          <w:rFonts w:eastAsia="Times New Roman" w:cs="Times New Roman"/>
        </w:rPr>
      </w:pPr>
      <w:r>
        <w:t>Using this framework, we subject a number of key regulators</w:t>
      </w:r>
      <w:r w:rsidR="000F78E5">
        <w:t xml:space="preserve"> </w:t>
      </w:r>
      <w:r w:rsidR="00DF4751">
        <w:t>(</w:t>
      </w:r>
      <w:r w:rsidR="000F78E5">
        <w:t>such as CTCF and SUB1</w:t>
      </w:r>
      <w:r w:rsidR="00DF4751">
        <w:t>)</w:t>
      </w:r>
      <w:r>
        <w:t xml:space="preserve"> to knock </w:t>
      </w:r>
      <w:r w:rsidR="00DF4751">
        <w:t xml:space="preserve">down experiments to validate </w:t>
      </w:r>
      <w:r>
        <w:t xml:space="preserve">their </w:t>
      </w:r>
      <w:r w:rsidR="003D4CDF">
        <w:t xml:space="preserve">regulation </w:t>
      </w:r>
      <w:r>
        <w:t>effect</w:t>
      </w:r>
      <w:r w:rsidR="00DF4751">
        <w:t>s</w:t>
      </w:r>
      <w:r>
        <w:t xml:space="preserve"> (</w:t>
      </w:r>
      <w:r w:rsidR="000F78E5">
        <w:t>Fig 4D</w:t>
      </w:r>
      <w:r>
        <w:t xml:space="preserve">). We then identified several active enhancers in noncoding regions, and validated their ability to initiate transcription using luciferase assays (see Supp. File/Section(?) X). In addition, we further selected key SNVs within these enhancers that are important for gene expression control (table Sx). Of the 8 motif-disrupting SNVs that we tested, we observed 6 variants with consistent up- or down-regulated activity relative to the wild type (Fig. 5B and Supp. File/Section(?) X). One particularly interesting region is in chromosome 6, 13.5xxx (Fig. 5C). This enhancer is located in the noncoding region. Both histone modification and DHS signals implicate its regulatory role as being active (Fig. 5C). Note that both our </w:t>
      </w:r>
      <w:r w:rsidR="00BF5FF9">
        <w:t>HisShape</w:t>
      </w:r>
      <w:r>
        <w:t xml:space="preserve"> enhancer prediction method and the</w:t>
      </w:r>
      <w:r w:rsidR="00BF5FF9">
        <w:t xml:space="preserve"> ESPC algorithm </w:t>
      </w:r>
      <w:commentRangeStart w:id="9"/>
      <w:r w:rsidR="00DF4751">
        <w:t>(</w:t>
      </w:r>
      <w:r w:rsidR="00BF5FF9">
        <w:t>on</w:t>
      </w:r>
      <w:r>
        <w:t xml:space="preserve"> EnhancerSeq experiment</w:t>
      </w:r>
      <w:r w:rsidR="00DF4751">
        <w:t>)</w:t>
      </w:r>
      <w:commentRangeEnd w:id="9"/>
      <w:r w:rsidR="00DF4751">
        <w:rPr>
          <w:rStyle w:val="CommentReference"/>
          <w:rFonts w:ascii="Arial" w:eastAsia="宋体" w:hAnsi="Arial" w:cs="Arial"/>
          <w:color w:val="000000"/>
        </w:rPr>
        <w:commentReference w:id="9"/>
      </w:r>
      <w:r>
        <w:t xml:space="preserve"> </w:t>
      </w:r>
      <w:r w:rsidR="00DF4751">
        <w:t>predict this to be</w:t>
      </w:r>
      <w:r>
        <w:t xml:space="preserve"> an enhancer (Fig. 5D). Hi-C</w:t>
      </w:r>
      <w:r w:rsidR="002545C8">
        <w:t xml:space="preserve"> and ChIA-PET</w:t>
      </w:r>
      <w:r>
        <w:t xml:space="preserve"> data indicate that this region is regulating an </w:t>
      </w:r>
      <w:r w:rsidR="00A31212">
        <w:t>down</w:t>
      </w:r>
      <w:r>
        <w:t xml:space="preserve">stream gene </w:t>
      </w:r>
      <w:r w:rsidR="00A31212">
        <w:t>SYCP2</w:t>
      </w:r>
      <w:r>
        <w:t xml:space="preserve">. </w:t>
      </w:r>
      <w:r w:rsidR="00A31212">
        <w:t xml:space="preserve">21 </w:t>
      </w:r>
      <w:r>
        <w:t xml:space="preserve">out of the </w:t>
      </w:r>
      <w:r w:rsidR="00A31212">
        <w:t>52</w:t>
      </w:r>
      <w:r>
        <w:t xml:space="preserve"> </w:t>
      </w:r>
      <w:r w:rsidR="004565E6">
        <w:t>ChIP</w:t>
      </w:r>
      <w:r>
        <w:t xml:space="preserve">-Seq experiments demonstrate </w:t>
      </w:r>
      <w:r w:rsidR="00800A25">
        <w:t xml:space="preserve">that </w:t>
      </w:r>
      <w:r w:rsidR="00E512A9">
        <w:t>the region has high regulatory traffic</w:t>
      </w:r>
      <w:r>
        <w:t xml:space="preserve">, and </w:t>
      </w:r>
      <w:r w:rsidR="00CD061C">
        <w:t>motif analysis predicts</w:t>
      </w:r>
      <w:r w:rsidR="000B1672">
        <w:t xml:space="preserve"> this</w:t>
      </w:r>
      <w:r w:rsidR="00CD061C">
        <w:t xml:space="preserve"> C to G mutation can significantly</w:t>
      </w:r>
      <w:r>
        <w:t xml:space="preserve"> disrupts the FOLS2 binding affinity (see Supp. File/Section(?) X). A luciferase assay demonstrates that this mutation introduces an xx-fold reduction in expression relative to wild type expression levels, indicating a strong repressive effect on this enhancer’s functionality. </w:t>
      </w:r>
    </w:p>
    <w:p w14:paraId="3CBDC874" w14:textId="77777777" w:rsidR="001B36EE" w:rsidRPr="00641E91" w:rsidRDefault="001B36EE" w:rsidP="00ED4CD9">
      <w:pPr>
        <w:pStyle w:val="Heading2"/>
      </w:pPr>
      <w:bookmarkStart w:id="10" w:name="_yhiuisza6bc0" w:colFirst="0" w:colLast="0"/>
      <w:bookmarkEnd w:id="10"/>
      <w:r w:rsidRPr="00641E91">
        <w:t>Conclusion</w:t>
      </w:r>
    </w:p>
    <w:p w14:paraId="483D23ED" w14:textId="6236DA96" w:rsidR="00E54FAA" w:rsidRDefault="175CFC18" w:rsidP="00951AF4">
      <w:pPr>
        <w:pStyle w:val="NoSpacing"/>
      </w:pPr>
      <w:r w:rsidRPr="00F53304">
        <w:rPr>
          <w:highlight w:val="yellow"/>
        </w:rPr>
        <w:t>#/*=== conclusion section 143 words ===*/</w:t>
      </w:r>
    </w:p>
    <w:p w14:paraId="74DF6547" w14:textId="05A10E1F" w:rsidR="001B36EE" w:rsidRPr="00884A7D" w:rsidRDefault="00907E8E" w:rsidP="005859C1">
      <w:pPr>
        <w:pStyle w:val="NoSpacing"/>
      </w:pPr>
      <w:r>
        <w:t>In the context of oncogenesis, t</w:t>
      </w:r>
      <w:r w:rsidR="001F00B7">
        <w:t xml:space="preserve">his study </w:t>
      </w:r>
      <w:r w:rsidR="00086428">
        <w:t>highlights</w:t>
      </w:r>
      <w:r w:rsidR="00C62E40">
        <w:t xml:space="preserve"> </w:t>
      </w:r>
      <w:r w:rsidR="00086428">
        <w:t>the values of</w:t>
      </w:r>
      <w:r w:rsidR="00C62E40">
        <w:t xml:space="preserve"> ENCODE </w:t>
      </w:r>
      <w:r w:rsidR="00086428">
        <w:t xml:space="preserve">as a </w:t>
      </w:r>
      <w:r w:rsidR="00C62E40">
        <w:t>resource for cancer research</w:t>
      </w:r>
      <w:r w:rsidR="00086428">
        <w:t>, and leverages ENCODE to provide</w:t>
      </w:r>
      <w:r w:rsidR="00C62E40">
        <w:t xml:space="preserve"> a step-wise prioritization scheme to pinpoint</w:t>
      </w:r>
      <w:r w:rsidR="001B36EE">
        <w:t xml:space="preserve"> key regulatory elements</w:t>
      </w:r>
      <w:r w:rsidR="001F00B7">
        <w:t xml:space="preserve"> and </w:t>
      </w:r>
      <w:r w:rsidR="001B36EE">
        <w:t>SNVs</w:t>
      </w:r>
      <w:r w:rsidR="00C62E40">
        <w:t xml:space="preserve"> for small</w:t>
      </w:r>
      <w:r w:rsidR="00086428">
        <w:t>-</w:t>
      </w:r>
      <w:r w:rsidR="00C62E40">
        <w:t>scale validations.</w:t>
      </w:r>
      <w:r w:rsidR="001B36EE">
        <w:t xml:space="preserve"> </w:t>
      </w:r>
      <w:r w:rsidR="006A2781">
        <w:t xml:space="preserve">One of the key aspects of our analysis is that we </w:t>
      </w:r>
      <w:r w:rsidR="00FF032A">
        <w:t xml:space="preserve">demonstrate </w:t>
      </w:r>
      <w:r w:rsidR="006A2781">
        <w:t xml:space="preserve">how </w:t>
      </w:r>
      <w:r w:rsidR="00FF032A">
        <w:t>our</w:t>
      </w:r>
      <w:r w:rsidR="006A2781">
        <w:t xml:space="preserve"> intricate analysis </w:t>
      </w:r>
      <w:r w:rsidR="002A5946">
        <w:t>can be</w:t>
      </w:r>
      <w:r w:rsidR="006A2781">
        <w:t xml:space="preserve"> improved</w:t>
      </w:r>
      <w:r w:rsidR="00086428">
        <w:t xml:space="preserve">, </w:t>
      </w:r>
      <w:r w:rsidR="002A5946">
        <w:t xml:space="preserve">either </w:t>
      </w:r>
      <w:r w:rsidR="00086428">
        <w:t xml:space="preserve">by </w:t>
      </w:r>
      <w:r w:rsidR="002A5946">
        <w:t>adding</w:t>
      </w:r>
      <w:r w:rsidR="006A2781">
        <w:t xml:space="preserve"> new data types</w:t>
      </w:r>
      <w:r w:rsidR="00C27858">
        <w:t xml:space="preserve"> </w:t>
      </w:r>
      <w:r w:rsidR="00086428">
        <w:t xml:space="preserve">or simply </w:t>
      </w:r>
      <w:r w:rsidR="00985AAA">
        <w:t xml:space="preserve">scaling </w:t>
      </w:r>
      <w:r w:rsidR="00FD4538">
        <w:t>an individual</w:t>
      </w:r>
      <w:r w:rsidR="00985AAA">
        <w:t xml:space="preserve"> data types</w:t>
      </w:r>
      <w:r w:rsidR="00FF032A">
        <w:t>.</w:t>
      </w:r>
      <w:r w:rsidR="00985AAA">
        <w:t xml:space="preserve"> </w:t>
      </w:r>
      <w:r w:rsidR="00086428">
        <w:t>In particular</w:t>
      </w:r>
      <w:r w:rsidR="00985AAA">
        <w:t xml:space="preserve">, we anticipate </w:t>
      </w:r>
      <w:r w:rsidR="00086428">
        <w:t xml:space="preserve">that </w:t>
      </w:r>
      <w:r w:rsidR="00985AAA">
        <w:t xml:space="preserve">higher quality </w:t>
      </w:r>
      <w:r w:rsidR="00FF032A">
        <w:t>non-coding annotation</w:t>
      </w:r>
      <w:r w:rsidR="00985AAA">
        <w:t>s</w:t>
      </w:r>
      <w:r w:rsidR="00FF032A">
        <w:t xml:space="preserve"> </w:t>
      </w:r>
      <w:r w:rsidR="00086428">
        <w:t>(</w:t>
      </w:r>
      <w:r w:rsidR="00FF032A">
        <w:t>through</w:t>
      </w:r>
      <w:r w:rsidR="00985AAA">
        <w:t xml:space="preserve"> progressively more accurate Enhancer-seq experiments and</w:t>
      </w:r>
      <w:r w:rsidR="00FF032A">
        <w:t xml:space="preserve"> </w:t>
      </w:r>
      <w:r w:rsidR="006A2781">
        <w:t xml:space="preserve">deeper </w:t>
      </w:r>
      <w:r w:rsidR="00FF032A">
        <w:t>Hi-C</w:t>
      </w:r>
      <w:r w:rsidR="006A2781">
        <w:t xml:space="preserve"> experiments</w:t>
      </w:r>
      <w:r w:rsidR="00086428">
        <w:t>) will enable</w:t>
      </w:r>
      <w:r w:rsidR="00985AAA">
        <w:t xml:space="preserve"> better</w:t>
      </w:r>
      <w:r w:rsidR="006A2781">
        <w:t xml:space="preserve"> linkages. Likewise, the </w:t>
      </w:r>
      <w:r w:rsidR="00985AAA">
        <w:t>recurrence</w:t>
      </w:r>
      <w:r w:rsidR="006A2781">
        <w:t xml:space="preserve"> analysis </w:t>
      </w:r>
      <w:r w:rsidR="00EC513F">
        <w:t>can</w:t>
      </w:r>
      <w:r w:rsidR="00985AAA">
        <w:t xml:space="preserve"> be</w:t>
      </w:r>
      <w:r w:rsidR="006A2781">
        <w:t xml:space="preserve"> </w:t>
      </w:r>
      <w:r w:rsidR="00EC513F">
        <w:t xml:space="preserve">further </w:t>
      </w:r>
      <w:r w:rsidR="006A2781">
        <w:t xml:space="preserve">improved by collecting </w:t>
      </w:r>
      <w:r w:rsidR="00086428">
        <w:t>better-matched</w:t>
      </w:r>
      <w:r w:rsidR="006A2781">
        <w:t xml:space="preserve"> data sets and expanding</w:t>
      </w:r>
      <w:r w:rsidR="00086428">
        <w:t xml:space="preserve"> the</w:t>
      </w:r>
      <w:r w:rsidR="006A2781">
        <w:t xml:space="preserve"> size of tumor cohorts. </w:t>
      </w:r>
      <w:r w:rsidR="00EC513F">
        <w:t xml:space="preserve">In that the </w:t>
      </w:r>
      <w:r w:rsidR="006A2781">
        <w:t>analys</w:t>
      </w:r>
      <w:r w:rsidR="00EC513F">
        <w:t>es presented here</w:t>
      </w:r>
      <w:r w:rsidR="006A2781">
        <w:t xml:space="preserve"> improve</w:t>
      </w:r>
      <w:r w:rsidR="00EC513F">
        <w:t xml:space="preserve"> upon </w:t>
      </w:r>
      <w:r w:rsidR="006A2781">
        <w:t>data</w:t>
      </w:r>
      <w:r w:rsidR="00985AAA">
        <w:t xml:space="preserve"> integration</w:t>
      </w:r>
      <w:r w:rsidR="00EC513F">
        <w:t xml:space="preserve">, it provides </w:t>
      </w:r>
      <w:r w:rsidR="00EC513F">
        <w:lastRenderedPageBreak/>
        <w:t xml:space="preserve">future investigations with a blueprint for similar studies going </w:t>
      </w:r>
      <w:r w:rsidR="006A2781">
        <w:t>forward</w:t>
      </w:r>
      <w:r w:rsidR="00985AAA">
        <w:t>. B</w:t>
      </w:r>
      <w:r w:rsidR="006A2781">
        <w:t>y amassing ever</w:t>
      </w:r>
      <w:r w:rsidR="00EC513F">
        <w:t>-</w:t>
      </w:r>
      <w:r w:rsidR="006A2781">
        <w:t>larger data sets</w:t>
      </w:r>
      <w:r w:rsidR="00EC513F">
        <w:t>,</w:t>
      </w:r>
      <w:r w:rsidR="006A2781">
        <w:t xml:space="preserve"> we </w:t>
      </w:r>
      <w:r w:rsidR="00EC513F">
        <w:t xml:space="preserve">may obtain </w:t>
      </w:r>
      <w:r w:rsidR="006A2781">
        <w:t>a more accurate picture of the cancer genome through large-scale data integration.</w:t>
      </w:r>
    </w:p>
    <w:p w14:paraId="35716C24" w14:textId="77777777" w:rsidR="00165789" w:rsidRPr="00165789" w:rsidRDefault="00165789" w:rsidP="00165789"/>
    <w:sectPr w:rsidR="00165789" w:rsidRPr="00165789" w:rsidSect="002768F6">
      <w:footerReference w:type="even" r:id="rId10"/>
      <w:footerReference w:type="default" r:id="rId1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ingzhang.wti.bupt@gmail.com" w:date="2017-02-09T16:23:00Z" w:initials="j">
    <w:p w14:paraId="14D6606D" w14:textId="6734F63C" w:rsidR="00086428" w:rsidRDefault="00086428">
      <w:pPr>
        <w:pStyle w:val="CommentText"/>
      </w:pPr>
      <w:r>
        <w:rPr>
          <w:rStyle w:val="CommentReference"/>
        </w:rPr>
        <w:annotationRef/>
      </w:r>
      <w:r>
        <w:t>Science does not want abbrevations in abstract, so may need to remove TF? But we use it so many times?</w:t>
      </w:r>
    </w:p>
  </w:comment>
  <w:comment w:id="1" w:author="jingzhang.wti.bupt@gmail.com" w:date="2017-02-10T16:28:00Z" w:initials="j">
    <w:p w14:paraId="54CFDF15" w14:textId="373D7623" w:rsidR="00C8107A" w:rsidRDefault="00C8107A">
      <w:pPr>
        <w:pStyle w:val="CommentText"/>
      </w:pPr>
      <w:r>
        <w:rPr>
          <w:rStyle w:val="CommentReference"/>
        </w:rPr>
        <w:annotationRef/>
      </w:r>
      <w:r w:rsidRPr="00C34FBC">
        <w:rPr>
          <w:highlight w:val="yellow"/>
        </w:rPr>
        <w:t>JZ2MG</w:t>
      </w:r>
      <w:r>
        <w:t xml:space="preserve">: I read DL’s comment and </w:t>
      </w:r>
      <w:r w:rsidR="003132A5">
        <w:t>have mixed feeling here</w:t>
      </w:r>
      <w:r>
        <w:t xml:space="preserve">. </w:t>
      </w:r>
      <w:r w:rsidR="00F54970">
        <w:t>The real problem of this para is</w:t>
      </w:r>
      <w:r>
        <w:t xml:space="preserve"> focusing on variants here, but we do talk about regulators a lot.</w:t>
      </w:r>
    </w:p>
    <w:p w14:paraId="1F95CD83" w14:textId="77777777" w:rsidR="00971D56" w:rsidRDefault="00971D56">
      <w:pPr>
        <w:pStyle w:val="CommentText"/>
      </w:pPr>
    </w:p>
    <w:p w14:paraId="2E922F4E" w14:textId="2D0CF5D5" w:rsidR="00D25E98" w:rsidRDefault="007C15EC">
      <w:pPr>
        <w:pStyle w:val="CommentText"/>
      </w:pPr>
      <w:r>
        <w:t>Alternative</w:t>
      </w:r>
      <w:r w:rsidR="00E03CA1">
        <w:t xml:space="preserve"> thinking</w:t>
      </w:r>
      <w:r>
        <w:t>, although we are prioritizing key regulators, the final goal is still to come to a singe SNV and validate it</w:t>
      </w:r>
    </w:p>
    <w:p w14:paraId="392D88F2" w14:textId="77777777" w:rsidR="00D25E98" w:rsidRDefault="00D25E98">
      <w:pPr>
        <w:pStyle w:val="CommentText"/>
      </w:pPr>
    </w:p>
    <w:p w14:paraId="32B0AADB" w14:textId="77777777" w:rsidR="00E03CA1" w:rsidRDefault="00E03CA1">
      <w:pPr>
        <w:pStyle w:val="CommentText"/>
      </w:pPr>
    </w:p>
    <w:p w14:paraId="3E975DF6" w14:textId="084B4424" w:rsidR="00E03CA1" w:rsidRDefault="00E03CA1">
      <w:pPr>
        <w:pStyle w:val="CommentText"/>
      </w:pPr>
      <w:r>
        <w:t xml:space="preserve">JZ2DL: </w:t>
      </w:r>
      <w:r w:rsidR="000A6D5C">
        <w:t>1: can not make a statement like “</w:t>
      </w:r>
      <w:r w:rsidR="000A6D5C">
        <w:t>current definition of driver mutation/gene is confined to coding region and it is outdated</w:t>
      </w:r>
      <w:r w:rsidR="000A6D5C">
        <w:t>”, since we really don’t know to what degree the nc var works</w:t>
      </w:r>
    </w:p>
    <w:p w14:paraId="00604532" w14:textId="406515DF" w:rsidR="000A6D5C" w:rsidRDefault="000A6D5C">
      <w:pPr>
        <w:pStyle w:val="CommentText"/>
      </w:pPr>
      <w:r>
        <w:t>2. for “</w:t>
      </w:r>
      <w:r>
        <w:t>driver mutations/genes cannot work by themselves (with references), cancer is systemic disease and key regulators can play a larger role in progression of disease.</w:t>
      </w:r>
      <w:r>
        <w:t>”, we already stated that “</w:t>
      </w:r>
      <w:r>
        <w:t>regulation of key cancer genes</w:t>
      </w:r>
      <w:r>
        <w:t>”</w:t>
      </w:r>
    </w:p>
  </w:comment>
  <w:comment w:id="2" w:author="jingzhang.wti.bupt@gmail.com" w:date="2017-02-10T16:45:00Z" w:initials="j">
    <w:p w14:paraId="61710612" w14:textId="5DCA47F5" w:rsidR="00405B28" w:rsidRDefault="00405B28">
      <w:pPr>
        <w:pStyle w:val="CommentText"/>
      </w:pPr>
      <w:r>
        <w:rPr>
          <w:rStyle w:val="CommentReference"/>
        </w:rPr>
        <w:annotationRef/>
      </w:r>
      <w:r>
        <w:t>JZ2DL: saw yr comments, but can not say “we re-engineered the data”, and not to “make it more useful”</w:t>
      </w:r>
    </w:p>
  </w:comment>
  <w:comment w:id="3" w:author="jingzhang.wti.bupt@gmail.com" w:date="2017-02-10T17:02:00Z" w:initials="j">
    <w:p w14:paraId="5FE903B2" w14:textId="1C17F99F" w:rsidR="00F80408" w:rsidRDefault="00F80408">
      <w:pPr>
        <w:pStyle w:val="CommentText"/>
      </w:pPr>
      <w:r>
        <w:rPr>
          <w:rStyle w:val="CommentReference"/>
        </w:rPr>
        <w:annotationRef/>
      </w:r>
      <w:r>
        <w:t>JZ2DL: could mention external to individual sections</w:t>
      </w:r>
      <w:r w:rsidR="00634465">
        <w:t xml:space="preserve"> to </w:t>
      </w:r>
      <w:r w:rsidR="003C79A4">
        <w:t>emphasize</w:t>
      </w:r>
      <w:r w:rsidR="00634465">
        <w:t xml:space="preserve"> our efforts</w:t>
      </w:r>
    </w:p>
  </w:comment>
  <w:comment w:id="5" w:author="DECLAN CLARKE" w:date="2017-02-10T11:04:00Z" w:initials="DC">
    <w:p w14:paraId="1F42E8FE" w14:textId="1EBB9003" w:rsidR="00086428" w:rsidRDefault="00086428">
      <w:pPr>
        <w:pStyle w:val="CommentText"/>
      </w:pPr>
      <w:r>
        <w:rPr>
          <w:rStyle w:val="CommentReference"/>
        </w:rPr>
        <w:annotationRef/>
      </w:r>
      <w:r>
        <w:t>In next few sentences, maybe more clearly demarcate these two patterns – ie, say something like: “Firstly, …. Secondly, ….”</w:t>
      </w:r>
    </w:p>
  </w:comment>
  <w:comment w:id="4" w:author="jingzhang.wti.bupt@gmail.com" w:date="2017-02-10T17:07:00Z" w:initials="j">
    <w:p w14:paraId="6750612A" w14:textId="71AE7878" w:rsidR="00670D25" w:rsidRDefault="00670D25">
      <w:pPr>
        <w:pStyle w:val="CommentText"/>
      </w:pPr>
      <w:r>
        <w:rPr>
          <w:rStyle w:val="CommentReference"/>
        </w:rPr>
        <w:annotationRef/>
      </w:r>
      <w:r>
        <w:t>[JZ2MG: I like these results but they are not extendable. The top tier TFs are more correlated with tumor normal differential expression is fine, but the  burdending part is only on blood cancer. Do need to think about how to make it a pancan thing]</w:t>
      </w:r>
    </w:p>
  </w:comment>
  <w:comment w:id="8" w:author="DECLAN CLARKE" w:date="2017-01-27T20:21:00Z" w:initials="DC">
    <w:p w14:paraId="4DFC0610" w14:textId="799782FB" w:rsidR="00086428" w:rsidRDefault="00086428">
      <w:pPr>
        <w:pStyle w:val="CommentText"/>
      </w:pPr>
      <w:r>
        <w:rPr>
          <w:rStyle w:val="CommentReference"/>
        </w:rPr>
        <w:annotationRef/>
      </w:r>
      <w:r>
        <w:t>?</w:t>
      </w:r>
    </w:p>
  </w:comment>
  <w:comment w:id="7" w:author="Jing Zhang" w:date="2017-01-27T15:18:00Z" w:initials="JZ">
    <w:p w14:paraId="1AB86DCF" w14:textId="1AB6AC61" w:rsidR="00086428" w:rsidRDefault="00086428">
      <w:pPr>
        <w:pStyle w:val="CommentText"/>
      </w:pPr>
      <w:r>
        <w:rPr>
          <w:rStyle w:val="CommentReference"/>
        </w:rPr>
        <w:annotationRef/>
      </w:r>
      <w:r>
        <w:t>May completely move to the supplementary unless vineet’s experiment is back</w:t>
      </w:r>
    </w:p>
  </w:comment>
  <w:comment w:id="9" w:author="DECLAN CLARKE" w:date="2017-02-10T11:32:00Z" w:initials="DC">
    <w:p w14:paraId="50ED3AD1" w14:textId="1985FEEB" w:rsidR="00086428" w:rsidRDefault="00086428">
      <w:pPr>
        <w:pStyle w:val="CommentText"/>
      </w:pPr>
      <w:r>
        <w:rPr>
          <w:rStyle w:val="CommentReference"/>
        </w:rPr>
        <w:annotationRef/>
      </w:r>
      <w:r>
        <w:t xml:space="preserve">The English is broken here, but I’m not 100% sure what is intended. Maybe you mean to say something like </w:t>
      </w:r>
      <w:r w:rsidRPr="00AF6CDE">
        <w:t>"the ESPC algorithm (as applied to date from EnhancerSeq experiments) predict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D6606D" w15:done="0"/>
  <w15:commentEx w15:paraId="00604532" w15:done="0"/>
  <w15:commentEx w15:paraId="61710612" w15:done="0"/>
  <w15:commentEx w15:paraId="5FE903B2" w15:done="0"/>
  <w15:commentEx w15:paraId="1F42E8FE" w15:done="0"/>
  <w15:commentEx w15:paraId="6750612A" w15:done="0"/>
  <w15:commentEx w15:paraId="4DFC0610" w15:done="0"/>
  <w15:commentEx w15:paraId="1AB86DCF" w15:done="0"/>
  <w15:commentEx w15:paraId="50ED3AD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5A12A" w14:textId="77777777" w:rsidR="00952BDA" w:rsidRDefault="00952BDA" w:rsidP="001843A1">
      <w:r>
        <w:separator/>
      </w:r>
    </w:p>
  </w:endnote>
  <w:endnote w:type="continuationSeparator" w:id="0">
    <w:p w14:paraId="083513AE" w14:textId="77777777" w:rsidR="00952BDA" w:rsidRDefault="00952BDA" w:rsidP="0018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F6C41" w14:textId="77777777" w:rsidR="00086428" w:rsidRDefault="00086428"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1275A" w14:textId="77777777" w:rsidR="00086428" w:rsidRDefault="00086428" w:rsidP="001843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FD1B1" w14:textId="77777777" w:rsidR="00086428" w:rsidRDefault="00086428"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353E">
      <w:rPr>
        <w:rStyle w:val="PageNumber"/>
        <w:noProof/>
      </w:rPr>
      <w:t>4</w:t>
    </w:r>
    <w:r>
      <w:rPr>
        <w:rStyle w:val="PageNumber"/>
      </w:rPr>
      <w:fldChar w:fldCharType="end"/>
    </w:r>
  </w:p>
  <w:p w14:paraId="0E4CED7F" w14:textId="77777777" w:rsidR="00086428" w:rsidRDefault="00086428" w:rsidP="001843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8302D" w14:textId="77777777" w:rsidR="00952BDA" w:rsidRDefault="00952BDA" w:rsidP="001843A1">
      <w:r>
        <w:separator/>
      </w:r>
    </w:p>
  </w:footnote>
  <w:footnote w:type="continuationSeparator" w:id="0">
    <w:p w14:paraId="150C54B3" w14:textId="77777777" w:rsidR="00952BDA" w:rsidRDefault="00952BDA" w:rsidP="001843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74101"/>
    <w:multiLevelType w:val="hybridMultilevel"/>
    <w:tmpl w:val="042426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89"/>
    <w:rsid w:val="00000C99"/>
    <w:rsid w:val="00000ED2"/>
    <w:rsid w:val="000017F8"/>
    <w:rsid w:val="0000414E"/>
    <w:rsid w:val="00006439"/>
    <w:rsid w:val="0000782E"/>
    <w:rsid w:val="00007DD7"/>
    <w:rsid w:val="00012F2B"/>
    <w:rsid w:val="000135D0"/>
    <w:rsid w:val="00013B6C"/>
    <w:rsid w:val="000167E3"/>
    <w:rsid w:val="000175BE"/>
    <w:rsid w:val="000176A6"/>
    <w:rsid w:val="000177FF"/>
    <w:rsid w:val="000178AE"/>
    <w:rsid w:val="00017F19"/>
    <w:rsid w:val="00023820"/>
    <w:rsid w:val="0002543A"/>
    <w:rsid w:val="0002589B"/>
    <w:rsid w:val="000259AB"/>
    <w:rsid w:val="00025D99"/>
    <w:rsid w:val="0002712E"/>
    <w:rsid w:val="00027353"/>
    <w:rsid w:val="00030E94"/>
    <w:rsid w:val="00031876"/>
    <w:rsid w:val="00032868"/>
    <w:rsid w:val="00032E66"/>
    <w:rsid w:val="000367FD"/>
    <w:rsid w:val="00036DB2"/>
    <w:rsid w:val="00037CDF"/>
    <w:rsid w:val="0004101F"/>
    <w:rsid w:val="000421A8"/>
    <w:rsid w:val="0004308E"/>
    <w:rsid w:val="000460BF"/>
    <w:rsid w:val="0004662F"/>
    <w:rsid w:val="00051315"/>
    <w:rsid w:val="00054473"/>
    <w:rsid w:val="0005468A"/>
    <w:rsid w:val="00054B1E"/>
    <w:rsid w:val="000562BC"/>
    <w:rsid w:val="00056889"/>
    <w:rsid w:val="00056FD4"/>
    <w:rsid w:val="00060BCF"/>
    <w:rsid w:val="00061D71"/>
    <w:rsid w:val="00063F3E"/>
    <w:rsid w:val="000654F2"/>
    <w:rsid w:val="00065969"/>
    <w:rsid w:val="000676F3"/>
    <w:rsid w:val="00067C7E"/>
    <w:rsid w:val="000706BE"/>
    <w:rsid w:val="00070951"/>
    <w:rsid w:val="000717FF"/>
    <w:rsid w:val="0007296F"/>
    <w:rsid w:val="000742F8"/>
    <w:rsid w:val="000747DA"/>
    <w:rsid w:val="00075189"/>
    <w:rsid w:val="0007695A"/>
    <w:rsid w:val="00081FD5"/>
    <w:rsid w:val="000831AE"/>
    <w:rsid w:val="000837D6"/>
    <w:rsid w:val="00084474"/>
    <w:rsid w:val="00085857"/>
    <w:rsid w:val="00086428"/>
    <w:rsid w:val="00086894"/>
    <w:rsid w:val="00086A7E"/>
    <w:rsid w:val="00087FD0"/>
    <w:rsid w:val="00090714"/>
    <w:rsid w:val="000922BC"/>
    <w:rsid w:val="000933F1"/>
    <w:rsid w:val="000942D9"/>
    <w:rsid w:val="000947EE"/>
    <w:rsid w:val="00095EEE"/>
    <w:rsid w:val="00096117"/>
    <w:rsid w:val="00097A8E"/>
    <w:rsid w:val="00097FEB"/>
    <w:rsid w:val="000A10B6"/>
    <w:rsid w:val="000A25F5"/>
    <w:rsid w:val="000A2BC4"/>
    <w:rsid w:val="000A3E2F"/>
    <w:rsid w:val="000A40FB"/>
    <w:rsid w:val="000A5F74"/>
    <w:rsid w:val="000A6D5C"/>
    <w:rsid w:val="000A79C9"/>
    <w:rsid w:val="000B1672"/>
    <w:rsid w:val="000B324E"/>
    <w:rsid w:val="000B3A9B"/>
    <w:rsid w:val="000B4324"/>
    <w:rsid w:val="000B4EB7"/>
    <w:rsid w:val="000C1182"/>
    <w:rsid w:val="000C19D6"/>
    <w:rsid w:val="000C3608"/>
    <w:rsid w:val="000C40AE"/>
    <w:rsid w:val="000C5304"/>
    <w:rsid w:val="000C6AB7"/>
    <w:rsid w:val="000D0FBD"/>
    <w:rsid w:val="000D14C3"/>
    <w:rsid w:val="000D3525"/>
    <w:rsid w:val="000D7652"/>
    <w:rsid w:val="000D77A2"/>
    <w:rsid w:val="000D7D01"/>
    <w:rsid w:val="000E02A7"/>
    <w:rsid w:val="000E0DEA"/>
    <w:rsid w:val="000E1462"/>
    <w:rsid w:val="000E309F"/>
    <w:rsid w:val="000E365D"/>
    <w:rsid w:val="000E5C35"/>
    <w:rsid w:val="000E7B23"/>
    <w:rsid w:val="000F1208"/>
    <w:rsid w:val="000F4915"/>
    <w:rsid w:val="000F4B48"/>
    <w:rsid w:val="000F78E5"/>
    <w:rsid w:val="00100EE3"/>
    <w:rsid w:val="00106149"/>
    <w:rsid w:val="001068E9"/>
    <w:rsid w:val="0010785E"/>
    <w:rsid w:val="00112279"/>
    <w:rsid w:val="00113738"/>
    <w:rsid w:val="00115208"/>
    <w:rsid w:val="001159FC"/>
    <w:rsid w:val="001165B8"/>
    <w:rsid w:val="00116FA4"/>
    <w:rsid w:val="001171FD"/>
    <w:rsid w:val="00120FF0"/>
    <w:rsid w:val="001212BF"/>
    <w:rsid w:val="00121B01"/>
    <w:rsid w:val="00122CD6"/>
    <w:rsid w:val="00123088"/>
    <w:rsid w:val="00124BB7"/>
    <w:rsid w:val="00124E12"/>
    <w:rsid w:val="00127018"/>
    <w:rsid w:val="001279A2"/>
    <w:rsid w:val="0013442A"/>
    <w:rsid w:val="00134B9B"/>
    <w:rsid w:val="00134EC6"/>
    <w:rsid w:val="001369CE"/>
    <w:rsid w:val="00136EFC"/>
    <w:rsid w:val="001378F2"/>
    <w:rsid w:val="00140336"/>
    <w:rsid w:val="00143AA8"/>
    <w:rsid w:val="00143CB4"/>
    <w:rsid w:val="00151A7A"/>
    <w:rsid w:val="00151EFD"/>
    <w:rsid w:val="001528D4"/>
    <w:rsid w:val="00153AED"/>
    <w:rsid w:val="0015556E"/>
    <w:rsid w:val="0015630C"/>
    <w:rsid w:val="00156A17"/>
    <w:rsid w:val="001570DE"/>
    <w:rsid w:val="0015754C"/>
    <w:rsid w:val="00157556"/>
    <w:rsid w:val="00160DBB"/>
    <w:rsid w:val="00161C37"/>
    <w:rsid w:val="00165789"/>
    <w:rsid w:val="00166177"/>
    <w:rsid w:val="00166401"/>
    <w:rsid w:val="00166E3B"/>
    <w:rsid w:val="00167CF2"/>
    <w:rsid w:val="001700BB"/>
    <w:rsid w:val="00175B61"/>
    <w:rsid w:val="00177109"/>
    <w:rsid w:val="00180DB5"/>
    <w:rsid w:val="00181510"/>
    <w:rsid w:val="001818C1"/>
    <w:rsid w:val="00182A0E"/>
    <w:rsid w:val="00182D91"/>
    <w:rsid w:val="001843A1"/>
    <w:rsid w:val="001843A6"/>
    <w:rsid w:val="00184EBD"/>
    <w:rsid w:val="00185C98"/>
    <w:rsid w:val="00186460"/>
    <w:rsid w:val="001914FC"/>
    <w:rsid w:val="00196AE2"/>
    <w:rsid w:val="00196FFB"/>
    <w:rsid w:val="001A01B4"/>
    <w:rsid w:val="001A4B73"/>
    <w:rsid w:val="001A56D9"/>
    <w:rsid w:val="001A73D4"/>
    <w:rsid w:val="001A7424"/>
    <w:rsid w:val="001A7D37"/>
    <w:rsid w:val="001B0416"/>
    <w:rsid w:val="001B13B8"/>
    <w:rsid w:val="001B155E"/>
    <w:rsid w:val="001B36EE"/>
    <w:rsid w:val="001C1BE3"/>
    <w:rsid w:val="001C1E80"/>
    <w:rsid w:val="001C1F6C"/>
    <w:rsid w:val="001C2D49"/>
    <w:rsid w:val="001C3B93"/>
    <w:rsid w:val="001C4DF3"/>
    <w:rsid w:val="001C6758"/>
    <w:rsid w:val="001D0093"/>
    <w:rsid w:val="001D1BE5"/>
    <w:rsid w:val="001D20EA"/>
    <w:rsid w:val="001D36CF"/>
    <w:rsid w:val="001D412F"/>
    <w:rsid w:val="001E088E"/>
    <w:rsid w:val="001E0931"/>
    <w:rsid w:val="001E1653"/>
    <w:rsid w:val="001E23BC"/>
    <w:rsid w:val="001E271D"/>
    <w:rsid w:val="001E2CD9"/>
    <w:rsid w:val="001E3471"/>
    <w:rsid w:val="001E4F27"/>
    <w:rsid w:val="001F00B7"/>
    <w:rsid w:val="001F0FFB"/>
    <w:rsid w:val="001F5ED4"/>
    <w:rsid w:val="00201599"/>
    <w:rsid w:val="00201650"/>
    <w:rsid w:val="00201B3F"/>
    <w:rsid w:val="00202EC2"/>
    <w:rsid w:val="00203714"/>
    <w:rsid w:val="00203B12"/>
    <w:rsid w:val="00204750"/>
    <w:rsid w:val="002053AF"/>
    <w:rsid w:val="0020659E"/>
    <w:rsid w:val="00210758"/>
    <w:rsid w:val="00215E91"/>
    <w:rsid w:val="002169A1"/>
    <w:rsid w:val="002171D9"/>
    <w:rsid w:val="002248F0"/>
    <w:rsid w:val="002263BD"/>
    <w:rsid w:val="00231004"/>
    <w:rsid w:val="002347AD"/>
    <w:rsid w:val="002347DC"/>
    <w:rsid w:val="00235BBF"/>
    <w:rsid w:val="00236022"/>
    <w:rsid w:val="00236E7A"/>
    <w:rsid w:val="002417A9"/>
    <w:rsid w:val="002442F4"/>
    <w:rsid w:val="002462A8"/>
    <w:rsid w:val="002468FF"/>
    <w:rsid w:val="0024702A"/>
    <w:rsid w:val="00247457"/>
    <w:rsid w:val="002511F6"/>
    <w:rsid w:val="002525CF"/>
    <w:rsid w:val="002536EE"/>
    <w:rsid w:val="002545C8"/>
    <w:rsid w:val="00254A6A"/>
    <w:rsid w:val="00255080"/>
    <w:rsid w:val="0025616B"/>
    <w:rsid w:val="00260037"/>
    <w:rsid w:val="002608DF"/>
    <w:rsid w:val="00260CC7"/>
    <w:rsid w:val="00260F48"/>
    <w:rsid w:val="00261F6E"/>
    <w:rsid w:val="002635A2"/>
    <w:rsid w:val="00264C24"/>
    <w:rsid w:val="00267A86"/>
    <w:rsid w:val="00272DFA"/>
    <w:rsid w:val="00273C54"/>
    <w:rsid w:val="00274FAD"/>
    <w:rsid w:val="002756D2"/>
    <w:rsid w:val="002764E7"/>
    <w:rsid w:val="002768F6"/>
    <w:rsid w:val="002772C4"/>
    <w:rsid w:val="00280902"/>
    <w:rsid w:val="0028091B"/>
    <w:rsid w:val="002809AA"/>
    <w:rsid w:val="0028119E"/>
    <w:rsid w:val="00290FB7"/>
    <w:rsid w:val="00291136"/>
    <w:rsid w:val="002925E5"/>
    <w:rsid w:val="00292E70"/>
    <w:rsid w:val="00294901"/>
    <w:rsid w:val="00295212"/>
    <w:rsid w:val="002962CC"/>
    <w:rsid w:val="002979E6"/>
    <w:rsid w:val="002A0093"/>
    <w:rsid w:val="002A04A2"/>
    <w:rsid w:val="002A0502"/>
    <w:rsid w:val="002A05D5"/>
    <w:rsid w:val="002A1820"/>
    <w:rsid w:val="002A2A10"/>
    <w:rsid w:val="002A3194"/>
    <w:rsid w:val="002A3438"/>
    <w:rsid w:val="002A47BA"/>
    <w:rsid w:val="002A5946"/>
    <w:rsid w:val="002A6AEE"/>
    <w:rsid w:val="002B2B25"/>
    <w:rsid w:val="002B2C1F"/>
    <w:rsid w:val="002B37ED"/>
    <w:rsid w:val="002B3803"/>
    <w:rsid w:val="002B6995"/>
    <w:rsid w:val="002B6DB0"/>
    <w:rsid w:val="002C06CD"/>
    <w:rsid w:val="002C1B6E"/>
    <w:rsid w:val="002C3E1B"/>
    <w:rsid w:val="002C446E"/>
    <w:rsid w:val="002C4B8B"/>
    <w:rsid w:val="002C6467"/>
    <w:rsid w:val="002C66F5"/>
    <w:rsid w:val="002C6A86"/>
    <w:rsid w:val="002D4898"/>
    <w:rsid w:val="002E1260"/>
    <w:rsid w:val="002E1EDE"/>
    <w:rsid w:val="002E4756"/>
    <w:rsid w:val="002F15FD"/>
    <w:rsid w:val="002F5915"/>
    <w:rsid w:val="002F6656"/>
    <w:rsid w:val="0030176D"/>
    <w:rsid w:val="00301A67"/>
    <w:rsid w:val="00305C31"/>
    <w:rsid w:val="003065A2"/>
    <w:rsid w:val="003072C6"/>
    <w:rsid w:val="00311FC5"/>
    <w:rsid w:val="00312976"/>
    <w:rsid w:val="003132A5"/>
    <w:rsid w:val="00315216"/>
    <w:rsid w:val="00316C7C"/>
    <w:rsid w:val="00317CA9"/>
    <w:rsid w:val="00322129"/>
    <w:rsid w:val="003243C8"/>
    <w:rsid w:val="003244F2"/>
    <w:rsid w:val="00325A86"/>
    <w:rsid w:val="00332B06"/>
    <w:rsid w:val="00334D04"/>
    <w:rsid w:val="00334D94"/>
    <w:rsid w:val="0033533A"/>
    <w:rsid w:val="00341690"/>
    <w:rsid w:val="0034184C"/>
    <w:rsid w:val="00343AB5"/>
    <w:rsid w:val="00344658"/>
    <w:rsid w:val="00344E71"/>
    <w:rsid w:val="00345D6D"/>
    <w:rsid w:val="003509AF"/>
    <w:rsid w:val="0035268E"/>
    <w:rsid w:val="00352A9C"/>
    <w:rsid w:val="00352C88"/>
    <w:rsid w:val="00352DE5"/>
    <w:rsid w:val="003533E8"/>
    <w:rsid w:val="003534AA"/>
    <w:rsid w:val="00354145"/>
    <w:rsid w:val="003541F8"/>
    <w:rsid w:val="003559B8"/>
    <w:rsid w:val="00355EFC"/>
    <w:rsid w:val="003560DB"/>
    <w:rsid w:val="003574A9"/>
    <w:rsid w:val="00357C57"/>
    <w:rsid w:val="00365229"/>
    <w:rsid w:val="00365A19"/>
    <w:rsid w:val="00374C90"/>
    <w:rsid w:val="00374DDF"/>
    <w:rsid w:val="0037572F"/>
    <w:rsid w:val="00376003"/>
    <w:rsid w:val="0038141C"/>
    <w:rsid w:val="003842A5"/>
    <w:rsid w:val="00385DAF"/>
    <w:rsid w:val="0038740A"/>
    <w:rsid w:val="003874C1"/>
    <w:rsid w:val="00387F8B"/>
    <w:rsid w:val="00390643"/>
    <w:rsid w:val="0039116C"/>
    <w:rsid w:val="00392E89"/>
    <w:rsid w:val="003937A0"/>
    <w:rsid w:val="0039417F"/>
    <w:rsid w:val="00395CAA"/>
    <w:rsid w:val="00396DB1"/>
    <w:rsid w:val="003A0B0E"/>
    <w:rsid w:val="003A295E"/>
    <w:rsid w:val="003A29B4"/>
    <w:rsid w:val="003A33E7"/>
    <w:rsid w:val="003A3AEC"/>
    <w:rsid w:val="003B247D"/>
    <w:rsid w:val="003B3425"/>
    <w:rsid w:val="003B362D"/>
    <w:rsid w:val="003B4288"/>
    <w:rsid w:val="003C3815"/>
    <w:rsid w:val="003C74AB"/>
    <w:rsid w:val="003C79A4"/>
    <w:rsid w:val="003D4C73"/>
    <w:rsid w:val="003D4CDF"/>
    <w:rsid w:val="003D5F39"/>
    <w:rsid w:val="003D7731"/>
    <w:rsid w:val="003E02F3"/>
    <w:rsid w:val="003E31E7"/>
    <w:rsid w:val="003E4C11"/>
    <w:rsid w:val="003E557D"/>
    <w:rsid w:val="003E60DB"/>
    <w:rsid w:val="003F2C05"/>
    <w:rsid w:val="003F3D0E"/>
    <w:rsid w:val="003F42BF"/>
    <w:rsid w:val="003F4651"/>
    <w:rsid w:val="003F4B59"/>
    <w:rsid w:val="004003F5"/>
    <w:rsid w:val="00401463"/>
    <w:rsid w:val="004020BE"/>
    <w:rsid w:val="00403ECB"/>
    <w:rsid w:val="00405B28"/>
    <w:rsid w:val="004060F5"/>
    <w:rsid w:val="00406616"/>
    <w:rsid w:val="0040717F"/>
    <w:rsid w:val="00407AB4"/>
    <w:rsid w:val="004111C3"/>
    <w:rsid w:val="00412C42"/>
    <w:rsid w:val="004139EA"/>
    <w:rsid w:val="004142A4"/>
    <w:rsid w:val="0041483E"/>
    <w:rsid w:val="004201EA"/>
    <w:rsid w:val="0042373F"/>
    <w:rsid w:val="0042472D"/>
    <w:rsid w:val="00425CC1"/>
    <w:rsid w:val="00430487"/>
    <w:rsid w:val="0043086A"/>
    <w:rsid w:val="0043712E"/>
    <w:rsid w:val="0043776B"/>
    <w:rsid w:val="00440567"/>
    <w:rsid w:val="004409A6"/>
    <w:rsid w:val="00441105"/>
    <w:rsid w:val="00444434"/>
    <w:rsid w:val="004470A3"/>
    <w:rsid w:val="0045095E"/>
    <w:rsid w:val="00452A8C"/>
    <w:rsid w:val="00453438"/>
    <w:rsid w:val="00455298"/>
    <w:rsid w:val="00456563"/>
    <w:rsid w:val="004565E6"/>
    <w:rsid w:val="00460071"/>
    <w:rsid w:val="00462E80"/>
    <w:rsid w:val="004633F3"/>
    <w:rsid w:val="00463AFA"/>
    <w:rsid w:val="004668AC"/>
    <w:rsid w:val="00466C66"/>
    <w:rsid w:val="00467BC1"/>
    <w:rsid w:val="00470563"/>
    <w:rsid w:val="00471741"/>
    <w:rsid w:val="004722A8"/>
    <w:rsid w:val="00472452"/>
    <w:rsid w:val="004746A7"/>
    <w:rsid w:val="00475723"/>
    <w:rsid w:val="00477DC8"/>
    <w:rsid w:val="0048027A"/>
    <w:rsid w:val="0048058C"/>
    <w:rsid w:val="004815D6"/>
    <w:rsid w:val="00481979"/>
    <w:rsid w:val="00481D6E"/>
    <w:rsid w:val="00482BD4"/>
    <w:rsid w:val="00483B96"/>
    <w:rsid w:val="00485215"/>
    <w:rsid w:val="004A1F94"/>
    <w:rsid w:val="004A57E7"/>
    <w:rsid w:val="004A5BC0"/>
    <w:rsid w:val="004A6498"/>
    <w:rsid w:val="004A6E6A"/>
    <w:rsid w:val="004B2EBD"/>
    <w:rsid w:val="004B5C60"/>
    <w:rsid w:val="004B60BA"/>
    <w:rsid w:val="004C0F06"/>
    <w:rsid w:val="004C1298"/>
    <w:rsid w:val="004C1ECA"/>
    <w:rsid w:val="004C7761"/>
    <w:rsid w:val="004D0094"/>
    <w:rsid w:val="004D127E"/>
    <w:rsid w:val="004D22FC"/>
    <w:rsid w:val="004D24EF"/>
    <w:rsid w:val="004D4306"/>
    <w:rsid w:val="004D588F"/>
    <w:rsid w:val="004D5A56"/>
    <w:rsid w:val="004D6054"/>
    <w:rsid w:val="004D62CE"/>
    <w:rsid w:val="004E06DA"/>
    <w:rsid w:val="004E0A06"/>
    <w:rsid w:val="004E0E03"/>
    <w:rsid w:val="004E1A03"/>
    <w:rsid w:val="004E27B4"/>
    <w:rsid w:val="004E5804"/>
    <w:rsid w:val="004E5BA6"/>
    <w:rsid w:val="004F3B63"/>
    <w:rsid w:val="004F43B0"/>
    <w:rsid w:val="004F5B5D"/>
    <w:rsid w:val="004F5D84"/>
    <w:rsid w:val="0050066B"/>
    <w:rsid w:val="00500906"/>
    <w:rsid w:val="005038D7"/>
    <w:rsid w:val="005040B1"/>
    <w:rsid w:val="005041C1"/>
    <w:rsid w:val="00505E9D"/>
    <w:rsid w:val="00506021"/>
    <w:rsid w:val="00506CE3"/>
    <w:rsid w:val="005071D0"/>
    <w:rsid w:val="00507B6B"/>
    <w:rsid w:val="00513DC3"/>
    <w:rsid w:val="00515E9A"/>
    <w:rsid w:val="00517C1D"/>
    <w:rsid w:val="00521F06"/>
    <w:rsid w:val="0052222F"/>
    <w:rsid w:val="005226C0"/>
    <w:rsid w:val="00523669"/>
    <w:rsid w:val="00524617"/>
    <w:rsid w:val="00526D2C"/>
    <w:rsid w:val="00527DE7"/>
    <w:rsid w:val="00532951"/>
    <w:rsid w:val="00534043"/>
    <w:rsid w:val="0053664D"/>
    <w:rsid w:val="00536E18"/>
    <w:rsid w:val="00540B19"/>
    <w:rsid w:val="00541504"/>
    <w:rsid w:val="00542EA0"/>
    <w:rsid w:val="00545579"/>
    <w:rsid w:val="00545A9C"/>
    <w:rsid w:val="00550994"/>
    <w:rsid w:val="00550E87"/>
    <w:rsid w:val="0055233F"/>
    <w:rsid w:val="00553A53"/>
    <w:rsid w:val="00553DEB"/>
    <w:rsid w:val="00554637"/>
    <w:rsid w:val="0055547C"/>
    <w:rsid w:val="00555E5D"/>
    <w:rsid w:val="00561786"/>
    <w:rsid w:val="00561C65"/>
    <w:rsid w:val="00562E73"/>
    <w:rsid w:val="0056418E"/>
    <w:rsid w:val="0056501F"/>
    <w:rsid w:val="00566FB8"/>
    <w:rsid w:val="00571CE0"/>
    <w:rsid w:val="00572617"/>
    <w:rsid w:val="005736E9"/>
    <w:rsid w:val="005740F1"/>
    <w:rsid w:val="00575639"/>
    <w:rsid w:val="00576ECE"/>
    <w:rsid w:val="005773B9"/>
    <w:rsid w:val="00577AE9"/>
    <w:rsid w:val="0058280A"/>
    <w:rsid w:val="00583219"/>
    <w:rsid w:val="00583583"/>
    <w:rsid w:val="00584AA0"/>
    <w:rsid w:val="005859C1"/>
    <w:rsid w:val="00585CDF"/>
    <w:rsid w:val="00586061"/>
    <w:rsid w:val="005871A2"/>
    <w:rsid w:val="0058767B"/>
    <w:rsid w:val="00587735"/>
    <w:rsid w:val="00590857"/>
    <w:rsid w:val="005909BB"/>
    <w:rsid w:val="0059415B"/>
    <w:rsid w:val="00594EBB"/>
    <w:rsid w:val="00596346"/>
    <w:rsid w:val="005A14EA"/>
    <w:rsid w:val="005A2D5A"/>
    <w:rsid w:val="005A5CFC"/>
    <w:rsid w:val="005A7C58"/>
    <w:rsid w:val="005B0223"/>
    <w:rsid w:val="005B1F30"/>
    <w:rsid w:val="005B2BDD"/>
    <w:rsid w:val="005B42D8"/>
    <w:rsid w:val="005B5A7B"/>
    <w:rsid w:val="005B6EA1"/>
    <w:rsid w:val="005C0B49"/>
    <w:rsid w:val="005C1308"/>
    <w:rsid w:val="005C140F"/>
    <w:rsid w:val="005C70F7"/>
    <w:rsid w:val="005D05E9"/>
    <w:rsid w:val="005D2603"/>
    <w:rsid w:val="005D4B86"/>
    <w:rsid w:val="005D5C63"/>
    <w:rsid w:val="005D6D51"/>
    <w:rsid w:val="005D6E73"/>
    <w:rsid w:val="005E01B1"/>
    <w:rsid w:val="005E0F6C"/>
    <w:rsid w:val="005E2331"/>
    <w:rsid w:val="005E2406"/>
    <w:rsid w:val="005E2978"/>
    <w:rsid w:val="005E3550"/>
    <w:rsid w:val="005E3904"/>
    <w:rsid w:val="005F027E"/>
    <w:rsid w:val="005F10FD"/>
    <w:rsid w:val="005F1C9C"/>
    <w:rsid w:val="005F2F04"/>
    <w:rsid w:val="005F36F0"/>
    <w:rsid w:val="005F37E2"/>
    <w:rsid w:val="005F3DBB"/>
    <w:rsid w:val="005F5E77"/>
    <w:rsid w:val="005F643B"/>
    <w:rsid w:val="005F79CF"/>
    <w:rsid w:val="00600453"/>
    <w:rsid w:val="00601C92"/>
    <w:rsid w:val="00605037"/>
    <w:rsid w:val="00605904"/>
    <w:rsid w:val="006108EC"/>
    <w:rsid w:val="00610BDA"/>
    <w:rsid w:val="00615369"/>
    <w:rsid w:val="0061635A"/>
    <w:rsid w:val="0061651E"/>
    <w:rsid w:val="0061769F"/>
    <w:rsid w:val="00620A1F"/>
    <w:rsid w:val="00621D4D"/>
    <w:rsid w:val="00624034"/>
    <w:rsid w:val="00626C6D"/>
    <w:rsid w:val="006301FD"/>
    <w:rsid w:val="006317C4"/>
    <w:rsid w:val="006329AF"/>
    <w:rsid w:val="00633799"/>
    <w:rsid w:val="00633E54"/>
    <w:rsid w:val="00634465"/>
    <w:rsid w:val="00636069"/>
    <w:rsid w:val="006361FD"/>
    <w:rsid w:val="00636782"/>
    <w:rsid w:val="00640AAF"/>
    <w:rsid w:val="00640E6D"/>
    <w:rsid w:val="0064110C"/>
    <w:rsid w:val="00641438"/>
    <w:rsid w:val="00641A55"/>
    <w:rsid w:val="00643B2E"/>
    <w:rsid w:val="00643D39"/>
    <w:rsid w:val="0064496E"/>
    <w:rsid w:val="00646E54"/>
    <w:rsid w:val="006476DF"/>
    <w:rsid w:val="006526E4"/>
    <w:rsid w:val="00655017"/>
    <w:rsid w:val="00655E42"/>
    <w:rsid w:val="00656A2D"/>
    <w:rsid w:val="006571AD"/>
    <w:rsid w:val="00657971"/>
    <w:rsid w:val="00661AA2"/>
    <w:rsid w:val="006630D3"/>
    <w:rsid w:val="00663BD2"/>
    <w:rsid w:val="00665DC6"/>
    <w:rsid w:val="00667E04"/>
    <w:rsid w:val="006708C9"/>
    <w:rsid w:val="00670D25"/>
    <w:rsid w:val="0067101B"/>
    <w:rsid w:val="006714BA"/>
    <w:rsid w:val="0067163A"/>
    <w:rsid w:val="00673D07"/>
    <w:rsid w:val="00674962"/>
    <w:rsid w:val="006765DD"/>
    <w:rsid w:val="006771EC"/>
    <w:rsid w:val="006800DA"/>
    <w:rsid w:val="006814D0"/>
    <w:rsid w:val="00684F61"/>
    <w:rsid w:val="00687D57"/>
    <w:rsid w:val="00690954"/>
    <w:rsid w:val="00692D2A"/>
    <w:rsid w:val="006933E3"/>
    <w:rsid w:val="006940AB"/>
    <w:rsid w:val="00697E75"/>
    <w:rsid w:val="006A1B92"/>
    <w:rsid w:val="006A2781"/>
    <w:rsid w:val="006A3B95"/>
    <w:rsid w:val="006B2F9E"/>
    <w:rsid w:val="006B4869"/>
    <w:rsid w:val="006B57BF"/>
    <w:rsid w:val="006B62CB"/>
    <w:rsid w:val="006C15FE"/>
    <w:rsid w:val="006C2418"/>
    <w:rsid w:val="006C5419"/>
    <w:rsid w:val="006D06E3"/>
    <w:rsid w:val="006D08F6"/>
    <w:rsid w:val="006D1DFE"/>
    <w:rsid w:val="006D57F3"/>
    <w:rsid w:val="006D5EE8"/>
    <w:rsid w:val="006E1DAB"/>
    <w:rsid w:val="006E48DE"/>
    <w:rsid w:val="006F0109"/>
    <w:rsid w:val="006F0ECB"/>
    <w:rsid w:val="006F1BDA"/>
    <w:rsid w:val="006F21C7"/>
    <w:rsid w:val="006F256E"/>
    <w:rsid w:val="006F2CD5"/>
    <w:rsid w:val="006F4D51"/>
    <w:rsid w:val="00700A42"/>
    <w:rsid w:val="00700BE0"/>
    <w:rsid w:val="007021C1"/>
    <w:rsid w:val="00702E63"/>
    <w:rsid w:val="00702E7A"/>
    <w:rsid w:val="007066E1"/>
    <w:rsid w:val="007068B6"/>
    <w:rsid w:val="00710861"/>
    <w:rsid w:val="00710C6F"/>
    <w:rsid w:val="0071659C"/>
    <w:rsid w:val="0071726E"/>
    <w:rsid w:val="007210AB"/>
    <w:rsid w:val="00721623"/>
    <w:rsid w:val="00722CF4"/>
    <w:rsid w:val="00722F8B"/>
    <w:rsid w:val="007261EE"/>
    <w:rsid w:val="00726898"/>
    <w:rsid w:val="00726FEC"/>
    <w:rsid w:val="0072762E"/>
    <w:rsid w:val="007301CA"/>
    <w:rsid w:val="00731B19"/>
    <w:rsid w:val="0073324C"/>
    <w:rsid w:val="00734B38"/>
    <w:rsid w:val="007371E7"/>
    <w:rsid w:val="00737A84"/>
    <w:rsid w:val="00737AB1"/>
    <w:rsid w:val="00740431"/>
    <w:rsid w:val="007425CC"/>
    <w:rsid w:val="0074374E"/>
    <w:rsid w:val="00747E45"/>
    <w:rsid w:val="0075051B"/>
    <w:rsid w:val="00751E01"/>
    <w:rsid w:val="00752B3A"/>
    <w:rsid w:val="00753276"/>
    <w:rsid w:val="007538B2"/>
    <w:rsid w:val="00754D3C"/>
    <w:rsid w:val="007608B1"/>
    <w:rsid w:val="00761BC0"/>
    <w:rsid w:val="007625FB"/>
    <w:rsid w:val="00764060"/>
    <w:rsid w:val="00764A11"/>
    <w:rsid w:val="00765351"/>
    <w:rsid w:val="00765C36"/>
    <w:rsid w:val="00766408"/>
    <w:rsid w:val="007673DB"/>
    <w:rsid w:val="00767574"/>
    <w:rsid w:val="007756DC"/>
    <w:rsid w:val="00780FFF"/>
    <w:rsid w:val="00783176"/>
    <w:rsid w:val="0078466E"/>
    <w:rsid w:val="00785862"/>
    <w:rsid w:val="007859EC"/>
    <w:rsid w:val="00787204"/>
    <w:rsid w:val="00787CF5"/>
    <w:rsid w:val="0079005A"/>
    <w:rsid w:val="00790ECE"/>
    <w:rsid w:val="00790FA9"/>
    <w:rsid w:val="00794862"/>
    <w:rsid w:val="00794C5F"/>
    <w:rsid w:val="0079635D"/>
    <w:rsid w:val="00796E68"/>
    <w:rsid w:val="007A2A4F"/>
    <w:rsid w:val="007A2CF1"/>
    <w:rsid w:val="007A31A4"/>
    <w:rsid w:val="007A34F8"/>
    <w:rsid w:val="007A37C6"/>
    <w:rsid w:val="007A3B07"/>
    <w:rsid w:val="007A3B09"/>
    <w:rsid w:val="007A53A8"/>
    <w:rsid w:val="007A567B"/>
    <w:rsid w:val="007A5BCC"/>
    <w:rsid w:val="007A6B87"/>
    <w:rsid w:val="007A7668"/>
    <w:rsid w:val="007B007B"/>
    <w:rsid w:val="007B1681"/>
    <w:rsid w:val="007B18E3"/>
    <w:rsid w:val="007B2327"/>
    <w:rsid w:val="007B45A5"/>
    <w:rsid w:val="007B62A8"/>
    <w:rsid w:val="007B715E"/>
    <w:rsid w:val="007B7573"/>
    <w:rsid w:val="007B7C94"/>
    <w:rsid w:val="007C0662"/>
    <w:rsid w:val="007C15EC"/>
    <w:rsid w:val="007C17F6"/>
    <w:rsid w:val="007C1802"/>
    <w:rsid w:val="007C2E36"/>
    <w:rsid w:val="007C472C"/>
    <w:rsid w:val="007C58BE"/>
    <w:rsid w:val="007C5AAD"/>
    <w:rsid w:val="007C64AC"/>
    <w:rsid w:val="007C764B"/>
    <w:rsid w:val="007D1408"/>
    <w:rsid w:val="007D29B5"/>
    <w:rsid w:val="007D343D"/>
    <w:rsid w:val="007D3607"/>
    <w:rsid w:val="007D59B9"/>
    <w:rsid w:val="007D64E6"/>
    <w:rsid w:val="007D7168"/>
    <w:rsid w:val="007D77EC"/>
    <w:rsid w:val="007E00B2"/>
    <w:rsid w:val="007E0C15"/>
    <w:rsid w:val="007E1CC8"/>
    <w:rsid w:val="007E3287"/>
    <w:rsid w:val="007E4235"/>
    <w:rsid w:val="007E51CF"/>
    <w:rsid w:val="007E57BF"/>
    <w:rsid w:val="007E6DD7"/>
    <w:rsid w:val="007E7A03"/>
    <w:rsid w:val="007F0343"/>
    <w:rsid w:val="007F0571"/>
    <w:rsid w:val="00800323"/>
    <w:rsid w:val="00800A25"/>
    <w:rsid w:val="00803897"/>
    <w:rsid w:val="00804C64"/>
    <w:rsid w:val="00804D1F"/>
    <w:rsid w:val="00805F67"/>
    <w:rsid w:val="00807EAF"/>
    <w:rsid w:val="00811855"/>
    <w:rsid w:val="00812E63"/>
    <w:rsid w:val="0081396F"/>
    <w:rsid w:val="008160CC"/>
    <w:rsid w:val="00816905"/>
    <w:rsid w:val="00816DBE"/>
    <w:rsid w:val="0082150F"/>
    <w:rsid w:val="00822BED"/>
    <w:rsid w:val="0082315A"/>
    <w:rsid w:val="008236A1"/>
    <w:rsid w:val="00823987"/>
    <w:rsid w:val="0082543F"/>
    <w:rsid w:val="008308A2"/>
    <w:rsid w:val="008311CC"/>
    <w:rsid w:val="008347BB"/>
    <w:rsid w:val="008359F4"/>
    <w:rsid w:val="008426FA"/>
    <w:rsid w:val="00844279"/>
    <w:rsid w:val="00846517"/>
    <w:rsid w:val="00846C24"/>
    <w:rsid w:val="00846CF5"/>
    <w:rsid w:val="00853EC4"/>
    <w:rsid w:val="00855BF5"/>
    <w:rsid w:val="0086486A"/>
    <w:rsid w:val="00865308"/>
    <w:rsid w:val="008660FF"/>
    <w:rsid w:val="008668FA"/>
    <w:rsid w:val="0087170F"/>
    <w:rsid w:val="00871FA1"/>
    <w:rsid w:val="0087327B"/>
    <w:rsid w:val="00875A3A"/>
    <w:rsid w:val="00875F3A"/>
    <w:rsid w:val="00881CA0"/>
    <w:rsid w:val="008841B7"/>
    <w:rsid w:val="00885C11"/>
    <w:rsid w:val="00885DD1"/>
    <w:rsid w:val="008918CF"/>
    <w:rsid w:val="00891E79"/>
    <w:rsid w:val="00892993"/>
    <w:rsid w:val="008936EE"/>
    <w:rsid w:val="0089692E"/>
    <w:rsid w:val="008970A1"/>
    <w:rsid w:val="00897420"/>
    <w:rsid w:val="008A0F79"/>
    <w:rsid w:val="008A2A6B"/>
    <w:rsid w:val="008A353E"/>
    <w:rsid w:val="008A4140"/>
    <w:rsid w:val="008A4C23"/>
    <w:rsid w:val="008A5935"/>
    <w:rsid w:val="008B0688"/>
    <w:rsid w:val="008B2CEB"/>
    <w:rsid w:val="008B569C"/>
    <w:rsid w:val="008B5854"/>
    <w:rsid w:val="008B7BC4"/>
    <w:rsid w:val="008B7D99"/>
    <w:rsid w:val="008C084F"/>
    <w:rsid w:val="008C42CD"/>
    <w:rsid w:val="008C4CDA"/>
    <w:rsid w:val="008C5179"/>
    <w:rsid w:val="008C5EDC"/>
    <w:rsid w:val="008C6016"/>
    <w:rsid w:val="008C6F97"/>
    <w:rsid w:val="008C7E6B"/>
    <w:rsid w:val="008D00DD"/>
    <w:rsid w:val="008D068C"/>
    <w:rsid w:val="008D0994"/>
    <w:rsid w:val="008D1088"/>
    <w:rsid w:val="008D4AB9"/>
    <w:rsid w:val="008E08D0"/>
    <w:rsid w:val="008E21DC"/>
    <w:rsid w:val="008E3291"/>
    <w:rsid w:val="008E4F50"/>
    <w:rsid w:val="008E514E"/>
    <w:rsid w:val="008E7C56"/>
    <w:rsid w:val="008F20E9"/>
    <w:rsid w:val="008F21DA"/>
    <w:rsid w:val="008F2933"/>
    <w:rsid w:val="008F7954"/>
    <w:rsid w:val="008F79BA"/>
    <w:rsid w:val="0090228D"/>
    <w:rsid w:val="00903761"/>
    <w:rsid w:val="00903903"/>
    <w:rsid w:val="00904AB8"/>
    <w:rsid w:val="00905D46"/>
    <w:rsid w:val="00905F93"/>
    <w:rsid w:val="00907E8E"/>
    <w:rsid w:val="00910EC7"/>
    <w:rsid w:val="00911FE7"/>
    <w:rsid w:val="009129F7"/>
    <w:rsid w:val="00914094"/>
    <w:rsid w:val="009235F0"/>
    <w:rsid w:val="00925867"/>
    <w:rsid w:val="009278AA"/>
    <w:rsid w:val="009303F9"/>
    <w:rsid w:val="0093210F"/>
    <w:rsid w:val="00935A33"/>
    <w:rsid w:val="009378DF"/>
    <w:rsid w:val="00940367"/>
    <w:rsid w:val="00941166"/>
    <w:rsid w:val="009412C3"/>
    <w:rsid w:val="00941B80"/>
    <w:rsid w:val="00941F31"/>
    <w:rsid w:val="00942A67"/>
    <w:rsid w:val="009470CE"/>
    <w:rsid w:val="00951AF4"/>
    <w:rsid w:val="00952BDA"/>
    <w:rsid w:val="00955131"/>
    <w:rsid w:val="00956453"/>
    <w:rsid w:val="00956B1E"/>
    <w:rsid w:val="00956E58"/>
    <w:rsid w:val="009573F4"/>
    <w:rsid w:val="009608D6"/>
    <w:rsid w:val="00961C73"/>
    <w:rsid w:val="009621D9"/>
    <w:rsid w:val="00964338"/>
    <w:rsid w:val="009647E5"/>
    <w:rsid w:val="009653AE"/>
    <w:rsid w:val="009678B5"/>
    <w:rsid w:val="009702CC"/>
    <w:rsid w:val="00971D56"/>
    <w:rsid w:val="0097257D"/>
    <w:rsid w:val="00973544"/>
    <w:rsid w:val="0097480E"/>
    <w:rsid w:val="009748F6"/>
    <w:rsid w:val="00974F35"/>
    <w:rsid w:val="00976617"/>
    <w:rsid w:val="00976ECF"/>
    <w:rsid w:val="009773C0"/>
    <w:rsid w:val="00980D2B"/>
    <w:rsid w:val="0098122B"/>
    <w:rsid w:val="009812BE"/>
    <w:rsid w:val="00982E7E"/>
    <w:rsid w:val="00983804"/>
    <w:rsid w:val="00983CA8"/>
    <w:rsid w:val="00985AAA"/>
    <w:rsid w:val="00986F05"/>
    <w:rsid w:val="009912B0"/>
    <w:rsid w:val="00994149"/>
    <w:rsid w:val="009A243B"/>
    <w:rsid w:val="009A2C2B"/>
    <w:rsid w:val="009A3208"/>
    <w:rsid w:val="009A3351"/>
    <w:rsid w:val="009B11D0"/>
    <w:rsid w:val="009B2572"/>
    <w:rsid w:val="009B4BA9"/>
    <w:rsid w:val="009B4FBA"/>
    <w:rsid w:val="009B6832"/>
    <w:rsid w:val="009B725D"/>
    <w:rsid w:val="009C1C6F"/>
    <w:rsid w:val="009C2AF2"/>
    <w:rsid w:val="009C2E26"/>
    <w:rsid w:val="009C333B"/>
    <w:rsid w:val="009C4F06"/>
    <w:rsid w:val="009D30AF"/>
    <w:rsid w:val="009D3991"/>
    <w:rsid w:val="009D3E45"/>
    <w:rsid w:val="009D544F"/>
    <w:rsid w:val="009D74C8"/>
    <w:rsid w:val="009E0613"/>
    <w:rsid w:val="009E0A82"/>
    <w:rsid w:val="009E0BA9"/>
    <w:rsid w:val="009E2A48"/>
    <w:rsid w:val="009E4364"/>
    <w:rsid w:val="009E46F5"/>
    <w:rsid w:val="009E6217"/>
    <w:rsid w:val="009E6F6D"/>
    <w:rsid w:val="009E7561"/>
    <w:rsid w:val="009F00B1"/>
    <w:rsid w:val="009F2323"/>
    <w:rsid w:val="009F25C8"/>
    <w:rsid w:val="009F27CC"/>
    <w:rsid w:val="009F2FD2"/>
    <w:rsid w:val="009F47E4"/>
    <w:rsid w:val="009F5C81"/>
    <w:rsid w:val="009F5F39"/>
    <w:rsid w:val="009F5F64"/>
    <w:rsid w:val="009F6CA6"/>
    <w:rsid w:val="00A007F2"/>
    <w:rsid w:val="00A01CB4"/>
    <w:rsid w:val="00A021D4"/>
    <w:rsid w:val="00A032BD"/>
    <w:rsid w:val="00A049B7"/>
    <w:rsid w:val="00A06A44"/>
    <w:rsid w:val="00A06B12"/>
    <w:rsid w:val="00A10153"/>
    <w:rsid w:val="00A1118A"/>
    <w:rsid w:val="00A11E2F"/>
    <w:rsid w:val="00A15EC4"/>
    <w:rsid w:val="00A16FE4"/>
    <w:rsid w:val="00A176A2"/>
    <w:rsid w:val="00A17743"/>
    <w:rsid w:val="00A20356"/>
    <w:rsid w:val="00A21EB3"/>
    <w:rsid w:val="00A227E6"/>
    <w:rsid w:val="00A24B80"/>
    <w:rsid w:val="00A30123"/>
    <w:rsid w:val="00A31212"/>
    <w:rsid w:val="00A31849"/>
    <w:rsid w:val="00A34343"/>
    <w:rsid w:val="00A343BE"/>
    <w:rsid w:val="00A34BBC"/>
    <w:rsid w:val="00A353C0"/>
    <w:rsid w:val="00A36481"/>
    <w:rsid w:val="00A36C8E"/>
    <w:rsid w:val="00A37A92"/>
    <w:rsid w:val="00A40C4C"/>
    <w:rsid w:val="00A4172E"/>
    <w:rsid w:val="00A417A3"/>
    <w:rsid w:val="00A46912"/>
    <w:rsid w:val="00A50F41"/>
    <w:rsid w:val="00A51448"/>
    <w:rsid w:val="00A523FF"/>
    <w:rsid w:val="00A53C49"/>
    <w:rsid w:val="00A54492"/>
    <w:rsid w:val="00A545C3"/>
    <w:rsid w:val="00A56271"/>
    <w:rsid w:val="00A571AF"/>
    <w:rsid w:val="00A62EFA"/>
    <w:rsid w:val="00A63123"/>
    <w:rsid w:val="00A63951"/>
    <w:rsid w:val="00A63AFA"/>
    <w:rsid w:val="00A64C02"/>
    <w:rsid w:val="00A64E5B"/>
    <w:rsid w:val="00A64F37"/>
    <w:rsid w:val="00A678CE"/>
    <w:rsid w:val="00A70533"/>
    <w:rsid w:val="00A71867"/>
    <w:rsid w:val="00A730EB"/>
    <w:rsid w:val="00A737D5"/>
    <w:rsid w:val="00A76EEF"/>
    <w:rsid w:val="00A80793"/>
    <w:rsid w:val="00A80BEA"/>
    <w:rsid w:val="00A837BE"/>
    <w:rsid w:val="00A85D23"/>
    <w:rsid w:val="00A864D9"/>
    <w:rsid w:val="00A86BB7"/>
    <w:rsid w:val="00A90036"/>
    <w:rsid w:val="00A90B49"/>
    <w:rsid w:val="00A90E29"/>
    <w:rsid w:val="00A9455A"/>
    <w:rsid w:val="00A97081"/>
    <w:rsid w:val="00AA0F2C"/>
    <w:rsid w:val="00AA1713"/>
    <w:rsid w:val="00AA195B"/>
    <w:rsid w:val="00AA56F2"/>
    <w:rsid w:val="00AA7589"/>
    <w:rsid w:val="00AB19EE"/>
    <w:rsid w:val="00AB1F5A"/>
    <w:rsid w:val="00AB2239"/>
    <w:rsid w:val="00AB2A73"/>
    <w:rsid w:val="00AB2C88"/>
    <w:rsid w:val="00AB420A"/>
    <w:rsid w:val="00AB4F94"/>
    <w:rsid w:val="00AB6A94"/>
    <w:rsid w:val="00AC1110"/>
    <w:rsid w:val="00AC2161"/>
    <w:rsid w:val="00AC6301"/>
    <w:rsid w:val="00AC79F8"/>
    <w:rsid w:val="00AC7B86"/>
    <w:rsid w:val="00AC7E31"/>
    <w:rsid w:val="00AC7FA3"/>
    <w:rsid w:val="00AC7FD3"/>
    <w:rsid w:val="00AD07A9"/>
    <w:rsid w:val="00AD12B7"/>
    <w:rsid w:val="00AD2B48"/>
    <w:rsid w:val="00AD34EF"/>
    <w:rsid w:val="00AD4BAE"/>
    <w:rsid w:val="00AD5C9D"/>
    <w:rsid w:val="00AE0597"/>
    <w:rsid w:val="00AE15FC"/>
    <w:rsid w:val="00AE1D89"/>
    <w:rsid w:val="00AE1F9E"/>
    <w:rsid w:val="00AE3231"/>
    <w:rsid w:val="00AE4241"/>
    <w:rsid w:val="00AE6423"/>
    <w:rsid w:val="00AE64A6"/>
    <w:rsid w:val="00AE6FED"/>
    <w:rsid w:val="00AE7689"/>
    <w:rsid w:val="00AF18D1"/>
    <w:rsid w:val="00AF2868"/>
    <w:rsid w:val="00AF30ED"/>
    <w:rsid w:val="00AF33BD"/>
    <w:rsid w:val="00AF3841"/>
    <w:rsid w:val="00AF397A"/>
    <w:rsid w:val="00AF43E3"/>
    <w:rsid w:val="00AF6CDE"/>
    <w:rsid w:val="00AF790F"/>
    <w:rsid w:val="00B01689"/>
    <w:rsid w:val="00B052B9"/>
    <w:rsid w:val="00B07CAD"/>
    <w:rsid w:val="00B11682"/>
    <w:rsid w:val="00B13C05"/>
    <w:rsid w:val="00B13E84"/>
    <w:rsid w:val="00B140E2"/>
    <w:rsid w:val="00B14402"/>
    <w:rsid w:val="00B14EAD"/>
    <w:rsid w:val="00B1541D"/>
    <w:rsid w:val="00B16565"/>
    <w:rsid w:val="00B16D64"/>
    <w:rsid w:val="00B21461"/>
    <w:rsid w:val="00B224B7"/>
    <w:rsid w:val="00B229EA"/>
    <w:rsid w:val="00B23C56"/>
    <w:rsid w:val="00B31B31"/>
    <w:rsid w:val="00B3411B"/>
    <w:rsid w:val="00B35470"/>
    <w:rsid w:val="00B37C43"/>
    <w:rsid w:val="00B41829"/>
    <w:rsid w:val="00B41AB7"/>
    <w:rsid w:val="00B43D72"/>
    <w:rsid w:val="00B46046"/>
    <w:rsid w:val="00B46998"/>
    <w:rsid w:val="00B52759"/>
    <w:rsid w:val="00B562D3"/>
    <w:rsid w:val="00B562DE"/>
    <w:rsid w:val="00B60E6B"/>
    <w:rsid w:val="00B62EF8"/>
    <w:rsid w:val="00B63C33"/>
    <w:rsid w:val="00B647E9"/>
    <w:rsid w:val="00B64ACC"/>
    <w:rsid w:val="00B65F54"/>
    <w:rsid w:val="00B671D5"/>
    <w:rsid w:val="00B725A6"/>
    <w:rsid w:val="00B736E4"/>
    <w:rsid w:val="00B74BF6"/>
    <w:rsid w:val="00B754B6"/>
    <w:rsid w:val="00B7609F"/>
    <w:rsid w:val="00B77CD3"/>
    <w:rsid w:val="00B80C20"/>
    <w:rsid w:val="00B81D93"/>
    <w:rsid w:val="00B81FF5"/>
    <w:rsid w:val="00B844EA"/>
    <w:rsid w:val="00B8488D"/>
    <w:rsid w:val="00B85EDC"/>
    <w:rsid w:val="00B9006D"/>
    <w:rsid w:val="00B92672"/>
    <w:rsid w:val="00B9647D"/>
    <w:rsid w:val="00BA1690"/>
    <w:rsid w:val="00BA20AF"/>
    <w:rsid w:val="00BA244B"/>
    <w:rsid w:val="00BA2F0D"/>
    <w:rsid w:val="00BA5D66"/>
    <w:rsid w:val="00BA5DB8"/>
    <w:rsid w:val="00BB3D12"/>
    <w:rsid w:val="00BB419D"/>
    <w:rsid w:val="00BB5542"/>
    <w:rsid w:val="00BB65EF"/>
    <w:rsid w:val="00BB723C"/>
    <w:rsid w:val="00BB76F6"/>
    <w:rsid w:val="00BC43BE"/>
    <w:rsid w:val="00BC49DF"/>
    <w:rsid w:val="00BC4E35"/>
    <w:rsid w:val="00BC4F16"/>
    <w:rsid w:val="00BC60CE"/>
    <w:rsid w:val="00BC75FF"/>
    <w:rsid w:val="00BD18C6"/>
    <w:rsid w:val="00BD3794"/>
    <w:rsid w:val="00BD5B08"/>
    <w:rsid w:val="00BD69FD"/>
    <w:rsid w:val="00BD7234"/>
    <w:rsid w:val="00BD7EB6"/>
    <w:rsid w:val="00BE0612"/>
    <w:rsid w:val="00BE245A"/>
    <w:rsid w:val="00BE3176"/>
    <w:rsid w:val="00BE4720"/>
    <w:rsid w:val="00BE5996"/>
    <w:rsid w:val="00BE5A88"/>
    <w:rsid w:val="00BE6C30"/>
    <w:rsid w:val="00BF1B19"/>
    <w:rsid w:val="00BF201F"/>
    <w:rsid w:val="00BF4C6E"/>
    <w:rsid w:val="00BF520E"/>
    <w:rsid w:val="00BF5FF9"/>
    <w:rsid w:val="00C01289"/>
    <w:rsid w:val="00C01F2C"/>
    <w:rsid w:val="00C02C34"/>
    <w:rsid w:val="00C045A0"/>
    <w:rsid w:val="00C054E3"/>
    <w:rsid w:val="00C067F9"/>
    <w:rsid w:val="00C07F13"/>
    <w:rsid w:val="00C106D1"/>
    <w:rsid w:val="00C10E7B"/>
    <w:rsid w:val="00C136AC"/>
    <w:rsid w:val="00C13A3B"/>
    <w:rsid w:val="00C14CAB"/>
    <w:rsid w:val="00C17841"/>
    <w:rsid w:val="00C201D6"/>
    <w:rsid w:val="00C259FA"/>
    <w:rsid w:val="00C27858"/>
    <w:rsid w:val="00C27A13"/>
    <w:rsid w:val="00C30C17"/>
    <w:rsid w:val="00C32725"/>
    <w:rsid w:val="00C33703"/>
    <w:rsid w:val="00C33899"/>
    <w:rsid w:val="00C34E5F"/>
    <w:rsid w:val="00C34FBC"/>
    <w:rsid w:val="00C36BBC"/>
    <w:rsid w:val="00C4245E"/>
    <w:rsid w:val="00C44626"/>
    <w:rsid w:val="00C452FC"/>
    <w:rsid w:val="00C45A07"/>
    <w:rsid w:val="00C50CCE"/>
    <w:rsid w:val="00C51A3D"/>
    <w:rsid w:val="00C52426"/>
    <w:rsid w:val="00C531DF"/>
    <w:rsid w:val="00C57F68"/>
    <w:rsid w:val="00C607B0"/>
    <w:rsid w:val="00C61BA4"/>
    <w:rsid w:val="00C62E40"/>
    <w:rsid w:val="00C63649"/>
    <w:rsid w:val="00C6386C"/>
    <w:rsid w:val="00C64613"/>
    <w:rsid w:val="00C64D7A"/>
    <w:rsid w:val="00C64F58"/>
    <w:rsid w:val="00C65E42"/>
    <w:rsid w:val="00C67C84"/>
    <w:rsid w:val="00C71DDA"/>
    <w:rsid w:val="00C72343"/>
    <w:rsid w:val="00C726BB"/>
    <w:rsid w:val="00C748B1"/>
    <w:rsid w:val="00C7640B"/>
    <w:rsid w:val="00C769C2"/>
    <w:rsid w:val="00C77812"/>
    <w:rsid w:val="00C8107A"/>
    <w:rsid w:val="00C810F6"/>
    <w:rsid w:val="00C829CC"/>
    <w:rsid w:val="00C84610"/>
    <w:rsid w:val="00C85D0B"/>
    <w:rsid w:val="00C86B3F"/>
    <w:rsid w:val="00C90DDD"/>
    <w:rsid w:val="00C91493"/>
    <w:rsid w:val="00C93896"/>
    <w:rsid w:val="00C94198"/>
    <w:rsid w:val="00C9421D"/>
    <w:rsid w:val="00C954AA"/>
    <w:rsid w:val="00C966DB"/>
    <w:rsid w:val="00C978FC"/>
    <w:rsid w:val="00CA0981"/>
    <w:rsid w:val="00CA2DEC"/>
    <w:rsid w:val="00CA4396"/>
    <w:rsid w:val="00CB0190"/>
    <w:rsid w:val="00CB031E"/>
    <w:rsid w:val="00CB1625"/>
    <w:rsid w:val="00CB3C60"/>
    <w:rsid w:val="00CB518B"/>
    <w:rsid w:val="00CB6652"/>
    <w:rsid w:val="00CB6FA7"/>
    <w:rsid w:val="00CB71C2"/>
    <w:rsid w:val="00CC141C"/>
    <w:rsid w:val="00CC1642"/>
    <w:rsid w:val="00CC165F"/>
    <w:rsid w:val="00CC2804"/>
    <w:rsid w:val="00CC35FF"/>
    <w:rsid w:val="00CC37B2"/>
    <w:rsid w:val="00CC40C2"/>
    <w:rsid w:val="00CC43D5"/>
    <w:rsid w:val="00CD061C"/>
    <w:rsid w:val="00CD0A82"/>
    <w:rsid w:val="00CD0B24"/>
    <w:rsid w:val="00CD0E90"/>
    <w:rsid w:val="00CD5143"/>
    <w:rsid w:val="00CD54B2"/>
    <w:rsid w:val="00CD6025"/>
    <w:rsid w:val="00CD675F"/>
    <w:rsid w:val="00CD6FAC"/>
    <w:rsid w:val="00CE0A76"/>
    <w:rsid w:val="00CE0D0E"/>
    <w:rsid w:val="00CE0ED8"/>
    <w:rsid w:val="00CE1BB5"/>
    <w:rsid w:val="00CE25C5"/>
    <w:rsid w:val="00CE4125"/>
    <w:rsid w:val="00CE44A7"/>
    <w:rsid w:val="00CE605E"/>
    <w:rsid w:val="00CE6C1E"/>
    <w:rsid w:val="00CE759B"/>
    <w:rsid w:val="00CF2C7B"/>
    <w:rsid w:val="00CF50CB"/>
    <w:rsid w:val="00CF5DB8"/>
    <w:rsid w:val="00CF5E6F"/>
    <w:rsid w:val="00CF5F15"/>
    <w:rsid w:val="00D00466"/>
    <w:rsid w:val="00D04FD6"/>
    <w:rsid w:val="00D05463"/>
    <w:rsid w:val="00D05B15"/>
    <w:rsid w:val="00D0728A"/>
    <w:rsid w:val="00D07832"/>
    <w:rsid w:val="00D100B3"/>
    <w:rsid w:val="00D10441"/>
    <w:rsid w:val="00D118A2"/>
    <w:rsid w:val="00D11EB4"/>
    <w:rsid w:val="00D13887"/>
    <w:rsid w:val="00D13C10"/>
    <w:rsid w:val="00D14112"/>
    <w:rsid w:val="00D14FF8"/>
    <w:rsid w:val="00D1684C"/>
    <w:rsid w:val="00D16E4A"/>
    <w:rsid w:val="00D17A9D"/>
    <w:rsid w:val="00D206F6"/>
    <w:rsid w:val="00D25E98"/>
    <w:rsid w:val="00D25FDB"/>
    <w:rsid w:val="00D26390"/>
    <w:rsid w:val="00D2665E"/>
    <w:rsid w:val="00D27155"/>
    <w:rsid w:val="00D30336"/>
    <w:rsid w:val="00D303C3"/>
    <w:rsid w:val="00D30438"/>
    <w:rsid w:val="00D3108D"/>
    <w:rsid w:val="00D31368"/>
    <w:rsid w:val="00D32E04"/>
    <w:rsid w:val="00D33B2B"/>
    <w:rsid w:val="00D3517B"/>
    <w:rsid w:val="00D35896"/>
    <w:rsid w:val="00D41320"/>
    <w:rsid w:val="00D41C35"/>
    <w:rsid w:val="00D43456"/>
    <w:rsid w:val="00D43A90"/>
    <w:rsid w:val="00D43EAC"/>
    <w:rsid w:val="00D52AB5"/>
    <w:rsid w:val="00D52CB6"/>
    <w:rsid w:val="00D535E8"/>
    <w:rsid w:val="00D53C54"/>
    <w:rsid w:val="00D545BC"/>
    <w:rsid w:val="00D55FF0"/>
    <w:rsid w:val="00D56528"/>
    <w:rsid w:val="00D56F56"/>
    <w:rsid w:val="00D572BC"/>
    <w:rsid w:val="00D65437"/>
    <w:rsid w:val="00D742A5"/>
    <w:rsid w:val="00D7541E"/>
    <w:rsid w:val="00D80577"/>
    <w:rsid w:val="00D829A6"/>
    <w:rsid w:val="00D84769"/>
    <w:rsid w:val="00D86BB6"/>
    <w:rsid w:val="00D87C5A"/>
    <w:rsid w:val="00D9028B"/>
    <w:rsid w:val="00D90442"/>
    <w:rsid w:val="00D94348"/>
    <w:rsid w:val="00D94EE1"/>
    <w:rsid w:val="00D9607D"/>
    <w:rsid w:val="00D96534"/>
    <w:rsid w:val="00D97251"/>
    <w:rsid w:val="00D97926"/>
    <w:rsid w:val="00DA3C58"/>
    <w:rsid w:val="00DA43D7"/>
    <w:rsid w:val="00DA474A"/>
    <w:rsid w:val="00DA4879"/>
    <w:rsid w:val="00DB1A04"/>
    <w:rsid w:val="00DB2669"/>
    <w:rsid w:val="00DB274E"/>
    <w:rsid w:val="00DB2E53"/>
    <w:rsid w:val="00DB3918"/>
    <w:rsid w:val="00DB3BC5"/>
    <w:rsid w:val="00DB3D0E"/>
    <w:rsid w:val="00DB3E5D"/>
    <w:rsid w:val="00DB53BB"/>
    <w:rsid w:val="00DB58A5"/>
    <w:rsid w:val="00DB6F30"/>
    <w:rsid w:val="00DC11AC"/>
    <w:rsid w:val="00DC19E9"/>
    <w:rsid w:val="00DC1F27"/>
    <w:rsid w:val="00DC1F83"/>
    <w:rsid w:val="00DC20DD"/>
    <w:rsid w:val="00DC2CD4"/>
    <w:rsid w:val="00DC43D4"/>
    <w:rsid w:val="00DC47FC"/>
    <w:rsid w:val="00DC4FD2"/>
    <w:rsid w:val="00DC6567"/>
    <w:rsid w:val="00DC6584"/>
    <w:rsid w:val="00DC6DAD"/>
    <w:rsid w:val="00DD3E4C"/>
    <w:rsid w:val="00DD6195"/>
    <w:rsid w:val="00DD6B37"/>
    <w:rsid w:val="00DD79F9"/>
    <w:rsid w:val="00DE08D5"/>
    <w:rsid w:val="00DE1069"/>
    <w:rsid w:val="00DE2C50"/>
    <w:rsid w:val="00DE37B0"/>
    <w:rsid w:val="00DE410E"/>
    <w:rsid w:val="00DE5333"/>
    <w:rsid w:val="00DE5335"/>
    <w:rsid w:val="00DE5EAD"/>
    <w:rsid w:val="00DE60B1"/>
    <w:rsid w:val="00DE6784"/>
    <w:rsid w:val="00DE686D"/>
    <w:rsid w:val="00DE729D"/>
    <w:rsid w:val="00DE7C5B"/>
    <w:rsid w:val="00DE7E84"/>
    <w:rsid w:val="00DF14AA"/>
    <w:rsid w:val="00DF22F0"/>
    <w:rsid w:val="00DF2841"/>
    <w:rsid w:val="00DF35D9"/>
    <w:rsid w:val="00DF4751"/>
    <w:rsid w:val="00DF7241"/>
    <w:rsid w:val="00E036B3"/>
    <w:rsid w:val="00E03CA1"/>
    <w:rsid w:val="00E0427E"/>
    <w:rsid w:val="00E05E9D"/>
    <w:rsid w:val="00E05EF9"/>
    <w:rsid w:val="00E06D03"/>
    <w:rsid w:val="00E07F2F"/>
    <w:rsid w:val="00E10EDE"/>
    <w:rsid w:val="00E1115A"/>
    <w:rsid w:val="00E1475F"/>
    <w:rsid w:val="00E15698"/>
    <w:rsid w:val="00E15D16"/>
    <w:rsid w:val="00E162E0"/>
    <w:rsid w:val="00E166EC"/>
    <w:rsid w:val="00E16BED"/>
    <w:rsid w:val="00E16CC6"/>
    <w:rsid w:val="00E20F4E"/>
    <w:rsid w:val="00E230CC"/>
    <w:rsid w:val="00E27896"/>
    <w:rsid w:val="00E308F1"/>
    <w:rsid w:val="00E31926"/>
    <w:rsid w:val="00E3257A"/>
    <w:rsid w:val="00E3384F"/>
    <w:rsid w:val="00E354FF"/>
    <w:rsid w:val="00E369FF"/>
    <w:rsid w:val="00E4018F"/>
    <w:rsid w:val="00E410EE"/>
    <w:rsid w:val="00E43E84"/>
    <w:rsid w:val="00E44552"/>
    <w:rsid w:val="00E44EFF"/>
    <w:rsid w:val="00E45361"/>
    <w:rsid w:val="00E512A9"/>
    <w:rsid w:val="00E5270C"/>
    <w:rsid w:val="00E53B61"/>
    <w:rsid w:val="00E54FAA"/>
    <w:rsid w:val="00E5731D"/>
    <w:rsid w:val="00E573E1"/>
    <w:rsid w:val="00E60BB9"/>
    <w:rsid w:val="00E6306A"/>
    <w:rsid w:val="00E63767"/>
    <w:rsid w:val="00E64B15"/>
    <w:rsid w:val="00E654D4"/>
    <w:rsid w:val="00E6576A"/>
    <w:rsid w:val="00E65E4F"/>
    <w:rsid w:val="00E6774C"/>
    <w:rsid w:val="00E67C79"/>
    <w:rsid w:val="00E7195E"/>
    <w:rsid w:val="00E71BDE"/>
    <w:rsid w:val="00E72352"/>
    <w:rsid w:val="00E73290"/>
    <w:rsid w:val="00E7335C"/>
    <w:rsid w:val="00E807EF"/>
    <w:rsid w:val="00E829E3"/>
    <w:rsid w:val="00E83307"/>
    <w:rsid w:val="00E83739"/>
    <w:rsid w:val="00E83D7D"/>
    <w:rsid w:val="00E84BEE"/>
    <w:rsid w:val="00E86523"/>
    <w:rsid w:val="00E92410"/>
    <w:rsid w:val="00E93862"/>
    <w:rsid w:val="00E93B1C"/>
    <w:rsid w:val="00E946B2"/>
    <w:rsid w:val="00E949A1"/>
    <w:rsid w:val="00E966B3"/>
    <w:rsid w:val="00E96EC3"/>
    <w:rsid w:val="00EA0217"/>
    <w:rsid w:val="00EA2D1A"/>
    <w:rsid w:val="00EA3539"/>
    <w:rsid w:val="00EA49A3"/>
    <w:rsid w:val="00EA4D5B"/>
    <w:rsid w:val="00EA4E90"/>
    <w:rsid w:val="00EA5CD7"/>
    <w:rsid w:val="00EB248A"/>
    <w:rsid w:val="00EB3248"/>
    <w:rsid w:val="00EB4FD9"/>
    <w:rsid w:val="00EB5693"/>
    <w:rsid w:val="00EB7F6A"/>
    <w:rsid w:val="00EC0129"/>
    <w:rsid w:val="00EC135F"/>
    <w:rsid w:val="00EC48D3"/>
    <w:rsid w:val="00EC513F"/>
    <w:rsid w:val="00EC61D6"/>
    <w:rsid w:val="00EC6985"/>
    <w:rsid w:val="00EC7B7C"/>
    <w:rsid w:val="00ED0E22"/>
    <w:rsid w:val="00ED4CD9"/>
    <w:rsid w:val="00ED6C0D"/>
    <w:rsid w:val="00EE1938"/>
    <w:rsid w:val="00EE24E4"/>
    <w:rsid w:val="00EE368A"/>
    <w:rsid w:val="00EE45D1"/>
    <w:rsid w:val="00EE4E65"/>
    <w:rsid w:val="00EF0589"/>
    <w:rsid w:val="00EF1795"/>
    <w:rsid w:val="00EF65F3"/>
    <w:rsid w:val="00EF67F4"/>
    <w:rsid w:val="00EF7711"/>
    <w:rsid w:val="00F01C2D"/>
    <w:rsid w:val="00F025E4"/>
    <w:rsid w:val="00F03D24"/>
    <w:rsid w:val="00F041AD"/>
    <w:rsid w:val="00F103FF"/>
    <w:rsid w:val="00F11FF7"/>
    <w:rsid w:val="00F14B16"/>
    <w:rsid w:val="00F1524B"/>
    <w:rsid w:val="00F17011"/>
    <w:rsid w:val="00F17422"/>
    <w:rsid w:val="00F207FB"/>
    <w:rsid w:val="00F2126C"/>
    <w:rsid w:val="00F21D4E"/>
    <w:rsid w:val="00F22CB3"/>
    <w:rsid w:val="00F254F5"/>
    <w:rsid w:val="00F2571A"/>
    <w:rsid w:val="00F30E3B"/>
    <w:rsid w:val="00F3205B"/>
    <w:rsid w:val="00F328BD"/>
    <w:rsid w:val="00F352EB"/>
    <w:rsid w:val="00F35369"/>
    <w:rsid w:val="00F37019"/>
    <w:rsid w:val="00F4160A"/>
    <w:rsid w:val="00F41667"/>
    <w:rsid w:val="00F4226B"/>
    <w:rsid w:val="00F423EB"/>
    <w:rsid w:val="00F42B5D"/>
    <w:rsid w:val="00F42C61"/>
    <w:rsid w:val="00F4347F"/>
    <w:rsid w:val="00F53304"/>
    <w:rsid w:val="00F537DE"/>
    <w:rsid w:val="00F54970"/>
    <w:rsid w:val="00F56953"/>
    <w:rsid w:val="00F5714B"/>
    <w:rsid w:val="00F617B6"/>
    <w:rsid w:val="00F6192D"/>
    <w:rsid w:val="00F61EA4"/>
    <w:rsid w:val="00F63076"/>
    <w:rsid w:val="00F6493D"/>
    <w:rsid w:val="00F64EF2"/>
    <w:rsid w:val="00F71BCD"/>
    <w:rsid w:val="00F71BDE"/>
    <w:rsid w:val="00F72081"/>
    <w:rsid w:val="00F72405"/>
    <w:rsid w:val="00F7334F"/>
    <w:rsid w:val="00F74A34"/>
    <w:rsid w:val="00F756BF"/>
    <w:rsid w:val="00F765D1"/>
    <w:rsid w:val="00F80408"/>
    <w:rsid w:val="00F81822"/>
    <w:rsid w:val="00F828EE"/>
    <w:rsid w:val="00F864E6"/>
    <w:rsid w:val="00F868F1"/>
    <w:rsid w:val="00F86A3E"/>
    <w:rsid w:val="00F92316"/>
    <w:rsid w:val="00F929A2"/>
    <w:rsid w:val="00F949B5"/>
    <w:rsid w:val="00FA16CC"/>
    <w:rsid w:val="00FA35C9"/>
    <w:rsid w:val="00FA39A2"/>
    <w:rsid w:val="00FA4A3D"/>
    <w:rsid w:val="00FA5D58"/>
    <w:rsid w:val="00FA68B5"/>
    <w:rsid w:val="00FA78B3"/>
    <w:rsid w:val="00FB09A9"/>
    <w:rsid w:val="00FB3FE7"/>
    <w:rsid w:val="00FB538E"/>
    <w:rsid w:val="00FB5558"/>
    <w:rsid w:val="00FB5B24"/>
    <w:rsid w:val="00FC0C91"/>
    <w:rsid w:val="00FC133C"/>
    <w:rsid w:val="00FC23A0"/>
    <w:rsid w:val="00FC39C9"/>
    <w:rsid w:val="00FC3A16"/>
    <w:rsid w:val="00FC3BB8"/>
    <w:rsid w:val="00FC4C5B"/>
    <w:rsid w:val="00FC6808"/>
    <w:rsid w:val="00FC78E8"/>
    <w:rsid w:val="00FD0584"/>
    <w:rsid w:val="00FD0F59"/>
    <w:rsid w:val="00FD4538"/>
    <w:rsid w:val="00FD4A6F"/>
    <w:rsid w:val="00FD5EC2"/>
    <w:rsid w:val="00FD67F5"/>
    <w:rsid w:val="00FD70F7"/>
    <w:rsid w:val="00FE1ECE"/>
    <w:rsid w:val="00FE1FBE"/>
    <w:rsid w:val="00FE2939"/>
    <w:rsid w:val="00FE2F90"/>
    <w:rsid w:val="00FE45CF"/>
    <w:rsid w:val="00FE5F6B"/>
    <w:rsid w:val="00FF032A"/>
    <w:rsid w:val="00FF1DCE"/>
    <w:rsid w:val="00FF1ECD"/>
    <w:rsid w:val="00FF3662"/>
    <w:rsid w:val="00FF4483"/>
    <w:rsid w:val="00FF597D"/>
    <w:rsid w:val="00FF5C75"/>
    <w:rsid w:val="00FF610F"/>
    <w:rsid w:val="00FF757F"/>
    <w:rsid w:val="00FF7D13"/>
    <w:rsid w:val="175CFC1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AE33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1843A1"/>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1843A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宋体" w:hAnsi="Arial" w:cs="Arial"/>
      <w:color w:val="000000"/>
      <w:sz w:val="52"/>
      <w:szCs w:val="52"/>
    </w:rPr>
  </w:style>
  <w:style w:type="character" w:customStyle="1" w:styleId="TitleChar">
    <w:name w:val="Title Char"/>
    <w:basedOn w:val="DefaultParagraphFont"/>
    <w:link w:val="Title"/>
    <w:rsid w:val="00165789"/>
    <w:rPr>
      <w:rFonts w:ascii="Arial" w:eastAsia="宋体"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宋体" w:hAnsi="Arial" w:cs="Arial"/>
      <w:color w:val="000000"/>
      <w:sz w:val="22"/>
      <w:szCs w:val="22"/>
    </w:rPr>
  </w:style>
  <w:style w:type="paragraph" w:styleId="CommentText">
    <w:name w:val="annotation text"/>
    <w:basedOn w:val="Normal"/>
    <w:link w:val="CommentTextChar"/>
    <w:uiPriority w:val="99"/>
    <w:unhideWhenUsed/>
    <w:rsid w:val="00165789"/>
    <w:rPr>
      <w:rFonts w:ascii="Arial" w:eastAsia="宋体" w:hAnsi="Arial" w:cs="Arial"/>
      <w:color w:val="000000"/>
    </w:rPr>
  </w:style>
  <w:style w:type="character" w:customStyle="1" w:styleId="CommentTextChar">
    <w:name w:val="Comment Text Char"/>
    <w:basedOn w:val="DefaultParagraphFont"/>
    <w:link w:val="CommentText"/>
    <w:uiPriority w:val="99"/>
    <w:rsid w:val="00165789"/>
    <w:rPr>
      <w:rFonts w:ascii="Arial" w:eastAsia="宋体"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951AF4"/>
    <w:pPr>
      <w:spacing w:before="120" w:after="120"/>
      <w:ind w:firstLine="432"/>
      <w:jc w:val="both"/>
    </w:pPr>
    <w:rPr>
      <w:rFonts w:ascii="Times New Roman" w:hAnsi="Times New Roman"/>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宋体"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rsid w:val="00DE6784"/>
    <w:rPr>
      <w:rFonts w:ascii="Times New Roman" w:hAnsi="Times New Roman"/>
    </w:rPr>
  </w:style>
  <w:style w:type="character" w:customStyle="1" w:styleId="apple-converted-space">
    <w:name w:val="apple-converted-space"/>
    <w:basedOn w:val="DefaultParagraphFont"/>
    <w:rsid w:val="008E3291"/>
  </w:style>
  <w:style w:type="character" w:styleId="PlaceholderText">
    <w:name w:val="Placeholder Text"/>
    <w:basedOn w:val="DefaultParagraphFont"/>
    <w:uiPriority w:val="99"/>
    <w:semiHidden/>
    <w:rsid w:val="00124BB7"/>
    <w:rPr>
      <w:color w:val="808080"/>
    </w:rPr>
  </w:style>
  <w:style w:type="paragraph" w:styleId="Revision">
    <w:name w:val="Revision"/>
    <w:hidden/>
    <w:uiPriority w:val="99"/>
    <w:semiHidden/>
    <w:rsid w:val="003F4B5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7647">
      <w:bodyDiv w:val="1"/>
      <w:marLeft w:val="0"/>
      <w:marRight w:val="0"/>
      <w:marTop w:val="0"/>
      <w:marBottom w:val="0"/>
      <w:divBdr>
        <w:top w:val="none" w:sz="0" w:space="0" w:color="auto"/>
        <w:left w:val="none" w:sz="0" w:space="0" w:color="auto"/>
        <w:bottom w:val="none" w:sz="0" w:space="0" w:color="auto"/>
        <w:right w:val="none" w:sz="0" w:space="0" w:color="auto"/>
      </w:divBdr>
    </w:div>
    <w:div w:id="472454534">
      <w:bodyDiv w:val="1"/>
      <w:marLeft w:val="0"/>
      <w:marRight w:val="0"/>
      <w:marTop w:val="0"/>
      <w:marBottom w:val="0"/>
      <w:divBdr>
        <w:top w:val="none" w:sz="0" w:space="0" w:color="auto"/>
        <w:left w:val="none" w:sz="0" w:space="0" w:color="auto"/>
        <w:bottom w:val="none" w:sz="0" w:space="0" w:color="auto"/>
        <w:right w:val="none" w:sz="0" w:space="0" w:color="auto"/>
      </w:divBdr>
    </w:div>
    <w:div w:id="548225042">
      <w:bodyDiv w:val="1"/>
      <w:marLeft w:val="0"/>
      <w:marRight w:val="0"/>
      <w:marTop w:val="0"/>
      <w:marBottom w:val="0"/>
      <w:divBdr>
        <w:top w:val="none" w:sz="0" w:space="0" w:color="auto"/>
        <w:left w:val="none" w:sz="0" w:space="0" w:color="auto"/>
        <w:bottom w:val="none" w:sz="0" w:space="0" w:color="auto"/>
        <w:right w:val="none" w:sz="0" w:space="0" w:color="auto"/>
      </w:divBdr>
    </w:div>
    <w:div w:id="678390930">
      <w:bodyDiv w:val="1"/>
      <w:marLeft w:val="0"/>
      <w:marRight w:val="0"/>
      <w:marTop w:val="0"/>
      <w:marBottom w:val="0"/>
      <w:divBdr>
        <w:top w:val="none" w:sz="0" w:space="0" w:color="auto"/>
        <w:left w:val="none" w:sz="0" w:space="0" w:color="auto"/>
        <w:bottom w:val="none" w:sz="0" w:space="0" w:color="auto"/>
        <w:right w:val="none" w:sz="0" w:space="0" w:color="auto"/>
      </w:divBdr>
    </w:div>
    <w:div w:id="867060346">
      <w:bodyDiv w:val="1"/>
      <w:marLeft w:val="0"/>
      <w:marRight w:val="0"/>
      <w:marTop w:val="0"/>
      <w:marBottom w:val="0"/>
      <w:divBdr>
        <w:top w:val="none" w:sz="0" w:space="0" w:color="auto"/>
        <w:left w:val="none" w:sz="0" w:space="0" w:color="auto"/>
        <w:bottom w:val="none" w:sz="0" w:space="0" w:color="auto"/>
        <w:right w:val="none" w:sz="0" w:space="0" w:color="auto"/>
      </w:divBdr>
    </w:div>
    <w:div w:id="1009333704">
      <w:bodyDiv w:val="1"/>
      <w:marLeft w:val="0"/>
      <w:marRight w:val="0"/>
      <w:marTop w:val="0"/>
      <w:marBottom w:val="0"/>
      <w:divBdr>
        <w:top w:val="none" w:sz="0" w:space="0" w:color="auto"/>
        <w:left w:val="none" w:sz="0" w:space="0" w:color="auto"/>
        <w:bottom w:val="none" w:sz="0" w:space="0" w:color="auto"/>
        <w:right w:val="none" w:sz="0" w:space="0" w:color="auto"/>
      </w:divBdr>
    </w:div>
    <w:div w:id="1018386704">
      <w:bodyDiv w:val="1"/>
      <w:marLeft w:val="0"/>
      <w:marRight w:val="0"/>
      <w:marTop w:val="0"/>
      <w:marBottom w:val="0"/>
      <w:divBdr>
        <w:top w:val="none" w:sz="0" w:space="0" w:color="auto"/>
        <w:left w:val="none" w:sz="0" w:space="0" w:color="auto"/>
        <w:bottom w:val="none" w:sz="0" w:space="0" w:color="auto"/>
        <w:right w:val="none" w:sz="0" w:space="0" w:color="auto"/>
      </w:divBdr>
    </w:div>
    <w:div w:id="1034697520">
      <w:bodyDiv w:val="1"/>
      <w:marLeft w:val="0"/>
      <w:marRight w:val="0"/>
      <w:marTop w:val="0"/>
      <w:marBottom w:val="0"/>
      <w:divBdr>
        <w:top w:val="none" w:sz="0" w:space="0" w:color="auto"/>
        <w:left w:val="none" w:sz="0" w:space="0" w:color="auto"/>
        <w:bottom w:val="none" w:sz="0" w:space="0" w:color="auto"/>
        <w:right w:val="none" w:sz="0" w:space="0" w:color="auto"/>
      </w:divBdr>
    </w:div>
    <w:div w:id="1190412547">
      <w:bodyDiv w:val="1"/>
      <w:marLeft w:val="0"/>
      <w:marRight w:val="0"/>
      <w:marTop w:val="0"/>
      <w:marBottom w:val="0"/>
      <w:divBdr>
        <w:top w:val="none" w:sz="0" w:space="0" w:color="auto"/>
        <w:left w:val="none" w:sz="0" w:space="0" w:color="auto"/>
        <w:bottom w:val="none" w:sz="0" w:space="0" w:color="auto"/>
        <w:right w:val="none" w:sz="0" w:space="0" w:color="auto"/>
      </w:divBdr>
    </w:div>
    <w:div w:id="1219897504">
      <w:bodyDiv w:val="1"/>
      <w:marLeft w:val="0"/>
      <w:marRight w:val="0"/>
      <w:marTop w:val="0"/>
      <w:marBottom w:val="0"/>
      <w:divBdr>
        <w:top w:val="none" w:sz="0" w:space="0" w:color="auto"/>
        <w:left w:val="none" w:sz="0" w:space="0" w:color="auto"/>
        <w:bottom w:val="none" w:sz="0" w:space="0" w:color="auto"/>
        <w:right w:val="none" w:sz="0" w:space="0" w:color="auto"/>
      </w:divBdr>
    </w:div>
    <w:div w:id="1261334983">
      <w:bodyDiv w:val="1"/>
      <w:marLeft w:val="0"/>
      <w:marRight w:val="0"/>
      <w:marTop w:val="0"/>
      <w:marBottom w:val="0"/>
      <w:divBdr>
        <w:top w:val="none" w:sz="0" w:space="0" w:color="auto"/>
        <w:left w:val="none" w:sz="0" w:space="0" w:color="auto"/>
        <w:bottom w:val="none" w:sz="0" w:space="0" w:color="auto"/>
        <w:right w:val="none" w:sz="0" w:space="0" w:color="auto"/>
      </w:divBdr>
    </w:div>
    <w:div w:id="1733772667">
      <w:bodyDiv w:val="1"/>
      <w:marLeft w:val="0"/>
      <w:marRight w:val="0"/>
      <w:marTop w:val="0"/>
      <w:marBottom w:val="0"/>
      <w:divBdr>
        <w:top w:val="none" w:sz="0" w:space="0" w:color="auto"/>
        <w:left w:val="none" w:sz="0" w:space="0" w:color="auto"/>
        <w:bottom w:val="none" w:sz="0" w:space="0" w:color="auto"/>
        <w:right w:val="none" w:sz="0" w:space="0" w:color="auto"/>
      </w:divBdr>
    </w:div>
    <w:div w:id="1746802775">
      <w:bodyDiv w:val="1"/>
      <w:marLeft w:val="0"/>
      <w:marRight w:val="0"/>
      <w:marTop w:val="0"/>
      <w:marBottom w:val="0"/>
      <w:divBdr>
        <w:top w:val="none" w:sz="0" w:space="0" w:color="auto"/>
        <w:left w:val="none" w:sz="0" w:space="0" w:color="auto"/>
        <w:bottom w:val="none" w:sz="0" w:space="0" w:color="auto"/>
        <w:right w:val="none" w:sz="0" w:space="0" w:color="auto"/>
      </w:divBdr>
    </w:div>
    <w:div w:id="1894658460">
      <w:bodyDiv w:val="1"/>
      <w:marLeft w:val="0"/>
      <w:marRight w:val="0"/>
      <w:marTop w:val="0"/>
      <w:marBottom w:val="0"/>
      <w:divBdr>
        <w:top w:val="none" w:sz="0" w:space="0" w:color="auto"/>
        <w:left w:val="none" w:sz="0" w:space="0" w:color="auto"/>
        <w:bottom w:val="none" w:sz="0" w:space="0" w:color="auto"/>
        <w:right w:val="none" w:sz="0" w:space="0" w:color="auto"/>
      </w:divBdr>
    </w:div>
    <w:div w:id="1922828702">
      <w:bodyDiv w:val="1"/>
      <w:marLeft w:val="0"/>
      <w:marRight w:val="0"/>
      <w:marTop w:val="0"/>
      <w:marBottom w:val="0"/>
      <w:divBdr>
        <w:top w:val="none" w:sz="0" w:space="0" w:color="auto"/>
        <w:left w:val="none" w:sz="0" w:space="0" w:color="auto"/>
        <w:bottom w:val="none" w:sz="0" w:space="0" w:color="auto"/>
        <w:right w:val="none" w:sz="0" w:space="0" w:color="auto"/>
      </w:divBdr>
    </w:div>
    <w:div w:id="1961837616">
      <w:bodyDiv w:val="1"/>
      <w:marLeft w:val="0"/>
      <w:marRight w:val="0"/>
      <w:marTop w:val="0"/>
      <w:marBottom w:val="0"/>
      <w:divBdr>
        <w:top w:val="none" w:sz="0" w:space="0" w:color="auto"/>
        <w:left w:val="none" w:sz="0" w:space="0" w:color="auto"/>
        <w:bottom w:val="none" w:sz="0" w:space="0" w:color="auto"/>
        <w:right w:val="none" w:sz="0" w:space="0" w:color="auto"/>
      </w:divBdr>
    </w:div>
    <w:div w:id="1973630095">
      <w:bodyDiv w:val="1"/>
      <w:marLeft w:val="0"/>
      <w:marRight w:val="0"/>
      <w:marTop w:val="0"/>
      <w:marBottom w:val="0"/>
      <w:divBdr>
        <w:top w:val="none" w:sz="0" w:space="0" w:color="auto"/>
        <w:left w:val="none" w:sz="0" w:space="0" w:color="auto"/>
        <w:bottom w:val="none" w:sz="0" w:space="0" w:color="auto"/>
        <w:right w:val="none" w:sz="0" w:space="0" w:color="auto"/>
      </w:divBdr>
    </w:div>
    <w:div w:id="2008946368">
      <w:bodyDiv w:val="1"/>
      <w:marLeft w:val="0"/>
      <w:marRight w:val="0"/>
      <w:marTop w:val="0"/>
      <w:marBottom w:val="0"/>
      <w:divBdr>
        <w:top w:val="none" w:sz="0" w:space="0" w:color="auto"/>
        <w:left w:val="none" w:sz="0" w:space="0" w:color="auto"/>
        <w:bottom w:val="none" w:sz="0" w:space="0" w:color="auto"/>
        <w:right w:val="none" w:sz="0" w:space="0" w:color="auto"/>
      </w:divBdr>
    </w:div>
    <w:div w:id="21086480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8043F-501A-2D42-A9D2-E47652AA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8</Pages>
  <Words>3494</Words>
  <Characters>19677</Characters>
  <Application>Microsoft Macintosh Word</Application>
  <DocSecurity>0</DocSecurity>
  <Lines>517</Lines>
  <Paragraphs>286</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22885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jingzhang.wti.bupt@gmail.com</cp:lastModifiedBy>
  <cp:revision>197</cp:revision>
  <cp:lastPrinted>2017-01-21T19:24:00Z</cp:lastPrinted>
  <dcterms:created xsi:type="dcterms:W3CDTF">2017-02-01T22:46:00Z</dcterms:created>
  <dcterms:modified xsi:type="dcterms:W3CDTF">2017-02-10T22:40:00Z</dcterms:modified>
</cp:coreProperties>
</file>