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383B1" w14:textId="65A1E67D" w:rsidR="002E0873" w:rsidRDefault="00330714" w:rsidP="00ED41B0">
      <w:pPr>
        <w:pStyle w:val="Title"/>
        <w:ind w:firstLine="0"/>
      </w:pPr>
      <w:r>
        <w:t>S</w:t>
      </w:r>
      <w:r w:rsidR="00393C99">
        <w:t>upplementary text</w:t>
      </w:r>
    </w:p>
    <w:sdt>
      <w:sdtPr>
        <w:rPr>
          <w:rFonts w:ascii="Times New Roman" w:eastAsiaTheme="minorEastAsia" w:hAnsi="Times New Roman" w:cstheme="minorBidi"/>
          <w:b w:val="0"/>
          <w:bCs w:val="0"/>
          <w:color w:val="auto"/>
          <w:sz w:val="24"/>
          <w:szCs w:val="24"/>
          <w:lang w:eastAsia="zh-CN"/>
        </w:rPr>
        <w:id w:val="1330408224"/>
        <w:docPartObj>
          <w:docPartGallery w:val="Table of Contents"/>
          <w:docPartUnique/>
        </w:docPartObj>
      </w:sdtPr>
      <w:sdtEndPr>
        <w:rPr>
          <w:noProof/>
        </w:rPr>
      </w:sdtEndPr>
      <w:sdtContent>
        <w:p w14:paraId="05EBA179" w14:textId="529E8D7A" w:rsidR="000D422A" w:rsidRDefault="000D422A">
          <w:pPr>
            <w:pStyle w:val="TOCHeading"/>
          </w:pPr>
          <w:r>
            <w:t>Table of Contents</w:t>
          </w:r>
        </w:p>
        <w:p w14:paraId="32C04189" w14:textId="77777777" w:rsidR="000D422A" w:rsidRDefault="000D422A">
          <w:pPr>
            <w:pStyle w:val="TOC1"/>
            <w:tabs>
              <w:tab w:val="left" w:pos="960"/>
              <w:tab w:val="right" w:leader="dot" w:pos="9350"/>
            </w:tabs>
            <w:rPr>
              <w:b w:val="0"/>
              <w:bCs w:val="0"/>
              <w:caps/>
              <w:noProof/>
            </w:rPr>
          </w:pPr>
          <w:r>
            <w:rPr>
              <w:b w:val="0"/>
              <w:bCs w:val="0"/>
            </w:rPr>
            <w:fldChar w:fldCharType="begin"/>
          </w:r>
          <w:r>
            <w:instrText xml:space="preserve"> TOC \o "1-3" \h \z \u </w:instrText>
          </w:r>
          <w:r>
            <w:rPr>
              <w:b w:val="0"/>
              <w:bCs w:val="0"/>
            </w:rPr>
            <w:fldChar w:fldCharType="separate"/>
          </w:r>
          <w:hyperlink w:anchor="_Toc473789926" w:history="1">
            <w:r w:rsidRPr="0043593D">
              <w:rPr>
                <w:rStyle w:val="Hyperlink"/>
                <w:noProof/>
              </w:rPr>
              <w:t>1</w:t>
            </w:r>
            <w:r>
              <w:rPr>
                <w:b w:val="0"/>
                <w:bCs w:val="0"/>
                <w:caps/>
                <w:noProof/>
              </w:rPr>
              <w:tab/>
            </w:r>
            <w:r w:rsidRPr="0043593D">
              <w:rPr>
                <w:rStyle w:val="Hyperlink"/>
                <w:noProof/>
              </w:rPr>
              <w:t>Details about data summary from ENCODE</w:t>
            </w:r>
            <w:r>
              <w:rPr>
                <w:noProof/>
                <w:webHidden/>
              </w:rPr>
              <w:tab/>
            </w:r>
            <w:r>
              <w:rPr>
                <w:noProof/>
                <w:webHidden/>
              </w:rPr>
              <w:fldChar w:fldCharType="begin"/>
            </w:r>
            <w:r>
              <w:rPr>
                <w:noProof/>
                <w:webHidden/>
              </w:rPr>
              <w:instrText xml:space="preserve"> PAGEREF _Toc473789926 \h </w:instrText>
            </w:r>
            <w:r>
              <w:rPr>
                <w:noProof/>
                <w:webHidden/>
              </w:rPr>
            </w:r>
            <w:r>
              <w:rPr>
                <w:noProof/>
                <w:webHidden/>
              </w:rPr>
              <w:fldChar w:fldCharType="separate"/>
            </w:r>
            <w:r>
              <w:rPr>
                <w:noProof/>
                <w:webHidden/>
              </w:rPr>
              <w:t>3</w:t>
            </w:r>
            <w:r>
              <w:rPr>
                <w:noProof/>
                <w:webHidden/>
              </w:rPr>
              <w:fldChar w:fldCharType="end"/>
            </w:r>
          </w:hyperlink>
        </w:p>
        <w:p w14:paraId="149EF253" w14:textId="77777777" w:rsidR="000D422A" w:rsidRDefault="0068534F">
          <w:pPr>
            <w:pStyle w:val="TOC2"/>
            <w:tabs>
              <w:tab w:val="left" w:pos="1200"/>
              <w:tab w:val="right" w:leader="dot" w:pos="9350"/>
            </w:tabs>
            <w:rPr>
              <w:smallCaps/>
              <w:noProof/>
              <w:sz w:val="24"/>
              <w:szCs w:val="24"/>
            </w:rPr>
          </w:pPr>
          <w:hyperlink w:anchor="_Toc473789927" w:history="1">
            <w:r w:rsidR="000D422A" w:rsidRPr="0043593D">
              <w:rPr>
                <w:rStyle w:val="Hyperlink"/>
                <w:noProof/>
                <w:lang w:eastAsia="en-US"/>
              </w:rPr>
              <w:t>1.1</w:t>
            </w:r>
            <w:r w:rsidR="000D422A">
              <w:rPr>
                <w:smallCaps/>
                <w:noProof/>
                <w:sz w:val="24"/>
                <w:szCs w:val="24"/>
              </w:rPr>
              <w:tab/>
            </w:r>
            <w:r w:rsidR="000D422A" w:rsidRPr="0043593D">
              <w:rPr>
                <w:rStyle w:val="Hyperlink"/>
                <w:noProof/>
                <w:lang w:eastAsia="en-US"/>
              </w:rPr>
              <w:t>Summary of data from each experimental assay</w:t>
            </w:r>
            <w:r w:rsidR="000D422A">
              <w:rPr>
                <w:noProof/>
                <w:webHidden/>
              </w:rPr>
              <w:tab/>
            </w:r>
            <w:r w:rsidR="000D422A">
              <w:rPr>
                <w:noProof/>
                <w:webHidden/>
              </w:rPr>
              <w:fldChar w:fldCharType="begin"/>
            </w:r>
            <w:r w:rsidR="000D422A">
              <w:rPr>
                <w:noProof/>
                <w:webHidden/>
              </w:rPr>
              <w:instrText xml:space="preserve"> PAGEREF _Toc473789927 \h </w:instrText>
            </w:r>
            <w:r w:rsidR="000D422A">
              <w:rPr>
                <w:noProof/>
                <w:webHidden/>
              </w:rPr>
            </w:r>
            <w:r w:rsidR="000D422A">
              <w:rPr>
                <w:noProof/>
                <w:webHidden/>
              </w:rPr>
              <w:fldChar w:fldCharType="separate"/>
            </w:r>
            <w:r w:rsidR="000D422A">
              <w:rPr>
                <w:noProof/>
                <w:webHidden/>
              </w:rPr>
              <w:t>3</w:t>
            </w:r>
            <w:r w:rsidR="000D422A">
              <w:rPr>
                <w:noProof/>
                <w:webHidden/>
              </w:rPr>
              <w:fldChar w:fldCharType="end"/>
            </w:r>
          </w:hyperlink>
        </w:p>
        <w:p w14:paraId="30C30D8E" w14:textId="77777777" w:rsidR="000D422A" w:rsidRDefault="0068534F">
          <w:pPr>
            <w:pStyle w:val="TOC2"/>
            <w:tabs>
              <w:tab w:val="left" w:pos="1200"/>
              <w:tab w:val="right" w:leader="dot" w:pos="9350"/>
            </w:tabs>
            <w:rPr>
              <w:smallCaps/>
              <w:noProof/>
              <w:sz w:val="24"/>
              <w:szCs w:val="24"/>
            </w:rPr>
          </w:pPr>
          <w:hyperlink w:anchor="_Toc473789928" w:history="1">
            <w:r w:rsidR="000D422A" w:rsidRPr="0043593D">
              <w:rPr>
                <w:rStyle w:val="Hyperlink"/>
                <w:rFonts w:cs="Times New Roman"/>
                <w:noProof/>
              </w:rPr>
              <w:t>1.2</w:t>
            </w:r>
            <w:r w:rsidR="000D422A">
              <w:rPr>
                <w:smallCaps/>
                <w:noProof/>
                <w:sz w:val="24"/>
                <w:szCs w:val="24"/>
              </w:rPr>
              <w:tab/>
            </w:r>
            <w:r w:rsidR="000D422A" w:rsidRPr="0043593D">
              <w:rPr>
                <w:rStyle w:val="Hyperlink"/>
                <w:noProof/>
              </w:rPr>
              <w:t>Raw Data processing</w:t>
            </w:r>
            <w:r w:rsidR="000D422A">
              <w:rPr>
                <w:noProof/>
                <w:webHidden/>
              </w:rPr>
              <w:tab/>
            </w:r>
            <w:r w:rsidR="000D422A">
              <w:rPr>
                <w:noProof/>
                <w:webHidden/>
              </w:rPr>
              <w:fldChar w:fldCharType="begin"/>
            </w:r>
            <w:r w:rsidR="000D422A">
              <w:rPr>
                <w:noProof/>
                <w:webHidden/>
              </w:rPr>
              <w:instrText xml:space="preserve"> PAGEREF _Toc473789928 \h </w:instrText>
            </w:r>
            <w:r w:rsidR="000D422A">
              <w:rPr>
                <w:noProof/>
                <w:webHidden/>
              </w:rPr>
            </w:r>
            <w:r w:rsidR="000D422A">
              <w:rPr>
                <w:noProof/>
                <w:webHidden/>
              </w:rPr>
              <w:fldChar w:fldCharType="separate"/>
            </w:r>
            <w:r w:rsidR="000D422A">
              <w:rPr>
                <w:noProof/>
                <w:webHidden/>
              </w:rPr>
              <w:t>4</w:t>
            </w:r>
            <w:r w:rsidR="000D422A">
              <w:rPr>
                <w:noProof/>
                <w:webHidden/>
              </w:rPr>
              <w:fldChar w:fldCharType="end"/>
            </w:r>
          </w:hyperlink>
        </w:p>
        <w:p w14:paraId="45EBCB4A" w14:textId="77777777" w:rsidR="000D422A" w:rsidRDefault="0068534F">
          <w:pPr>
            <w:pStyle w:val="TOC3"/>
            <w:tabs>
              <w:tab w:val="left" w:pos="1680"/>
              <w:tab w:val="right" w:leader="dot" w:pos="9350"/>
            </w:tabs>
            <w:rPr>
              <w:i/>
              <w:iCs/>
              <w:noProof/>
              <w:sz w:val="24"/>
              <w:szCs w:val="24"/>
            </w:rPr>
          </w:pPr>
          <w:hyperlink w:anchor="_Toc473789929" w:history="1">
            <w:r w:rsidR="000D422A" w:rsidRPr="0043593D">
              <w:rPr>
                <w:rStyle w:val="Hyperlink"/>
                <w:rFonts w:ascii="Times New Roman" w:hAnsi="Times New Roman"/>
                <w:noProof/>
              </w:rPr>
              <w:t>1.2.1</w:t>
            </w:r>
            <w:r w:rsidR="000D422A">
              <w:rPr>
                <w:i/>
                <w:iCs/>
                <w:noProof/>
                <w:sz w:val="24"/>
                <w:szCs w:val="24"/>
              </w:rPr>
              <w:tab/>
            </w:r>
            <w:r w:rsidR="000D422A" w:rsidRPr="0043593D">
              <w:rPr>
                <w:rStyle w:val="Hyperlink"/>
                <w:noProof/>
              </w:rPr>
              <w:t>ChIP-seq</w:t>
            </w:r>
            <w:r w:rsidR="000D422A">
              <w:rPr>
                <w:noProof/>
                <w:webHidden/>
              </w:rPr>
              <w:tab/>
            </w:r>
            <w:r w:rsidR="000D422A">
              <w:rPr>
                <w:noProof/>
                <w:webHidden/>
              </w:rPr>
              <w:fldChar w:fldCharType="begin"/>
            </w:r>
            <w:r w:rsidR="000D422A">
              <w:rPr>
                <w:noProof/>
                <w:webHidden/>
              </w:rPr>
              <w:instrText xml:space="preserve"> PAGEREF _Toc473789929 \h </w:instrText>
            </w:r>
            <w:r w:rsidR="000D422A">
              <w:rPr>
                <w:noProof/>
                <w:webHidden/>
              </w:rPr>
            </w:r>
            <w:r w:rsidR="000D422A">
              <w:rPr>
                <w:noProof/>
                <w:webHidden/>
              </w:rPr>
              <w:fldChar w:fldCharType="separate"/>
            </w:r>
            <w:r w:rsidR="000D422A">
              <w:rPr>
                <w:noProof/>
                <w:webHidden/>
              </w:rPr>
              <w:t>4</w:t>
            </w:r>
            <w:r w:rsidR="000D422A">
              <w:rPr>
                <w:noProof/>
                <w:webHidden/>
              </w:rPr>
              <w:fldChar w:fldCharType="end"/>
            </w:r>
          </w:hyperlink>
        </w:p>
        <w:p w14:paraId="01E2B366" w14:textId="77777777" w:rsidR="000D422A" w:rsidRDefault="0068534F">
          <w:pPr>
            <w:pStyle w:val="TOC3"/>
            <w:tabs>
              <w:tab w:val="left" w:pos="1680"/>
              <w:tab w:val="right" w:leader="dot" w:pos="9350"/>
            </w:tabs>
            <w:rPr>
              <w:i/>
              <w:iCs/>
              <w:noProof/>
              <w:sz w:val="24"/>
              <w:szCs w:val="24"/>
            </w:rPr>
          </w:pPr>
          <w:hyperlink w:anchor="_Toc473789930" w:history="1">
            <w:r w:rsidR="000D422A" w:rsidRPr="0043593D">
              <w:rPr>
                <w:rStyle w:val="Hyperlink"/>
                <w:rFonts w:ascii="Times New Roman" w:hAnsi="Times New Roman"/>
                <w:noProof/>
              </w:rPr>
              <w:t>1.2.2</w:t>
            </w:r>
            <w:r w:rsidR="000D422A">
              <w:rPr>
                <w:i/>
                <w:iCs/>
                <w:noProof/>
                <w:sz w:val="24"/>
                <w:szCs w:val="24"/>
              </w:rPr>
              <w:tab/>
            </w:r>
            <w:r w:rsidR="000D422A" w:rsidRPr="0043593D">
              <w:rPr>
                <w:rStyle w:val="Hyperlink"/>
                <w:noProof/>
              </w:rPr>
              <w:t>DNase-seq</w:t>
            </w:r>
            <w:r w:rsidR="000D422A">
              <w:rPr>
                <w:noProof/>
                <w:webHidden/>
              </w:rPr>
              <w:tab/>
            </w:r>
            <w:r w:rsidR="000D422A">
              <w:rPr>
                <w:noProof/>
                <w:webHidden/>
              </w:rPr>
              <w:fldChar w:fldCharType="begin"/>
            </w:r>
            <w:r w:rsidR="000D422A">
              <w:rPr>
                <w:noProof/>
                <w:webHidden/>
              </w:rPr>
              <w:instrText xml:space="preserve"> PAGEREF _Toc473789930 \h </w:instrText>
            </w:r>
            <w:r w:rsidR="000D422A">
              <w:rPr>
                <w:noProof/>
                <w:webHidden/>
              </w:rPr>
            </w:r>
            <w:r w:rsidR="000D422A">
              <w:rPr>
                <w:noProof/>
                <w:webHidden/>
              </w:rPr>
              <w:fldChar w:fldCharType="separate"/>
            </w:r>
            <w:r w:rsidR="000D422A">
              <w:rPr>
                <w:noProof/>
                <w:webHidden/>
              </w:rPr>
              <w:t>6</w:t>
            </w:r>
            <w:r w:rsidR="000D422A">
              <w:rPr>
                <w:noProof/>
                <w:webHidden/>
              </w:rPr>
              <w:fldChar w:fldCharType="end"/>
            </w:r>
          </w:hyperlink>
        </w:p>
        <w:p w14:paraId="7108F78A" w14:textId="77777777" w:rsidR="000D422A" w:rsidRDefault="0068534F">
          <w:pPr>
            <w:pStyle w:val="TOC3"/>
            <w:tabs>
              <w:tab w:val="left" w:pos="1680"/>
              <w:tab w:val="right" w:leader="dot" w:pos="9350"/>
            </w:tabs>
            <w:rPr>
              <w:i/>
              <w:iCs/>
              <w:noProof/>
              <w:sz w:val="24"/>
              <w:szCs w:val="24"/>
            </w:rPr>
          </w:pPr>
          <w:hyperlink w:anchor="_Toc473789931" w:history="1">
            <w:r w:rsidR="000D422A" w:rsidRPr="0043593D">
              <w:rPr>
                <w:rStyle w:val="Hyperlink"/>
                <w:rFonts w:ascii="Times New Roman" w:hAnsi="Times New Roman" w:cs="Times New Roman"/>
                <w:noProof/>
              </w:rPr>
              <w:t>1.2.3</w:t>
            </w:r>
            <w:r w:rsidR="000D422A">
              <w:rPr>
                <w:i/>
                <w:iCs/>
                <w:noProof/>
                <w:sz w:val="24"/>
                <w:szCs w:val="24"/>
              </w:rPr>
              <w:tab/>
            </w:r>
            <w:r w:rsidR="000D422A" w:rsidRPr="0043593D">
              <w:rPr>
                <w:rStyle w:val="Hyperlink"/>
                <w:noProof/>
              </w:rPr>
              <w:t>Transcription</w:t>
            </w:r>
            <w:r w:rsidR="000D422A">
              <w:rPr>
                <w:noProof/>
                <w:webHidden/>
              </w:rPr>
              <w:tab/>
            </w:r>
            <w:r w:rsidR="000D422A">
              <w:rPr>
                <w:noProof/>
                <w:webHidden/>
              </w:rPr>
              <w:fldChar w:fldCharType="begin"/>
            </w:r>
            <w:r w:rsidR="000D422A">
              <w:rPr>
                <w:noProof/>
                <w:webHidden/>
              </w:rPr>
              <w:instrText xml:space="preserve"> PAGEREF _Toc473789931 \h </w:instrText>
            </w:r>
            <w:r w:rsidR="000D422A">
              <w:rPr>
                <w:noProof/>
                <w:webHidden/>
              </w:rPr>
            </w:r>
            <w:r w:rsidR="000D422A">
              <w:rPr>
                <w:noProof/>
                <w:webHidden/>
              </w:rPr>
              <w:fldChar w:fldCharType="separate"/>
            </w:r>
            <w:r w:rsidR="000D422A">
              <w:rPr>
                <w:noProof/>
                <w:webHidden/>
              </w:rPr>
              <w:t>6</w:t>
            </w:r>
            <w:r w:rsidR="000D422A">
              <w:rPr>
                <w:noProof/>
                <w:webHidden/>
              </w:rPr>
              <w:fldChar w:fldCharType="end"/>
            </w:r>
          </w:hyperlink>
        </w:p>
        <w:p w14:paraId="000D5EC7" w14:textId="77777777" w:rsidR="000D422A" w:rsidRDefault="0068534F">
          <w:pPr>
            <w:pStyle w:val="TOC3"/>
            <w:tabs>
              <w:tab w:val="left" w:pos="1680"/>
              <w:tab w:val="right" w:leader="dot" w:pos="9350"/>
            </w:tabs>
            <w:rPr>
              <w:i/>
              <w:iCs/>
              <w:noProof/>
              <w:sz w:val="24"/>
              <w:szCs w:val="24"/>
            </w:rPr>
          </w:pPr>
          <w:hyperlink w:anchor="_Toc473789932" w:history="1">
            <w:r w:rsidR="000D422A" w:rsidRPr="0043593D">
              <w:rPr>
                <w:rStyle w:val="Hyperlink"/>
                <w:rFonts w:ascii="Times New Roman" w:hAnsi="Times New Roman" w:cs="Times New Roman"/>
                <w:noProof/>
              </w:rPr>
              <w:t>1.2.4</w:t>
            </w:r>
            <w:r w:rsidR="000D422A">
              <w:rPr>
                <w:i/>
                <w:iCs/>
                <w:noProof/>
                <w:sz w:val="24"/>
                <w:szCs w:val="24"/>
              </w:rPr>
              <w:tab/>
            </w:r>
            <w:r w:rsidR="000D422A" w:rsidRPr="0043593D">
              <w:rPr>
                <w:rStyle w:val="Hyperlink"/>
                <w:noProof/>
              </w:rPr>
              <w:t>Methylation</w:t>
            </w:r>
            <w:r w:rsidR="000D422A">
              <w:rPr>
                <w:noProof/>
                <w:webHidden/>
              </w:rPr>
              <w:tab/>
            </w:r>
            <w:r w:rsidR="000D422A">
              <w:rPr>
                <w:noProof/>
                <w:webHidden/>
              </w:rPr>
              <w:fldChar w:fldCharType="begin"/>
            </w:r>
            <w:r w:rsidR="000D422A">
              <w:rPr>
                <w:noProof/>
                <w:webHidden/>
              </w:rPr>
              <w:instrText xml:space="preserve"> PAGEREF _Toc473789932 \h </w:instrText>
            </w:r>
            <w:r w:rsidR="000D422A">
              <w:rPr>
                <w:noProof/>
                <w:webHidden/>
              </w:rPr>
            </w:r>
            <w:r w:rsidR="000D422A">
              <w:rPr>
                <w:noProof/>
                <w:webHidden/>
              </w:rPr>
              <w:fldChar w:fldCharType="separate"/>
            </w:r>
            <w:r w:rsidR="000D422A">
              <w:rPr>
                <w:noProof/>
                <w:webHidden/>
              </w:rPr>
              <w:t>7</w:t>
            </w:r>
            <w:r w:rsidR="000D422A">
              <w:rPr>
                <w:noProof/>
                <w:webHidden/>
              </w:rPr>
              <w:fldChar w:fldCharType="end"/>
            </w:r>
          </w:hyperlink>
        </w:p>
        <w:p w14:paraId="1BF9A33B" w14:textId="77777777" w:rsidR="000D422A" w:rsidRDefault="0068534F">
          <w:pPr>
            <w:pStyle w:val="TOC3"/>
            <w:tabs>
              <w:tab w:val="left" w:pos="1680"/>
              <w:tab w:val="right" w:leader="dot" w:pos="9350"/>
            </w:tabs>
            <w:rPr>
              <w:i/>
              <w:iCs/>
              <w:noProof/>
              <w:sz w:val="24"/>
              <w:szCs w:val="24"/>
            </w:rPr>
          </w:pPr>
          <w:hyperlink w:anchor="_Toc473789933" w:history="1">
            <w:r w:rsidR="000D422A" w:rsidRPr="0043593D">
              <w:rPr>
                <w:rStyle w:val="Hyperlink"/>
                <w:rFonts w:ascii="Times New Roman" w:hAnsi="Times New Roman" w:cs="Times New Roman"/>
                <w:noProof/>
              </w:rPr>
              <w:t>1.2.5</w:t>
            </w:r>
            <w:r w:rsidR="000D422A">
              <w:rPr>
                <w:i/>
                <w:iCs/>
                <w:noProof/>
                <w:sz w:val="24"/>
                <w:szCs w:val="24"/>
              </w:rPr>
              <w:tab/>
            </w:r>
            <w:r w:rsidR="000D422A" w:rsidRPr="0043593D">
              <w:rPr>
                <w:rStyle w:val="Hyperlink"/>
                <w:noProof/>
              </w:rPr>
              <w:t>3D Chromatin Structure</w:t>
            </w:r>
            <w:r w:rsidR="000D422A">
              <w:rPr>
                <w:noProof/>
                <w:webHidden/>
              </w:rPr>
              <w:tab/>
            </w:r>
            <w:r w:rsidR="000D422A">
              <w:rPr>
                <w:noProof/>
                <w:webHidden/>
              </w:rPr>
              <w:fldChar w:fldCharType="begin"/>
            </w:r>
            <w:r w:rsidR="000D422A">
              <w:rPr>
                <w:noProof/>
                <w:webHidden/>
              </w:rPr>
              <w:instrText xml:space="preserve"> PAGEREF _Toc473789933 \h </w:instrText>
            </w:r>
            <w:r w:rsidR="000D422A">
              <w:rPr>
                <w:noProof/>
                <w:webHidden/>
              </w:rPr>
            </w:r>
            <w:r w:rsidR="000D422A">
              <w:rPr>
                <w:noProof/>
                <w:webHidden/>
              </w:rPr>
              <w:fldChar w:fldCharType="separate"/>
            </w:r>
            <w:r w:rsidR="000D422A">
              <w:rPr>
                <w:noProof/>
                <w:webHidden/>
              </w:rPr>
              <w:t>8</w:t>
            </w:r>
            <w:r w:rsidR="000D422A">
              <w:rPr>
                <w:noProof/>
                <w:webHidden/>
              </w:rPr>
              <w:fldChar w:fldCharType="end"/>
            </w:r>
          </w:hyperlink>
        </w:p>
        <w:p w14:paraId="52F7C4FB" w14:textId="77777777" w:rsidR="000D422A" w:rsidRDefault="0068534F">
          <w:pPr>
            <w:pStyle w:val="TOC3"/>
            <w:tabs>
              <w:tab w:val="left" w:pos="1680"/>
              <w:tab w:val="right" w:leader="dot" w:pos="9350"/>
            </w:tabs>
            <w:rPr>
              <w:i/>
              <w:iCs/>
              <w:noProof/>
              <w:sz w:val="24"/>
              <w:szCs w:val="24"/>
            </w:rPr>
          </w:pPr>
          <w:hyperlink w:anchor="_Toc473789934" w:history="1">
            <w:r w:rsidR="000D422A" w:rsidRPr="0043593D">
              <w:rPr>
                <w:rStyle w:val="Hyperlink"/>
                <w:rFonts w:ascii="Times New Roman" w:hAnsi="Times New Roman" w:cs="Times New Roman"/>
                <w:noProof/>
              </w:rPr>
              <w:t>1.2.6</w:t>
            </w:r>
            <w:r w:rsidR="000D422A">
              <w:rPr>
                <w:i/>
                <w:iCs/>
                <w:noProof/>
                <w:sz w:val="24"/>
                <w:szCs w:val="24"/>
              </w:rPr>
              <w:tab/>
            </w:r>
            <w:r w:rsidR="000D422A" w:rsidRPr="0043593D">
              <w:rPr>
                <w:rStyle w:val="Hyperlink"/>
                <w:noProof/>
              </w:rPr>
              <w:t>RNAi knockdown</w:t>
            </w:r>
            <w:r w:rsidR="000D422A">
              <w:rPr>
                <w:noProof/>
                <w:webHidden/>
              </w:rPr>
              <w:tab/>
            </w:r>
            <w:r w:rsidR="000D422A">
              <w:rPr>
                <w:noProof/>
                <w:webHidden/>
              </w:rPr>
              <w:fldChar w:fldCharType="begin"/>
            </w:r>
            <w:r w:rsidR="000D422A">
              <w:rPr>
                <w:noProof/>
                <w:webHidden/>
              </w:rPr>
              <w:instrText xml:space="preserve"> PAGEREF _Toc473789934 \h </w:instrText>
            </w:r>
            <w:r w:rsidR="000D422A">
              <w:rPr>
                <w:noProof/>
                <w:webHidden/>
              </w:rPr>
            </w:r>
            <w:r w:rsidR="000D422A">
              <w:rPr>
                <w:noProof/>
                <w:webHidden/>
              </w:rPr>
              <w:fldChar w:fldCharType="separate"/>
            </w:r>
            <w:r w:rsidR="000D422A">
              <w:rPr>
                <w:noProof/>
                <w:webHidden/>
              </w:rPr>
              <w:t>9</w:t>
            </w:r>
            <w:r w:rsidR="000D422A">
              <w:rPr>
                <w:noProof/>
                <w:webHidden/>
              </w:rPr>
              <w:fldChar w:fldCharType="end"/>
            </w:r>
          </w:hyperlink>
        </w:p>
        <w:p w14:paraId="064CC1A8" w14:textId="77777777" w:rsidR="000D422A" w:rsidRDefault="0068534F">
          <w:pPr>
            <w:pStyle w:val="TOC2"/>
            <w:tabs>
              <w:tab w:val="left" w:pos="1200"/>
              <w:tab w:val="right" w:leader="dot" w:pos="9350"/>
            </w:tabs>
            <w:rPr>
              <w:smallCaps/>
              <w:noProof/>
              <w:sz w:val="24"/>
              <w:szCs w:val="24"/>
            </w:rPr>
          </w:pPr>
          <w:hyperlink w:anchor="_Toc473789935" w:history="1">
            <w:r w:rsidR="000D422A" w:rsidRPr="0043593D">
              <w:rPr>
                <w:rStyle w:val="Hyperlink"/>
                <w:noProof/>
              </w:rPr>
              <w:t>1.3</w:t>
            </w:r>
            <w:r w:rsidR="000D422A">
              <w:rPr>
                <w:smallCaps/>
                <w:noProof/>
                <w:sz w:val="24"/>
                <w:szCs w:val="24"/>
              </w:rPr>
              <w:tab/>
            </w:r>
            <w:r w:rsidR="000D422A" w:rsidRPr="0043593D">
              <w:rPr>
                <w:rStyle w:val="Hyperlink"/>
                <w:noProof/>
              </w:rPr>
              <w:t>Enhancer prediction</w:t>
            </w:r>
            <w:r w:rsidR="000D422A">
              <w:rPr>
                <w:noProof/>
                <w:webHidden/>
              </w:rPr>
              <w:tab/>
            </w:r>
            <w:r w:rsidR="000D422A">
              <w:rPr>
                <w:noProof/>
                <w:webHidden/>
              </w:rPr>
              <w:fldChar w:fldCharType="begin"/>
            </w:r>
            <w:r w:rsidR="000D422A">
              <w:rPr>
                <w:noProof/>
                <w:webHidden/>
              </w:rPr>
              <w:instrText xml:space="preserve"> PAGEREF _Toc473789935 \h </w:instrText>
            </w:r>
            <w:r w:rsidR="000D422A">
              <w:rPr>
                <w:noProof/>
                <w:webHidden/>
              </w:rPr>
            </w:r>
            <w:r w:rsidR="000D422A">
              <w:rPr>
                <w:noProof/>
                <w:webHidden/>
              </w:rPr>
              <w:fldChar w:fldCharType="separate"/>
            </w:r>
            <w:r w:rsidR="000D422A">
              <w:rPr>
                <w:noProof/>
                <w:webHidden/>
              </w:rPr>
              <w:t>9</w:t>
            </w:r>
            <w:r w:rsidR="000D422A">
              <w:rPr>
                <w:noProof/>
                <w:webHidden/>
              </w:rPr>
              <w:fldChar w:fldCharType="end"/>
            </w:r>
          </w:hyperlink>
        </w:p>
        <w:p w14:paraId="49ADEFCB" w14:textId="77777777" w:rsidR="000D422A" w:rsidRDefault="0068534F">
          <w:pPr>
            <w:pStyle w:val="TOC3"/>
            <w:tabs>
              <w:tab w:val="left" w:pos="1680"/>
              <w:tab w:val="right" w:leader="dot" w:pos="9350"/>
            </w:tabs>
            <w:rPr>
              <w:i/>
              <w:iCs/>
              <w:noProof/>
              <w:sz w:val="24"/>
              <w:szCs w:val="24"/>
            </w:rPr>
          </w:pPr>
          <w:hyperlink w:anchor="_Toc473789936" w:history="1">
            <w:r w:rsidR="000D422A" w:rsidRPr="0043593D">
              <w:rPr>
                <w:rStyle w:val="Hyperlink"/>
                <w:noProof/>
              </w:rPr>
              <w:t>1.3.1</w:t>
            </w:r>
            <w:r w:rsidR="000D422A">
              <w:rPr>
                <w:i/>
                <w:iCs/>
                <w:noProof/>
                <w:sz w:val="24"/>
                <w:szCs w:val="24"/>
              </w:rPr>
              <w:tab/>
            </w:r>
            <w:r w:rsidR="000D422A" w:rsidRPr="0043593D">
              <w:rPr>
                <w:rStyle w:val="Hyperlink"/>
                <w:noProof/>
              </w:rPr>
              <w:t>Computational prediction of enhancers</w:t>
            </w:r>
            <w:r w:rsidR="000D422A">
              <w:rPr>
                <w:noProof/>
                <w:webHidden/>
              </w:rPr>
              <w:tab/>
            </w:r>
            <w:r w:rsidR="000D422A">
              <w:rPr>
                <w:noProof/>
                <w:webHidden/>
              </w:rPr>
              <w:fldChar w:fldCharType="begin"/>
            </w:r>
            <w:r w:rsidR="000D422A">
              <w:rPr>
                <w:noProof/>
                <w:webHidden/>
              </w:rPr>
              <w:instrText xml:space="preserve"> PAGEREF _Toc473789936 \h </w:instrText>
            </w:r>
            <w:r w:rsidR="000D422A">
              <w:rPr>
                <w:noProof/>
                <w:webHidden/>
              </w:rPr>
            </w:r>
            <w:r w:rsidR="000D422A">
              <w:rPr>
                <w:noProof/>
                <w:webHidden/>
              </w:rPr>
              <w:fldChar w:fldCharType="separate"/>
            </w:r>
            <w:r w:rsidR="000D422A">
              <w:rPr>
                <w:noProof/>
                <w:webHidden/>
              </w:rPr>
              <w:t>9</w:t>
            </w:r>
            <w:r w:rsidR="000D422A">
              <w:rPr>
                <w:noProof/>
                <w:webHidden/>
              </w:rPr>
              <w:fldChar w:fldCharType="end"/>
            </w:r>
          </w:hyperlink>
        </w:p>
        <w:p w14:paraId="30D52D91" w14:textId="77777777" w:rsidR="000D422A" w:rsidRDefault="0068534F">
          <w:pPr>
            <w:pStyle w:val="TOC3"/>
            <w:tabs>
              <w:tab w:val="left" w:pos="1680"/>
              <w:tab w:val="right" w:leader="dot" w:pos="9350"/>
            </w:tabs>
            <w:rPr>
              <w:i/>
              <w:iCs/>
              <w:noProof/>
              <w:sz w:val="24"/>
              <w:szCs w:val="24"/>
            </w:rPr>
          </w:pPr>
          <w:hyperlink w:anchor="_Toc473789937" w:history="1">
            <w:r w:rsidR="000D422A" w:rsidRPr="0043593D">
              <w:rPr>
                <w:rStyle w:val="Hyperlink"/>
                <w:noProof/>
              </w:rPr>
              <w:t>1.3.2</w:t>
            </w:r>
            <w:r w:rsidR="000D422A">
              <w:rPr>
                <w:i/>
                <w:iCs/>
                <w:noProof/>
                <w:sz w:val="24"/>
                <w:szCs w:val="24"/>
              </w:rPr>
              <w:tab/>
            </w:r>
            <w:r w:rsidR="000D422A" w:rsidRPr="0043593D">
              <w:rPr>
                <w:rStyle w:val="Hyperlink"/>
                <w:noProof/>
              </w:rPr>
              <w:t>Whole genome Enhancer-seq data processing</w:t>
            </w:r>
            <w:r w:rsidR="000D422A">
              <w:rPr>
                <w:noProof/>
                <w:webHidden/>
              </w:rPr>
              <w:tab/>
            </w:r>
            <w:r w:rsidR="000D422A">
              <w:rPr>
                <w:noProof/>
                <w:webHidden/>
              </w:rPr>
              <w:fldChar w:fldCharType="begin"/>
            </w:r>
            <w:r w:rsidR="000D422A">
              <w:rPr>
                <w:noProof/>
                <w:webHidden/>
              </w:rPr>
              <w:instrText xml:space="preserve"> PAGEREF _Toc473789937 \h </w:instrText>
            </w:r>
            <w:r w:rsidR="000D422A">
              <w:rPr>
                <w:noProof/>
                <w:webHidden/>
              </w:rPr>
            </w:r>
            <w:r w:rsidR="000D422A">
              <w:rPr>
                <w:noProof/>
                <w:webHidden/>
              </w:rPr>
              <w:fldChar w:fldCharType="separate"/>
            </w:r>
            <w:r w:rsidR="000D422A">
              <w:rPr>
                <w:noProof/>
                <w:webHidden/>
              </w:rPr>
              <w:t>11</w:t>
            </w:r>
            <w:r w:rsidR="000D422A">
              <w:rPr>
                <w:noProof/>
                <w:webHidden/>
              </w:rPr>
              <w:fldChar w:fldCharType="end"/>
            </w:r>
          </w:hyperlink>
        </w:p>
        <w:p w14:paraId="7D41DFF3" w14:textId="77777777" w:rsidR="000D422A" w:rsidRDefault="0068534F">
          <w:pPr>
            <w:pStyle w:val="TOC3"/>
            <w:tabs>
              <w:tab w:val="left" w:pos="1680"/>
              <w:tab w:val="right" w:leader="dot" w:pos="9350"/>
            </w:tabs>
            <w:rPr>
              <w:i/>
              <w:iCs/>
              <w:noProof/>
              <w:sz w:val="24"/>
              <w:szCs w:val="24"/>
            </w:rPr>
          </w:pPr>
          <w:hyperlink w:anchor="_Toc473789938" w:history="1">
            <w:r w:rsidR="000D422A" w:rsidRPr="0043593D">
              <w:rPr>
                <w:rStyle w:val="Hyperlink"/>
                <w:noProof/>
              </w:rPr>
              <w:t>1.3.3</w:t>
            </w:r>
            <w:r w:rsidR="000D422A">
              <w:rPr>
                <w:i/>
                <w:iCs/>
                <w:noProof/>
                <w:sz w:val="24"/>
                <w:szCs w:val="24"/>
              </w:rPr>
              <w:tab/>
            </w:r>
            <w:r w:rsidR="000D422A" w:rsidRPr="0043593D">
              <w:rPr>
                <w:rStyle w:val="Hyperlink"/>
                <w:noProof/>
              </w:rPr>
              <w:t>MCF-7 Enhancer-seq data processing</w:t>
            </w:r>
            <w:r w:rsidR="000D422A">
              <w:rPr>
                <w:noProof/>
                <w:webHidden/>
              </w:rPr>
              <w:tab/>
            </w:r>
            <w:r w:rsidR="000D422A">
              <w:rPr>
                <w:noProof/>
                <w:webHidden/>
              </w:rPr>
              <w:fldChar w:fldCharType="begin"/>
            </w:r>
            <w:r w:rsidR="000D422A">
              <w:rPr>
                <w:noProof/>
                <w:webHidden/>
              </w:rPr>
              <w:instrText xml:space="preserve"> PAGEREF _Toc473789938 \h </w:instrText>
            </w:r>
            <w:r w:rsidR="000D422A">
              <w:rPr>
                <w:noProof/>
                <w:webHidden/>
              </w:rPr>
            </w:r>
            <w:r w:rsidR="000D422A">
              <w:rPr>
                <w:noProof/>
                <w:webHidden/>
              </w:rPr>
              <w:fldChar w:fldCharType="separate"/>
            </w:r>
            <w:r w:rsidR="000D422A">
              <w:rPr>
                <w:noProof/>
                <w:webHidden/>
              </w:rPr>
              <w:t>12</w:t>
            </w:r>
            <w:r w:rsidR="000D422A">
              <w:rPr>
                <w:noProof/>
                <w:webHidden/>
              </w:rPr>
              <w:fldChar w:fldCharType="end"/>
            </w:r>
          </w:hyperlink>
        </w:p>
        <w:p w14:paraId="63396A08" w14:textId="77777777" w:rsidR="000D422A" w:rsidRDefault="0068534F">
          <w:pPr>
            <w:pStyle w:val="TOC2"/>
            <w:tabs>
              <w:tab w:val="left" w:pos="1200"/>
              <w:tab w:val="right" w:leader="dot" w:pos="9350"/>
            </w:tabs>
            <w:rPr>
              <w:smallCaps/>
              <w:noProof/>
              <w:sz w:val="24"/>
              <w:szCs w:val="24"/>
            </w:rPr>
          </w:pPr>
          <w:hyperlink w:anchor="_Toc473789939" w:history="1">
            <w:r w:rsidR="000D422A" w:rsidRPr="0043593D">
              <w:rPr>
                <w:rStyle w:val="Hyperlink"/>
                <w:noProof/>
              </w:rPr>
              <w:t>1.4</w:t>
            </w:r>
            <w:r w:rsidR="000D422A">
              <w:rPr>
                <w:smallCaps/>
                <w:noProof/>
                <w:sz w:val="24"/>
                <w:szCs w:val="24"/>
              </w:rPr>
              <w:tab/>
            </w:r>
            <w:r w:rsidR="000D422A" w:rsidRPr="0043593D">
              <w:rPr>
                <w:rStyle w:val="Hyperlink"/>
                <w:noProof/>
              </w:rPr>
              <w:t>Enhancer Target prediction</w:t>
            </w:r>
            <w:r w:rsidR="000D422A">
              <w:rPr>
                <w:noProof/>
                <w:webHidden/>
              </w:rPr>
              <w:tab/>
            </w:r>
            <w:r w:rsidR="000D422A">
              <w:rPr>
                <w:noProof/>
                <w:webHidden/>
              </w:rPr>
              <w:fldChar w:fldCharType="begin"/>
            </w:r>
            <w:r w:rsidR="000D422A">
              <w:rPr>
                <w:noProof/>
                <w:webHidden/>
              </w:rPr>
              <w:instrText xml:space="preserve"> PAGEREF _Toc473789939 \h </w:instrText>
            </w:r>
            <w:r w:rsidR="000D422A">
              <w:rPr>
                <w:noProof/>
                <w:webHidden/>
              </w:rPr>
            </w:r>
            <w:r w:rsidR="000D422A">
              <w:rPr>
                <w:noProof/>
                <w:webHidden/>
              </w:rPr>
              <w:fldChar w:fldCharType="separate"/>
            </w:r>
            <w:r w:rsidR="000D422A">
              <w:rPr>
                <w:noProof/>
                <w:webHidden/>
              </w:rPr>
              <w:t>15</w:t>
            </w:r>
            <w:r w:rsidR="000D422A">
              <w:rPr>
                <w:noProof/>
                <w:webHidden/>
              </w:rPr>
              <w:fldChar w:fldCharType="end"/>
            </w:r>
          </w:hyperlink>
        </w:p>
        <w:p w14:paraId="2CA59F61" w14:textId="77777777" w:rsidR="000D422A" w:rsidRDefault="0068534F">
          <w:pPr>
            <w:pStyle w:val="TOC3"/>
            <w:tabs>
              <w:tab w:val="left" w:pos="1680"/>
              <w:tab w:val="right" w:leader="dot" w:pos="9350"/>
            </w:tabs>
            <w:rPr>
              <w:i/>
              <w:iCs/>
              <w:noProof/>
              <w:sz w:val="24"/>
              <w:szCs w:val="24"/>
            </w:rPr>
          </w:pPr>
          <w:hyperlink w:anchor="_Toc473789940" w:history="1">
            <w:r w:rsidR="000D422A" w:rsidRPr="0043593D">
              <w:rPr>
                <w:rStyle w:val="Hyperlink"/>
                <w:noProof/>
              </w:rPr>
              <w:t>1.4.1</w:t>
            </w:r>
            <w:r w:rsidR="000D422A">
              <w:rPr>
                <w:i/>
                <w:iCs/>
                <w:noProof/>
                <w:sz w:val="24"/>
                <w:szCs w:val="24"/>
              </w:rPr>
              <w:tab/>
            </w:r>
            <w:r w:rsidR="000D422A" w:rsidRPr="0043593D">
              <w:rPr>
                <w:rStyle w:val="Hyperlink"/>
                <w:noProof/>
              </w:rPr>
              <w:t>Enhancer Gene linkage prediction</w:t>
            </w:r>
            <w:r w:rsidR="000D422A">
              <w:rPr>
                <w:noProof/>
                <w:webHidden/>
              </w:rPr>
              <w:tab/>
            </w:r>
            <w:r w:rsidR="000D422A">
              <w:rPr>
                <w:noProof/>
                <w:webHidden/>
              </w:rPr>
              <w:fldChar w:fldCharType="begin"/>
            </w:r>
            <w:r w:rsidR="000D422A">
              <w:rPr>
                <w:noProof/>
                <w:webHidden/>
              </w:rPr>
              <w:instrText xml:space="preserve"> PAGEREF _Toc473789940 \h </w:instrText>
            </w:r>
            <w:r w:rsidR="000D422A">
              <w:rPr>
                <w:noProof/>
                <w:webHidden/>
              </w:rPr>
            </w:r>
            <w:r w:rsidR="000D422A">
              <w:rPr>
                <w:noProof/>
                <w:webHidden/>
              </w:rPr>
              <w:fldChar w:fldCharType="separate"/>
            </w:r>
            <w:r w:rsidR="000D422A">
              <w:rPr>
                <w:noProof/>
                <w:webHidden/>
              </w:rPr>
              <w:t>15</w:t>
            </w:r>
            <w:r w:rsidR="000D422A">
              <w:rPr>
                <w:noProof/>
                <w:webHidden/>
              </w:rPr>
              <w:fldChar w:fldCharType="end"/>
            </w:r>
          </w:hyperlink>
        </w:p>
        <w:p w14:paraId="68E02A59" w14:textId="77777777" w:rsidR="000D422A" w:rsidRDefault="0068534F">
          <w:pPr>
            <w:pStyle w:val="TOC3"/>
            <w:tabs>
              <w:tab w:val="left" w:pos="1680"/>
              <w:tab w:val="right" w:leader="dot" w:pos="9350"/>
            </w:tabs>
            <w:rPr>
              <w:i/>
              <w:iCs/>
              <w:noProof/>
              <w:sz w:val="24"/>
              <w:szCs w:val="24"/>
            </w:rPr>
          </w:pPr>
          <w:hyperlink w:anchor="_Toc473789941" w:history="1">
            <w:r w:rsidR="000D422A" w:rsidRPr="0043593D">
              <w:rPr>
                <w:rStyle w:val="Hyperlink"/>
                <w:rFonts w:cs="Times New Roman"/>
                <w:noProof/>
              </w:rPr>
              <w:t>1.4.2</w:t>
            </w:r>
            <w:r w:rsidR="000D422A">
              <w:rPr>
                <w:i/>
                <w:iCs/>
                <w:noProof/>
                <w:sz w:val="24"/>
                <w:szCs w:val="24"/>
              </w:rPr>
              <w:tab/>
            </w:r>
            <w:r w:rsidR="000D422A" w:rsidRPr="0043593D">
              <w:rPr>
                <w:rStyle w:val="Hyperlink"/>
                <w:noProof/>
              </w:rPr>
              <w:t>Enhancer gene linkage pruning using Hi-C data</w:t>
            </w:r>
            <w:r w:rsidR="000D422A">
              <w:rPr>
                <w:noProof/>
                <w:webHidden/>
              </w:rPr>
              <w:tab/>
            </w:r>
            <w:r w:rsidR="000D422A">
              <w:rPr>
                <w:noProof/>
                <w:webHidden/>
              </w:rPr>
              <w:fldChar w:fldCharType="begin"/>
            </w:r>
            <w:r w:rsidR="000D422A">
              <w:rPr>
                <w:noProof/>
                <w:webHidden/>
              </w:rPr>
              <w:instrText xml:space="preserve"> PAGEREF _Toc473789941 \h </w:instrText>
            </w:r>
            <w:r w:rsidR="000D422A">
              <w:rPr>
                <w:noProof/>
                <w:webHidden/>
              </w:rPr>
            </w:r>
            <w:r w:rsidR="000D422A">
              <w:rPr>
                <w:noProof/>
                <w:webHidden/>
              </w:rPr>
              <w:fldChar w:fldCharType="separate"/>
            </w:r>
            <w:r w:rsidR="000D422A">
              <w:rPr>
                <w:noProof/>
                <w:webHidden/>
              </w:rPr>
              <w:t>15</w:t>
            </w:r>
            <w:r w:rsidR="000D422A">
              <w:rPr>
                <w:noProof/>
                <w:webHidden/>
              </w:rPr>
              <w:fldChar w:fldCharType="end"/>
            </w:r>
          </w:hyperlink>
        </w:p>
        <w:p w14:paraId="7AC57790" w14:textId="77777777" w:rsidR="000D422A" w:rsidRDefault="0068534F">
          <w:pPr>
            <w:pStyle w:val="TOC2"/>
            <w:tabs>
              <w:tab w:val="left" w:pos="1200"/>
              <w:tab w:val="right" w:leader="dot" w:pos="9350"/>
            </w:tabs>
            <w:rPr>
              <w:smallCaps/>
              <w:noProof/>
              <w:sz w:val="24"/>
              <w:szCs w:val="24"/>
            </w:rPr>
          </w:pPr>
          <w:hyperlink w:anchor="_Toc473789942" w:history="1">
            <w:r w:rsidR="000D422A" w:rsidRPr="0043593D">
              <w:rPr>
                <w:rStyle w:val="Hyperlink"/>
                <w:rFonts w:cs="Times New Roman"/>
                <w:noProof/>
              </w:rPr>
              <w:t>1.5</w:t>
            </w:r>
            <w:r w:rsidR="000D422A">
              <w:rPr>
                <w:smallCaps/>
                <w:noProof/>
                <w:sz w:val="24"/>
                <w:szCs w:val="24"/>
              </w:rPr>
              <w:tab/>
            </w:r>
            <w:r w:rsidR="000D422A" w:rsidRPr="0043593D">
              <w:rPr>
                <w:rStyle w:val="Hyperlink"/>
                <w:noProof/>
              </w:rPr>
              <w:t>Extended gene generation</w:t>
            </w:r>
            <w:r w:rsidR="000D422A">
              <w:rPr>
                <w:noProof/>
                <w:webHidden/>
              </w:rPr>
              <w:tab/>
            </w:r>
            <w:r w:rsidR="000D422A">
              <w:rPr>
                <w:noProof/>
                <w:webHidden/>
              </w:rPr>
              <w:fldChar w:fldCharType="begin"/>
            </w:r>
            <w:r w:rsidR="000D422A">
              <w:rPr>
                <w:noProof/>
                <w:webHidden/>
              </w:rPr>
              <w:instrText xml:space="preserve"> PAGEREF _Toc473789942 \h </w:instrText>
            </w:r>
            <w:r w:rsidR="000D422A">
              <w:rPr>
                <w:noProof/>
                <w:webHidden/>
              </w:rPr>
            </w:r>
            <w:r w:rsidR="000D422A">
              <w:rPr>
                <w:noProof/>
                <w:webHidden/>
              </w:rPr>
              <w:fldChar w:fldCharType="separate"/>
            </w:r>
            <w:r w:rsidR="000D422A">
              <w:rPr>
                <w:noProof/>
                <w:webHidden/>
              </w:rPr>
              <w:t>16</w:t>
            </w:r>
            <w:r w:rsidR="000D422A">
              <w:rPr>
                <w:noProof/>
                <w:webHidden/>
              </w:rPr>
              <w:fldChar w:fldCharType="end"/>
            </w:r>
          </w:hyperlink>
        </w:p>
        <w:p w14:paraId="0488CA59" w14:textId="77777777" w:rsidR="000D422A" w:rsidRDefault="0068534F">
          <w:pPr>
            <w:pStyle w:val="TOC1"/>
            <w:tabs>
              <w:tab w:val="left" w:pos="960"/>
              <w:tab w:val="right" w:leader="dot" w:pos="9350"/>
            </w:tabs>
            <w:rPr>
              <w:b w:val="0"/>
              <w:bCs w:val="0"/>
              <w:caps/>
              <w:noProof/>
            </w:rPr>
          </w:pPr>
          <w:hyperlink w:anchor="_Toc473789943" w:history="1">
            <w:r w:rsidR="000D422A" w:rsidRPr="0043593D">
              <w:rPr>
                <w:rStyle w:val="Hyperlink"/>
                <w:noProof/>
              </w:rPr>
              <w:t>2</w:t>
            </w:r>
            <w:r w:rsidR="000D422A">
              <w:rPr>
                <w:b w:val="0"/>
                <w:bCs w:val="0"/>
                <w:caps/>
                <w:noProof/>
              </w:rPr>
              <w:tab/>
            </w:r>
            <w:r w:rsidR="000D422A" w:rsidRPr="0043593D">
              <w:rPr>
                <w:rStyle w:val="Hyperlink"/>
                <w:noProof/>
              </w:rPr>
              <w:t>Details about recurrence analysis</w:t>
            </w:r>
            <w:r w:rsidR="000D422A">
              <w:rPr>
                <w:noProof/>
                <w:webHidden/>
              </w:rPr>
              <w:tab/>
            </w:r>
            <w:r w:rsidR="000D422A">
              <w:rPr>
                <w:noProof/>
                <w:webHidden/>
              </w:rPr>
              <w:fldChar w:fldCharType="begin"/>
            </w:r>
            <w:r w:rsidR="000D422A">
              <w:rPr>
                <w:noProof/>
                <w:webHidden/>
              </w:rPr>
              <w:instrText xml:space="preserve"> PAGEREF _Toc473789943 \h </w:instrText>
            </w:r>
            <w:r w:rsidR="000D422A">
              <w:rPr>
                <w:noProof/>
                <w:webHidden/>
              </w:rPr>
            </w:r>
            <w:r w:rsidR="000D422A">
              <w:rPr>
                <w:noProof/>
                <w:webHidden/>
              </w:rPr>
              <w:fldChar w:fldCharType="separate"/>
            </w:r>
            <w:r w:rsidR="000D422A">
              <w:rPr>
                <w:noProof/>
                <w:webHidden/>
              </w:rPr>
              <w:t>16</w:t>
            </w:r>
            <w:r w:rsidR="000D422A">
              <w:rPr>
                <w:noProof/>
                <w:webHidden/>
              </w:rPr>
              <w:fldChar w:fldCharType="end"/>
            </w:r>
          </w:hyperlink>
        </w:p>
        <w:p w14:paraId="0EC775B4" w14:textId="77777777" w:rsidR="000D422A" w:rsidRDefault="0068534F">
          <w:pPr>
            <w:pStyle w:val="TOC2"/>
            <w:tabs>
              <w:tab w:val="left" w:pos="1200"/>
              <w:tab w:val="right" w:leader="dot" w:pos="9350"/>
            </w:tabs>
            <w:rPr>
              <w:smallCaps/>
              <w:noProof/>
              <w:sz w:val="24"/>
              <w:szCs w:val="24"/>
            </w:rPr>
          </w:pPr>
          <w:hyperlink w:anchor="_Toc473789944" w:history="1">
            <w:r w:rsidR="000D422A" w:rsidRPr="0043593D">
              <w:rPr>
                <w:rStyle w:val="Hyperlink"/>
                <w:noProof/>
                <w:lang w:eastAsia="en-US"/>
              </w:rPr>
              <w:t>2.1</w:t>
            </w:r>
            <w:r w:rsidR="000D422A">
              <w:rPr>
                <w:smallCaps/>
                <w:noProof/>
                <w:sz w:val="24"/>
                <w:szCs w:val="24"/>
              </w:rPr>
              <w:tab/>
            </w:r>
            <w:r w:rsidR="000D422A" w:rsidRPr="0043593D">
              <w:rPr>
                <w:rStyle w:val="Hyperlink"/>
                <w:noProof/>
                <w:lang w:eastAsia="en-US"/>
              </w:rPr>
              <w:t>Variant calling</w:t>
            </w:r>
            <w:r w:rsidR="000D422A">
              <w:rPr>
                <w:noProof/>
                <w:webHidden/>
              </w:rPr>
              <w:tab/>
            </w:r>
            <w:r w:rsidR="000D422A">
              <w:rPr>
                <w:noProof/>
                <w:webHidden/>
              </w:rPr>
              <w:fldChar w:fldCharType="begin"/>
            </w:r>
            <w:r w:rsidR="000D422A">
              <w:rPr>
                <w:noProof/>
                <w:webHidden/>
              </w:rPr>
              <w:instrText xml:space="preserve"> PAGEREF _Toc473789944 \h </w:instrText>
            </w:r>
            <w:r w:rsidR="000D422A">
              <w:rPr>
                <w:noProof/>
                <w:webHidden/>
              </w:rPr>
            </w:r>
            <w:r w:rsidR="000D422A">
              <w:rPr>
                <w:noProof/>
                <w:webHidden/>
              </w:rPr>
              <w:fldChar w:fldCharType="separate"/>
            </w:r>
            <w:r w:rsidR="000D422A">
              <w:rPr>
                <w:noProof/>
                <w:webHidden/>
              </w:rPr>
              <w:t>16</w:t>
            </w:r>
            <w:r w:rsidR="000D422A">
              <w:rPr>
                <w:noProof/>
                <w:webHidden/>
              </w:rPr>
              <w:fldChar w:fldCharType="end"/>
            </w:r>
          </w:hyperlink>
        </w:p>
        <w:p w14:paraId="14FB24CE" w14:textId="77777777" w:rsidR="000D422A" w:rsidRDefault="0068534F">
          <w:pPr>
            <w:pStyle w:val="TOC3"/>
            <w:tabs>
              <w:tab w:val="left" w:pos="1680"/>
              <w:tab w:val="right" w:leader="dot" w:pos="9350"/>
            </w:tabs>
            <w:rPr>
              <w:i/>
              <w:iCs/>
              <w:noProof/>
              <w:sz w:val="24"/>
              <w:szCs w:val="24"/>
            </w:rPr>
          </w:pPr>
          <w:hyperlink w:anchor="_Toc473789945" w:history="1">
            <w:r w:rsidR="000D422A" w:rsidRPr="0043593D">
              <w:rPr>
                <w:rStyle w:val="Hyperlink"/>
                <w:noProof/>
              </w:rPr>
              <w:t>2.1.1</w:t>
            </w:r>
            <w:r w:rsidR="000D422A">
              <w:rPr>
                <w:i/>
                <w:iCs/>
                <w:noProof/>
                <w:sz w:val="24"/>
                <w:szCs w:val="24"/>
              </w:rPr>
              <w:tab/>
            </w:r>
            <w:r w:rsidR="000D422A" w:rsidRPr="0043593D">
              <w:rPr>
                <w:rStyle w:val="Hyperlink"/>
                <w:noProof/>
              </w:rPr>
              <w:t>Germline</w:t>
            </w:r>
            <w:r w:rsidR="000D422A">
              <w:rPr>
                <w:noProof/>
                <w:webHidden/>
              </w:rPr>
              <w:tab/>
            </w:r>
            <w:r w:rsidR="000D422A">
              <w:rPr>
                <w:noProof/>
                <w:webHidden/>
              </w:rPr>
              <w:fldChar w:fldCharType="begin"/>
            </w:r>
            <w:r w:rsidR="000D422A">
              <w:rPr>
                <w:noProof/>
                <w:webHidden/>
              </w:rPr>
              <w:instrText xml:space="preserve"> PAGEREF _Toc473789945 \h </w:instrText>
            </w:r>
            <w:r w:rsidR="000D422A">
              <w:rPr>
                <w:noProof/>
                <w:webHidden/>
              </w:rPr>
            </w:r>
            <w:r w:rsidR="000D422A">
              <w:rPr>
                <w:noProof/>
                <w:webHidden/>
              </w:rPr>
              <w:fldChar w:fldCharType="separate"/>
            </w:r>
            <w:r w:rsidR="000D422A">
              <w:rPr>
                <w:noProof/>
                <w:webHidden/>
              </w:rPr>
              <w:t>16</w:t>
            </w:r>
            <w:r w:rsidR="000D422A">
              <w:rPr>
                <w:noProof/>
                <w:webHidden/>
              </w:rPr>
              <w:fldChar w:fldCharType="end"/>
            </w:r>
          </w:hyperlink>
        </w:p>
        <w:p w14:paraId="01BF9EF9" w14:textId="77777777" w:rsidR="000D422A" w:rsidRDefault="0068534F">
          <w:pPr>
            <w:pStyle w:val="TOC3"/>
            <w:tabs>
              <w:tab w:val="left" w:pos="1680"/>
              <w:tab w:val="right" w:leader="dot" w:pos="9350"/>
            </w:tabs>
            <w:rPr>
              <w:i/>
              <w:iCs/>
              <w:noProof/>
              <w:sz w:val="24"/>
              <w:szCs w:val="24"/>
            </w:rPr>
          </w:pPr>
          <w:hyperlink w:anchor="_Toc473789946" w:history="1">
            <w:r w:rsidR="000D422A" w:rsidRPr="0043593D">
              <w:rPr>
                <w:rStyle w:val="Hyperlink"/>
                <w:noProof/>
              </w:rPr>
              <w:t>2.1.2</w:t>
            </w:r>
            <w:r w:rsidR="000D422A">
              <w:rPr>
                <w:i/>
                <w:iCs/>
                <w:noProof/>
                <w:sz w:val="24"/>
                <w:szCs w:val="24"/>
              </w:rPr>
              <w:tab/>
            </w:r>
            <w:r w:rsidR="000D422A" w:rsidRPr="0043593D">
              <w:rPr>
                <w:rStyle w:val="Hyperlink"/>
                <w:noProof/>
              </w:rPr>
              <w:t>Somatic</w:t>
            </w:r>
            <w:r w:rsidR="000D422A">
              <w:rPr>
                <w:noProof/>
                <w:webHidden/>
              </w:rPr>
              <w:tab/>
            </w:r>
            <w:r w:rsidR="000D422A">
              <w:rPr>
                <w:noProof/>
                <w:webHidden/>
              </w:rPr>
              <w:fldChar w:fldCharType="begin"/>
            </w:r>
            <w:r w:rsidR="000D422A">
              <w:rPr>
                <w:noProof/>
                <w:webHidden/>
              </w:rPr>
              <w:instrText xml:space="preserve"> PAGEREF _Toc473789946 \h </w:instrText>
            </w:r>
            <w:r w:rsidR="000D422A">
              <w:rPr>
                <w:noProof/>
                <w:webHidden/>
              </w:rPr>
            </w:r>
            <w:r w:rsidR="000D422A">
              <w:rPr>
                <w:noProof/>
                <w:webHidden/>
              </w:rPr>
              <w:fldChar w:fldCharType="separate"/>
            </w:r>
            <w:r w:rsidR="000D422A">
              <w:rPr>
                <w:noProof/>
                <w:webHidden/>
              </w:rPr>
              <w:t>18</w:t>
            </w:r>
            <w:r w:rsidR="000D422A">
              <w:rPr>
                <w:noProof/>
                <w:webHidden/>
              </w:rPr>
              <w:fldChar w:fldCharType="end"/>
            </w:r>
          </w:hyperlink>
        </w:p>
        <w:p w14:paraId="2F426969" w14:textId="77777777" w:rsidR="000D422A" w:rsidRDefault="0068534F">
          <w:pPr>
            <w:pStyle w:val="TOC2"/>
            <w:tabs>
              <w:tab w:val="left" w:pos="1200"/>
              <w:tab w:val="right" w:leader="dot" w:pos="9350"/>
            </w:tabs>
            <w:rPr>
              <w:smallCaps/>
              <w:noProof/>
              <w:sz w:val="24"/>
              <w:szCs w:val="24"/>
            </w:rPr>
          </w:pPr>
          <w:hyperlink w:anchor="_Toc473789947" w:history="1">
            <w:r w:rsidR="000D422A" w:rsidRPr="0043593D">
              <w:rPr>
                <w:rStyle w:val="Hyperlink"/>
                <w:noProof/>
                <w:lang w:eastAsia="en-US"/>
              </w:rPr>
              <w:t>2.2</w:t>
            </w:r>
            <w:r w:rsidR="000D422A">
              <w:rPr>
                <w:smallCaps/>
                <w:noProof/>
                <w:sz w:val="24"/>
                <w:szCs w:val="24"/>
              </w:rPr>
              <w:tab/>
            </w:r>
            <w:r w:rsidR="000D422A" w:rsidRPr="0043593D">
              <w:rPr>
                <w:rStyle w:val="Hyperlink"/>
                <w:noProof/>
                <w:lang w:eastAsia="en-US"/>
              </w:rPr>
              <w:t>Local context effect significantly affect local mutation rate (JZ)</w:t>
            </w:r>
            <w:r w:rsidR="000D422A">
              <w:rPr>
                <w:noProof/>
                <w:webHidden/>
              </w:rPr>
              <w:tab/>
            </w:r>
            <w:r w:rsidR="000D422A">
              <w:rPr>
                <w:noProof/>
                <w:webHidden/>
              </w:rPr>
              <w:fldChar w:fldCharType="begin"/>
            </w:r>
            <w:r w:rsidR="000D422A">
              <w:rPr>
                <w:noProof/>
                <w:webHidden/>
              </w:rPr>
              <w:instrText xml:space="preserve"> PAGEREF _Toc473789947 \h </w:instrText>
            </w:r>
            <w:r w:rsidR="000D422A">
              <w:rPr>
                <w:noProof/>
                <w:webHidden/>
              </w:rPr>
            </w:r>
            <w:r w:rsidR="000D422A">
              <w:rPr>
                <w:noProof/>
                <w:webHidden/>
              </w:rPr>
              <w:fldChar w:fldCharType="separate"/>
            </w:r>
            <w:r w:rsidR="000D422A">
              <w:rPr>
                <w:noProof/>
                <w:webHidden/>
              </w:rPr>
              <w:t>18</w:t>
            </w:r>
            <w:r w:rsidR="000D422A">
              <w:rPr>
                <w:noProof/>
                <w:webHidden/>
              </w:rPr>
              <w:fldChar w:fldCharType="end"/>
            </w:r>
          </w:hyperlink>
        </w:p>
        <w:p w14:paraId="21D2A868" w14:textId="77777777" w:rsidR="000D422A" w:rsidRDefault="0068534F">
          <w:pPr>
            <w:pStyle w:val="TOC2"/>
            <w:tabs>
              <w:tab w:val="left" w:pos="1200"/>
              <w:tab w:val="right" w:leader="dot" w:pos="9350"/>
            </w:tabs>
            <w:rPr>
              <w:smallCaps/>
              <w:noProof/>
              <w:sz w:val="24"/>
              <w:szCs w:val="24"/>
            </w:rPr>
          </w:pPr>
          <w:hyperlink w:anchor="_Toc473789948" w:history="1">
            <w:r w:rsidR="000D422A" w:rsidRPr="0043593D">
              <w:rPr>
                <w:rStyle w:val="Hyperlink"/>
                <w:noProof/>
                <w:lang w:eastAsia="en-US"/>
              </w:rPr>
              <w:t>2.3</w:t>
            </w:r>
            <w:r w:rsidR="000D422A">
              <w:rPr>
                <w:smallCaps/>
                <w:noProof/>
                <w:sz w:val="24"/>
                <w:szCs w:val="24"/>
              </w:rPr>
              <w:tab/>
            </w:r>
            <w:r w:rsidR="000D422A" w:rsidRPr="0043593D">
              <w:rPr>
                <w:rStyle w:val="Hyperlink"/>
                <w:noProof/>
                <w:lang w:eastAsia="en-US"/>
              </w:rPr>
              <w:t>Local mutation rates are highly correlated with many genomic features</w:t>
            </w:r>
            <w:r w:rsidR="000D422A">
              <w:rPr>
                <w:noProof/>
                <w:webHidden/>
              </w:rPr>
              <w:tab/>
            </w:r>
            <w:r w:rsidR="000D422A">
              <w:rPr>
                <w:noProof/>
                <w:webHidden/>
              </w:rPr>
              <w:fldChar w:fldCharType="begin"/>
            </w:r>
            <w:r w:rsidR="000D422A">
              <w:rPr>
                <w:noProof/>
                <w:webHidden/>
              </w:rPr>
              <w:instrText xml:space="preserve"> PAGEREF _Toc473789948 \h </w:instrText>
            </w:r>
            <w:r w:rsidR="000D422A">
              <w:rPr>
                <w:noProof/>
                <w:webHidden/>
              </w:rPr>
            </w:r>
            <w:r w:rsidR="000D422A">
              <w:rPr>
                <w:noProof/>
                <w:webHidden/>
              </w:rPr>
              <w:fldChar w:fldCharType="separate"/>
            </w:r>
            <w:r w:rsidR="000D422A">
              <w:rPr>
                <w:noProof/>
                <w:webHidden/>
              </w:rPr>
              <w:t>19</w:t>
            </w:r>
            <w:r w:rsidR="000D422A">
              <w:rPr>
                <w:noProof/>
                <w:webHidden/>
              </w:rPr>
              <w:fldChar w:fldCharType="end"/>
            </w:r>
          </w:hyperlink>
        </w:p>
        <w:p w14:paraId="29935E4C" w14:textId="77777777" w:rsidR="000D422A" w:rsidRDefault="0068534F">
          <w:pPr>
            <w:pStyle w:val="TOC2"/>
            <w:tabs>
              <w:tab w:val="left" w:pos="1200"/>
              <w:tab w:val="right" w:leader="dot" w:pos="9350"/>
            </w:tabs>
            <w:rPr>
              <w:smallCaps/>
              <w:noProof/>
              <w:sz w:val="24"/>
              <w:szCs w:val="24"/>
            </w:rPr>
          </w:pPr>
          <w:hyperlink w:anchor="_Toc473789949" w:history="1">
            <w:r w:rsidR="000D422A" w:rsidRPr="0043593D">
              <w:rPr>
                <w:rStyle w:val="Hyperlink"/>
                <w:rFonts w:cs="Times New Roman"/>
                <w:noProof/>
              </w:rPr>
              <w:t>2.4</w:t>
            </w:r>
            <w:r w:rsidR="000D422A">
              <w:rPr>
                <w:smallCaps/>
                <w:noProof/>
                <w:sz w:val="24"/>
                <w:szCs w:val="24"/>
              </w:rPr>
              <w:tab/>
            </w:r>
            <w:r w:rsidR="000D422A" w:rsidRPr="0043593D">
              <w:rPr>
                <w:rStyle w:val="Hyperlink"/>
                <w:noProof/>
              </w:rPr>
              <w:t>Background mutation rate estimation and P value calculation</w:t>
            </w:r>
            <w:r w:rsidR="000D422A">
              <w:rPr>
                <w:noProof/>
                <w:webHidden/>
              </w:rPr>
              <w:tab/>
            </w:r>
            <w:r w:rsidR="000D422A">
              <w:rPr>
                <w:noProof/>
                <w:webHidden/>
              </w:rPr>
              <w:fldChar w:fldCharType="begin"/>
            </w:r>
            <w:r w:rsidR="000D422A">
              <w:rPr>
                <w:noProof/>
                <w:webHidden/>
              </w:rPr>
              <w:instrText xml:space="preserve"> PAGEREF _Toc473789949 \h </w:instrText>
            </w:r>
            <w:r w:rsidR="000D422A">
              <w:rPr>
                <w:noProof/>
                <w:webHidden/>
              </w:rPr>
            </w:r>
            <w:r w:rsidR="000D422A">
              <w:rPr>
                <w:noProof/>
                <w:webHidden/>
              </w:rPr>
              <w:fldChar w:fldCharType="separate"/>
            </w:r>
            <w:r w:rsidR="000D422A">
              <w:rPr>
                <w:noProof/>
                <w:webHidden/>
              </w:rPr>
              <w:t>20</w:t>
            </w:r>
            <w:r w:rsidR="000D422A">
              <w:rPr>
                <w:noProof/>
                <w:webHidden/>
              </w:rPr>
              <w:fldChar w:fldCharType="end"/>
            </w:r>
          </w:hyperlink>
        </w:p>
        <w:p w14:paraId="15954C26" w14:textId="77777777" w:rsidR="000D422A" w:rsidRDefault="0068534F">
          <w:pPr>
            <w:pStyle w:val="TOC3"/>
            <w:tabs>
              <w:tab w:val="left" w:pos="1680"/>
              <w:tab w:val="right" w:leader="dot" w:pos="9350"/>
            </w:tabs>
            <w:rPr>
              <w:i/>
              <w:iCs/>
              <w:noProof/>
              <w:sz w:val="24"/>
              <w:szCs w:val="24"/>
            </w:rPr>
          </w:pPr>
          <w:hyperlink w:anchor="_Toc473789950" w:history="1">
            <w:r w:rsidR="000D422A" w:rsidRPr="0043593D">
              <w:rPr>
                <w:rStyle w:val="Hyperlink"/>
                <w:noProof/>
              </w:rPr>
              <w:t>2.4.1</w:t>
            </w:r>
            <w:r w:rsidR="000D422A">
              <w:rPr>
                <w:i/>
                <w:iCs/>
                <w:noProof/>
                <w:sz w:val="24"/>
                <w:szCs w:val="24"/>
              </w:rPr>
              <w:tab/>
            </w:r>
            <w:r w:rsidR="000D422A" w:rsidRPr="0043593D">
              <w:rPr>
                <w:rStyle w:val="Hyperlink"/>
                <w:noProof/>
              </w:rPr>
              <w:t>Covariate data collection</w:t>
            </w:r>
            <w:r w:rsidR="000D422A">
              <w:rPr>
                <w:noProof/>
                <w:webHidden/>
              </w:rPr>
              <w:tab/>
            </w:r>
            <w:r w:rsidR="000D422A">
              <w:rPr>
                <w:noProof/>
                <w:webHidden/>
              </w:rPr>
              <w:fldChar w:fldCharType="begin"/>
            </w:r>
            <w:r w:rsidR="000D422A">
              <w:rPr>
                <w:noProof/>
                <w:webHidden/>
              </w:rPr>
              <w:instrText xml:space="preserve"> PAGEREF _Toc473789950 \h </w:instrText>
            </w:r>
            <w:r w:rsidR="000D422A">
              <w:rPr>
                <w:noProof/>
                <w:webHidden/>
              </w:rPr>
            </w:r>
            <w:r w:rsidR="000D422A">
              <w:rPr>
                <w:noProof/>
                <w:webHidden/>
              </w:rPr>
              <w:fldChar w:fldCharType="separate"/>
            </w:r>
            <w:r w:rsidR="000D422A">
              <w:rPr>
                <w:noProof/>
                <w:webHidden/>
              </w:rPr>
              <w:t>20</w:t>
            </w:r>
            <w:r w:rsidR="000D422A">
              <w:rPr>
                <w:noProof/>
                <w:webHidden/>
              </w:rPr>
              <w:fldChar w:fldCharType="end"/>
            </w:r>
          </w:hyperlink>
        </w:p>
        <w:p w14:paraId="1B970CAC" w14:textId="77777777" w:rsidR="000D422A" w:rsidRDefault="0068534F">
          <w:pPr>
            <w:pStyle w:val="TOC2"/>
            <w:tabs>
              <w:tab w:val="left" w:pos="1200"/>
              <w:tab w:val="right" w:leader="dot" w:pos="9350"/>
            </w:tabs>
            <w:rPr>
              <w:smallCaps/>
              <w:noProof/>
              <w:sz w:val="24"/>
              <w:szCs w:val="24"/>
            </w:rPr>
          </w:pPr>
          <w:hyperlink w:anchor="_Toc473789951" w:history="1">
            <w:r w:rsidR="000D422A" w:rsidRPr="0043593D">
              <w:rPr>
                <w:rStyle w:val="Hyperlink"/>
                <w:noProof/>
              </w:rPr>
              <w:t>2.5</w:t>
            </w:r>
            <w:r w:rsidR="000D422A">
              <w:rPr>
                <w:smallCaps/>
                <w:noProof/>
                <w:sz w:val="24"/>
                <w:szCs w:val="24"/>
              </w:rPr>
              <w:tab/>
            </w:r>
            <w:r w:rsidR="000D422A" w:rsidRPr="0043593D">
              <w:rPr>
                <w:rStyle w:val="Hyperlink"/>
                <w:noProof/>
              </w:rPr>
              <w:t>covariate table creation</w:t>
            </w:r>
            <w:r w:rsidR="000D422A">
              <w:rPr>
                <w:noProof/>
                <w:webHidden/>
              </w:rPr>
              <w:tab/>
            </w:r>
            <w:r w:rsidR="000D422A">
              <w:rPr>
                <w:noProof/>
                <w:webHidden/>
              </w:rPr>
              <w:fldChar w:fldCharType="begin"/>
            </w:r>
            <w:r w:rsidR="000D422A">
              <w:rPr>
                <w:noProof/>
                <w:webHidden/>
              </w:rPr>
              <w:instrText xml:space="preserve"> PAGEREF _Toc473789951 \h </w:instrText>
            </w:r>
            <w:r w:rsidR="000D422A">
              <w:rPr>
                <w:noProof/>
                <w:webHidden/>
              </w:rPr>
            </w:r>
            <w:r w:rsidR="000D422A">
              <w:rPr>
                <w:noProof/>
                <w:webHidden/>
              </w:rPr>
              <w:fldChar w:fldCharType="separate"/>
            </w:r>
            <w:r w:rsidR="000D422A">
              <w:rPr>
                <w:noProof/>
                <w:webHidden/>
              </w:rPr>
              <w:t>21</w:t>
            </w:r>
            <w:r w:rsidR="000D422A">
              <w:rPr>
                <w:noProof/>
                <w:webHidden/>
              </w:rPr>
              <w:fldChar w:fldCharType="end"/>
            </w:r>
          </w:hyperlink>
        </w:p>
        <w:p w14:paraId="0CCDE52D" w14:textId="77777777" w:rsidR="000D422A" w:rsidRDefault="0068534F">
          <w:pPr>
            <w:pStyle w:val="TOC2"/>
            <w:tabs>
              <w:tab w:val="left" w:pos="1200"/>
              <w:tab w:val="right" w:leader="dot" w:pos="9350"/>
            </w:tabs>
            <w:rPr>
              <w:smallCaps/>
              <w:noProof/>
              <w:sz w:val="24"/>
              <w:szCs w:val="24"/>
            </w:rPr>
          </w:pPr>
          <w:hyperlink w:anchor="_Toc473789952" w:history="1">
            <w:r w:rsidR="000D422A" w:rsidRPr="0043593D">
              <w:rPr>
                <w:rStyle w:val="Hyperlink"/>
                <w:noProof/>
              </w:rPr>
              <w:t>2.6</w:t>
            </w:r>
            <w:r w:rsidR="000D422A">
              <w:rPr>
                <w:smallCaps/>
                <w:noProof/>
                <w:sz w:val="24"/>
                <w:szCs w:val="24"/>
              </w:rPr>
              <w:tab/>
            </w:r>
            <w:r w:rsidR="000D422A" w:rsidRPr="0043593D">
              <w:rPr>
                <w:rStyle w:val="Hyperlink"/>
                <w:noProof/>
              </w:rPr>
              <w:t>PCA analysis of the covariate matrix</w:t>
            </w:r>
            <w:r w:rsidR="000D422A">
              <w:rPr>
                <w:noProof/>
                <w:webHidden/>
              </w:rPr>
              <w:tab/>
            </w:r>
            <w:r w:rsidR="000D422A">
              <w:rPr>
                <w:noProof/>
                <w:webHidden/>
              </w:rPr>
              <w:fldChar w:fldCharType="begin"/>
            </w:r>
            <w:r w:rsidR="000D422A">
              <w:rPr>
                <w:noProof/>
                <w:webHidden/>
              </w:rPr>
              <w:instrText xml:space="preserve"> PAGEREF _Toc473789952 \h </w:instrText>
            </w:r>
            <w:r w:rsidR="000D422A">
              <w:rPr>
                <w:noProof/>
                <w:webHidden/>
              </w:rPr>
            </w:r>
            <w:r w:rsidR="000D422A">
              <w:rPr>
                <w:noProof/>
                <w:webHidden/>
              </w:rPr>
              <w:fldChar w:fldCharType="separate"/>
            </w:r>
            <w:r w:rsidR="000D422A">
              <w:rPr>
                <w:noProof/>
                <w:webHidden/>
              </w:rPr>
              <w:t>22</w:t>
            </w:r>
            <w:r w:rsidR="000D422A">
              <w:rPr>
                <w:noProof/>
                <w:webHidden/>
              </w:rPr>
              <w:fldChar w:fldCharType="end"/>
            </w:r>
          </w:hyperlink>
        </w:p>
        <w:p w14:paraId="51DD95C9" w14:textId="77777777" w:rsidR="000D422A" w:rsidRDefault="0068534F">
          <w:pPr>
            <w:pStyle w:val="TOC2"/>
            <w:tabs>
              <w:tab w:val="left" w:pos="1200"/>
              <w:tab w:val="right" w:leader="dot" w:pos="9350"/>
            </w:tabs>
            <w:rPr>
              <w:smallCaps/>
              <w:noProof/>
              <w:sz w:val="24"/>
              <w:szCs w:val="24"/>
            </w:rPr>
          </w:pPr>
          <w:hyperlink w:anchor="_Toc473789953" w:history="1">
            <w:r w:rsidR="000D422A" w:rsidRPr="0043593D">
              <w:rPr>
                <w:rStyle w:val="Hyperlink"/>
                <w:noProof/>
                <w:lang w:eastAsia="en-US"/>
              </w:rPr>
              <w:t>2.7</w:t>
            </w:r>
            <w:r w:rsidR="000D422A">
              <w:rPr>
                <w:smallCaps/>
                <w:noProof/>
                <w:sz w:val="24"/>
                <w:szCs w:val="24"/>
              </w:rPr>
              <w:tab/>
            </w:r>
            <w:r w:rsidR="000D422A" w:rsidRPr="0043593D">
              <w:rPr>
                <w:rStyle w:val="Hyperlink"/>
                <w:noProof/>
                <w:lang w:eastAsia="en-US"/>
              </w:rPr>
              <w:t>Training model details</w:t>
            </w:r>
            <w:r w:rsidR="000D422A">
              <w:rPr>
                <w:noProof/>
                <w:webHidden/>
              </w:rPr>
              <w:tab/>
            </w:r>
            <w:r w:rsidR="000D422A">
              <w:rPr>
                <w:noProof/>
                <w:webHidden/>
              </w:rPr>
              <w:fldChar w:fldCharType="begin"/>
            </w:r>
            <w:r w:rsidR="000D422A">
              <w:rPr>
                <w:noProof/>
                <w:webHidden/>
              </w:rPr>
              <w:instrText xml:space="preserve"> PAGEREF _Toc473789953 \h </w:instrText>
            </w:r>
            <w:r w:rsidR="000D422A">
              <w:rPr>
                <w:noProof/>
                <w:webHidden/>
              </w:rPr>
            </w:r>
            <w:r w:rsidR="000D422A">
              <w:rPr>
                <w:noProof/>
                <w:webHidden/>
              </w:rPr>
              <w:fldChar w:fldCharType="separate"/>
            </w:r>
            <w:r w:rsidR="000D422A">
              <w:rPr>
                <w:noProof/>
                <w:webHidden/>
              </w:rPr>
              <w:t>23</w:t>
            </w:r>
            <w:r w:rsidR="000D422A">
              <w:rPr>
                <w:noProof/>
                <w:webHidden/>
              </w:rPr>
              <w:fldChar w:fldCharType="end"/>
            </w:r>
          </w:hyperlink>
        </w:p>
        <w:p w14:paraId="3CC820D4" w14:textId="77777777" w:rsidR="000D422A" w:rsidRDefault="0068534F">
          <w:pPr>
            <w:pStyle w:val="TOC2"/>
            <w:tabs>
              <w:tab w:val="left" w:pos="1200"/>
              <w:tab w:val="right" w:leader="dot" w:pos="9350"/>
            </w:tabs>
            <w:rPr>
              <w:smallCaps/>
              <w:noProof/>
              <w:sz w:val="24"/>
              <w:szCs w:val="24"/>
            </w:rPr>
          </w:pPr>
          <w:hyperlink w:anchor="_Toc473789954" w:history="1">
            <w:r w:rsidR="000D422A" w:rsidRPr="0043593D">
              <w:rPr>
                <w:rStyle w:val="Hyperlink"/>
                <w:noProof/>
                <w:lang w:eastAsia="en-US"/>
              </w:rPr>
              <w:t>2.8</w:t>
            </w:r>
            <w:r w:rsidR="000D422A">
              <w:rPr>
                <w:smallCaps/>
                <w:noProof/>
                <w:sz w:val="24"/>
                <w:szCs w:val="24"/>
              </w:rPr>
              <w:tab/>
            </w:r>
            <w:r w:rsidR="000D422A" w:rsidRPr="0043593D">
              <w:rPr>
                <w:rStyle w:val="Hyperlink"/>
                <w:noProof/>
                <w:lang w:eastAsia="en-US"/>
              </w:rPr>
              <w:t>Testing details</w:t>
            </w:r>
            <w:r w:rsidR="000D422A">
              <w:rPr>
                <w:noProof/>
                <w:webHidden/>
              </w:rPr>
              <w:tab/>
            </w:r>
            <w:r w:rsidR="000D422A">
              <w:rPr>
                <w:noProof/>
                <w:webHidden/>
              </w:rPr>
              <w:fldChar w:fldCharType="begin"/>
            </w:r>
            <w:r w:rsidR="000D422A">
              <w:rPr>
                <w:noProof/>
                <w:webHidden/>
              </w:rPr>
              <w:instrText xml:space="preserve"> PAGEREF _Toc473789954 \h </w:instrText>
            </w:r>
            <w:r w:rsidR="000D422A">
              <w:rPr>
                <w:noProof/>
                <w:webHidden/>
              </w:rPr>
            </w:r>
            <w:r w:rsidR="000D422A">
              <w:rPr>
                <w:noProof/>
                <w:webHidden/>
              </w:rPr>
              <w:fldChar w:fldCharType="separate"/>
            </w:r>
            <w:r w:rsidR="000D422A">
              <w:rPr>
                <w:noProof/>
                <w:webHidden/>
              </w:rPr>
              <w:t>26</w:t>
            </w:r>
            <w:r w:rsidR="000D422A">
              <w:rPr>
                <w:noProof/>
                <w:webHidden/>
              </w:rPr>
              <w:fldChar w:fldCharType="end"/>
            </w:r>
          </w:hyperlink>
        </w:p>
        <w:p w14:paraId="64A03291" w14:textId="77777777" w:rsidR="000D422A" w:rsidRDefault="0068534F">
          <w:pPr>
            <w:pStyle w:val="TOC2"/>
            <w:tabs>
              <w:tab w:val="left" w:pos="1200"/>
              <w:tab w:val="right" w:leader="dot" w:pos="9350"/>
            </w:tabs>
            <w:rPr>
              <w:smallCaps/>
              <w:noProof/>
              <w:sz w:val="24"/>
              <w:szCs w:val="24"/>
            </w:rPr>
          </w:pPr>
          <w:hyperlink w:anchor="_Toc473789955" w:history="1">
            <w:r w:rsidR="000D422A" w:rsidRPr="0043593D">
              <w:rPr>
                <w:rStyle w:val="Hyperlink"/>
                <w:noProof/>
                <w:lang w:eastAsia="en-US"/>
              </w:rPr>
              <w:t>2.9</w:t>
            </w:r>
            <w:r w:rsidR="000D422A">
              <w:rPr>
                <w:smallCaps/>
                <w:noProof/>
                <w:sz w:val="24"/>
                <w:szCs w:val="24"/>
              </w:rPr>
              <w:tab/>
            </w:r>
            <w:r w:rsidR="000D422A" w:rsidRPr="0043593D">
              <w:rPr>
                <w:rStyle w:val="Hyperlink"/>
                <w:noProof/>
                <w:lang w:eastAsia="en-US"/>
              </w:rPr>
              <w:t>P value summaries</w:t>
            </w:r>
            <w:r w:rsidR="000D422A">
              <w:rPr>
                <w:noProof/>
                <w:webHidden/>
              </w:rPr>
              <w:tab/>
            </w:r>
            <w:r w:rsidR="000D422A">
              <w:rPr>
                <w:noProof/>
                <w:webHidden/>
              </w:rPr>
              <w:fldChar w:fldCharType="begin"/>
            </w:r>
            <w:r w:rsidR="000D422A">
              <w:rPr>
                <w:noProof/>
                <w:webHidden/>
              </w:rPr>
              <w:instrText xml:space="preserve"> PAGEREF _Toc473789955 \h </w:instrText>
            </w:r>
            <w:r w:rsidR="000D422A">
              <w:rPr>
                <w:noProof/>
                <w:webHidden/>
              </w:rPr>
            </w:r>
            <w:r w:rsidR="000D422A">
              <w:rPr>
                <w:noProof/>
                <w:webHidden/>
              </w:rPr>
              <w:fldChar w:fldCharType="separate"/>
            </w:r>
            <w:r w:rsidR="000D422A">
              <w:rPr>
                <w:noProof/>
                <w:webHidden/>
              </w:rPr>
              <w:t>27</w:t>
            </w:r>
            <w:r w:rsidR="000D422A">
              <w:rPr>
                <w:noProof/>
                <w:webHidden/>
              </w:rPr>
              <w:fldChar w:fldCharType="end"/>
            </w:r>
          </w:hyperlink>
        </w:p>
        <w:p w14:paraId="70C0BE70" w14:textId="77777777" w:rsidR="000D422A" w:rsidRDefault="0068534F">
          <w:pPr>
            <w:pStyle w:val="TOC1"/>
            <w:tabs>
              <w:tab w:val="left" w:pos="960"/>
              <w:tab w:val="right" w:leader="dot" w:pos="9350"/>
            </w:tabs>
            <w:rPr>
              <w:b w:val="0"/>
              <w:bCs w:val="0"/>
              <w:caps/>
              <w:noProof/>
            </w:rPr>
          </w:pPr>
          <w:hyperlink w:anchor="_Toc473789956" w:history="1">
            <w:r w:rsidR="000D422A" w:rsidRPr="0043593D">
              <w:rPr>
                <w:rStyle w:val="Hyperlink"/>
                <w:noProof/>
              </w:rPr>
              <w:t>3</w:t>
            </w:r>
            <w:r w:rsidR="000D422A">
              <w:rPr>
                <w:b w:val="0"/>
                <w:bCs w:val="0"/>
                <w:caps/>
                <w:noProof/>
              </w:rPr>
              <w:tab/>
            </w:r>
            <w:r w:rsidR="000D422A" w:rsidRPr="0043593D">
              <w:rPr>
                <w:rStyle w:val="Hyperlink"/>
                <w:noProof/>
              </w:rPr>
              <w:t>Details about TF network rewiring analysis</w:t>
            </w:r>
            <w:r w:rsidR="000D422A">
              <w:rPr>
                <w:noProof/>
                <w:webHidden/>
              </w:rPr>
              <w:tab/>
            </w:r>
            <w:r w:rsidR="000D422A">
              <w:rPr>
                <w:noProof/>
                <w:webHidden/>
              </w:rPr>
              <w:fldChar w:fldCharType="begin"/>
            </w:r>
            <w:r w:rsidR="000D422A">
              <w:rPr>
                <w:noProof/>
                <w:webHidden/>
              </w:rPr>
              <w:instrText xml:space="preserve"> PAGEREF _Toc473789956 \h </w:instrText>
            </w:r>
            <w:r w:rsidR="000D422A">
              <w:rPr>
                <w:noProof/>
                <w:webHidden/>
              </w:rPr>
            </w:r>
            <w:r w:rsidR="000D422A">
              <w:rPr>
                <w:noProof/>
                <w:webHidden/>
              </w:rPr>
              <w:fldChar w:fldCharType="separate"/>
            </w:r>
            <w:r w:rsidR="000D422A">
              <w:rPr>
                <w:noProof/>
                <w:webHidden/>
              </w:rPr>
              <w:t>27</w:t>
            </w:r>
            <w:r w:rsidR="000D422A">
              <w:rPr>
                <w:noProof/>
                <w:webHidden/>
              </w:rPr>
              <w:fldChar w:fldCharType="end"/>
            </w:r>
          </w:hyperlink>
        </w:p>
        <w:p w14:paraId="2D56BFC1" w14:textId="77777777" w:rsidR="000D422A" w:rsidRDefault="0068534F">
          <w:pPr>
            <w:pStyle w:val="TOC2"/>
            <w:tabs>
              <w:tab w:val="left" w:pos="1200"/>
              <w:tab w:val="right" w:leader="dot" w:pos="9350"/>
            </w:tabs>
            <w:rPr>
              <w:smallCaps/>
              <w:noProof/>
              <w:sz w:val="24"/>
              <w:szCs w:val="24"/>
            </w:rPr>
          </w:pPr>
          <w:hyperlink w:anchor="_Toc473789957" w:history="1">
            <w:r w:rsidR="000D422A" w:rsidRPr="0043593D">
              <w:rPr>
                <w:rStyle w:val="Hyperlink"/>
                <w:noProof/>
              </w:rPr>
              <w:t>3.1</w:t>
            </w:r>
            <w:r w:rsidR="000D422A">
              <w:rPr>
                <w:smallCaps/>
                <w:noProof/>
                <w:sz w:val="24"/>
                <w:szCs w:val="24"/>
              </w:rPr>
              <w:tab/>
            </w:r>
            <w:r w:rsidR="000D422A" w:rsidRPr="0043593D">
              <w:rPr>
                <w:rStyle w:val="Hyperlink"/>
                <w:noProof/>
              </w:rPr>
              <w:t>Rewiring analysis based on simple counts</w:t>
            </w:r>
            <w:r w:rsidR="000D422A">
              <w:rPr>
                <w:noProof/>
                <w:webHidden/>
              </w:rPr>
              <w:tab/>
            </w:r>
            <w:r w:rsidR="000D422A">
              <w:rPr>
                <w:noProof/>
                <w:webHidden/>
              </w:rPr>
              <w:fldChar w:fldCharType="begin"/>
            </w:r>
            <w:r w:rsidR="000D422A">
              <w:rPr>
                <w:noProof/>
                <w:webHidden/>
              </w:rPr>
              <w:instrText xml:space="preserve"> PAGEREF _Toc473789957 \h </w:instrText>
            </w:r>
            <w:r w:rsidR="000D422A">
              <w:rPr>
                <w:noProof/>
                <w:webHidden/>
              </w:rPr>
            </w:r>
            <w:r w:rsidR="000D422A">
              <w:rPr>
                <w:noProof/>
                <w:webHidden/>
              </w:rPr>
              <w:fldChar w:fldCharType="separate"/>
            </w:r>
            <w:r w:rsidR="000D422A">
              <w:rPr>
                <w:noProof/>
                <w:webHidden/>
              </w:rPr>
              <w:t>27</w:t>
            </w:r>
            <w:r w:rsidR="000D422A">
              <w:rPr>
                <w:noProof/>
                <w:webHidden/>
              </w:rPr>
              <w:fldChar w:fldCharType="end"/>
            </w:r>
          </w:hyperlink>
        </w:p>
        <w:p w14:paraId="74072CB2" w14:textId="77777777" w:rsidR="000D422A" w:rsidRDefault="0068534F">
          <w:pPr>
            <w:pStyle w:val="TOC2"/>
            <w:tabs>
              <w:tab w:val="left" w:pos="1200"/>
              <w:tab w:val="right" w:leader="dot" w:pos="9350"/>
            </w:tabs>
            <w:rPr>
              <w:smallCaps/>
              <w:noProof/>
              <w:sz w:val="24"/>
              <w:szCs w:val="24"/>
            </w:rPr>
          </w:pPr>
          <w:hyperlink w:anchor="_Toc473789958" w:history="1">
            <w:r w:rsidR="000D422A" w:rsidRPr="0043593D">
              <w:rPr>
                <w:rStyle w:val="Hyperlink"/>
                <w:noProof/>
              </w:rPr>
              <w:t>3.2</w:t>
            </w:r>
            <w:r w:rsidR="000D422A">
              <w:rPr>
                <w:smallCaps/>
                <w:noProof/>
                <w:sz w:val="24"/>
                <w:szCs w:val="24"/>
              </w:rPr>
              <w:tab/>
            </w:r>
            <w:r w:rsidR="000D422A" w:rsidRPr="0043593D">
              <w:rPr>
                <w:rStyle w:val="Hyperlink"/>
                <w:noProof/>
              </w:rPr>
              <w:t>Rewiring analysis based on mixed membership algorithm</w:t>
            </w:r>
            <w:r w:rsidR="000D422A">
              <w:rPr>
                <w:noProof/>
                <w:webHidden/>
              </w:rPr>
              <w:tab/>
            </w:r>
            <w:r w:rsidR="000D422A">
              <w:rPr>
                <w:noProof/>
                <w:webHidden/>
              </w:rPr>
              <w:fldChar w:fldCharType="begin"/>
            </w:r>
            <w:r w:rsidR="000D422A">
              <w:rPr>
                <w:noProof/>
                <w:webHidden/>
              </w:rPr>
              <w:instrText xml:space="preserve"> PAGEREF _Toc473789958 \h </w:instrText>
            </w:r>
            <w:r w:rsidR="000D422A">
              <w:rPr>
                <w:noProof/>
                <w:webHidden/>
              </w:rPr>
            </w:r>
            <w:r w:rsidR="000D422A">
              <w:rPr>
                <w:noProof/>
                <w:webHidden/>
              </w:rPr>
              <w:fldChar w:fldCharType="separate"/>
            </w:r>
            <w:r w:rsidR="000D422A">
              <w:rPr>
                <w:noProof/>
                <w:webHidden/>
              </w:rPr>
              <w:t>28</w:t>
            </w:r>
            <w:r w:rsidR="000D422A">
              <w:rPr>
                <w:noProof/>
                <w:webHidden/>
              </w:rPr>
              <w:fldChar w:fldCharType="end"/>
            </w:r>
          </w:hyperlink>
        </w:p>
        <w:p w14:paraId="524AA3D8" w14:textId="77777777" w:rsidR="000D422A" w:rsidRDefault="0068534F">
          <w:pPr>
            <w:pStyle w:val="TOC2"/>
            <w:tabs>
              <w:tab w:val="left" w:pos="1200"/>
              <w:tab w:val="right" w:leader="dot" w:pos="9350"/>
            </w:tabs>
            <w:rPr>
              <w:smallCaps/>
              <w:noProof/>
              <w:sz w:val="24"/>
              <w:szCs w:val="24"/>
            </w:rPr>
          </w:pPr>
          <w:hyperlink w:anchor="_Toc473789959" w:history="1">
            <w:r w:rsidR="000D422A" w:rsidRPr="0043593D">
              <w:rPr>
                <w:rStyle w:val="Hyperlink"/>
                <w:noProof/>
                <w:lang w:eastAsia="en-US"/>
              </w:rPr>
              <w:t>3.3</w:t>
            </w:r>
            <w:r w:rsidR="000D422A">
              <w:rPr>
                <w:smallCaps/>
                <w:noProof/>
                <w:sz w:val="24"/>
                <w:szCs w:val="24"/>
              </w:rPr>
              <w:tab/>
            </w:r>
            <w:r w:rsidR="000D422A" w:rsidRPr="0043593D">
              <w:rPr>
                <w:rStyle w:val="Hyperlink"/>
                <w:noProof/>
                <w:lang w:eastAsia="en-US"/>
              </w:rPr>
              <w:t>Patient survival analysis based on TF activities</w:t>
            </w:r>
            <w:r w:rsidR="000D422A">
              <w:rPr>
                <w:noProof/>
                <w:webHidden/>
              </w:rPr>
              <w:tab/>
            </w:r>
            <w:r w:rsidR="000D422A">
              <w:rPr>
                <w:noProof/>
                <w:webHidden/>
              </w:rPr>
              <w:fldChar w:fldCharType="begin"/>
            </w:r>
            <w:r w:rsidR="000D422A">
              <w:rPr>
                <w:noProof/>
                <w:webHidden/>
              </w:rPr>
              <w:instrText xml:space="preserve"> PAGEREF _Toc473789959 \h </w:instrText>
            </w:r>
            <w:r w:rsidR="000D422A">
              <w:rPr>
                <w:noProof/>
                <w:webHidden/>
              </w:rPr>
            </w:r>
            <w:r w:rsidR="000D422A">
              <w:rPr>
                <w:noProof/>
                <w:webHidden/>
              </w:rPr>
              <w:fldChar w:fldCharType="separate"/>
            </w:r>
            <w:r w:rsidR="000D422A">
              <w:rPr>
                <w:noProof/>
                <w:webHidden/>
              </w:rPr>
              <w:t>29</w:t>
            </w:r>
            <w:r w:rsidR="000D422A">
              <w:rPr>
                <w:noProof/>
                <w:webHidden/>
              </w:rPr>
              <w:fldChar w:fldCharType="end"/>
            </w:r>
          </w:hyperlink>
        </w:p>
        <w:p w14:paraId="147C86FD" w14:textId="77777777" w:rsidR="000D422A" w:rsidRDefault="0068534F">
          <w:pPr>
            <w:pStyle w:val="TOC1"/>
            <w:tabs>
              <w:tab w:val="left" w:pos="960"/>
              <w:tab w:val="right" w:leader="dot" w:pos="9350"/>
            </w:tabs>
            <w:rPr>
              <w:b w:val="0"/>
              <w:bCs w:val="0"/>
              <w:caps/>
              <w:noProof/>
            </w:rPr>
          </w:pPr>
          <w:hyperlink w:anchor="_Toc473789960" w:history="1">
            <w:r w:rsidR="000D422A" w:rsidRPr="0043593D">
              <w:rPr>
                <w:rStyle w:val="Hyperlink"/>
                <w:noProof/>
              </w:rPr>
              <w:t>4</w:t>
            </w:r>
            <w:r w:rsidR="000D422A">
              <w:rPr>
                <w:b w:val="0"/>
                <w:bCs w:val="0"/>
                <w:caps/>
                <w:noProof/>
              </w:rPr>
              <w:tab/>
            </w:r>
            <w:r w:rsidR="000D422A" w:rsidRPr="0043593D">
              <w:rPr>
                <w:rStyle w:val="Hyperlink"/>
                <w:noProof/>
              </w:rPr>
              <w:t>Details about expression aggregation analysis</w:t>
            </w:r>
            <w:r w:rsidR="000D422A">
              <w:rPr>
                <w:noProof/>
                <w:webHidden/>
              </w:rPr>
              <w:tab/>
            </w:r>
            <w:r w:rsidR="000D422A">
              <w:rPr>
                <w:noProof/>
                <w:webHidden/>
              </w:rPr>
              <w:fldChar w:fldCharType="begin"/>
            </w:r>
            <w:r w:rsidR="000D422A">
              <w:rPr>
                <w:noProof/>
                <w:webHidden/>
              </w:rPr>
              <w:instrText xml:space="preserve"> PAGEREF _Toc473789960 \h </w:instrText>
            </w:r>
            <w:r w:rsidR="000D422A">
              <w:rPr>
                <w:noProof/>
                <w:webHidden/>
              </w:rPr>
            </w:r>
            <w:r w:rsidR="000D422A">
              <w:rPr>
                <w:noProof/>
                <w:webHidden/>
              </w:rPr>
              <w:fldChar w:fldCharType="separate"/>
            </w:r>
            <w:r w:rsidR="000D422A">
              <w:rPr>
                <w:noProof/>
                <w:webHidden/>
              </w:rPr>
              <w:t>31</w:t>
            </w:r>
            <w:r w:rsidR="000D422A">
              <w:rPr>
                <w:noProof/>
                <w:webHidden/>
              </w:rPr>
              <w:fldChar w:fldCharType="end"/>
            </w:r>
          </w:hyperlink>
        </w:p>
        <w:p w14:paraId="08535282" w14:textId="77777777" w:rsidR="000D422A" w:rsidRDefault="0068534F">
          <w:pPr>
            <w:pStyle w:val="TOC2"/>
            <w:tabs>
              <w:tab w:val="left" w:pos="1200"/>
              <w:tab w:val="right" w:leader="dot" w:pos="9350"/>
            </w:tabs>
            <w:rPr>
              <w:smallCaps/>
              <w:noProof/>
              <w:sz w:val="24"/>
              <w:szCs w:val="24"/>
            </w:rPr>
          </w:pPr>
          <w:hyperlink w:anchor="_Toc473789961" w:history="1">
            <w:r w:rsidR="000D422A" w:rsidRPr="0043593D">
              <w:rPr>
                <w:rStyle w:val="Hyperlink"/>
                <w:noProof/>
              </w:rPr>
              <w:t>4.1</w:t>
            </w:r>
            <w:r w:rsidR="000D422A">
              <w:rPr>
                <w:smallCaps/>
                <w:noProof/>
                <w:sz w:val="24"/>
                <w:szCs w:val="24"/>
              </w:rPr>
              <w:tab/>
            </w:r>
            <w:r w:rsidR="000D422A" w:rsidRPr="0043593D">
              <w:rPr>
                <w:rStyle w:val="Hyperlink"/>
                <w:noProof/>
              </w:rPr>
              <w:t>TCGA data collection</w:t>
            </w:r>
            <w:r w:rsidR="000D422A">
              <w:rPr>
                <w:noProof/>
                <w:webHidden/>
              </w:rPr>
              <w:tab/>
            </w:r>
            <w:r w:rsidR="000D422A">
              <w:rPr>
                <w:noProof/>
                <w:webHidden/>
              </w:rPr>
              <w:fldChar w:fldCharType="begin"/>
            </w:r>
            <w:r w:rsidR="000D422A">
              <w:rPr>
                <w:noProof/>
                <w:webHidden/>
              </w:rPr>
              <w:instrText xml:space="preserve"> PAGEREF _Toc473789961 \h </w:instrText>
            </w:r>
            <w:r w:rsidR="000D422A">
              <w:rPr>
                <w:noProof/>
                <w:webHidden/>
              </w:rPr>
            </w:r>
            <w:r w:rsidR="000D422A">
              <w:rPr>
                <w:noProof/>
                <w:webHidden/>
              </w:rPr>
              <w:fldChar w:fldCharType="separate"/>
            </w:r>
            <w:r w:rsidR="000D422A">
              <w:rPr>
                <w:noProof/>
                <w:webHidden/>
              </w:rPr>
              <w:t>31</w:t>
            </w:r>
            <w:r w:rsidR="000D422A">
              <w:rPr>
                <w:noProof/>
                <w:webHidden/>
              </w:rPr>
              <w:fldChar w:fldCharType="end"/>
            </w:r>
          </w:hyperlink>
        </w:p>
        <w:p w14:paraId="7F90FA59" w14:textId="77777777" w:rsidR="000D422A" w:rsidRDefault="0068534F">
          <w:pPr>
            <w:pStyle w:val="TOC2"/>
            <w:tabs>
              <w:tab w:val="left" w:pos="1200"/>
              <w:tab w:val="right" w:leader="dot" w:pos="9350"/>
            </w:tabs>
            <w:rPr>
              <w:smallCaps/>
              <w:noProof/>
              <w:sz w:val="24"/>
              <w:szCs w:val="24"/>
            </w:rPr>
          </w:pPr>
          <w:hyperlink w:anchor="_Toc473789962" w:history="1">
            <w:r w:rsidR="000D422A" w:rsidRPr="0043593D">
              <w:rPr>
                <w:rStyle w:val="Hyperlink"/>
                <w:noProof/>
              </w:rPr>
              <w:t>4.2</w:t>
            </w:r>
            <w:r w:rsidR="000D422A">
              <w:rPr>
                <w:smallCaps/>
                <w:noProof/>
                <w:sz w:val="24"/>
                <w:szCs w:val="24"/>
              </w:rPr>
              <w:tab/>
            </w:r>
            <w:r w:rsidR="000D422A" w:rsidRPr="0043593D">
              <w:rPr>
                <w:rStyle w:val="Hyperlink"/>
                <w:noProof/>
              </w:rPr>
              <w:t>Regulatory network construction from ChIPSeq and eCLIP data</w:t>
            </w:r>
            <w:r w:rsidR="000D422A">
              <w:rPr>
                <w:noProof/>
                <w:webHidden/>
              </w:rPr>
              <w:tab/>
            </w:r>
            <w:r w:rsidR="000D422A">
              <w:rPr>
                <w:noProof/>
                <w:webHidden/>
              </w:rPr>
              <w:fldChar w:fldCharType="begin"/>
            </w:r>
            <w:r w:rsidR="000D422A">
              <w:rPr>
                <w:noProof/>
                <w:webHidden/>
              </w:rPr>
              <w:instrText xml:space="preserve"> PAGEREF _Toc473789962 \h </w:instrText>
            </w:r>
            <w:r w:rsidR="000D422A">
              <w:rPr>
                <w:noProof/>
                <w:webHidden/>
              </w:rPr>
            </w:r>
            <w:r w:rsidR="000D422A">
              <w:rPr>
                <w:noProof/>
                <w:webHidden/>
              </w:rPr>
              <w:fldChar w:fldCharType="separate"/>
            </w:r>
            <w:r w:rsidR="000D422A">
              <w:rPr>
                <w:noProof/>
                <w:webHidden/>
              </w:rPr>
              <w:t>31</w:t>
            </w:r>
            <w:r w:rsidR="000D422A">
              <w:rPr>
                <w:noProof/>
                <w:webHidden/>
              </w:rPr>
              <w:fldChar w:fldCharType="end"/>
            </w:r>
          </w:hyperlink>
        </w:p>
        <w:p w14:paraId="77E12037" w14:textId="77777777" w:rsidR="000D422A" w:rsidRDefault="0068534F">
          <w:pPr>
            <w:pStyle w:val="TOC1"/>
            <w:tabs>
              <w:tab w:val="left" w:pos="960"/>
              <w:tab w:val="right" w:leader="dot" w:pos="9350"/>
            </w:tabs>
            <w:rPr>
              <w:b w:val="0"/>
              <w:bCs w:val="0"/>
              <w:caps/>
              <w:noProof/>
            </w:rPr>
          </w:pPr>
          <w:hyperlink w:anchor="_Toc473789963" w:history="1">
            <w:r w:rsidR="000D422A" w:rsidRPr="0043593D">
              <w:rPr>
                <w:rStyle w:val="Hyperlink"/>
                <w:noProof/>
              </w:rPr>
              <w:t>5</w:t>
            </w:r>
            <w:r w:rsidR="000D422A">
              <w:rPr>
                <w:b w:val="0"/>
                <w:bCs w:val="0"/>
                <w:caps/>
                <w:noProof/>
              </w:rPr>
              <w:tab/>
            </w:r>
            <w:r w:rsidR="000D422A" w:rsidRPr="0043593D">
              <w:rPr>
                <w:rStyle w:val="Hyperlink"/>
                <w:noProof/>
              </w:rPr>
              <w:t>Details about SNV validation</w:t>
            </w:r>
            <w:r w:rsidR="000D422A">
              <w:rPr>
                <w:noProof/>
                <w:webHidden/>
              </w:rPr>
              <w:tab/>
            </w:r>
            <w:r w:rsidR="000D422A">
              <w:rPr>
                <w:noProof/>
                <w:webHidden/>
              </w:rPr>
              <w:fldChar w:fldCharType="begin"/>
            </w:r>
            <w:r w:rsidR="000D422A">
              <w:rPr>
                <w:noProof/>
                <w:webHidden/>
              </w:rPr>
              <w:instrText xml:space="preserve"> PAGEREF _Toc473789963 \h </w:instrText>
            </w:r>
            <w:r w:rsidR="000D422A">
              <w:rPr>
                <w:noProof/>
                <w:webHidden/>
              </w:rPr>
            </w:r>
            <w:r w:rsidR="000D422A">
              <w:rPr>
                <w:noProof/>
                <w:webHidden/>
              </w:rPr>
              <w:fldChar w:fldCharType="separate"/>
            </w:r>
            <w:r w:rsidR="000D422A">
              <w:rPr>
                <w:noProof/>
                <w:webHidden/>
              </w:rPr>
              <w:t>40</w:t>
            </w:r>
            <w:r w:rsidR="000D422A">
              <w:rPr>
                <w:noProof/>
                <w:webHidden/>
              </w:rPr>
              <w:fldChar w:fldCharType="end"/>
            </w:r>
          </w:hyperlink>
        </w:p>
        <w:p w14:paraId="129DCFCD" w14:textId="77777777" w:rsidR="000D422A" w:rsidRDefault="0068534F">
          <w:pPr>
            <w:pStyle w:val="TOC2"/>
            <w:tabs>
              <w:tab w:val="left" w:pos="1200"/>
              <w:tab w:val="right" w:leader="dot" w:pos="9350"/>
            </w:tabs>
            <w:rPr>
              <w:smallCaps/>
              <w:noProof/>
              <w:sz w:val="24"/>
              <w:szCs w:val="24"/>
            </w:rPr>
          </w:pPr>
          <w:hyperlink w:anchor="_Toc473789964" w:history="1">
            <w:r w:rsidR="000D422A" w:rsidRPr="0043593D">
              <w:rPr>
                <w:rStyle w:val="Hyperlink"/>
                <w:noProof/>
              </w:rPr>
              <w:t>5.1</w:t>
            </w:r>
            <w:r w:rsidR="000D422A">
              <w:rPr>
                <w:smallCaps/>
                <w:noProof/>
                <w:sz w:val="24"/>
                <w:szCs w:val="24"/>
              </w:rPr>
              <w:tab/>
            </w:r>
            <w:r w:rsidR="000D422A" w:rsidRPr="0043593D">
              <w:rPr>
                <w:rStyle w:val="Hyperlink"/>
                <w:noProof/>
              </w:rPr>
              <w:t>Variant prioritization</w:t>
            </w:r>
            <w:r w:rsidR="000D422A">
              <w:rPr>
                <w:noProof/>
                <w:webHidden/>
              </w:rPr>
              <w:tab/>
            </w:r>
            <w:r w:rsidR="000D422A">
              <w:rPr>
                <w:noProof/>
                <w:webHidden/>
              </w:rPr>
              <w:fldChar w:fldCharType="begin"/>
            </w:r>
            <w:r w:rsidR="000D422A">
              <w:rPr>
                <w:noProof/>
                <w:webHidden/>
              </w:rPr>
              <w:instrText xml:space="preserve"> PAGEREF _Toc473789964 \h </w:instrText>
            </w:r>
            <w:r w:rsidR="000D422A">
              <w:rPr>
                <w:noProof/>
                <w:webHidden/>
              </w:rPr>
            </w:r>
            <w:r w:rsidR="000D422A">
              <w:rPr>
                <w:noProof/>
                <w:webHidden/>
              </w:rPr>
              <w:fldChar w:fldCharType="separate"/>
            </w:r>
            <w:r w:rsidR="000D422A">
              <w:rPr>
                <w:noProof/>
                <w:webHidden/>
              </w:rPr>
              <w:t>40</w:t>
            </w:r>
            <w:r w:rsidR="000D422A">
              <w:rPr>
                <w:noProof/>
                <w:webHidden/>
              </w:rPr>
              <w:fldChar w:fldCharType="end"/>
            </w:r>
          </w:hyperlink>
        </w:p>
        <w:p w14:paraId="4B399BA7" w14:textId="77777777" w:rsidR="000D422A" w:rsidRDefault="0068534F">
          <w:pPr>
            <w:pStyle w:val="TOC3"/>
            <w:tabs>
              <w:tab w:val="left" w:pos="1680"/>
              <w:tab w:val="right" w:leader="dot" w:pos="9350"/>
            </w:tabs>
            <w:rPr>
              <w:i/>
              <w:iCs/>
              <w:noProof/>
              <w:sz w:val="24"/>
              <w:szCs w:val="24"/>
            </w:rPr>
          </w:pPr>
          <w:hyperlink w:anchor="_Toc473789965" w:history="1">
            <w:r w:rsidR="000D422A" w:rsidRPr="0043593D">
              <w:rPr>
                <w:rStyle w:val="Hyperlink"/>
                <w:noProof/>
              </w:rPr>
              <w:t>5.1.1</w:t>
            </w:r>
            <w:r w:rsidR="000D422A">
              <w:rPr>
                <w:i/>
                <w:iCs/>
                <w:noProof/>
                <w:sz w:val="24"/>
                <w:szCs w:val="24"/>
              </w:rPr>
              <w:tab/>
            </w:r>
            <w:r w:rsidR="000D422A" w:rsidRPr="0043593D">
              <w:rPr>
                <w:rStyle w:val="Hyperlink"/>
                <w:noProof/>
              </w:rPr>
              <w:t>Motif analysis using MotifTools (D-score)</w:t>
            </w:r>
            <w:r w:rsidR="000D422A">
              <w:rPr>
                <w:noProof/>
                <w:webHidden/>
              </w:rPr>
              <w:tab/>
            </w:r>
            <w:r w:rsidR="000D422A">
              <w:rPr>
                <w:noProof/>
                <w:webHidden/>
              </w:rPr>
              <w:fldChar w:fldCharType="begin"/>
            </w:r>
            <w:r w:rsidR="000D422A">
              <w:rPr>
                <w:noProof/>
                <w:webHidden/>
              </w:rPr>
              <w:instrText xml:space="preserve"> PAGEREF _Toc473789965 \h </w:instrText>
            </w:r>
            <w:r w:rsidR="000D422A">
              <w:rPr>
                <w:noProof/>
                <w:webHidden/>
              </w:rPr>
            </w:r>
            <w:r w:rsidR="000D422A">
              <w:rPr>
                <w:noProof/>
                <w:webHidden/>
              </w:rPr>
              <w:fldChar w:fldCharType="separate"/>
            </w:r>
            <w:r w:rsidR="000D422A">
              <w:rPr>
                <w:noProof/>
                <w:webHidden/>
              </w:rPr>
              <w:t>40</w:t>
            </w:r>
            <w:r w:rsidR="000D422A">
              <w:rPr>
                <w:noProof/>
                <w:webHidden/>
              </w:rPr>
              <w:fldChar w:fldCharType="end"/>
            </w:r>
          </w:hyperlink>
        </w:p>
        <w:p w14:paraId="3B9E5235" w14:textId="7C1527A3" w:rsidR="000D422A" w:rsidRDefault="000D422A">
          <w:r>
            <w:rPr>
              <w:b/>
              <w:bCs/>
              <w:noProof/>
            </w:rPr>
            <w:fldChar w:fldCharType="end"/>
          </w:r>
        </w:p>
      </w:sdtContent>
    </w:sdt>
    <w:p w14:paraId="501BC449" w14:textId="77777777" w:rsidR="00836588" w:rsidRDefault="00836588" w:rsidP="00836588"/>
    <w:p w14:paraId="4B66B7FA" w14:textId="77777777" w:rsidR="00912327" w:rsidRPr="00836588" w:rsidRDefault="00912327" w:rsidP="00836588"/>
    <w:p w14:paraId="4045F2F7" w14:textId="7BF03FE0" w:rsidR="00D70518" w:rsidRDefault="00D70518" w:rsidP="00CC0A25">
      <w:pPr>
        <w:pStyle w:val="Heading1"/>
      </w:pPr>
      <w:bookmarkStart w:id="0" w:name="_Toc473789926"/>
      <w:r>
        <w:t xml:space="preserve">Details about </w:t>
      </w:r>
      <w:r w:rsidR="00435527">
        <w:t>data summary from ENCODE</w:t>
      </w:r>
      <w:bookmarkEnd w:id="0"/>
    </w:p>
    <w:p w14:paraId="5EF16596" w14:textId="491629E6" w:rsidR="008E7A95" w:rsidRDefault="008E7A95" w:rsidP="006F4733">
      <w:pPr>
        <w:pStyle w:val="Heading2"/>
        <w:rPr>
          <w:lang w:eastAsia="en-US"/>
        </w:rPr>
      </w:pPr>
      <w:bookmarkStart w:id="1" w:name="_Toc473789927"/>
      <w:r>
        <w:rPr>
          <w:lang w:eastAsia="en-US"/>
        </w:rPr>
        <w:t>Summary of data from each experimental assay</w:t>
      </w:r>
      <w:bookmarkEnd w:id="1"/>
    </w:p>
    <w:p w14:paraId="6E7456FB" w14:textId="77777777" w:rsidR="00121E8B" w:rsidRPr="00121E8B" w:rsidRDefault="00121E8B" w:rsidP="00121E8B">
      <w:pPr>
        <w:rPr>
          <w:rFonts w:cs="Times New Roman"/>
        </w:rPr>
      </w:pPr>
      <w:r w:rsidRPr="00121E8B">
        <w:t>We have integrated uniformly processed and quality-controlled datasets from ENCODE and Roadmap Epigenomics Mapping Consortium (REMC) to build one of the most comprehensive representation of how functional regulatory elements interplay in human genome. All dataset used in the analysis were mapped to a standardized version of the GRCh37 (hg19) reference human genome. We used ENCODE dataset that were submitted and released up to October 31st, 2016 (Oct 2016 freeze).</w:t>
      </w:r>
    </w:p>
    <w:p w14:paraId="4AE83F7E" w14:textId="3EE5055A" w:rsidR="00121E8B" w:rsidRDefault="00121E8B" w:rsidP="00121E8B">
      <w:pPr>
        <w:spacing w:before="0" w:line="240" w:lineRule="auto"/>
        <w:ind w:firstLine="0"/>
        <w:jc w:val="left"/>
        <w:rPr>
          <w:rFonts w:eastAsia="Times New Roman" w:cs="Times New Roman"/>
        </w:rPr>
      </w:pPr>
      <w:r w:rsidRPr="00121E8B">
        <w:rPr>
          <w:rFonts w:ascii="Arial" w:eastAsia="Times New Roman" w:hAnsi="Arial" w:cs="Arial"/>
          <w:noProof/>
          <w:color w:val="000000"/>
          <w:sz w:val="32"/>
          <w:szCs w:val="32"/>
          <w:lang w:eastAsia="ko-KR"/>
        </w:rPr>
        <w:drawing>
          <wp:inline distT="0" distB="0" distL="0" distR="0" wp14:anchorId="075E6228" wp14:editId="1CE2ABC9">
            <wp:extent cx="5946775" cy="3813175"/>
            <wp:effectExtent l="0" t="0" r="0" b="0"/>
            <wp:docPr id="1" name="Picture 1" descr="https://lh4.googleusercontent.com/iVUxsIS5GrluDOZdisaLk85NupDMe17tSYXeYFILj2pmY4qN6LqRgO8xn1j8Y85brlsJ05XB2yzonYQ2xCAY0xmE-AxWr42b_XoxxFQpUg-RkPAc9t68U-FyL_Hi7vtu4Zxb21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VUxsIS5GrluDOZdisaLk85NupDMe17tSYXeYFILj2pmY4qN6LqRgO8xn1j8Y85brlsJ05XB2yzonYQ2xCAY0xmE-AxWr42b_XoxxFQpUg-RkPAc9t68U-FyL_Hi7vtu4Zxb21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775" cy="3813175"/>
                    </a:xfrm>
                    <a:prstGeom prst="rect">
                      <a:avLst/>
                    </a:prstGeom>
                    <a:noFill/>
                    <a:ln>
                      <a:noFill/>
                    </a:ln>
                  </pic:spPr>
                </pic:pic>
              </a:graphicData>
            </a:graphic>
          </wp:inline>
        </w:drawing>
      </w:r>
    </w:p>
    <w:p w14:paraId="311C8D94" w14:textId="221FDFB3" w:rsidR="002E46E5" w:rsidRPr="0068534F" w:rsidRDefault="006B0E05" w:rsidP="006F4733">
      <w:pPr>
        <w:pStyle w:val="Heading2"/>
      </w:pPr>
      <w:bookmarkStart w:id="2" w:name="_Toc473789928"/>
      <w:r w:rsidRPr="0068534F">
        <w:lastRenderedPageBreak/>
        <w:t xml:space="preserve">Raw </w:t>
      </w:r>
      <w:r w:rsidR="002E46E5" w:rsidRPr="0068534F">
        <w:t>Data processing</w:t>
      </w:r>
      <w:bookmarkEnd w:id="2"/>
    </w:p>
    <w:p w14:paraId="09CD17C2" w14:textId="35498B35" w:rsidR="0068534F" w:rsidRPr="006F4733" w:rsidRDefault="002E46E5" w:rsidP="006F4733">
      <w:pPr>
        <w:pStyle w:val="Heading3"/>
      </w:pPr>
      <w:bookmarkStart w:id="3" w:name="_Toc473789929"/>
      <w:r w:rsidRPr="006F4733">
        <w:t>ChIP-</w:t>
      </w:r>
      <w:proofErr w:type="spellStart"/>
      <w:r w:rsidRPr="006F4733">
        <w:t>seq</w:t>
      </w:r>
      <w:bookmarkEnd w:id="3"/>
      <w:proofErr w:type="spellEnd"/>
    </w:p>
    <w:p w14:paraId="38F73D07" w14:textId="77777777" w:rsidR="0068534F" w:rsidRPr="0068534F" w:rsidRDefault="0068534F" w:rsidP="0068534F">
      <w:pPr>
        <w:ind w:firstLine="0"/>
        <w:rPr>
          <w:rFonts w:eastAsia="Times New Roman" w:cs="Times New Roman"/>
          <w:b/>
          <w:color w:val="333333"/>
          <w:shd w:val="clear" w:color="auto" w:fill="FFFFFF"/>
        </w:rPr>
      </w:pPr>
    </w:p>
    <w:p w14:paraId="720E1516" w14:textId="77777777" w:rsidR="0068534F" w:rsidRPr="0068534F" w:rsidRDefault="0068534F" w:rsidP="0068534F">
      <w:pPr>
        <w:ind w:firstLine="0"/>
        <w:rPr>
          <w:rFonts w:eastAsia="Times New Roman" w:cs="Times New Roman"/>
          <w:b/>
          <w:color w:val="333333"/>
          <w:shd w:val="clear" w:color="auto" w:fill="FFFFFF"/>
        </w:rPr>
      </w:pPr>
      <w:r w:rsidRPr="0068534F">
        <w:rPr>
          <w:rFonts w:eastAsia="Times New Roman" w:cs="Times New Roman"/>
          <w:b/>
          <w:color w:val="333333"/>
          <w:shd w:val="clear" w:color="auto" w:fill="FFFFFF"/>
        </w:rPr>
        <w:t>Overview</w:t>
      </w:r>
    </w:p>
    <w:p w14:paraId="7927E549" w14:textId="77777777" w:rsidR="0068534F" w:rsidRPr="0068534F" w:rsidRDefault="0068534F" w:rsidP="0068534F">
      <w:pPr>
        <w:rPr>
          <w:rFonts w:eastAsia="Times New Roman" w:cs="Times New Roman"/>
        </w:rPr>
      </w:pPr>
      <w:r w:rsidRPr="0068534F">
        <w:rPr>
          <w:rFonts w:eastAsia="Times New Roman" w:cs="Times New Roman"/>
          <w:color w:val="333333"/>
          <w:shd w:val="clear" w:color="auto" w:fill="FFFFFF"/>
        </w:rPr>
        <w:t>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combines chromatin immunoprecipitation with DNA sequencing to identify the binding sites of chromatin-associated proteins. The ENCODE consortium has developed two distinct pipelines </w:t>
      </w:r>
      <w:proofErr w:type="gramStart"/>
      <w:r w:rsidRPr="0068534F">
        <w:rPr>
          <w:rFonts w:eastAsia="Times New Roman" w:cs="Times New Roman"/>
          <w:color w:val="333333"/>
          <w:shd w:val="clear" w:color="auto" w:fill="FFFFFF"/>
        </w:rPr>
        <w:t>in order to</w:t>
      </w:r>
      <w:proofErr w:type="gramEnd"/>
      <w:r w:rsidRPr="0068534F">
        <w:rPr>
          <w:rFonts w:eastAsia="Times New Roman" w:cs="Times New Roman"/>
          <w:color w:val="333333"/>
          <w:shd w:val="clear" w:color="auto" w:fill="FFFFFF"/>
        </w:rPr>
        <w:t xml:space="preserve"> study two different classes of protein-DNA interactions.  Transcription factor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(TF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specifically looks at proteins, such as sequence-specific transcription factors, which are thought to associate with specific DNA sequences to influence the rate of transcription.  In these assays, the IP target is expected to bind in a rather punctuate pattern, and the distribution of sequencing reads is expected to be sharply biased in favor of genomic locations where the target is bound in chromatin, as compared to unenriched genomic DNA or a mock IP control. Histone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is sensitive to the histone content of chromatin, specifically to the incorporation of </w:t>
      </w:r>
      <w:proofErr w:type="gramStart"/>
      <w:r w:rsidRPr="0068534F">
        <w:rPr>
          <w:rFonts w:eastAsia="Times New Roman" w:cs="Times New Roman"/>
          <w:color w:val="333333"/>
          <w:shd w:val="clear" w:color="auto" w:fill="FFFFFF"/>
        </w:rPr>
        <w:t>particular post-</w:t>
      </w:r>
      <w:proofErr w:type="gramEnd"/>
      <w:r w:rsidRPr="0068534F">
        <w:rPr>
          <w:rFonts w:eastAsia="Times New Roman" w:cs="Times New Roman"/>
          <w:color w:val="333333"/>
          <w:shd w:val="clear" w:color="auto" w:fill="FFFFFF"/>
        </w:rPr>
        <w:t>translational histone modifications in chromatin. Taken together, the distribution of several histone modifications can be interpreted in terms of distinct chromatin states that represent distinct modes of gene regulation. </w:t>
      </w:r>
    </w:p>
    <w:p w14:paraId="64EA74C1" w14:textId="77777777" w:rsidR="0068534F" w:rsidRPr="0068534F" w:rsidRDefault="0068534F" w:rsidP="0068534F">
      <w:pPr>
        <w:ind w:firstLine="0"/>
        <w:rPr>
          <w:rFonts w:cs="Times New Roman"/>
        </w:rPr>
      </w:pPr>
    </w:p>
    <w:p w14:paraId="16C7C5BC" w14:textId="31A4B254"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Transcription Factor (TF)</w:t>
      </w:r>
    </w:p>
    <w:p w14:paraId="5CBDBF87" w14:textId="77777777" w:rsidR="0068534F" w:rsidRPr="0068534F" w:rsidRDefault="0068534F" w:rsidP="0068534F">
      <w:pPr>
        <w:ind w:firstLine="0"/>
        <w:rPr>
          <w:rFonts w:cs="Times New Roman"/>
        </w:rPr>
      </w:pPr>
    </w:p>
    <w:p w14:paraId="76697ABA" w14:textId="77777777" w:rsidR="0068534F" w:rsidRPr="0068534F" w:rsidRDefault="0068534F" w:rsidP="0068534F">
      <w:pPr>
        <w:pStyle w:val="NormalWeb"/>
        <w:shd w:val="clear" w:color="auto" w:fill="FFFFFF"/>
        <w:spacing w:before="0" w:beforeAutospacing="0" w:after="240" w:afterAutospacing="0" w:line="480" w:lineRule="auto"/>
        <w:rPr>
          <w:color w:val="333333"/>
        </w:rPr>
      </w:pPr>
      <w:r w:rsidRPr="0068534F">
        <w:rPr>
          <w:b/>
          <w:bCs/>
          <w:color w:val="000000"/>
        </w:rPr>
        <w:t>Pipeline Overview</w:t>
      </w:r>
    </w:p>
    <w:p w14:paraId="479625DC" w14:textId="77777777" w:rsidR="0068534F" w:rsidRPr="0068534F" w:rsidRDefault="0068534F" w:rsidP="005B00EA">
      <w:pPr>
        <w:pStyle w:val="NormalWeb"/>
        <w:shd w:val="clear" w:color="auto" w:fill="FFFFFF"/>
        <w:spacing w:before="0" w:beforeAutospacing="0" w:after="240" w:afterAutospacing="0" w:line="480" w:lineRule="auto"/>
        <w:ind w:firstLine="360"/>
        <w:rPr>
          <w:color w:val="333333"/>
        </w:rPr>
      </w:pPr>
      <w:r w:rsidRPr="0068534F">
        <w:rPr>
          <w:color w:val="333333"/>
        </w:rPr>
        <w:lastRenderedPageBreak/>
        <w:t>The pipeline takes as inputs both ChIP-</w:t>
      </w:r>
      <w:proofErr w:type="spellStart"/>
      <w:r w:rsidRPr="0068534F">
        <w:rPr>
          <w:color w:val="333333"/>
        </w:rPr>
        <w:t>seq</w:t>
      </w:r>
      <w:proofErr w:type="spellEnd"/>
      <w:r w:rsidRPr="0068534F">
        <w:rPr>
          <w:color w:val="333333"/>
        </w:rPr>
        <w:t xml:space="preserve"> reads (from paired-end stranded or single-end </w:t>
      </w:r>
      <w:proofErr w:type="spellStart"/>
      <w:r w:rsidRPr="0068534F">
        <w:rPr>
          <w:color w:val="333333"/>
        </w:rPr>
        <w:t>unstranded</w:t>
      </w:r>
      <w:proofErr w:type="spellEnd"/>
      <w:r w:rsidRPr="0068534F">
        <w:rPr>
          <w:color w:val="333333"/>
        </w:rPr>
        <w:t xml:space="preserve"> libraries) and a set of reference </w:t>
      </w:r>
      <w:proofErr w:type="spellStart"/>
      <w:r w:rsidRPr="0068534F">
        <w:rPr>
          <w:color w:val="333333"/>
        </w:rPr>
        <w:t>fasta's</w:t>
      </w:r>
      <w:proofErr w:type="spellEnd"/>
      <w:r w:rsidRPr="0068534F">
        <w:rPr>
          <w:color w:val="333333"/>
        </w:rPr>
        <w:t>, and outputs several products:</w:t>
      </w:r>
    </w:p>
    <w:p w14:paraId="66373F2A" w14:textId="77777777" w:rsidR="0068534F" w:rsidRPr="0068534F" w:rsidRDefault="0068534F" w:rsidP="0068534F">
      <w:pPr>
        <w:pStyle w:val="ListParagraph"/>
        <w:numPr>
          <w:ilvl w:val="0"/>
          <w:numId w:val="17"/>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Mapping to the appropriate genome assembly and subsequent filtration and deduplication creates an alignment file in bam file format.</w:t>
      </w:r>
    </w:p>
    <w:p w14:paraId="707F0AB7" w14:textId="77777777" w:rsidR="0068534F" w:rsidRPr="0068534F" w:rsidRDefault="0068534F" w:rsidP="0068534F">
      <w:pPr>
        <w:pStyle w:val="ListParagraph"/>
        <w:numPr>
          <w:ilvl w:val="0"/>
          <w:numId w:val="17"/>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Signal tracks depicting control-normalized tag density in the </w:t>
      </w:r>
      <w:proofErr w:type="spellStart"/>
      <w:r w:rsidRPr="0068534F">
        <w:rPr>
          <w:rFonts w:ascii="Times New Roman" w:eastAsia="Times New Roman" w:hAnsi="Times New Roman" w:cs="Times New Roman"/>
          <w:color w:val="333333"/>
          <w:sz w:val="24"/>
          <w:szCs w:val="24"/>
        </w:rPr>
        <w:t>bigWig</w:t>
      </w:r>
      <w:proofErr w:type="spellEnd"/>
      <w:r w:rsidRPr="0068534F">
        <w:rPr>
          <w:rFonts w:ascii="Times New Roman" w:eastAsia="Times New Roman" w:hAnsi="Times New Roman" w:cs="Times New Roman"/>
          <w:color w:val="333333"/>
          <w:sz w:val="24"/>
          <w:szCs w:val="24"/>
        </w:rPr>
        <w:t xml:space="preserve"> file format are created for each replicate, and for both replicates' reads pooled together.  The signal is expressed in two ways:  as fold-over control at each position, and as a p-value to reject the null hypothesis that the signal at that location is present in the control.</w:t>
      </w:r>
    </w:p>
    <w:p w14:paraId="54CB143A" w14:textId="77777777" w:rsidR="0068534F" w:rsidRPr="0068534F" w:rsidRDefault="0068534F" w:rsidP="0068534F">
      <w:pPr>
        <w:pStyle w:val="ListParagraph"/>
        <w:numPr>
          <w:ilvl w:val="0"/>
          <w:numId w:val="17"/>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Relaxed peak calls in bed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 xml:space="preserve">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t>
      </w:r>
    </w:p>
    <w:p w14:paraId="0DD3D7C1" w14:textId="77777777" w:rsidR="0068534F" w:rsidRPr="0068534F" w:rsidRDefault="0068534F" w:rsidP="0068534F">
      <w:pPr>
        <w:pStyle w:val="ListParagraph"/>
        <w:numPr>
          <w:ilvl w:val="0"/>
          <w:numId w:val="17"/>
        </w:numPr>
        <w:shd w:val="clear" w:color="auto" w:fill="FFFFFF"/>
        <w:spacing w:before="96" w:after="240"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Final peak calls in the bed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 xml:space="preserve"> format are the set of peak calls that pass IDR at a threshold of 2%.  The conservative set are peaks derived from IDR analysis of biological replicates, whereas the optimal set are the largest set of peaks derived from IDR analysis of biological replicates and </w:t>
      </w:r>
      <w:proofErr w:type="spellStart"/>
      <w:r w:rsidRPr="0068534F">
        <w:rPr>
          <w:rFonts w:ascii="Times New Roman" w:eastAsia="Times New Roman" w:hAnsi="Times New Roman" w:cs="Times New Roman"/>
          <w:color w:val="333333"/>
          <w:sz w:val="24"/>
          <w:szCs w:val="24"/>
        </w:rPr>
        <w:t>pseudoreplicates</w:t>
      </w:r>
      <w:proofErr w:type="spellEnd"/>
      <w:r w:rsidRPr="0068534F">
        <w:rPr>
          <w:rFonts w:ascii="Times New Roman" w:eastAsia="Times New Roman" w:hAnsi="Times New Roman" w:cs="Times New Roman"/>
          <w:color w:val="333333"/>
          <w:sz w:val="24"/>
          <w:szCs w:val="24"/>
        </w:rPr>
        <w:t>.  </w:t>
      </w:r>
      <w:proofErr w:type="spellStart"/>
      <w:r w:rsidRPr="0068534F">
        <w:rPr>
          <w:rFonts w:ascii="Times New Roman" w:eastAsia="Times New Roman" w:hAnsi="Times New Roman" w:cs="Times New Roman"/>
          <w:color w:val="333333"/>
          <w:sz w:val="24"/>
          <w:szCs w:val="24"/>
          <w:shd w:val="clear" w:color="auto" w:fill="FFFFFF"/>
        </w:rPr>
        <w:t>Pseudoreplicates</w:t>
      </w:r>
      <w:proofErr w:type="spellEnd"/>
      <w:r w:rsidRPr="0068534F">
        <w:rPr>
          <w:rFonts w:ascii="Times New Roman" w:eastAsia="Times New Roman" w:hAnsi="Times New Roman" w:cs="Times New Roman"/>
          <w:color w:val="333333"/>
          <w:sz w:val="24"/>
          <w:szCs w:val="24"/>
          <w:shd w:val="clear" w:color="auto" w:fill="FFFFFF"/>
        </w:rPr>
        <w:t xml:space="preserve"> are peak sets called on half of the pooled reads, chosen at random without replacement.</w:t>
      </w:r>
      <w:r w:rsidRPr="0068534F">
        <w:rPr>
          <w:rFonts w:ascii="Times New Roman" w:eastAsia="Times New Roman" w:hAnsi="Times New Roman" w:cs="Times New Roman"/>
          <w:color w:val="333333"/>
          <w:sz w:val="24"/>
          <w:szCs w:val="24"/>
        </w:rPr>
        <w:t> </w:t>
      </w:r>
    </w:p>
    <w:p w14:paraId="1308C30F" w14:textId="77777777" w:rsidR="0068534F" w:rsidRDefault="0068534F" w:rsidP="0068534F">
      <w:pPr>
        <w:pStyle w:val="NormalWeb"/>
        <w:shd w:val="clear" w:color="auto" w:fill="FFFFFF"/>
        <w:spacing w:before="0" w:beforeAutospacing="0" w:after="240" w:afterAutospacing="0" w:line="480" w:lineRule="auto"/>
        <w:rPr>
          <w:color w:val="333333"/>
        </w:rPr>
      </w:pPr>
      <w:r w:rsidRPr="0068534F">
        <w:rPr>
          <w:color w:val="333333"/>
        </w:rPr>
        <w:t xml:space="preserve">When multiple </w:t>
      </w:r>
      <w:proofErr w:type="spellStart"/>
      <w:r w:rsidRPr="0068534F">
        <w:rPr>
          <w:color w:val="333333"/>
        </w:rPr>
        <w:t>fastqs</w:t>
      </w:r>
      <w:proofErr w:type="spellEnd"/>
      <w:r w:rsidRPr="0068534F">
        <w:rPr>
          <w:color w:val="333333"/>
        </w:rPr>
        <w:t xml:space="preserve"> are generated from a single biological replicate (in multiple sequencing runs, for example), they are concatenated before mapping.</w:t>
      </w:r>
    </w:p>
    <w:p w14:paraId="2B0B94DA" w14:textId="77777777" w:rsidR="006F4733" w:rsidRDefault="006F4733" w:rsidP="006F4733">
      <w:pPr>
        <w:ind w:firstLine="0"/>
        <w:rPr>
          <w:rFonts w:cs="Times New Roman"/>
          <w:color w:val="333333"/>
        </w:rPr>
      </w:pPr>
    </w:p>
    <w:p w14:paraId="522FD5EA" w14:textId="77777777" w:rsidR="0068534F" w:rsidRPr="006F4733" w:rsidRDefault="0068534F" w:rsidP="006F4733">
      <w:pPr>
        <w:ind w:firstLine="0"/>
        <w:rPr>
          <w:b/>
        </w:rPr>
      </w:pPr>
      <w:r w:rsidRPr="006F4733">
        <w:rPr>
          <w:b/>
        </w:rPr>
        <w:lastRenderedPageBreak/>
        <w:t>Pipeline Schematic</w:t>
      </w:r>
    </w:p>
    <w:p w14:paraId="102E4615" w14:textId="77777777" w:rsidR="0068534F" w:rsidRPr="0068534F" w:rsidRDefault="0068534F" w:rsidP="0068534F">
      <w:pPr>
        <w:pStyle w:val="NormalWeb"/>
        <w:shd w:val="clear" w:color="auto" w:fill="FFFFFF"/>
        <w:spacing w:before="0" w:beforeAutospacing="0" w:after="240" w:afterAutospacing="0"/>
        <w:rPr>
          <w:color w:val="333333"/>
        </w:rPr>
      </w:pPr>
      <w:r w:rsidRPr="0068534F">
        <w:rPr>
          <w:noProof/>
          <w:color w:val="333333"/>
        </w:rPr>
        <w:drawing>
          <wp:inline distT="0" distB="0" distL="0" distR="0" wp14:anchorId="0EBF1369" wp14:editId="53584F80">
            <wp:extent cx="5148072" cy="1060704"/>
            <wp:effectExtent l="0" t="0" r="8255" b="0"/>
            <wp:docPr id="25" name="Picture 25" descr="https://www.encodeproject.org/images/9244cc04-1099-4972-b0a9-f8e949ee30ca/@@download/attachment/ENCPL138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ncodeproject.org/images/9244cc04-1099-4972-b0a9-f8e949ee30ca/@@download/attachment/ENCPL138KI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8072" cy="1060704"/>
                    </a:xfrm>
                    <a:prstGeom prst="rect">
                      <a:avLst/>
                    </a:prstGeom>
                    <a:noFill/>
                    <a:ln>
                      <a:noFill/>
                    </a:ln>
                  </pic:spPr>
                </pic:pic>
              </a:graphicData>
            </a:graphic>
          </wp:inline>
        </w:drawing>
      </w:r>
    </w:p>
    <w:p w14:paraId="5A433F76" w14:textId="77777777" w:rsidR="0068534F" w:rsidRPr="0068534F" w:rsidRDefault="0068534F" w:rsidP="0068534F">
      <w:pPr>
        <w:rPr>
          <w:rFonts w:cs="Times New Roman"/>
        </w:rPr>
      </w:pPr>
    </w:p>
    <w:p w14:paraId="60E675AC" w14:textId="77777777" w:rsidR="0068534F" w:rsidRPr="0068534F" w:rsidRDefault="0068534F" w:rsidP="0068534F">
      <w:pPr>
        <w:rPr>
          <w:rFonts w:cs="Times New Roman"/>
          <w:b/>
        </w:rPr>
      </w:pPr>
    </w:p>
    <w:p w14:paraId="043D1F3B" w14:textId="77777777" w:rsidR="0068534F" w:rsidRPr="0068534F" w:rsidRDefault="0068534F" w:rsidP="0068534F">
      <w:pPr>
        <w:ind w:firstLine="0"/>
        <w:rPr>
          <w:rFonts w:cs="Times New Roman"/>
        </w:rPr>
      </w:pPr>
      <w:r w:rsidRPr="0068534F">
        <w:rPr>
          <w:rFonts w:cs="Times New Roman"/>
          <w:b/>
        </w:rPr>
        <w:t>Data analysis overview</w:t>
      </w:r>
    </w:p>
    <w:p w14:paraId="37A7691B" w14:textId="77777777" w:rsidR="0068534F" w:rsidRPr="0068534F" w:rsidRDefault="0068534F" w:rsidP="0068534F">
      <w:pPr>
        <w:rPr>
          <w:rFonts w:cs="Times New Roman"/>
        </w:rPr>
      </w:pPr>
      <w:r w:rsidRPr="0068534F">
        <w:rPr>
          <w:rFonts w:cs="Times New Roman"/>
        </w:rPr>
        <w:t>We collected 1,042 TF ChIP-</w:t>
      </w:r>
      <w:proofErr w:type="spellStart"/>
      <w:r w:rsidRPr="0068534F">
        <w:rPr>
          <w:rFonts w:cs="Times New Roman"/>
        </w:rPr>
        <w:t>seq</w:t>
      </w:r>
      <w:proofErr w:type="spellEnd"/>
      <w:r w:rsidRPr="0068534F">
        <w:rPr>
          <w:rFonts w:cs="Times New Roman"/>
        </w:rPr>
        <w:t xml:space="preserve"> experiments released for ENCODE. We used a subset of all ENCODE experiments that either had no biochemical treatment or ethanol treatment only. The dataset spans 383 transcription factors across 85 different cell types. Detailed information about experiment accession IDs can be found in supplementary data table. The dataset contains 606 TF ChIP-</w:t>
      </w:r>
      <w:proofErr w:type="spellStart"/>
      <w:r w:rsidRPr="0068534F">
        <w:rPr>
          <w:rFonts w:cs="Times New Roman"/>
        </w:rPr>
        <w:t>seq</w:t>
      </w:r>
      <w:proofErr w:type="spellEnd"/>
      <w:r w:rsidRPr="0068534F">
        <w:rPr>
          <w:rFonts w:cs="Times New Roman"/>
        </w:rPr>
        <w:t xml:space="preserve"> experiments released for ENCODE 2 that has been uniformly re-processed in ENCODE 3 data processing pipeline. There were 436 TF ChIP-</w:t>
      </w:r>
      <w:proofErr w:type="spellStart"/>
      <w:r w:rsidRPr="0068534F">
        <w:rPr>
          <w:rFonts w:cs="Times New Roman"/>
        </w:rPr>
        <w:t>seq</w:t>
      </w:r>
      <w:proofErr w:type="spellEnd"/>
      <w:r w:rsidRPr="0068534F">
        <w:rPr>
          <w:rFonts w:cs="Times New Roman"/>
        </w:rPr>
        <w:t xml:space="preserve"> experiments released for ENCODE 3, which had no treatment.</w:t>
      </w:r>
    </w:p>
    <w:p w14:paraId="2C77F48C" w14:textId="77777777" w:rsidR="0068534F" w:rsidRPr="0068534F" w:rsidRDefault="0068534F" w:rsidP="0068534F">
      <w:pPr>
        <w:rPr>
          <w:rFonts w:cs="Times New Roman"/>
        </w:rPr>
      </w:pPr>
    </w:p>
    <w:p w14:paraId="10ED5A21" w14:textId="77777777" w:rsidR="0068534F" w:rsidRPr="0068534F" w:rsidRDefault="0068534F" w:rsidP="0068534F">
      <w:pPr>
        <w:rPr>
          <w:rFonts w:cs="Times New Roman"/>
        </w:rPr>
      </w:pPr>
      <w:r w:rsidRPr="0068534F">
        <w:rPr>
          <w:rFonts w:cs="Times New Roman"/>
        </w:rPr>
        <w:t>For a common TF target genes in top-tier cell lines, ENCODE includes multiple of the same experiments from different labs. We carefully deduplicated dataset by selecting one TF ChIP-</w:t>
      </w:r>
      <w:proofErr w:type="spellStart"/>
      <w:r w:rsidRPr="0068534F">
        <w:rPr>
          <w:rFonts w:cs="Times New Roman"/>
        </w:rPr>
        <w:t>seq</w:t>
      </w:r>
      <w:proofErr w:type="spellEnd"/>
      <w:r w:rsidRPr="0068534F">
        <w:rPr>
          <w:rFonts w:cs="Times New Roman"/>
        </w:rPr>
        <w:t xml:space="preserve"> experiment per each sample by the following prioritization scheme. When ENCODE 3 experiment was available, it was prioritized over ENCODE 2 experiment. When there was the same type of experiments were done by different labs, we prioritized using the following order determined by the total number of ChIP-</w:t>
      </w:r>
      <w:proofErr w:type="spellStart"/>
      <w:r w:rsidRPr="0068534F">
        <w:rPr>
          <w:rFonts w:cs="Times New Roman"/>
        </w:rPr>
        <w:t>seq</w:t>
      </w:r>
      <w:proofErr w:type="spellEnd"/>
      <w:r w:rsidRPr="0068534F">
        <w:rPr>
          <w:rFonts w:cs="Times New Roman"/>
        </w:rPr>
        <w:t xml:space="preserve"> experiments deposited on ENCODE: </w:t>
      </w:r>
      <w:proofErr w:type="spellStart"/>
      <w:r w:rsidRPr="0068534F">
        <w:rPr>
          <w:rFonts w:cs="Times New Roman"/>
        </w:rPr>
        <w:t>stanford</w:t>
      </w:r>
      <w:proofErr w:type="spellEnd"/>
      <w:r w:rsidRPr="0068534F">
        <w:rPr>
          <w:rFonts w:cs="Times New Roman"/>
        </w:rPr>
        <w:t xml:space="preserve">, </w:t>
      </w:r>
      <w:proofErr w:type="spellStart"/>
      <w:r w:rsidRPr="0068534F">
        <w:rPr>
          <w:rFonts w:cs="Times New Roman"/>
        </w:rPr>
        <w:t>haib</w:t>
      </w:r>
      <w:proofErr w:type="spellEnd"/>
      <w:r w:rsidRPr="0068534F">
        <w:rPr>
          <w:rFonts w:cs="Times New Roman"/>
        </w:rPr>
        <w:t xml:space="preserve">, broad, </w:t>
      </w:r>
      <w:proofErr w:type="spellStart"/>
      <w:r w:rsidRPr="0068534F">
        <w:rPr>
          <w:rFonts w:cs="Times New Roman"/>
        </w:rPr>
        <w:t>usc</w:t>
      </w:r>
      <w:proofErr w:type="spellEnd"/>
      <w:r w:rsidRPr="0068534F">
        <w:rPr>
          <w:rFonts w:cs="Times New Roman"/>
        </w:rPr>
        <w:t xml:space="preserve">, </w:t>
      </w:r>
      <w:proofErr w:type="spellStart"/>
      <w:r w:rsidRPr="0068534F">
        <w:rPr>
          <w:rFonts w:cs="Times New Roman"/>
        </w:rPr>
        <w:t>uw</w:t>
      </w:r>
      <w:proofErr w:type="spellEnd"/>
      <w:r w:rsidRPr="0068534F">
        <w:rPr>
          <w:rFonts w:cs="Times New Roman"/>
        </w:rPr>
        <w:t xml:space="preserve">, </w:t>
      </w:r>
      <w:proofErr w:type="spellStart"/>
      <w:r w:rsidRPr="0068534F">
        <w:rPr>
          <w:rFonts w:cs="Times New Roman"/>
        </w:rPr>
        <w:t>uta</w:t>
      </w:r>
      <w:proofErr w:type="spellEnd"/>
      <w:r w:rsidRPr="0068534F">
        <w:rPr>
          <w:rFonts w:cs="Times New Roman"/>
        </w:rPr>
        <w:t xml:space="preserve">, </w:t>
      </w:r>
      <w:proofErr w:type="spellStart"/>
      <w:r w:rsidRPr="0068534F">
        <w:rPr>
          <w:rFonts w:cs="Times New Roman"/>
        </w:rPr>
        <w:t>uchicago</w:t>
      </w:r>
      <w:proofErr w:type="spellEnd"/>
      <w:r w:rsidRPr="0068534F">
        <w:rPr>
          <w:rFonts w:cs="Times New Roman"/>
        </w:rPr>
        <w:t xml:space="preserve">, </w:t>
      </w:r>
      <w:proofErr w:type="spellStart"/>
      <w:r w:rsidRPr="0068534F">
        <w:rPr>
          <w:rFonts w:cs="Times New Roman"/>
        </w:rPr>
        <w:t>hms</w:t>
      </w:r>
      <w:proofErr w:type="spellEnd"/>
      <w:r w:rsidRPr="0068534F">
        <w:rPr>
          <w:rFonts w:cs="Times New Roman"/>
        </w:rPr>
        <w:t xml:space="preserve">, and </w:t>
      </w:r>
      <w:proofErr w:type="spellStart"/>
      <w:r w:rsidRPr="0068534F">
        <w:rPr>
          <w:rFonts w:cs="Times New Roman"/>
        </w:rPr>
        <w:t>yale</w:t>
      </w:r>
      <w:proofErr w:type="spellEnd"/>
      <w:r w:rsidRPr="0068534F">
        <w:rPr>
          <w:rFonts w:cs="Times New Roman"/>
        </w:rPr>
        <w:t>. We removed epitope-tagged experiment if endogenous antibody was available.</w:t>
      </w:r>
    </w:p>
    <w:p w14:paraId="7CA77176" w14:textId="77777777" w:rsidR="0068534F" w:rsidRPr="0068534F" w:rsidRDefault="0068534F" w:rsidP="0068534F">
      <w:pPr>
        <w:rPr>
          <w:rFonts w:cs="Times New Roman"/>
        </w:rPr>
      </w:pPr>
    </w:p>
    <w:p w14:paraId="3EB8B507" w14:textId="77777777" w:rsidR="0068534F" w:rsidRPr="0068534F" w:rsidRDefault="0068534F" w:rsidP="0068534F">
      <w:pPr>
        <w:rPr>
          <w:rFonts w:cs="Times New Roman"/>
        </w:rPr>
      </w:pPr>
      <w:r w:rsidRPr="0068534F">
        <w:rPr>
          <w:rFonts w:cs="Times New Roman"/>
        </w:rPr>
        <w:t>After deduplication, there were 853 unique TF ChIP-</w:t>
      </w:r>
      <w:proofErr w:type="spellStart"/>
      <w:r w:rsidRPr="0068534F">
        <w:rPr>
          <w:rFonts w:cs="Times New Roman"/>
        </w:rPr>
        <w:t>seq</w:t>
      </w:r>
      <w:proofErr w:type="spellEnd"/>
      <w:r w:rsidRPr="0068534F">
        <w:rPr>
          <w:rFonts w:cs="Times New Roman"/>
        </w:rPr>
        <w:t xml:space="preserve"> experiments and the details of selected dataset can be found in supplementary data table.</w:t>
      </w:r>
    </w:p>
    <w:p w14:paraId="4F059C71" w14:textId="77777777" w:rsidR="0068534F" w:rsidRPr="0068534F" w:rsidRDefault="0068534F" w:rsidP="0068534F">
      <w:pPr>
        <w:rPr>
          <w:rFonts w:cs="Times New Roman"/>
        </w:rPr>
      </w:pPr>
    </w:p>
    <w:p w14:paraId="254F7F28" w14:textId="77777777" w:rsidR="0068534F" w:rsidRPr="0068534F" w:rsidRDefault="0068534F" w:rsidP="0068534F">
      <w:pPr>
        <w:ind w:firstLine="0"/>
        <w:rPr>
          <w:rFonts w:cs="Times New Roman"/>
        </w:rPr>
      </w:pPr>
      <w:r w:rsidRPr="0068534F">
        <w:rPr>
          <w:rFonts w:cs="Times New Roman"/>
          <w:b/>
        </w:rPr>
        <w:t>Signal tracks</w:t>
      </w:r>
    </w:p>
    <w:p w14:paraId="784E52E8" w14:textId="77777777" w:rsidR="0068534F" w:rsidRPr="0068534F" w:rsidRDefault="0068534F" w:rsidP="0068534F">
      <w:pPr>
        <w:rPr>
          <w:rFonts w:cs="Times New Roman"/>
        </w:rPr>
      </w:pPr>
      <w:proofErr w:type="gramStart"/>
      <w:r w:rsidRPr="0068534F">
        <w:rPr>
          <w:rFonts w:cs="Times New Roman"/>
        </w:rPr>
        <w:t>All</w:t>
      </w:r>
      <w:proofErr w:type="gramEnd"/>
      <w:r w:rsidRPr="0068534F">
        <w:rPr>
          <w:rFonts w:cs="Times New Roman"/>
        </w:rPr>
        <w:t xml:space="preserve"> ENCODE 3 data was processed using standardized ENCODE 3 ChIP-</w:t>
      </w:r>
      <w:proofErr w:type="spellStart"/>
      <w:r w:rsidRPr="0068534F">
        <w:rPr>
          <w:rFonts w:cs="Times New Roman"/>
        </w:rPr>
        <w:t>seq</w:t>
      </w:r>
      <w:proofErr w:type="spellEnd"/>
      <w:r w:rsidRPr="0068534F">
        <w:rPr>
          <w:rFonts w:cs="Times New Roman"/>
        </w:rPr>
        <w:t xml:space="preserve"> pipeline and the code is available at </w:t>
      </w:r>
      <w:hyperlink r:id="rId8" w:history="1">
        <w:r w:rsidRPr="0068534F">
          <w:rPr>
            <w:rStyle w:val="Hyperlink"/>
            <w:rFonts w:cs="Times New Roman"/>
          </w:rPr>
          <w:t>https://github.com/ENCODE-DCC/chip-seq-pipeline</w:t>
        </w:r>
      </w:hyperlink>
      <w:r w:rsidRPr="0068534F">
        <w:rPr>
          <w:rFonts w:cs="Times New Roman"/>
        </w:rPr>
        <w:t xml:space="preserve">. However, a subset of ENCODE 2 data has not been fully reprocessed using ENCODE 3 data processing pipeline. To minimize the processing bias between ENCODE 2 and 3 </w:t>
      </w:r>
      <w:proofErr w:type="gramStart"/>
      <w:r w:rsidRPr="0068534F">
        <w:rPr>
          <w:rFonts w:cs="Times New Roman"/>
        </w:rPr>
        <w:t>dataset</w:t>
      </w:r>
      <w:proofErr w:type="gramEnd"/>
      <w:r w:rsidRPr="0068534F">
        <w:rPr>
          <w:rFonts w:cs="Times New Roman"/>
        </w:rPr>
        <w:t>, we generated p-value and fold-over-control signal tracks for 6 key cell lines (K562, GM12878, MCF-7, HepG2, HeLa-S3, A549) from 386 ENCODE 2 TF ChIP-</w:t>
      </w:r>
      <w:proofErr w:type="spellStart"/>
      <w:r w:rsidRPr="0068534F">
        <w:rPr>
          <w:rFonts w:cs="Times New Roman"/>
        </w:rPr>
        <w:t>seq</w:t>
      </w:r>
      <w:proofErr w:type="spellEnd"/>
      <w:r w:rsidRPr="0068534F">
        <w:rPr>
          <w:rFonts w:cs="Times New Roman"/>
        </w:rPr>
        <w:t xml:space="preserve"> experiments using MACS2 (v2.1.1.20160309). We merged available replicates and input-normalized each experiment using corresponding control experiment. We used the same parameters as ENCODE 3 processing pipeline, but the fragment size (</w:t>
      </w:r>
      <w:proofErr w:type="spellStart"/>
      <w:r w:rsidRPr="0068534F">
        <w:rPr>
          <w:rFonts w:cs="Times New Roman"/>
        </w:rPr>
        <w:t>extsize</w:t>
      </w:r>
      <w:proofErr w:type="spellEnd"/>
      <w:r w:rsidRPr="0068534F">
        <w:rPr>
          <w:rFonts w:cs="Times New Roman"/>
        </w:rPr>
        <w:t>) was uniformly set to 200.</w:t>
      </w:r>
    </w:p>
    <w:p w14:paraId="6FCF8FFB" w14:textId="77777777" w:rsidR="0068534F" w:rsidRPr="0068534F" w:rsidRDefault="0068534F" w:rsidP="0068534F">
      <w:pPr>
        <w:rPr>
          <w:rFonts w:cs="Times New Roman"/>
        </w:rPr>
      </w:pPr>
    </w:p>
    <w:p w14:paraId="08D37A36" w14:textId="77777777" w:rsidR="0068534F" w:rsidRPr="0068534F" w:rsidRDefault="0068534F" w:rsidP="0068534F">
      <w:pPr>
        <w:ind w:firstLine="0"/>
        <w:rPr>
          <w:rFonts w:cs="Times New Roman"/>
          <w:b/>
        </w:rPr>
      </w:pPr>
      <w:r w:rsidRPr="0068534F">
        <w:rPr>
          <w:rFonts w:cs="Times New Roman"/>
          <w:b/>
        </w:rPr>
        <w:t>Uniform peaks</w:t>
      </w:r>
    </w:p>
    <w:p w14:paraId="1CFF71D7" w14:textId="77777777" w:rsidR="0068534F" w:rsidRPr="0068534F" w:rsidRDefault="0068534F" w:rsidP="0068534F">
      <w:pPr>
        <w:rPr>
          <w:rFonts w:cs="Times New Roman"/>
        </w:rPr>
      </w:pPr>
      <w:r w:rsidRPr="0068534F">
        <w:rPr>
          <w:rFonts w:cs="Times New Roman"/>
        </w:rPr>
        <w:t xml:space="preserve">The SPP peak caller was used along with the IDR framework for calling peaks and thresholding based on reproducibility. IDR threshold of 0.02 was used (for optimal IDR thresholded peaks). There were a few exceptions where optimal IDR thresholded peak was unavailable for hg19 due to miscellaneous reasons (for example, </w:t>
      </w:r>
      <w:r w:rsidRPr="0068534F">
        <w:rPr>
          <w:rFonts w:cs="Times New Roman"/>
          <w:color w:val="1155CC"/>
          <w:u w:val="single"/>
        </w:rPr>
        <w:t>ENCSR328SUD</w:t>
      </w:r>
      <w:r w:rsidRPr="0068534F">
        <w:rPr>
          <w:rFonts w:cs="Times New Roman"/>
        </w:rPr>
        <w:t>), and for dataset consistency, we omitted those datasets from the further analysis.</w:t>
      </w:r>
    </w:p>
    <w:p w14:paraId="2122875E" w14:textId="77777777" w:rsidR="002E46E5" w:rsidRPr="0068534F" w:rsidRDefault="002E46E5" w:rsidP="0068534F">
      <w:pPr>
        <w:ind w:firstLine="0"/>
        <w:rPr>
          <w:rFonts w:eastAsia="Times New Roman" w:cs="Times New Roman"/>
        </w:rPr>
      </w:pPr>
    </w:p>
    <w:p w14:paraId="44AFF5D1" w14:textId="1A90DD8A"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lastRenderedPageBreak/>
        <w:t>Histone Modification</w:t>
      </w:r>
    </w:p>
    <w:p w14:paraId="211239EF" w14:textId="77777777" w:rsidR="0068534F" w:rsidRDefault="0068534F" w:rsidP="0068534F">
      <w:pPr>
        <w:ind w:firstLine="0"/>
        <w:rPr>
          <w:b/>
        </w:rPr>
      </w:pPr>
      <w:bookmarkStart w:id="4" w:name="_Toc473789930"/>
    </w:p>
    <w:p w14:paraId="65756CD5" w14:textId="77777777" w:rsidR="0068534F" w:rsidRPr="0068534F" w:rsidRDefault="0068534F" w:rsidP="0068534F">
      <w:pPr>
        <w:ind w:firstLine="0"/>
        <w:rPr>
          <w:rFonts w:cs="Times New Roman"/>
          <w:b/>
        </w:rPr>
      </w:pPr>
      <w:r w:rsidRPr="0068534F">
        <w:rPr>
          <w:rFonts w:cs="Times New Roman"/>
          <w:b/>
        </w:rPr>
        <w:t>Overview</w:t>
      </w:r>
    </w:p>
    <w:p w14:paraId="108CB01A" w14:textId="77777777" w:rsidR="0068534F" w:rsidRPr="0068534F" w:rsidRDefault="0068534F" w:rsidP="0068534F">
      <w:pPr>
        <w:rPr>
          <w:rFonts w:cs="Times New Roman"/>
        </w:rPr>
      </w:pPr>
      <w:r w:rsidRPr="0068534F">
        <w:rPr>
          <w:rFonts w:cs="Times New Roman"/>
        </w:rPr>
        <w:t>The pipeline takes as inputs both ChIP-</w:t>
      </w:r>
      <w:proofErr w:type="spellStart"/>
      <w:r w:rsidRPr="0068534F">
        <w:rPr>
          <w:rFonts w:cs="Times New Roman"/>
        </w:rPr>
        <w:t>seq</w:t>
      </w:r>
      <w:proofErr w:type="spellEnd"/>
      <w:r w:rsidRPr="0068534F">
        <w:rPr>
          <w:rFonts w:cs="Times New Roman"/>
        </w:rPr>
        <w:t xml:space="preserve"> reads (from paired-end stranded or single-end </w:t>
      </w:r>
      <w:proofErr w:type="spellStart"/>
      <w:r w:rsidRPr="0068534F">
        <w:rPr>
          <w:rFonts w:cs="Times New Roman"/>
        </w:rPr>
        <w:t>unstranded</w:t>
      </w:r>
      <w:proofErr w:type="spellEnd"/>
      <w:r w:rsidRPr="0068534F">
        <w:rPr>
          <w:rFonts w:cs="Times New Roman"/>
        </w:rPr>
        <w:t xml:space="preserve"> libraries) and a set of reference </w:t>
      </w:r>
      <w:proofErr w:type="spellStart"/>
      <w:r w:rsidRPr="0068534F">
        <w:rPr>
          <w:rFonts w:cs="Times New Roman"/>
        </w:rPr>
        <w:t>fasta's</w:t>
      </w:r>
      <w:proofErr w:type="spellEnd"/>
      <w:r w:rsidRPr="0068534F">
        <w:rPr>
          <w:rFonts w:cs="Times New Roman"/>
        </w:rPr>
        <w:t>, and outputs several products:</w:t>
      </w:r>
    </w:p>
    <w:p w14:paraId="004C8853" w14:textId="77777777" w:rsidR="0068534F" w:rsidRPr="0068534F" w:rsidRDefault="0068534F" w:rsidP="0068534F">
      <w:pPr>
        <w:rPr>
          <w:rFonts w:cs="Times New Roman"/>
        </w:rPr>
      </w:pPr>
    </w:p>
    <w:p w14:paraId="13169872" w14:textId="77777777" w:rsidR="0068534F" w:rsidRPr="0068534F" w:rsidRDefault="0068534F" w:rsidP="0068534F">
      <w:pPr>
        <w:pStyle w:val="ListParagraph"/>
        <w:numPr>
          <w:ilvl w:val="0"/>
          <w:numId w:val="18"/>
        </w:numPr>
        <w:spacing w:line="480" w:lineRule="auto"/>
        <w:rPr>
          <w:rFonts w:ascii="Times New Roman" w:hAnsi="Times New Roman" w:cs="Times New Roman"/>
          <w:sz w:val="24"/>
          <w:szCs w:val="24"/>
        </w:rPr>
      </w:pPr>
      <w:r w:rsidRPr="0068534F">
        <w:rPr>
          <w:rFonts w:ascii="Times New Roman" w:hAnsi="Times New Roman" w:cs="Times New Roman"/>
          <w:sz w:val="24"/>
          <w:szCs w:val="24"/>
        </w:rPr>
        <w:t>Mapping to the appropriate genome assembly and subsequent filtration and deduplication creates an alignment file in bam file format.</w:t>
      </w:r>
    </w:p>
    <w:p w14:paraId="64E2FB0C" w14:textId="77777777" w:rsidR="0068534F" w:rsidRPr="0068534F" w:rsidRDefault="0068534F" w:rsidP="0068534F">
      <w:pPr>
        <w:pStyle w:val="ListParagraph"/>
        <w:numPr>
          <w:ilvl w:val="0"/>
          <w:numId w:val="18"/>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Signal tracks depicting control-normalized tag density in the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 xml:space="preserve"> file format are created for each replicate, and for both replicates' reads pooled together.  The signal is expressed in two ways:  as fold-over control at each position, and as a p-value to reject the null hypothesis that the signal at that location is present in the control.</w:t>
      </w:r>
    </w:p>
    <w:p w14:paraId="72C5D4F4" w14:textId="77777777" w:rsidR="0068534F" w:rsidRPr="0068534F" w:rsidRDefault="0068534F" w:rsidP="0068534F">
      <w:pPr>
        <w:pStyle w:val="ListParagraph"/>
        <w:numPr>
          <w:ilvl w:val="0"/>
          <w:numId w:val="18"/>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Relaxed peak calls in bed and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t>
      </w:r>
    </w:p>
    <w:p w14:paraId="2A877FA4" w14:textId="77777777" w:rsidR="0068534F" w:rsidRPr="0068534F" w:rsidRDefault="0068534F" w:rsidP="0068534F">
      <w:pPr>
        <w:pStyle w:val="ListParagraph"/>
        <w:numPr>
          <w:ilvl w:val="0"/>
          <w:numId w:val="18"/>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Replicated peak calls in the bed and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format are the set of peak calls from the pooled replicates that are either observed in both replicates, or are observed in two </w:t>
      </w:r>
      <w:proofErr w:type="spellStart"/>
      <w:r w:rsidRPr="0068534F">
        <w:rPr>
          <w:rFonts w:ascii="Times New Roman" w:hAnsi="Times New Roman" w:cs="Times New Roman"/>
          <w:sz w:val="24"/>
          <w:szCs w:val="24"/>
        </w:rPr>
        <w:t>pseudoreplicates</w:t>
      </w:r>
      <w:proofErr w:type="spellEnd"/>
      <w:r w:rsidRPr="0068534F">
        <w:rPr>
          <w:rFonts w:ascii="Times New Roman" w:hAnsi="Times New Roman" w:cs="Times New Roman"/>
          <w:sz w:val="24"/>
          <w:szCs w:val="24"/>
        </w:rPr>
        <w:t xml:space="preserve"> of the pool. </w:t>
      </w:r>
      <w:proofErr w:type="spellStart"/>
      <w:r w:rsidRPr="0068534F">
        <w:rPr>
          <w:rFonts w:ascii="Times New Roman" w:hAnsi="Times New Roman" w:cs="Times New Roman"/>
          <w:sz w:val="24"/>
          <w:szCs w:val="24"/>
        </w:rPr>
        <w:t>Pseudoreplicates</w:t>
      </w:r>
      <w:proofErr w:type="spellEnd"/>
      <w:r w:rsidRPr="0068534F">
        <w:rPr>
          <w:rFonts w:ascii="Times New Roman" w:hAnsi="Times New Roman" w:cs="Times New Roman"/>
          <w:sz w:val="24"/>
          <w:szCs w:val="24"/>
        </w:rPr>
        <w:t xml:space="preserve"> are peak sets called on half of the pooled reads, chosen at random without replacement.</w:t>
      </w:r>
    </w:p>
    <w:p w14:paraId="2B3878BE" w14:textId="77777777" w:rsidR="0068534F" w:rsidRPr="0068534F" w:rsidRDefault="0068534F" w:rsidP="0068534F">
      <w:pPr>
        <w:rPr>
          <w:rFonts w:cs="Times New Roman"/>
        </w:rPr>
      </w:pPr>
    </w:p>
    <w:p w14:paraId="307CD369" w14:textId="77777777" w:rsidR="0068534F" w:rsidRPr="0068534F" w:rsidRDefault="0068534F" w:rsidP="0068534F">
      <w:pPr>
        <w:rPr>
          <w:rFonts w:cs="Times New Roman"/>
        </w:rPr>
      </w:pPr>
      <w:r w:rsidRPr="0068534F">
        <w:rPr>
          <w:rFonts w:cs="Times New Roman"/>
        </w:rPr>
        <w:lastRenderedPageBreak/>
        <w:t xml:space="preserve">When multiple </w:t>
      </w:r>
      <w:proofErr w:type="spellStart"/>
      <w:r w:rsidRPr="0068534F">
        <w:rPr>
          <w:rFonts w:cs="Times New Roman"/>
        </w:rPr>
        <w:t>fastqs</w:t>
      </w:r>
      <w:proofErr w:type="spellEnd"/>
      <w:r w:rsidRPr="0068534F">
        <w:rPr>
          <w:rFonts w:cs="Times New Roman"/>
        </w:rPr>
        <w:t xml:space="preserve"> are generated from a single biological replicate (in multiple sequencing runs, for example), they are concatenated before mapping.</w:t>
      </w:r>
    </w:p>
    <w:p w14:paraId="3FC73A70" w14:textId="77777777" w:rsidR="0068534F" w:rsidRPr="0068534F" w:rsidRDefault="0068534F" w:rsidP="0068534F">
      <w:pPr>
        <w:rPr>
          <w:rFonts w:cs="Times New Roman"/>
        </w:rPr>
      </w:pPr>
    </w:p>
    <w:p w14:paraId="5919A59D" w14:textId="77777777" w:rsidR="0068534F" w:rsidRPr="0068534F" w:rsidRDefault="0068534F" w:rsidP="0068534F">
      <w:pPr>
        <w:ind w:firstLine="0"/>
        <w:rPr>
          <w:rFonts w:cs="Times New Roman"/>
          <w:b/>
        </w:rPr>
      </w:pPr>
      <w:r w:rsidRPr="0068534F">
        <w:rPr>
          <w:rFonts w:cs="Times New Roman"/>
          <w:b/>
        </w:rPr>
        <w:t>Data analysis</w:t>
      </w:r>
    </w:p>
    <w:p w14:paraId="6047A5A0" w14:textId="77777777" w:rsidR="0068534F" w:rsidRPr="0068534F" w:rsidRDefault="0068534F" w:rsidP="0068534F">
      <w:pPr>
        <w:rPr>
          <w:rFonts w:cs="Times New Roman"/>
        </w:rPr>
      </w:pPr>
      <w:r w:rsidRPr="0068534F">
        <w:rPr>
          <w:rFonts w:cs="Times New Roman"/>
        </w:rPr>
        <w:t>We selected a unique set of 68 histone ChIP-</w:t>
      </w:r>
      <w:proofErr w:type="spellStart"/>
      <w:r w:rsidRPr="0068534F">
        <w:rPr>
          <w:rFonts w:cs="Times New Roman"/>
        </w:rPr>
        <w:t>seq</w:t>
      </w:r>
      <w:proofErr w:type="spellEnd"/>
      <w:r w:rsidRPr="0068534F">
        <w:rPr>
          <w:rFonts w:cs="Times New Roman"/>
        </w:rPr>
        <w:t xml:space="preserve"> experiments of 6 key cell lines (K562, GM12878, MCF-7, HepG2, HeLa-S3, A549) in ENCODE 2 and uniformly re-processed p-value and fold-over-control signal tracks using MACS2 (v2.1.1.20160309). We merged available replicates and input-normalized each experiment using corresponding control experiment. We used uniformly set the fragment size (</w:t>
      </w:r>
      <w:proofErr w:type="spellStart"/>
      <w:r w:rsidRPr="0068534F">
        <w:rPr>
          <w:rFonts w:cs="Times New Roman"/>
        </w:rPr>
        <w:t>extsize</w:t>
      </w:r>
      <w:proofErr w:type="spellEnd"/>
      <w:r w:rsidRPr="0068534F">
        <w:rPr>
          <w:rFonts w:cs="Times New Roman"/>
        </w:rPr>
        <w:t>) as 200.</w:t>
      </w:r>
    </w:p>
    <w:p w14:paraId="37A9E1E3" w14:textId="77777777" w:rsidR="0068534F" w:rsidRPr="0068534F" w:rsidRDefault="0068534F" w:rsidP="0068534F">
      <w:pPr>
        <w:rPr>
          <w:rFonts w:cs="Times New Roman"/>
        </w:rPr>
      </w:pPr>
    </w:p>
    <w:p w14:paraId="0B4B977C" w14:textId="77777777" w:rsidR="0068534F" w:rsidRPr="0068534F" w:rsidRDefault="0068534F" w:rsidP="0068534F">
      <w:pPr>
        <w:rPr>
          <w:rFonts w:cs="Times New Roman"/>
        </w:rPr>
      </w:pPr>
      <w:r w:rsidRPr="0068534F">
        <w:rPr>
          <w:rFonts w:cs="Times New Roman"/>
        </w:rPr>
        <w:t>Alternatively, for histone broad peaks, we adopted the uniform processing pipeline from REMC. The MACSv2.0.10 peak caller was used to compare ChIP-</w:t>
      </w:r>
      <w:proofErr w:type="spellStart"/>
      <w:r w:rsidRPr="0068534F">
        <w:rPr>
          <w:rFonts w:cs="Times New Roman"/>
        </w:rPr>
        <w:t>seq</w:t>
      </w:r>
      <w:proofErr w:type="spellEnd"/>
      <w:r w:rsidRPr="0068534F">
        <w:rPr>
          <w:rFonts w:cs="Times New Roman"/>
        </w:rPr>
        <w:t xml:space="preserve"> signal to a corresponding control to identify broad domains that pass broad-peak Poisson p-value of 0.1 (https://github.com/taoliu/MACS/). Fragment lengths for each dataset were pre-estimated using strand cross-correlation analysis and the SPP peak caller package (https://code.google.com/p/phantompeakqualtools/) and these fragment length estimates were explicitly used as parameters in the MACS2 program (--shift-size=</w:t>
      </w:r>
      <w:proofErr w:type="spellStart"/>
      <w:r w:rsidRPr="0068534F">
        <w:rPr>
          <w:rFonts w:cs="Times New Roman"/>
        </w:rPr>
        <w:t>fragment_length</w:t>
      </w:r>
      <w:proofErr w:type="spellEnd"/>
      <w:r w:rsidRPr="0068534F">
        <w:rPr>
          <w:rFonts w:cs="Times New Roman"/>
        </w:rPr>
        <w:t>/2).</w:t>
      </w:r>
    </w:p>
    <w:p w14:paraId="6DFF379A" w14:textId="77777777" w:rsidR="0068534F" w:rsidRDefault="0068534F" w:rsidP="0068534F"/>
    <w:p w14:paraId="56AF99CC" w14:textId="0D9B5ED7" w:rsidR="00932EE8" w:rsidRPr="0068534F" w:rsidRDefault="00932EE8" w:rsidP="006F4733">
      <w:pPr>
        <w:pStyle w:val="Heading3"/>
        <w:rPr>
          <w:sz w:val="27"/>
          <w:szCs w:val="27"/>
        </w:rPr>
      </w:pPr>
      <w:r w:rsidRPr="0068534F">
        <w:t>DNase-</w:t>
      </w:r>
      <w:proofErr w:type="spellStart"/>
      <w:r w:rsidRPr="0068534F">
        <w:t>seq</w:t>
      </w:r>
      <w:bookmarkEnd w:id="4"/>
      <w:proofErr w:type="spellEnd"/>
    </w:p>
    <w:p w14:paraId="34DF80BB" w14:textId="77777777" w:rsidR="0068534F" w:rsidRPr="0068534F" w:rsidRDefault="0068534F" w:rsidP="0068534F">
      <w:pPr>
        <w:ind w:firstLine="0"/>
      </w:pPr>
      <w:bookmarkStart w:id="5" w:name="_Toc473789931"/>
    </w:p>
    <w:p w14:paraId="7D5A6684" w14:textId="77777777" w:rsidR="0068534F" w:rsidRPr="0068534F" w:rsidRDefault="0068534F" w:rsidP="0068534F">
      <w:r w:rsidRPr="0068534F">
        <w:t>For ENCODE 3 dataset, we used the uniformly processed DNase-</w:t>
      </w:r>
      <w:proofErr w:type="spellStart"/>
      <w:r w:rsidRPr="0068534F">
        <w:t>seq</w:t>
      </w:r>
      <w:proofErr w:type="spellEnd"/>
      <w:r w:rsidRPr="0068534F">
        <w:t xml:space="preserve"> peaks and signal tracks from ENCODE portal. For ENCODE 2 DNase-</w:t>
      </w:r>
      <w:proofErr w:type="spellStart"/>
      <w:r w:rsidRPr="0068534F">
        <w:t>seq</w:t>
      </w:r>
      <w:proofErr w:type="spellEnd"/>
      <w:r w:rsidRPr="0068534F">
        <w:t xml:space="preserve"> experiments in key cell lines, we adopted </w:t>
      </w:r>
      <w:r w:rsidRPr="0068534F">
        <w:rPr>
          <w:highlight w:val="white"/>
        </w:rPr>
        <w:t xml:space="preserve">the </w:t>
      </w:r>
      <w:r w:rsidRPr="0068534F">
        <w:rPr>
          <w:highlight w:val="white"/>
        </w:rPr>
        <w:lastRenderedPageBreak/>
        <w:t xml:space="preserve">processing pipeline described in </w:t>
      </w:r>
      <w:r w:rsidRPr="0068534F">
        <w:t>REMC Release 9 (</w:t>
      </w:r>
      <w:hyperlink r:id="rId9" w:history="1">
        <w:r w:rsidRPr="0068534F">
          <w:rPr>
            <w:rStyle w:val="Hyperlink"/>
          </w:rPr>
          <w:t>http://egg2.wustl.edu/roadmap/web_portal/processed_data.html#ChipSeq_DNaseSeq)</w:t>
        </w:r>
      </w:hyperlink>
      <w:r w:rsidRPr="0068534F">
        <w:t>. In specific detail, we used the signal processing engine of the MACSv2.0.10 peak caller to generate genome-wide signal coverage tracks (</w:t>
      </w:r>
      <w:hyperlink r:id="rId10">
        <w:r w:rsidRPr="0068534F">
          <w:rPr>
            <w:color w:val="1155CC"/>
            <w:u w:val="single"/>
          </w:rPr>
          <w:t>https://github.com/taoliu/MACS/</w:t>
        </w:r>
      </w:hyperlink>
      <w:r w:rsidRPr="0068534F">
        <w:t>). Each DNase-</w:t>
      </w:r>
      <w:proofErr w:type="spellStart"/>
      <w:r w:rsidRPr="0068534F">
        <w:t>seq</w:t>
      </w:r>
      <w:proofErr w:type="spellEnd"/>
      <w:r w:rsidRPr="0068534F">
        <w:t xml:space="preserve"> dataset was normalized using simulated background datasets generated by uniformly distributing equivalent number of reads across the mappable genome.</w:t>
      </w:r>
    </w:p>
    <w:p w14:paraId="101BC078" w14:textId="77777777" w:rsidR="0068534F" w:rsidRPr="0068534F" w:rsidRDefault="0068534F" w:rsidP="0068534F"/>
    <w:p w14:paraId="13B363AF" w14:textId="77777777" w:rsidR="0068534F" w:rsidRPr="0068534F" w:rsidRDefault="0068534F" w:rsidP="0068534F">
      <w:r w:rsidRPr="0068534F">
        <w:t xml:space="preserve">Negative log10 of the Poisson p-value DNase counts relative to expected background counts local. These signal confidence scores provide a measure of statistical significance of the observed enrichment. Please note that the -log10(p-value) scores provide a convenient way to threshold signal (e.g. 2 corresponds to a p-value threshold of 1e-2), </w:t>
      </w:r>
      <w:proofErr w:type="gramStart"/>
      <w:r w:rsidRPr="0068534F">
        <w:t>similar to</w:t>
      </w:r>
      <w:proofErr w:type="gramEnd"/>
      <w:r w:rsidRPr="0068534F">
        <w:t xml:space="preserve"> what is used in identifying enriched regions (peak calling). We recommend using the signal confidence score tracks for visualization. A universal threshold of 2 provides good separation between signal and noise.</w:t>
      </w:r>
    </w:p>
    <w:p w14:paraId="6403EADE" w14:textId="77777777" w:rsidR="0068534F" w:rsidRDefault="0068534F" w:rsidP="0068534F">
      <w:pPr>
        <w:ind w:firstLine="0"/>
      </w:pPr>
    </w:p>
    <w:p w14:paraId="5DA5188A" w14:textId="61F78A60" w:rsidR="00932EE8" w:rsidRDefault="00932EE8" w:rsidP="006F4733">
      <w:pPr>
        <w:pStyle w:val="Heading3"/>
        <w:rPr>
          <w:sz w:val="27"/>
          <w:szCs w:val="27"/>
        </w:rPr>
      </w:pPr>
      <w:r>
        <w:t>Transcription</w:t>
      </w:r>
      <w:bookmarkEnd w:id="5"/>
    </w:p>
    <w:p w14:paraId="21AB3B67" w14:textId="1964A9A5" w:rsidR="00932EE8" w:rsidRDefault="00932EE8" w:rsidP="00932EE8">
      <w:pPr>
        <w:pStyle w:val="Heading4"/>
        <w:spacing w:before="280" w:after="80"/>
        <w:rPr>
          <w:rFonts w:eastAsia="Times New Roman"/>
        </w:rPr>
      </w:pPr>
      <w:r>
        <w:rPr>
          <w:rFonts w:ascii="Arial" w:eastAsia="Times New Roman" w:hAnsi="Arial" w:cs="Arial"/>
          <w:b/>
          <w:bCs/>
          <w:color w:val="666666"/>
        </w:rPr>
        <w:t>RNA-</w:t>
      </w:r>
      <w:proofErr w:type="spellStart"/>
      <w:r>
        <w:rPr>
          <w:rFonts w:ascii="Arial" w:eastAsia="Times New Roman" w:hAnsi="Arial" w:cs="Arial"/>
          <w:b/>
          <w:bCs/>
          <w:color w:val="666666"/>
        </w:rPr>
        <w:t>seq</w:t>
      </w:r>
      <w:proofErr w:type="spellEnd"/>
    </w:p>
    <w:p w14:paraId="78878C7C" w14:textId="77777777" w:rsidR="0068534F" w:rsidRDefault="0068534F" w:rsidP="005B00EA">
      <w:pPr>
        <w:ind w:firstLine="0"/>
        <w:rPr>
          <w:rFonts w:cs="Times New Roman"/>
        </w:rPr>
      </w:pPr>
    </w:p>
    <w:p w14:paraId="4452F084" w14:textId="3CE1D59D" w:rsidR="005B00EA" w:rsidRPr="005B00EA" w:rsidRDefault="005B00EA" w:rsidP="005B00EA">
      <w:pPr>
        <w:ind w:firstLine="0"/>
        <w:rPr>
          <w:rFonts w:cs="Times New Roman"/>
          <w:b/>
        </w:rPr>
      </w:pPr>
      <w:r w:rsidRPr="005B00EA">
        <w:rPr>
          <w:rFonts w:cs="Times New Roman"/>
          <w:b/>
        </w:rPr>
        <w:t>Overview</w:t>
      </w:r>
    </w:p>
    <w:p w14:paraId="13EEC5EB" w14:textId="77777777" w:rsidR="0068534F" w:rsidRPr="0068534F" w:rsidRDefault="0068534F" w:rsidP="0068534F">
      <w:pPr>
        <w:rPr>
          <w:rFonts w:cs="Times New Roman"/>
        </w:rPr>
      </w:pPr>
      <w:r w:rsidRPr="0068534F">
        <w:rPr>
          <w:rFonts w:cs="Times New Roman"/>
        </w:rPr>
        <w:t>RNA-</w:t>
      </w:r>
      <w:proofErr w:type="spellStart"/>
      <w:r w:rsidRPr="0068534F">
        <w:rPr>
          <w:rFonts w:cs="Times New Roman"/>
        </w:rPr>
        <w:t>seq</w:t>
      </w:r>
      <w:proofErr w:type="spellEnd"/>
      <w:r w:rsidRPr="0068534F">
        <w:rPr>
          <w:rFonts w:cs="Times New Roman"/>
        </w:rPr>
        <w:t xml:space="preserve"> measure RNA abundance, and RNA-</w:t>
      </w:r>
      <w:proofErr w:type="spellStart"/>
      <w:r w:rsidRPr="0068534F">
        <w:rPr>
          <w:rFonts w:cs="Times New Roman"/>
        </w:rPr>
        <w:t>seq</w:t>
      </w:r>
      <w:proofErr w:type="spellEnd"/>
      <w:r w:rsidRPr="0068534F">
        <w:rPr>
          <w:rFonts w:cs="Times New Roman"/>
        </w:rPr>
        <w:t xml:space="preserve"> data can be interpreted in terms of transcriptional activity and RNA stability. RNA-</w:t>
      </w:r>
      <w:proofErr w:type="spellStart"/>
      <w:r w:rsidRPr="0068534F">
        <w:rPr>
          <w:rFonts w:cs="Times New Roman"/>
        </w:rPr>
        <w:t>seq</w:t>
      </w:r>
      <w:proofErr w:type="spellEnd"/>
      <w:r w:rsidRPr="0068534F">
        <w:rPr>
          <w:rFonts w:cs="Times New Roman"/>
        </w:rPr>
        <w:t xml:space="preserve"> experiments contribute to our understanding of how RNA-based mechanisms impact gene regulation and thus disease and phenotypic variation. Since RNA populations are diverse, different assays are optimized to measure different RNA </w:t>
      </w:r>
      <w:r w:rsidRPr="0068534F">
        <w:rPr>
          <w:rFonts w:cs="Times New Roman"/>
        </w:rPr>
        <w:lastRenderedPageBreak/>
        <w:t>species, and the data from these assays are processed in specific ways. The ENCODE Consortium has developed the following RNA-</w:t>
      </w:r>
      <w:proofErr w:type="spellStart"/>
      <w:r w:rsidRPr="0068534F">
        <w:rPr>
          <w:rFonts w:cs="Times New Roman"/>
        </w:rPr>
        <w:t>seq</w:t>
      </w:r>
      <w:proofErr w:type="spellEnd"/>
      <w:r w:rsidRPr="0068534F">
        <w:rPr>
          <w:rFonts w:cs="Times New Roman"/>
        </w:rPr>
        <w:t xml:space="preserve"> pipelines:</w:t>
      </w:r>
    </w:p>
    <w:p w14:paraId="4A2B886F" w14:textId="77777777" w:rsidR="0068534F" w:rsidRPr="0068534F" w:rsidRDefault="0068534F" w:rsidP="0068534F">
      <w:pPr>
        <w:rPr>
          <w:rFonts w:cs="Times New Roman"/>
        </w:rPr>
      </w:pPr>
    </w:p>
    <w:p w14:paraId="031DEFC8" w14:textId="77777777" w:rsidR="0068534F" w:rsidRPr="0068534F" w:rsidRDefault="0068534F" w:rsidP="0068534F">
      <w:pPr>
        <w:pStyle w:val="ListParagraph"/>
        <w:numPr>
          <w:ilvl w:val="0"/>
          <w:numId w:val="19"/>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RNAs longer than 200 </w:t>
      </w:r>
      <w:proofErr w:type="spellStart"/>
      <w:r w:rsidRPr="0068534F">
        <w:rPr>
          <w:rFonts w:ascii="Times New Roman" w:hAnsi="Times New Roman" w:cs="Times New Roman"/>
          <w:sz w:val="24"/>
          <w:szCs w:val="24"/>
        </w:rPr>
        <w:t>bp</w:t>
      </w:r>
      <w:proofErr w:type="spellEnd"/>
      <w:r w:rsidRPr="0068534F">
        <w:rPr>
          <w:rFonts w:ascii="Times New Roman" w:hAnsi="Times New Roman" w:cs="Times New Roman"/>
          <w:sz w:val="24"/>
          <w:szCs w:val="24"/>
        </w:rPr>
        <w:t>: for mRNAs (poly-</w:t>
      </w:r>
      <w:proofErr w:type="gramStart"/>
      <w:r w:rsidRPr="0068534F">
        <w:rPr>
          <w:rFonts w:ascii="Times New Roman" w:hAnsi="Times New Roman" w:cs="Times New Roman"/>
          <w:sz w:val="24"/>
          <w:szCs w:val="24"/>
        </w:rPr>
        <w:t>A(</w:t>
      </w:r>
      <w:proofErr w:type="gram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rRNA</w:t>
      </w:r>
      <w:proofErr w:type="spellEnd"/>
      <w:r w:rsidRPr="0068534F">
        <w:rPr>
          <w:rFonts w:ascii="Times New Roman" w:hAnsi="Times New Roman" w:cs="Times New Roman"/>
          <w:sz w:val="24"/>
          <w:szCs w:val="24"/>
        </w:rPr>
        <w:t>-depleted total RNA, or poly-A(-) RNA populations</w:t>
      </w:r>
    </w:p>
    <w:p w14:paraId="2E847CE3" w14:textId="77777777" w:rsidR="0068534F" w:rsidRPr="0068534F" w:rsidRDefault="0068534F" w:rsidP="0068534F">
      <w:pPr>
        <w:pStyle w:val="ListParagraph"/>
        <w:numPr>
          <w:ilvl w:val="0"/>
          <w:numId w:val="19"/>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RNAs shorter than 200 </w:t>
      </w:r>
      <w:proofErr w:type="spellStart"/>
      <w:r w:rsidRPr="0068534F">
        <w:rPr>
          <w:rFonts w:ascii="Times New Roman" w:hAnsi="Times New Roman" w:cs="Times New Roman"/>
          <w:sz w:val="24"/>
          <w:szCs w:val="24"/>
        </w:rPr>
        <w:t>bp</w:t>
      </w:r>
      <w:proofErr w:type="spellEnd"/>
      <w:r w:rsidRPr="0068534F">
        <w:rPr>
          <w:rFonts w:ascii="Times New Roman" w:hAnsi="Times New Roman" w:cs="Times New Roman"/>
          <w:sz w:val="24"/>
          <w:szCs w:val="24"/>
        </w:rPr>
        <w:t>: for mRNAs (poly-</w:t>
      </w:r>
      <w:proofErr w:type="gramStart"/>
      <w:r w:rsidRPr="0068534F">
        <w:rPr>
          <w:rFonts w:ascii="Times New Roman" w:hAnsi="Times New Roman" w:cs="Times New Roman"/>
          <w:sz w:val="24"/>
          <w:szCs w:val="24"/>
        </w:rPr>
        <w:t>A(</w:t>
      </w:r>
      <w:proofErr w:type="gram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rRNA</w:t>
      </w:r>
      <w:proofErr w:type="spellEnd"/>
      <w:r w:rsidRPr="0068534F">
        <w:rPr>
          <w:rFonts w:ascii="Times New Roman" w:hAnsi="Times New Roman" w:cs="Times New Roman"/>
          <w:sz w:val="24"/>
          <w:szCs w:val="24"/>
        </w:rPr>
        <w:t>-depleted total RNA, or poly-A(-) RNA populations</w:t>
      </w:r>
    </w:p>
    <w:p w14:paraId="2BB7D0E8" w14:textId="77777777" w:rsidR="0068534F" w:rsidRPr="0068534F" w:rsidRDefault="0068534F" w:rsidP="0068534F">
      <w:pPr>
        <w:rPr>
          <w:rFonts w:cs="Times New Roman"/>
        </w:rPr>
      </w:pPr>
    </w:p>
    <w:p w14:paraId="45D626DA" w14:textId="77777777" w:rsidR="0068534F" w:rsidRPr="006F4733" w:rsidRDefault="0068534F" w:rsidP="006F4733">
      <w:pPr>
        <w:ind w:firstLine="0"/>
        <w:rPr>
          <w:b/>
        </w:rPr>
      </w:pPr>
      <w:bookmarkStart w:id="6" w:name="overview"/>
      <w:r w:rsidRPr="006F4733">
        <w:rPr>
          <w:b/>
        </w:rPr>
        <w:t>Pipeline overview</w:t>
      </w:r>
      <w:bookmarkEnd w:id="6"/>
    </w:p>
    <w:p w14:paraId="439D597A" w14:textId="77777777" w:rsidR="0068534F" w:rsidRPr="0068534F" w:rsidRDefault="0068534F" w:rsidP="005B00EA">
      <w:pPr>
        <w:pStyle w:val="NormalWeb"/>
        <w:shd w:val="clear" w:color="auto" w:fill="FFFFFF"/>
        <w:spacing w:before="0" w:beforeAutospacing="0" w:after="240" w:afterAutospacing="0" w:line="480" w:lineRule="auto"/>
        <w:ind w:firstLine="360"/>
        <w:rPr>
          <w:color w:val="333333"/>
        </w:rPr>
      </w:pPr>
      <w:r w:rsidRPr="0068534F">
        <w:rPr>
          <w:color w:val="333333"/>
        </w:rPr>
        <w:t>The ENCODE RNA-</w:t>
      </w:r>
      <w:proofErr w:type="spellStart"/>
      <w:r w:rsidRPr="0068534F">
        <w:rPr>
          <w:color w:val="333333"/>
        </w:rPr>
        <w:t>seq</w:t>
      </w:r>
      <w:proofErr w:type="spellEnd"/>
      <w:r w:rsidRPr="0068534F">
        <w:rPr>
          <w:color w:val="333333"/>
        </w:rPr>
        <w:t xml:space="preserve"> pipeline for long RNAs can be used if your libraries are generated from mRNAs (poly-</w:t>
      </w:r>
      <w:proofErr w:type="gramStart"/>
      <w:r w:rsidRPr="0068534F">
        <w:rPr>
          <w:color w:val="333333"/>
        </w:rPr>
        <w:t>A(</w:t>
      </w:r>
      <w:proofErr w:type="gramEnd"/>
      <w:r w:rsidRPr="0068534F">
        <w:rPr>
          <w:color w:val="333333"/>
        </w:rPr>
        <w:t xml:space="preserve">+)), </w:t>
      </w:r>
      <w:proofErr w:type="spellStart"/>
      <w:r w:rsidRPr="0068534F">
        <w:rPr>
          <w:color w:val="333333"/>
        </w:rPr>
        <w:t>rRNA</w:t>
      </w:r>
      <w:proofErr w:type="spellEnd"/>
      <w:r w:rsidRPr="0068534F">
        <w:rPr>
          <w:color w:val="333333"/>
        </w:rPr>
        <w:t xml:space="preserve">-depleted total RNA, or poly-A(-) RNA populations that are size-selected to be longer than approximately 200 </w:t>
      </w:r>
      <w:proofErr w:type="spellStart"/>
      <w:r w:rsidRPr="0068534F">
        <w:rPr>
          <w:color w:val="333333"/>
        </w:rPr>
        <w:t>bp.</w:t>
      </w:r>
      <w:proofErr w:type="spellEnd"/>
      <w:r w:rsidRPr="0068534F">
        <w:rPr>
          <w:color w:val="333333"/>
        </w:rPr>
        <w:t xml:space="preserve"> The pipeline takes as inputs both RNA-</w:t>
      </w:r>
      <w:proofErr w:type="spellStart"/>
      <w:r w:rsidRPr="0068534F">
        <w:rPr>
          <w:color w:val="333333"/>
        </w:rPr>
        <w:t>seq</w:t>
      </w:r>
      <w:proofErr w:type="spellEnd"/>
      <w:r w:rsidRPr="0068534F">
        <w:rPr>
          <w:color w:val="333333"/>
        </w:rPr>
        <w:t xml:space="preserve"> reads (from paired-end stranded or single end </w:t>
      </w:r>
      <w:proofErr w:type="spellStart"/>
      <w:r w:rsidRPr="0068534F">
        <w:rPr>
          <w:color w:val="333333"/>
        </w:rPr>
        <w:t>unstranded</w:t>
      </w:r>
      <w:proofErr w:type="spellEnd"/>
      <w:r w:rsidRPr="0068534F">
        <w:rPr>
          <w:color w:val="333333"/>
        </w:rPr>
        <w:t xml:space="preserve"> libraries) and a gene annotation file (by default GENCODE), and outputs several products:</w:t>
      </w:r>
    </w:p>
    <w:p w14:paraId="067E86D3"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mapping of the reads to the genome creates an alignment file in bam file format</w:t>
      </w:r>
    </w:p>
    <w:p w14:paraId="3F06F68A"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mapping of the reads to the transcriptome creates a transcriptome alignment file in bam file format</w:t>
      </w:r>
    </w:p>
    <w:p w14:paraId="092CD438"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normalized RNA-</w:t>
      </w:r>
      <w:proofErr w:type="spellStart"/>
      <w:r w:rsidRPr="0068534F">
        <w:rPr>
          <w:rFonts w:ascii="Times New Roman" w:eastAsia="Times New Roman" w:hAnsi="Times New Roman" w:cs="Times New Roman"/>
          <w:color w:val="333333"/>
          <w:sz w:val="24"/>
          <w:szCs w:val="24"/>
        </w:rPr>
        <w:t>seq</w:t>
      </w:r>
      <w:proofErr w:type="spellEnd"/>
      <w:r w:rsidRPr="0068534F">
        <w:rPr>
          <w:rFonts w:ascii="Times New Roman" w:eastAsia="Times New Roman" w:hAnsi="Times New Roman" w:cs="Times New Roman"/>
          <w:color w:val="333333"/>
          <w:sz w:val="24"/>
          <w:szCs w:val="24"/>
        </w:rPr>
        <w:t xml:space="preserve"> signal for each strand (plus and minus) for unique reads and for unique and </w:t>
      </w:r>
      <w:proofErr w:type="spellStart"/>
      <w:r w:rsidRPr="0068534F">
        <w:rPr>
          <w:rFonts w:ascii="Times New Roman" w:eastAsia="Times New Roman" w:hAnsi="Times New Roman" w:cs="Times New Roman"/>
          <w:color w:val="333333"/>
          <w:sz w:val="24"/>
          <w:szCs w:val="24"/>
        </w:rPr>
        <w:t>multimapping</w:t>
      </w:r>
      <w:proofErr w:type="spellEnd"/>
      <w:r w:rsidRPr="0068534F">
        <w:rPr>
          <w:rFonts w:ascii="Times New Roman" w:eastAsia="Times New Roman" w:hAnsi="Times New Roman" w:cs="Times New Roman"/>
          <w:color w:val="333333"/>
          <w:sz w:val="24"/>
          <w:szCs w:val="24"/>
        </w:rPr>
        <w:t xml:space="preserve"> reads in bigwig file format</w:t>
      </w:r>
    </w:p>
    <w:p w14:paraId="17D611C8"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gene quantifications (including the spike-ins quantifications) as a </w:t>
      </w:r>
      <w:proofErr w:type="spellStart"/>
      <w:r w:rsidRPr="0068534F">
        <w:rPr>
          <w:rFonts w:ascii="Times New Roman" w:eastAsia="Times New Roman" w:hAnsi="Times New Roman" w:cs="Times New Roman"/>
          <w:color w:val="333333"/>
          <w:sz w:val="24"/>
          <w:szCs w:val="24"/>
        </w:rPr>
        <w:t>tsv</w:t>
      </w:r>
      <w:proofErr w:type="spellEnd"/>
      <w:r w:rsidRPr="0068534F">
        <w:rPr>
          <w:rFonts w:ascii="Times New Roman" w:eastAsia="Times New Roman" w:hAnsi="Times New Roman" w:cs="Times New Roman"/>
          <w:color w:val="333333"/>
          <w:sz w:val="24"/>
          <w:szCs w:val="24"/>
        </w:rPr>
        <w:t xml:space="preserve"> file</w:t>
      </w:r>
    </w:p>
    <w:p w14:paraId="0A74EA4B" w14:textId="77777777" w:rsidR="0068534F" w:rsidRPr="0068534F" w:rsidRDefault="0068534F" w:rsidP="0068534F">
      <w:pPr>
        <w:pStyle w:val="ListParagraph"/>
        <w:numPr>
          <w:ilvl w:val="0"/>
          <w:numId w:val="21"/>
        </w:numPr>
        <w:shd w:val="clear" w:color="auto" w:fill="FFFFFF"/>
        <w:spacing w:before="96" w:after="240"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transcript quantifications (including the spike-ins quantifications) as a </w:t>
      </w:r>
      <w:proofErr w:type="spellStart"/>
      <w:r w:rsidRPr="0068534F">
        <w:rPr>
          <w:rFonts w:ascii="Times New Roman" w:eastAsia="Times New Roman" w:hAnsi="Times New Roman" w:cs="Times New Roman"/>
          <w:color w:val="333333"/>
          <w:sz w:val="24"/>
          <w:szCs w:val="24"/>
        </w:rPr>
        <w:t>tsv</w:t>
      </w:r>
      <w:proofErr w:type="spellEnd"/>
      <w:r w:rsidRPr="0068534F">
        <w:rPr>
          <w:rFonts w:ascii="Times New Roman" w:eastAsia="Times New Roman" w:hAnsi="Times New Roman" w:cs="Times New Roman"/>
          <w:color w:val="333333"/>
          <w:sz w:val="24"/>
          <w:szCs w:val="24"/>
        </w:rPr>
        <w:t xml:space="preserve"> file</w:t>
      </w:r>
    </w:p>
    <w:p w14:paraId="424D0168" w14:textId="77777777" w:rsidR="0068534F" w:rsidRPr="0068534F" w:rsidRDefault="0068534F" w:rsidP="0068534F">
      <w:pPr>
        <w:pStyle w:val="NormalWeb"/>
        <w:shd w:val="clear" w:color="auto" w:fill="FFFFFF"/>
        <w:spacing w:before="0" w:beforeAutospacing="0" w:after="240" w:afterAutospacing="0" w:line="480" w:lineRule="auto"/>
        <w:rPr>
          <w:color w:val="333333"/>
        </w:rPr>
      </w:pPr>
      <w:r w:rsidRPr="0068534F">
        <w:rPr>
          <w:color w:val="333333"/>
        </w:rPr>
        <w:lastRenderedPageBreak/>
        <w:t>The mapping of the reads is done using the STAR program and the quantification of genes and transcripts is done with the RSEM program. Although there is general agreement between the mappings and the gene quantifications produced by different RNA-</w:t>
      </w:r>
      <w:proofErr w:type="spellStart"/>
      <w:r w:rsidRPr="0068534F">
        <w:rPr>
          <w:color w:val="333333"/>
        </w:rPr>
        <w:t>seq</w:t>
      </w:r>
      <w:proofErr w:type="spellEnd"/>
      <w:r w:rsidRPr="0068534F">
        <w:rPr>
          <w:color w:val="333333"/>
        </w:rPr>
        <w:t xml:space="preserve"> pipelines, quantifications of individual transcript isoforms, being much more complex, can differ substantially depending on the processing pipeline employed, and are of unknown accuracy. Therefore, mapping and gene quantifications can be used confidently, while transcript quantifications should be used with care.</w:t>
      </w:r>
    </w:p>
    <w:p w14:paraId="1F3BDB89"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For paired-end, strand-specific library preparation</w:t>
      </w:r>
      <w:r w:rsidRPr="0068534F">
        <w:rPr>
          <w:color w:val="333333"/>
        </w:rPr>
        <w:t>:</w:t>
      </w:r>
      <w:r w:rsidRPr="0068534F">
        <w:rPr>
          <w:rStyle w:val="apple-converted-space"/>
          <w:color w:val="333333"/>
        </w:rPr>
        <w:t> </w:t>
      </w:r>
      <w:hyperlink r:id="rId11" w:history="1">
        <w:r w:rsidRPr="0068534F">
          <w:rPr>
            <w:rStyle w:val="Hyperlink"/>
            <w:color w:val="428BCA"/>
          </w:rPr>
          <w:t>View pipeline</w:t>
        </w:r>
      </w:hyperlink>
    </w:p>
    <w:p w14:paraId="5661C7B2"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 xml:space="preserve">For single-end, </w:t>
      </w:r>
      <w:proofErr w:type="spellStart"/>
      <w:r w:rsidRPr="0068534F">
        <w:rPr>
          <w:bCs/>
          <w:color w:val="333333"/>
        </w:rPr>
        <w:t>unstranded</w:t>
      </w:r>
      <w:proofErr w:type="spellEnd"/>
      <w:r w:rsidRPr="0068534F">
        <w:rPr>
          <w:bCs/>
          <w:color w:val="333333"/>
        </w:rPr>
        <w:t xml:space="preserve"> library preparations</w:t>
      </w:r>
      <w:r w:rsidRPr="0068534F">
        <w:rPr>
          <w:color w:val="333333"/>
        </w:rPr>
        <w:t>:</w:t>
      </w:r>
      <w:r w:rsidRPr="0068534F">
        <w:rPr>
          <w:rStyle w:val="apple-converted-space"/>
          <w:color w:val="333333"/>
        </w:rPr>
        <w:t> </w:t>
      </w:r>
      <w:hyperlink r:id="rId12" w:history="1">
        <w:r w:rsidRPr="0068534F">
          <w:rPr>
            <w:rStyle w:val="Hyperlink"/>
            <w:color w:val="428BCA"/>
          </w:rPr>
          <w:t>View pipeline</w:t>
        </w:r>
      </w:hyperlink>
    </w:p>
    <w:p w14:paraId="0036E8F6"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Find data generated by this pipeline:</w:t>
      </w:r>
      <w:r w:rsidRPr="0068534F">
        <w:rPr>
          <w:rStyle w:val="apple-converted-space"/>
          <w:color w:val="333333"/>
        </w:rPr>
        <w:t> </w:t>
      </w:r>
      <w:hyperlink r:id="rId13" w:history="1">
        <w:r w:rsidRPr="0068534F">
          <w:rPr>
            <w:rStyle w:val="Hyperlink"/>
            <w:color w:val="428BCA"/>
          </w:rPr>
          <w:t>All</w:t>
        </w:r>
      </w:hyperlink>
      <w:r w:rsidRPr="0068534F">
        <w:rPr>
          <w:rStyle w:val="apple-converted-space"/>
          <w:color w:val="333333"/>
        </w:rPr>
        <w:t> </w:t>
      </w:r>
      <w:r w:rsidRPr="0068534F">
        <w:rPr>
          <w:color w:val="333333"/>
        </w:rPr>
        <w:t>|</w:t>
      </w:r>
      <w:r w:rsidRPr="0068534F">
        <w:rPr>
          <w:rStyle w:val="apple-converted-space"/>
          <w:color w:val="333333"/>
        </w:rPr>
        <w:t> </w:t>
      </w:r>
      <w:hyperlink r:id="rId14" w:history="1">
        <w:r w:rsidRPr="0068534F">
          <w:rPr>
            <w:rStyle w:val="Hyperlink"/>
            <w:color w:val="428BCA"/>
          </w:rPr>
          <w:t>paired-end only</w:t>
        </w:r>
      </w:hyperlink>
      <w:r w:rsidRPr="0068534F">
        <w:rPr>
          <w:rStyle w:val="apple-converted-space"/>
          <w:color w:val="333333"/>
        </w:rPr>
        <w:t> </w:t>
      </w:r>
      <w:r w:rsidRPr="0068534F">
        <w:rPr>
          <w:color w:val="333333"/>
        </w:rPr>
        <w:t>|</w:t>
      </w:r>
      <w:r w:rsidRPr="0068534F">
        <w:rPr>
          <w:rStyle w:val="apple-converted-space"/>
          <w:color w:val="333333"/>
        </w:rPr>
        <w:t> </w:t>
      </w:r>
      <w:hyperlink r:id="rId15" w:history="1">
        <w:r w:rsidRPr="0068534F">
          <w:rPr>
            <w:rStyle w:val="Hyperlink"/>
            <w:color w:val="428BCA"/>
          </w:rPr>
          <w:t>single-end only</w:t>
        </w:r>
      </w:hyperlink>
    </w:p>
    <w:p w14:paraId="5593CB0E"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View Long RNA-</w:t>
      </w:r>
      <w:proofErr w:type="spellStart"/>
      <w:r w:rsidRPr="0068534F">
        <w:rPr>
          <w:bCs/>
          <w:color w:val="333333"/>
        </w:rPr>
        <w:t>seq</w:t>
      </w:r>
      <w:proofErr w:type="spellEnd"/>
      <w:r w:rsidRPr="0068534F">
        <w:rPr>
          <w:bCs/>
          <w:color w:val="333333"/>
        </w:rPr>
        <w:t xml:space="preserve"> pipeline at</w:t>
      </w:r>
      <w:r w:rsidRPr="0068534F">
        <w:rPr>
          <w:rStyle w:val="apple-converted-space"/>
          <w:bCs/>
          <w:color w:val="333333"/>
        </w:rPr>
        <w:t> </w:t>
      </w:r>
      <w:hyperlink r:id="rId16" w:history="1">
        <w:proofErr w:type="spellStart"/>
        <w:r w:rsidRPr="0068534F">
          <w:rPr>
            <w:rStyle w:val="Hyperlink"/>
            <w:color w:val="428BCA"/>
          </w:rPr>
          <w:t>Github</w:t>
        </w:r>
        <w:proofErr w:type="spellEnd"/>
      </w:hyperlink>
    </w:p>
    <w:p w14:paraId="1800FA1B" w14:textId="77777777" w:rsidR="0068534F" w:rsidRPr="0068534F" w:rsidRDefault="0068534F" w:rsidP="006F4733"/>
    <w:p w14:paraId="21E1BFF1" w14:textId="77777777" w:rsidR="0068534F" w:rsidRPr="006F4733" w:rsidRDefault="0068534F" w:rsidP="006F4733">
      <w:pPr>
        <w:ind w:firstLine="0"/>
        <w:rPr>
          <w:b/>
        </w:rPr>
      </w:pPr>
      <w:r w:rsidRPr="006F4733">
        <w:rPr>
          <w:b/>
        </w:rPr>
        <w:t>References</w:t>
      </w:r>
    </w:p>
    <w:p w14:paraId="6C8D38F8" w14:textId="77777777" w:rsidR="0068534F" w:rsidRPr="0068534F" w:rsidRDefault="0068534F" w:rsidP="005B00EA">
      <w:pPr>
        <w:pStyle w:val="NormalWeb"/>
        <w:shd w:val="clear" w:color="auto" w:fill="FFFFFF"/>
        <w:spacing w:before="0" w:beforeAutospacing="0" w:after="240" w:afterAutospacing="0" w:line="480" w:lineRule="auto"/>
        <w:ind w:firstLine="360"/>
        <w:rPr>
          <w:color w:val="333333"/>
        </w:rPr>
      </w:pPr>
      <w:r w:rsidRPr="0068534F">
        <w:rPr>
          <w:color w:val="333333"/>
        </w:rPr>
        <w:t xml:space="preserve">These pipelines require both assembly information for the species of interest and a gene reference. Each of the main programs, </w:t>
      </w:r>
      <w:proofErr w:type="spellStart"/>
      <w:r w:rsidRPr="0068534F">
        <w:rPr>
          <w:color w:val="333333"/>
        </w:rPr>
        <w:t>TopHat</w:t>
      </w:r>
      <w:proofErr w:type="spellEnd"/>
      <w:r w:rsidRPr="0068534F">
        <w:rPr>
          <w:color w:val="333333"/>
        </w:rPr>
        <w:t>, STAR, and RSEM create an index for use in subsequent steps. The current reference files and indexes can be found on these links below:</w:t>
      </w:r>
    </w:p>
    <w:p w14:paraId="00CF79AF" w14:textId="77777777" w:rsidR="0068534F" w:rsidRPr="0068534F" w:rsidRDefault="0068534F"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7" w:history="1">
        <w:r w:rsidRPr="0068534F">
          <w:rPr>
            <w:rStyle w:val="Hyperlink"/>
            <w:rFonts w:ascii="Times New Roman" w:eastAsia="Times New Roman" w:hAnsi="Times New Roman" w:cs="Times New Roman"/>
            <w:color w:val="428BCA"/>
            <w:sz w:val="24"/>
            <w:szCs w:val="24"/>
          </w:rPr>
          <w:t>STAR Indexes</w:t>
        </w:r>
      </w:hyperlink>
    </w:p>
    <w:p w14:paraId="327BDE28" w14:textId="77777777" w:rsidR="0068534F" w:rsidRPr="0068534F" w:rsidRDefault="0068534F"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8" w:history="1">
        <w:proofErr w:type="spellStart"/>
        <w:r w:rsidRPr="0068534F">
          <w:rPr>
            <w:rStyle w:val="Hyperlink"/>
            <w:rFonts w:ascii="Times New Roman" w:eastAsia="Times New Roman" w:hAnsi="Times New Roman" w:cs="Times New Roman"/>
            <w:color w:val="428BCA"/>
            <w:sz w:val="24"/>
            <w:szCs w:val="24"/>
          </w:rPr>
          <w:t>TopHat</w:t>
        </w:r>
        <w:proofErr w:type="spellEnd"/>
        <w:r w:rsidRPr="0068534F">
          <w:rPr>
            <w:rStyle w:val="Hyperlink"/>
            <w:rFonts w:ascii="Times New Roman" w:eastAsia="Times New Roman" w:hAnsi="Times New Roman" w:cs="Times New Roman"/>
            <w:color w:val="428BCA"/>
            <w:sz w:val="24"/>
            <w:szCs w:val="24"/>
          </w:rPr>
          <w:t xml:space="preserve"> Indexes</w:t>
        </w:r>
      </w:hyperlink>
    </w:p>
    <w:p w14:paraId="5506651F" w14:textId="77777777" w:rsidR="0068534F" w:rsidRPr="0068534F" w:rsidRDefault="0068534F"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9" w:history="1">
        <w:r w:rsidRPr="0068534F">
          <w:rPr>
            <w:rStyle w:val="Hyperlink"/>
            <w:rFonts w:ascii="Times New Roman" w:eastAsia="Times New Roman" w:hAnsi="Times New Roman" w:cs="Times New Roman"/>
            <w:color w:val="428BCA"/>
            <w:sz w:val="24"/>
            <w:szCs w:val="24"/>
          </w:rPr>
          <w:t>RSEM Indexes</w:t>
        </w:r>
      </w:hyperlink>
    </w:p>
    <w:p w14:paraId="71622B44" w14:textId="77777777" w:rsidR="0068534F" w:rsidRPr="0068534F" w:rsidRDefault="0068534F"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20" w:history="1">
        <w:r w:rsidRPr="0068534F">
          <w:rPr>
            <w:rStyle w:val="Hyperlink"/>
            <w:rFonts w:ascii="Times New Roman" w:eastAsia="Times New Roman" w:hAnsi="Times New Roman" w:cs="Times New Roman"/>
            <w:color w:val="428BCA"/>
            <w:sz w:val="24"/>
            <w:szCs w:val="24"/>
          </w:rPr>
          <w:t>Unmodified Genome References and Chromosome Sizes</w:t>
        </w:r>
      </w:hyperlink>
    </w:p>
    <w:p w14:paraId="5E22BF7F" w14:textId="77777777" w:rsidR="0068534F" w:rsidRPr="0068534F" w:rsidRDefault="0068534F" w:rsidP="0068534F">
      <w:pPr>
        <w:pStyle w:val="ListParagraph"/>
        <w:numPr>
          <w:ilvl w:val="0"/>
          <w:numId w:val="20"/>
        </w:numPr>
        <w:shd w:val="clear" w:color="auto" w:fill="FFFFFF"/>
        <w:spacing w:before="96" w:after="240" w:line="480" w:lineRule="auto"/>
        <w:rPr>
          <w:rFonts w:ascii="Times New Roman" w:eastAsia="Times New Roman" w:hAnsi="Times New Roman" w:cs="Times New Roman"/>
          <w:color w:val="333333"/>
          <w:sz w:val="24"/>
          <w:szCs w:val="24"/>
        </w:rPr>
      </w:pPr>
      <w:hyperlink r:id="rId21" w:history="1">
        <w:r w:rsidRPr="0068534F">
          <w:rPr>
            <w:rStyle w:val="Hyperlink"/>
            <w:rFonts w:ascii="Times New Roman" w:eastAsia="Times New Roman" w:hAnsi="Times New Roman" w:cs="Times New Roman"/>
            <w:color w:val="428BCA"/>
            <w:sz w:val="24"/>
            <w:szCs w:val="24"/>
          </w:rPr>
          <w:t>GENC</w:t>
        </w:r>
        <w:r w:rsidRPr="0068534F">
          <w:rPr>
            <w:rStyle w:val="Hyperlink"/>
            <w:rFonts w:ascii="Times New Roman" w:eastAsia="Times New Roman" w:hAnsi="Times New Roman" w:cs="Times New Roman"/>
            <w:color w:val="428BCA"/>
            <w:sz w:val="24"/>
            <w:szCs w:val="24"/>
          </w:rPr>
          <w:t>O</w:t>
        </w:r>
        <w:r w:rsidRPr="0068534F">
          <w:rPr>
            <w:rStyle w:val="Hyperlink"/>
            <w:rFonts w:ascii="Times New Roman" w:eastAsia="Times New Roman" w:hAnsi="Times New Roman" w:cs="Times New Roman"/>
            <w:color w:val="428BCA"/>
            <w:sz w:val="24"/>
            <w:szCs w:val="24"/>
          </w:rPr>
          <w:t>DE References</w:t>
        </w:r>
      </w:hyperlink>
    </w:p>
    <w:p w14:paraId="74952031" w14:textId="77777777" w:rsidR="0068534F" w:rsidRPr="0068534F" w:rsidRDefault="0068534F" w:rsidP="006F4733">
      <w:pPr>
        <w:ind w:firstLine="0"/>
      </w:pPr>
    </w:p>
    <w:p w14:paraId="76194546" w14:textId="77777777" w:rsidR="0068534F" w:rsidRPr="006F4733" w:rsidRDefault="0068534F" w:rsidP="006F4733">
      <w:pPr>
        <w:ind w:firstLine="0"/>
        <w:rPr>
          <w:b/>
        </w:rPr>
      </w:pPr>
      <w:r w:rsidRPr="006F4733">
        <w:rPr>
          <w:b/>
        </w:rPr>
        <w:t>Pipeline schematic</w:t>
      </w:r>
    </w:p>
    <w:p w14:paraId="42837BFA" w14:textId="77777777" w:rsidR="0068534F" w:rsidRPr="0068534F" w:rsidRDefault="0068534F" w:rsidP="0068534F">
      <w:pPr>
        <w:pStyle w:val="NormalWeb"/>
        <w:shd w:val="clear" w:color="auto" w:fill="FFFFFF"/>
        <w:spacing w:before="0" w:beforeAutospacing="0" w:after="240" w:afterAutospacing="0" w:line="480" w:lineRule="auto"/>
        <w:rPr>
          <w:color w:val="333333"/>
        </w:rPr>
      </w:pPr>
      <w:r w:rsidRPr="0068534F">
        <w:rPr>
          <w:noProof/>
          <w:color w:val="333333"/>
        </w:rPr>
        <w:drawing>
          <wp:inline distT="0" distB="0" distL="0" distR="0" wp14:anchorId="4586147C" wp14:editId="43CCAB05">
            <wp:extent cx="5532120" cy="2121408"/>
            <wp:effectExtent l="0" t="0" r="0" b="0"/>
            <wp:docPr id="23" name="Picture 23" descr="https://www.encodeproject.org/images/43361d1d-cc0c-4bdf-8a4c-bec69056e216/@@download/attachment/ENCPL086B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ncodeproject.org/images/43361d1d-cc0c-4bdf-8a4c-bec69056e216/@@download/attachment/ENCPL086BP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2120" cy="2121408"/>
                    </a:xfrm>
                    <a:prstGeom prst="rect">
                      <a:avLst/>
                    </a:prstGeom>
                    <a:noFill/>
                    <a:ln>
                      <a:noFill/>
                    </a:ln>
                  </pic:spPr>
                </pic:pic>
              </a:graphicData>
            </a:graphic>
          </wp:inline>
        </w:drawing>
      </w:r>
    </w:p>
    <w:p w14:paraId="7C94D3FA" w14:textId="77777777" w:rsidR="0068534F" w:rsidRPr="0068534F" w:rsidRDefault="0068534F" w:rsidP="0068534F">
      <w:pPr>
        <w:ind w:firstLine="0"/>
        <w:rPr>
          <w:rFonts w:cs="Times New Roman"/>
          <w:b/>
        </w:rPr>
      </w:pPr>
    </w:p>
    <w:p w14:paraId="01D3E50A" w14:textId="2B5A57AC" w:rsidR="0068534F" w:rsidRPr="006F4733" w:rsidRDefault="0068534F" w:rsidP="006F4733">
      <w:pPr>
        <w:ind w:firstLine="0"/>
        <w:rPr>
          <w:rFonts w:cs="Times New Roman"/>
          <w:b/>
        </w:rPr>
      </w:pPr>
      <w:r w:rsidRPr="0068534F">
        <w:rPr>
          <w:rFonts w:cs="Times New Roman"/>
          <w:b/>
        </w:rPr>
        <w:t>Data analysis</w:t>
      </w:r>
    </w:p>
    <w:p w14:paraId="3906660F" w14:textId="77777777" w:rsidR="0068534F" w:rsidRPr="0068534F" w:rsidRDefault="0068534F" w:rsidP="0068534F">
      <w:pPr>
        <w:rPr>
          <w:rFonts w:cs="Times New Roman"/>
        </w:rPr>
      </w:pPr>
      <w:r w:rsidRPr="0068534F">
        <w:rPr>
          <w:rFonts w:cs="Times New Roman"/>
        </w:rPr>
        <w:t>We selected 157 RNA-</w:t>
      </w:r>
      <w:proofErr w:type="spellStart"/>
      <w:r w:rsidRPr="0068534F">
        <w:rPr>
          <w:rFonts w:cs="Times New Roman"/>
        </w:rPr>
        <w:t>seq</w:t>
      </w:r>
      <w:proofErr w:type="spellEnd"/>
      <w:r w:rsidRPr="0068534F">
        <w:rPr>
          <w:rFonts w:cs="Times New Roman"/>
        </w:rPr>
        <w:t xml:space="preserve"> experiments on either </w:t>
      </w:r>
      <w:proofErr w:type="spellStart"/>
      <w:r w:rsidRPr="0068534F">
        <w:rPr>
          <w:rFonts w:cs="Times New Roman"/>
        </w:rPr>
        <w:t>polyA</w:t>
      </w:r>
      <w:proofErr w:type="spellEnd"/>
      <w:r w:rsidRPr="0068534F">
        <w:rPr>
          <w:rFonts w:cs="Times New Roman"/>
        </w:rPr>
        <w:t xml:space="preserve"> or non-</w:t>
      </w:r>
      <w:proofErr w:type="spellStart"/>
      <w:r w:rsidRPr="0068534F">
        <w:rPr>
          <w:rFonts w:cs="Times New Roman"/>
        </w:rPr>
        <w:t>polyA</w:t>
      </w:r>
      <w:proofErr w:type="spellEnd"/>
      <w:r w:rsidRPr="0068534F">
        <w:rPr>
          <w:rFonts w:cs="Times New Roman"/>
        </w:rPr>
        <w:t xml:space="preserve"> long (greater than 200bp) mRNA from ENCODE that are uniformly processed in ENCODE Processing Pipeline. All RNA-</w:t>
      </w:r>
      <w:proofErr w:type="spellStart"/>
      <w:r w:rsidRPr="0068534F">
        <w:rPr>
          <w:rFonts w:cs="Times New Roman"/>
        </w:rPr>
        <w:t>seq</w:t>
      </w:r>
      <w:proofErr w:type="spellEnd"/>
      <w:r w:rsidRPr="0068534F">
        <w:rPr>
          <w:rFonts w:cs="Times New Roman"/>
        </w:rPr>
        <w:t xml:space="preserve"> dataset is mapped to hg19 using STAR and used the signal track of the first replicate. For paired-end dataset, we merged signal from plus and minus strand signal of unique reads.</w:t>
      </w:r>
    </w:p>
    <w:p w14:paraId="658BE718" w14:textId="77777777" w:rsidR="00932EE8" w:rsidRDefault="00932EE8" w:rsidP="00932EE8">
      <w:pPr>
        <w:rPr>
          <w:rFonts w:eastAsia="Times New Roman"/>
        </w:rPr>
      </w:pPr>
    </w:p>
    <w:p w14:paraId="432D6679" w14:textId="75D24D48" w:rsidR="00932EE8" w:rsidRDefault="00932EE8" w:rsidP="00932EE8">
      <w:pPr>
        <w:pStyle w:val="Heading4"/>
        <w:spacing w:before="280" w:after="80"/>
        <w:rPr>
          <w:rFonts w:ascii="Arial" w:eastAsia="Times New Roman" w:hAnsi="Arial" w:cs="Arial"/>
          <w:b/>
          <w:bCs/>
          <w:color w:val="666666"/>
        </w:rPr>
      </w:pPr>
      <w:r>
        <w:rPr>
          <w:rFonts w:ascii="Arial" w:eastAsia="Times New Roman" w:hAnsi="Arial" w:cs="Arial"/>
          <w:b/>
          <w:bCs/>
          <w:color w:val="666666"/>
        </w:rPr>
        <w:t>RAMPAGE</w:t>
      </w:r>
    </w:p>
    <w:p w14:paraId="3ECCCF49" w14:textId="77777777" w:rsidR="005B00EA" w:rsidRDefault="005B00EA" w:rsidP="005B00EA">
      <w:pPr>
        <w:ind w:firstLine="0"/>
      </w:pPr>
    </w:p>
    <w:p w14:paraId="523908E6" w14:textId="15F64DB3" w:rsidR="005B00EA" w:rsidRPr="005B00EA" w:rsidRDefault="005B00EA" w:rsidP="005B00EA">
      <w:pPr>
        <w:ind w:firstLine="0"/>
        <w:rPr>
          <w:b/>
        </w:rPr>
      </w:pPr>
      <w:r w:rsidRPr="005B00EA">
        <w:rPr>
          <w:b/>
        </w:rPr>
        <w:t>Overview</w:t>
      </w:r>
    </w:p>
    <w:p w14:paraId="3A2FD585" w14:textId="77777777" w:rsidR="0068534F" w:rsidRPr="0068534F" w:rsidRDefault="0068534F" w:rsidP="0068534F">
      <w:pPr>
        <w:rPr>
          <w:rFonts w:cs="Times New Roman"/>
        </w:rPr>
      </w:pPr>
      <w:r w:rsidRPr="0068534F">
        <w:rPr>
          <w:rFonts w:cs="Times New Roman"/>
        </w:rPr>
        <w:t xml:space="preserve">RAMPAGE (RNA Annotation and Mapping of Promoters for the Analysis of Gene Expression) is a very accurate sequencing approach to identify transcription start sites (TSSs) at </w:t>
      </w:r>
      <w:r w:rsidRPr="0068534F">
        <w:rPr>
          <w:rFonts w:cs="Times New Roman"/>
        </w:rPr>
        <w:lastRenderedPageBreak/>
        <w:t xml:space="preserve">base-pair resolution, the quantification of their expression and the characterization of their transcripts. This assay uses direct cDNA evidence to link specific genes and their regulatory TSSs. </w:t>
      </w:r>
    </w:p>
    <w:p w14:paraId="581F1E84" w14:textId="77777777" w:rsidR="0068534F" w:rsidRPr="0068534F" w:rsidRDefault="0068534F" w:rsidP="0068534F">
      <w:pPr>
        <w:rPr>
          <w:rFonts w:cs="Times New Roman"/>
        </w:rPr>
      </w:pPr>
    </w:p>
    <w:p w14:paraId="3CE28791" w14:textId="77777777" w:rsidR="0068534F" w:rsidRPr="0068534F" w:rsidRDefault="0068534F" w:rsidP="0068534F">
      <w:pPr>
        <w:rPr>
          <w:rFonts w:cs="Times New Roman"/>
        </w:rPr>
      </w:pPr>
      <w:r w:rsidRPr="0068534F">
        <w:rPr>
          <w:rFonts w:cs="Times New Roman"/>
        </w:rPr>
        <w:t xml:space="preserve">The ENCODE RAMPAGE pipeline can be used for libraries generated using </w:t>
      </w:r>
      <w:proofErr w:type="spellStart"/>
      <w:r w:rsidRPr="0068534F">
        <w:rPr>
          <w:rFonts w:cs="Times New Roman"/>
        </w:rPr>
        <w:t>rRNA</w:t>
      </w:r>
      <w:proofErr w:type="spellEnd"/>
      <w:r w:rsidRPr="0068534F">
        <w:rPr>
          <w:rFonts w:cs="Times New Roman"/>
        </w:rPr>
        <w:t xml:space="preserve">-depleted total RNA &gt;200 nucleotides in size. The pipeline inputs paired-end, </w:t>
      </w:r>
      <w:proofErr w:type="spellStart"/>
      <w:r w:rsidRPr="0068534F">
        <w:rPr>
          <w:rFonts w:cs="Times New Roman"/>
        </w:rPr>
        <w:t>gzipped</w:t>
      </w:r>
      <w:proofErr w:type="spellEnd"/>
      <w:r w:rsidRPr="0068534F">
        <w:rPr>
          <w:rFonts w:cs="Times New Roman"/>
        </w:rPr>
        <w:t>, RNA-sequencing reads (</w:t>
      </w:r>
      <w:proofErr w:type="spellStart"/>
      <w:r w:rsidRPr="0068534F">
        <w:rPr>
          <w:rFonts w:cs="Times New Roman"/>
        </w:rPr>
        <w:t>fastqs</w:t>
      </w:r>
      <w:proofErr w:type="spellEnd"/>
      <w:r w:rsidRPr="0068534F">
        <w:rPr>
          <w:rFonts w:cs="Times New Roman"/>
        </w:rPr>
        <w:t xml:space="preserve">) and a STAR genome index tar.gz file and produces a bam file of aligned reads. These </w:t>
      </w:r>
      <w:proofErr w:type="spellStart"/>
      <w:r w:rsidRPr="0068534F">
        <w:rPr>
          <w:rFonts w:cs="Times New Roman"/>
        </w:rPr>
        <w:t>bams</w:t>
      </w:r>
      <w:proofErr w:type="spellEnd"/>
      <w:r w:rsidRPr="0068534F">
        <w:rPr>
          <w:rFonts w:cs="Times New Roman"/>
        </w:rPr>
        <w:t xml:space="preserve"> are then processed to generate: </w:t>
      </w:r>
    </w:p>
    <w:p w14:paraId="5977A8CE" w14:textId="77777777" w:rsidR="0068534F" w:rsidRPr="0068534F" w:rsidRDefault="0068534F" w:rsidP="0068534F">
      <w:pPr>
        <w:rPr>
          <w:rFonts w:cs="Times New Roman"/>
        </w:rPr>
      </w:pPr>
    </w:p>
    <w:p w14:paraId="5E93CC96"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Minus/plus strand signal files of unique reads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 xml:space="preserve">) for easy display on a genome </w:t>
      </w:r>
      <w:proofErr w:type="spellStart"/>
      <w:r w:rsidRPr="0068534F">
        <w:rPr>
          <w:rFonts w:ascii="Times New Roman" w:hAnsi="Times New Roman" w:cs="Times New Roman"/>
          <w:sz w:val="24"/>
          <w:szCs w:val="24"/>
        </w:rPr>
        <w:t>browswer</w:t>
      </w:r>
      <w:proofErr w:type="spellEnd"/>
      <w:r w:rsidRPr="0068534F">
        <w:rPr>
          <w:rFonts w:ascii="Times New Roman" w:hAnsi="Times New Roman" w:cs="Times New Roman"/>
          <w:sz w:val="24"/>
          <w:szCs w:val="24"/>
        </w:rPr>
        <w:t xml:space="preserve"> </w:t>
      </w:r>
    </w:p>
    <w:p w14:paraId="671C89F4"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Minus/plus strand signal files of all reads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w:t>
      </w:r>
    </w:p>
    <w:p w14:paraId="4CE55252"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Transcription start sites available in the following formats: bed,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gff</w:t>
      </w:r>
      <w:proofErr w:type="spellEnd"/>
      <w:r w:rsidRPr="0068534F">
        <w:rPr>
          <w:rFonts w:ascii="Times New Roman" w:hAnsi="Times New Roman" w:cs="Times New Roman"/>
          <w:sz w:val="24"/>
          <w:szCs w:val="24"/>
        </w:rPr>
        <w:t xml:space="preserve">) </w:t>
      </w:r>
    </w:p>
    <w:p w14:paraId="1493F739"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Irreproducible Discovery Rate (IDR) files: compares two peak files (bed), typically from a pair of replicates of the same experiment, allowing validation of the experiment methods and reducing noise in the </w:t>
      </w:r>
      <w:proofErr w:type="gramStart"/>
      <w:r w:rsidRPr="0068534F">
        <w:rPr>
          <w:rFonts w:ascii="Times New Roman" w:hAnsi="Times New Roman" w:cs="Times New Roman"/>
          <w:sz w:val="24"/>
          <w:szCs w:val="24"/>
        </w:rPr>
        <w:t>final results</w:t>
      </w:r>
      <w:proofErr w:type="gramEnd"/>
      <w:r w:rsidRPr="0068534F">
        <w:rPr>
          <w:rFonts w:ascii="Times New Roman" w:hAnsi="Times New Roman" w:cs="Times New Roman"/>
          <w:sz w:val="24"/>
          <w:szCs w:val="24"/>
        </w:rPr>
        <w:t xml:space="preserve">. </w:t>
      </w:r>
    </w:p>
    <w:p w14:paraId="0B7FFA9C"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Quality control files (</w:t>
      </w:r>
      <w:proofErr w:type="spellStart"/>
      <w:r w:rsidRPr="0068534F">
        <w:rPr>
          <w:rFonts w:ascii="Times New Roman" w:hAnsi="Times New Roman" w:cs="Times New Roman"/>
          <w:sz w:val="24"/>
          <w:szCs w:val="24"/>
        </w:rPr>
        <w:t>png</w:t>
      </w:r>
      <w:proofErr w:type="spellEnd"/>
      <w:r w:rsidRPr="0068534F">
        <w:rPr>
          <w:rFonts w:ascii="Times New Roman" w:hAnsi="Times New Roman" w:cs="Times New Roman"/>
          <w:sz w:val="24"/>
          <w:szCs w:val="24"/>
        </w:rPr>
        <w:t xml:space="preserve">): compares two TSS quantification files and calculates the Mean Absolute Deviation and correlations.  </w:t>
      </w:r>
    </w:p>
    <w:p w14:paraId="47BDEF4A" w14:textId="77777777" w:rsidR="0068534F" w:rsidRPr="0068534F" w:rsidRDefault="0068534F" w:rsidP="0068534F">
      <w:pPr>
        <w:rPr>
          <w:rFonts w:cs="Times New Roman"/>
        </w:rPr>
      </w:pPr>
      <w:r w:rsidRPr="0068534F">
        <w:rPr>
          <w:rFonts w:cs="Times New Roman"/>
        </w:rPr>
        <w:t>ENCODE2 CAGE (Cap Analysis Gene Expression) data is also processed using the RAMPAGE pipeline.</w:t>
      </w:r>
    </w:p>
    <w:p w14:paraId="5C91C1B3" w14:textId="77777777" w:rsidR="0068534F" w:rsidRPr="0068534F" w:rsidRDefault="0068534F" w:rsidP="0068534F">
      <w:pPr>
        <w:rPr>
          <w:rFonts w:cs="Times New Roman"/>
        </w:rPr>
      </w:pPr>
    </w:p>
    <w:p w14:paraId="5EC0C55E" w14:textId="77777777" w:rsidR="0068534F" w:rsidRPr="0068534F" w:rsidRDefault="0068534F" w:rsidP="0068534F">
      <w:pPr>
        <w:rPr>
          <w:rFonts w:cs="Times New Roman"/>
        </w:rPr>
      </w:pPr>
      <w:r w:rsidRPr="0068534F">
        <w:rPr>
          <w:rFonts w:cs="Times New Roman"/>
        </w:rPr>
        <w:t>Please refer the supplementary data table for accession and details about RAMPAGE dataset we used for data analysis.</w:t>
      </w:r>
    </w:p>
    <w:p w14:paraId="4F650B56" w14:textId="77777777" w:rsidR="0068534F" w:rsidRPr="0068534F" w:rsidRDefault="0068534F" w:rsidP="0068534F">
      <w:pPr>
        <w:rPr>
          <w:rFonts w:cs="Times New Roman"/>
        </w:rPr>
      </w:pPr>
    </w:p>
    <w:p w14:paraId="6DF1CE23" w14:textId="1FEBC7A2" w:rsidR="00932EE8" w:rsidRDefault="00932EE8" w:rsidP="00932EE8">
      <w:pPr>
        <w:pStyle w:val="Heading4"/>
        <w:spacing w:before="280" w:after="80"/>
        <w:rPr>
          <w:rFonts w:ascii="Times New Roman" w:eastAsia="Times New Roman" w:hAnsi="Times New Roman" w:cs="Times New Roman"/>
          <w:b/>
          <w:bCs/>
          <w:color w:val="666666"/>
        </w:rPr>
      </w:pPr>
      <w:proofErr w:type="spellStart"/>
      <w:r w:rsidRPr="0068534F">
        <w:rPr>
          <w:rFonts w:ascii="Times New Roman" w:eastAsia="Times New Roman" w:hAnsi="Times New Roman" w:cs="Times New Roman"/>
          <w:b/>
          <w:bCs/>
          <w:color w:val="666666"/>
        </w:rPr>
        <w:lastRenderedPageBreak/>
        <w:t>Repli-seq</w:t>
      </w:r>
      <w:proofErr w:type="spellEnd"/>
    </w:p>
    <w:p w14:paraId="275A3E0D" w14:textId="77777777" w:rsidR="0068534F" w:rsidRPr="0068534F" w:rsidRDefault="0068534F" w:rsidP="0068534F"/>
    <w:p w14:paraId="2F26566E" w14:textId="33564AB9" w:rsidR="00932EE8" w:rsidRDefault="00932EE8" w:rsidP="00932EE8">
      <w:pPr>
        <w:pStyle w:val="Heading4"/>
        <w:spacing w:before="280" w:after="80"/>
        <w:rPr>
          <w:rFonts w:ascii="Times New Roman" w:eastAsia="Times New Roman" w:hAnsi="Times New Roman" w:cs="Times New Roman"/>
          <w:b/>
          <w:bCs/>
          <w:color w:val="666666"/>
        </w:rPr>
      </w:pPr>
      <w:proofErr w:type="spellStart"/>
      <w:r w:rsidRPr="0068534F">
        <w:rPr>
          <w:rFonts w:ascii="Times New Roman" w:eastAsia="Times New Roman" w:hAnsi="Times New Roman" w:cs="Times New Roman"/>
          <w:b/>
          <w:bCs/>
          <w:color w:val="666666"/>
        </w:rPr>
        <w:t>Repli</w:t>
      </w:r>
      <w:proofErr w:type="spellEnd"/>
      <w:r w:rsidRPr="0068534F">
        <w:rPr>
          <w:rFonts w:ascii="Times New Roman" w:eastAsia="Times New Roman" w:hAnsi="Times New Roman" w:cs="Times New Roman"/>
          <w:b/>
          <w:bCs/>
          <w:color w:val="666666"/>
        </w:rPr>
        <w:t>-chip</w:t>
      </w:r>
    </w:p>
    <w:p w14:paraId="7BFF8940" w14:textId="77777777" w:rsidR="0068534F" w:rsidRPr="0068534F" w:rsidRDefault="0068534F" w:rsidP="0068534F"/>
    <w:p w14:paraId="60E4173A" w14:textId="5DC09701" w:rsidR="00932EE8" w:rsidRPr="0068534F" w:rsidRDefault="00932EE8" w:rsidP="006F4733">
      <w:pPr>
        <w:pStyle w:val="Heading3"/>
      </w:pPr>
      <w:bookmarkStart w:id="7" w:name="_Toc473789932"/>
      <w:r w:rsidRPr="0068534F">
        <w:t>Methylation</w:t>
      </w:r>
      <w:bookmarkEnd w:id="7"/>
    </w:p>
    <w:p w14:paraId="295BFC9D" w14:textId="77777777" w:rsidR="00932EE8" w:rsidRPr="0068534F" w:rsidRDefault="00932EE8" w:rsidP="00932EE8">
      <w:pPr>
        <w:rPr>
          <w:rFonts w:eastAsia="Times New Roman" w:cs="Times New Roman"/>
        </w:rPr>
      </w:pPr>
    </w:p>
    <w:p w14:paraId="48F6E621" w14:textId="406DF79A" w:rsidR="00932EE8" w:rsidRPr="0068534F" w:rsidRDefault="00932EE8" w:rsidP="00B16C00">
      <w:pPr>
        <w:pStyle w:val="Heading4"/>
        <w:rPr>
          <w:rFonts w:ascii="Times New Roman" w:hAnsi="Times New Roman" w:cs="Times New Roman"/>
        </w:rPr>
      </w:pPr>
      <w:r w:rsidRPr="0068534F">
        <w:rPr>
          <w:rFonts w:ascii="Times New Roman" w:hAnsi="Times New Roman" w:cs="Times New Roman"/>
        </w:rPr>
        <w:t>WGBS</w:t>
      </w:r>
    </w:p>
    <w:p w14:paraId="57A10812" w14:textId="77777777" w:rsidR="0068534F" w:rsidRPr="0068534F" w:rsidRDefault="0068534F" w:rsidP="0068534F">
      <w:pPr>
        <w:ind w:firstLine="0"/>
        <w:rPr>
          <w:rFonts w:cs="Times New Roman"/>
          <w:b/>
        </w:rPr>
      </w:pPr>
    </w:p>
    <w:p w14:paraId="6053E583" w14:textId="77777777" w:rsidR="0068534F" w:rsidRDefault="0068534F" w:rsidP="0068534F">
      <w:pPr>
        <w:ind w:firstLine="0"/>
        <w:rPr>
          <w:rFonts w:cs="Times New Roman"/>
          <w:b/>
        </w:rPr>
      </w:pPr>
      <w:r w:rsidRPr="0068534F">
        <w:rPr>
          <w:rFonts w:cs="Times New Roman"/>
          <w:b/>
        </w:rPr>
        <w:t>Overview</w:t>
      </w:r>
    </w:p>
    <w:p w14:paraId="6ABF0C24" w14:textId="0D98C310" w:rsidR="0068534F" w:rsidRPr="0068534F" w:rsidRDefault="0068534F" w:rsidP="0068534F">
      <w:pPr>
        <w:ind w:firstLine="720"/>
        <w:rPr>
          <w:rFonts w:eastAsia="Times New Roman" w:cs="Times New Roman"/>
          <w:color w:val="333333"/>
          <w:shd w:val="clear" w:color="auto" w:fill="FFFFFF"/>
        </w:rPr>
      </w:pPr>
      <w:r w:rsidRPr="0068534F">
        <w:rPr>
          <w:rFonts w:eastAsia="Times New Roman" w:cs="Times New Roman"/>
          <w:color w:val="333333"/>
          <w:shd w:val="clear" w:color="auto" w:fill="FFFFFF"/>
        </w:rPr>
        <w:t>The ENCODE WGBS pipeline is used to discover methylation patterns at single-base resolution. Bisulfite treatment is used</w:t>
      </w:r>
      <w:r w:rsidRPr="0068534F">
        <w:rPr>
          <w:rFonts w:eastAsia="Times New Roman" w:cs="Times New Roman"/>
          <w:color w:val="333333"/>
        </w:rPr>
        <w:br/>
      </w:r>
      <w:r w:rsidRPr="0068534F">
        <w:rPr>
          <w:rFonts w:eastAsia="Times New Roman" w:cs="Times New Roman"/>
          <w:color w:val="333333"/>
          <w:shd w:val="clear" w:color="auto" w:fill="FFFFFF"/>
        </w:rPr>
        <w:t xml:space="preserve">to convert </w:t>
      </w:r>
      <w:proofErr w:type="spellStart"/>
      <w:r w:rsidRPr="0068534F">
        <w:rPr>
          <w:rFonts w:eastAsia="Times New Roman" w:cs="Times New Roman"/>
          <w:color w:val="333333"/>
          <w:shd w:val="clear" w:color="auto" w:fill="FFFFFF"/>
        </w:rPr>
        <w:t>unmethylated</w:t>
      </w:r>
      <w:proofErr w:type="spellEnd"/>
      <w:r w:rsidRPr="0068534F">
        <w:rPr>
          <w:rFonts w:eastAsia="Times New Roman" w:cs="Times New Roman"/>
          <w:color w:val="333333"/>
          <w:shd w:val="clear" w:color="auto" w:fill="FFFFFF"/>
        </w:rPr>
        <w:t xml:space="preserve"> </w:t>
      </w:r>
      <w:proofErr w:type="spellStart"/>
      <w:r w:rsidRPr="0068534F">
        <w:rPr>
          <w:rFonts w:eastAsia="Times New Roman" w:cs="Times New Roman"/>
          <w:color w:val="333333"/>
          <w:shd w:val="clear" w:color="auto" w:fill="FFFFFF"/>
        </w:rPr>
        <w:t>cytosines</w:t>
      </w:r>
      <w:proofErr w:type="spellEnd"/>
      <w:r w:rsidRPr="0068534F">
        <w:rPr>
          <w:rFonts w:eastAsia="Times New Roman" w:cs="Times New Roman"/>
          <w:color w:val="333333"/>
          <w:shd w:val="clear" w:color="auto" w:fill="FFFFFF"/>
        </w:rPr>
        <w:t xml:space="preserve"> into </w:t>
      </w:r>
      <w:proofErr w:type="spellStart"/>
      <w:r w:rsidRPr="0068534F">
        <w:rPr>
          <w:rFonts w:eastAsia="Times New Roman" w:cs="Times New Roman"/>
          <w:color w:val="333333"/>
          <w:shd w:val="clear" w:color="auto" w:fill="FFFFFF"/>
        </w:rPr>
        <w:t>uracils</w:t>
      </w:r>
      <w:proofErr w:type="spellEnd"/>
      <w:r w:rsidRPr="0068534F">
        <w:rPr>
          <w:rFonts w:eastAsia="Times New Roman" w:cs="Times New Roman"/>
          <w:color w:val="333333"/>
          <w:shd w:val="clear" w:color="auto" w:fill="FFFFFF"/>
        </w:rPr>
        <w:t xml:space="preserve">, but leaves methylated </w:t>
      </w:r>
      <w:proofErr w:type="spellStart"/>
      <w:r w:rsidRPr="0068534F">
        <w:rPr>
          <w:rFonts w:eastAsia="Times New Roman" w:cs="Times New Roman"/>
          <w:color w:val="333333"/>
          <w:shd w:val="clear" w:color="auto" w:fill="FFFFFF"/>
        </w:rPr>
        <w:t>cytosines</w:t>
      </w:r>
      <w:proofErr w:type="spellEnd"/>
      <w:r w:rsidRPr="0068534F">
        <w:rPr>
          <w:rFonts w:eastAsia="Times New Roman" w:cs="Times New Roman"/>
          <w:color w:val="333333"/>
          <w:shd w:val="clear" w:color="auto" w:fill="FFFFFF"/>
        </w:rPr>
        <w:t xml:space="preserve"> unchanged. After mapping bisulfite sequencing reads against a C--&gt;U transformed genome, this pipeline can extract the </w:t>
      </w:r>
      <w:proofErr w:type="spellStart"/>
      <w:r w:rsidRPr="0068534F">
        <w:rPr>
          <w:rFonts w:eastAsia="Times New Roman" w:cs="Times New Roman"/>
          <w:color w:val="333333"/>
          <w:shd w:val="clear" w:color="auto" w:fill="FFFFFF"/>
        </w:rPr>
        <w:t>CpG</w:t>
      </w:r>
      <w:proofErr w:type="spellEnd"/>
      <w:r w:rsidRPr="0068534F">
        <w:rPr>
          <w:rFonts w:eastAsia="Times New Roman" w:cs="Times New Roman"/>
          <w:color w:val="333333"/>
          <w:shd w:val="clear" w:color="auto" w:fill="FFFFFF"/>
        </w:rPr>
        <w:t>, CGH and CHH methylation patterns genome-wide.</w:t>
      </w:r>
    </w:p>
    <w:p w14:paraId="3E41B990" w14:textId="77777777" w:rsidR="0068534F" w:rsidRPr="0068534F" w:rsidRDefault="0068534F" w:rsidP="0068534F">
      <w:pPr>
        <w:rPr>
          <w:rFonts w:eastAsia="Times New Roman" w:cs="Times New Roman"/>
          <w:color w:val="333333"/>
          <w:shd w:val="clear" w:color="auto" w:fill="FFFFFF"/>
        </w:rPr>
      </w:pPr>
    </w:p>
    <w:p w14:paraId="7A78A625" w14:textId="77777777" w:rsidR="0068534F" w:rsidRPr="006F4733" w:rsidRDefault="0068534F" w:rsidP="006F4733">
      <w:pPr>
        <w:ind w:firstLine="0"/>
        <w:rPr>
          <w:b/>
        </w:rPr>
      </w:pPr>
      <w:r w:rsidRPr="006F4733">
        <w:rPr>
          <w:b/>
        </w:rPr>
        <w:t>Pipeline Overview</w:t>
      </w:r>
    </w:p>
    <w:p w14:paraId="018ADBAC" w14:textId="77777777" w:rsidR="0068534F" w:rsidRPr="0068534F" w:rsidRDefault="0068534F" w:rsidP="0068534F">
      <w:pPr>
        <w:pStyle w:val="NormalWeb"/>
        <w:shd w:val="clear" w:color="auto" w:fill="FFFFFF"/>
        <w:spacing w:before="0" w:beforeAutospacing="0" w:after="240" w:afterAutospacing="0" w:line="480" w:lineRule="auto"/>
        <w:ind w:firstLine="720"/>
        <w:rPr>
          <w:color w:val="333333"/>
        </w:rPr>
      </w:pPr>
      <w:r w:rsidRPr="0068534F">
        <w:rPr>
          <w:color w:val="333333"/>
        </w:rPr>
        <w:t xml:space="preserve">The ENCODE Whole-Genome Bisulfite Sequencing pipeline is used for discovering methylation patterns to base granularity. Bisulfite treatment is used to convert </w:t>
      </w:r>
      <w:proofErr w:type="spellStart"/>
      <w:r w:rsidRPr="0068534F">
        <w:rPr>
          <w:color w:val="333333"/>
        </w:rPr>
        <w:t>cytosines</w:t>
      </w:r>
      <w:proofErr w:type="spellEnd"/>
      <w:r w:rsidRPr="0068534F">
        <w:rPr>
          <w:color w:val="333333"/>
        </w:rPr>
        <w:t xml:space="preserve"> into </w:t>
      </w:r>
      <w:proofErr w:type="spellStart"/>
      <w:r w:rsidRPr="0068534F">
        <w:rPr>
          <w:color w:val="333333"/>
        </w:rPr>
        <w:t>uracils</w:t>
      </w:r>
      <w:proofErr w:type="spellEnd"/>
      <w:r w:rsidRPr="0068534F">
        <w:rPr>
          <w:color w:val="333333"/>
        </w:rPr>
        <w:t xml:space="preserve">, but leaves methylated </w:t>
      </w:r>
      <w:proofErr w:type="spellStart"/>
      <w:r w:rsidRPr="0068534F">
        <w:rPr>
          <w:color w:val="333333"/>
        </w:rPr>
        <w:t>cytosines</w:t>
      </w:r>
      <w:proofErr w:type="spellEnd"/>
      <w:r w:rsidRPr="0068534F">
        <w:rPr>
          <w:color w:val="333333"/>
        </w:rPr>
        <w:t xml:space="preserve"> unchanged. After mapping bisulfite sequencing reads against a </w:t>
      </w:r>
      <w:proofErr w:type="spellStart"/>
      <w:r w:rsidRPr="0068534F">
        <w:rPr>
          <w:color w:val="333333"/>
        </w:rPr>
        <w:t>Bismark</w:t>
      </w:r>
      <w:proofErr w:type="spellEnd"/>
      <w:r w:rsidRPr="0068534F">
        <w:rPr>
          <w:color w:val="333333"/>
        </w:rPr>
        <w:t xml:space="preserve"> transformed genome, this pipeline then extracts the </w:t>
      </w:r>
      <w:proofErr w:type="spellStart"/>
      <w:r w:rsidRPr="0068534F">
        <w:rPr>
          <w:color w:val="333333"/>
        </w:rPr>
        <w:t>CpG</w:t>
      </w:r>
      <w:proofErr w:type="spellEnd"/>
      <w:r w:rsidRPr="0068534F">
        <w:rPr>
          <w:color w:val="333333"/>
        </w:rPr>
        <w:t>, CGH, and CHH methylation patterns genome wide.</w:t>
      </w:r>
    </w:p>
    <w:p w14:paraId="4719FD45" w14:textId="77777777" w:rsidR="0068534F" w:rsidRPr="0068534F" w:rsidRDefault="0068534F" w:rsidP="0068534F">
      <w:pPr>
        <w:pStyle w:val="NormalWeb"/>
        <w:shd w:val="clear" w:color="auto" w:fill="FFFFFF"/>
        <w:spacing w:before="0" w:beforeAutospacing="0" w:after="240" w:afterAutospacing="0" w:line="480" w:lineRule="auto"/>
        <w:ind w:firstLine="360"/>
        <w:rPr>
          <w:color w:val="333333"/>
        </w:rPr>
      </w:pPr>
      <w:r w:rsidRPr="0068534F">
        <w:rPr>
          <w:color w:val="333333"/>
        </w:rPr>
        <w:lastRenderedPageBreak/>
        <w:t xml:space="preserve">The WGBS pipeline inputs </w:t>
      </w:r>
      <w:proofErr w:type="spellStart"/>
      <w:r w:rsidRPr="0068534F">
        <w:rPr>
          <w:color w:val="333333"/>
        </w:rPr>
        <w:t>gzipped</w:t>
      </w:r>
      <w:proofErr w:type="spellEnd"/>
      <w:r w:rsidRPr="0068534F">
        <w:rPr>
          <w:color w:val="333333"/>
        </w:rPr>
        <w:t xml:space="preserve"> DNA-sequencing reads (</w:t>
      </w:r>
      <w:proofErr w:type="spellStart"/>
      <w:r w:rsidRPr="0068534F">
        <w:rPr>
          <w:color w:val="333333"/>
        </w:rPr>
        <w:t>fastqs</w:t>
      </w:r>
      <w:proofErr w:type="spellEnd"/>
      <w:r w:rsidRPr="0068534F">
        <w:rPr>
          <w:color w:val="333333"/>
        </w:rPr>
        <w:t xml:space="preserve">) and a </w:t>
      </w:r>
      <w:proofErr w:type="spellStart"/>
      <w:r w:rsidRPr="0068534F">
        <w:rPr>
          <w:color w:val="333333"/>
        </w:rPr>
        <w:t>Bismark</w:t>
      </w:r>
      <w:proofErr w:type="spellEnd"/>
      <w:r w:rsidRPr="0068534F">
        <w:rPr>
          <w:color w:val="333333"/>
        </w:rPr>
        <w:t>-transformed, Bowtie-indexed genome in a tar.gz archive file. These are processed to generate bam alignment files, which in turn produce: </w:t>
      </w:r>
    </w:p>
    <w:p w14:paraId="4B162B37"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Methylation state at </w:t>
      </w:r>
      <w:proofErr w:type="spellStart"/>
      <w:r w:rsidRPr="0068534F">
        <w:rPr>
          <w:rFonts w:ascii="Times New Roman" w:eastAsia="Times New Roman" w:hAnsi="Times New Roman" w:cs="Times New Roman"/>
          <w:color w:val="333333"/>
          <w:sz w:val="24"/>
          <w:szCs w:val="24"/>
        </w:rPr>
        <w:t>CpG</w:t>
      </w:r>
      <w:proofErr w:type="spellEnd"/>
      <w:r w:rsidRPr="0068534F">
        <w:rPr>
          <w:rFonts w:ascii="Times New Roman" w:eastAsia="Times New Roman" w:hAnsi="Times New Roman" w:cs="Times New Roman"/>
          <w:color w:val="333333"/>
          <w:sz w:val="24"/>
          <w:szCs w:val="24"/>
        </w:rPr>
        <w:t xml:space="preserve">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2C84B88B"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The methylation state at CHG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7AA884FC"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The methylation state at CHH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2E02A53E"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Raw signal files of all reads (</w:t>
      </w:r>
      <w:proofErr w:type="spellStart"/>
      <w:r w:rsidRPr="0068534F">
        <w:rPr>
          <w:rFonts w:ascii="Times New Roman" w:eastAsia="Times New Roman" w:hAnsi="Times New Roman" w:cs="Times New Roman"/>
          <w:color w:val="333333"/>
          <w:sz w:val="24"/>
          <w:szCs w:val="24"/>
        </w:rPr>
        <w:t>bigWig</w:t>
      </w:r>
      <w:proofErr w:type="spellEnd"/>
      <w:r w:rsidRPr="0068534F">
        <w:rPr>
          <w:rFonts w:ascii="Times New Roman" w:eastAsia="Times New Roman" w:hAnsi="Times New Roman" w:cs="Times New Roman"/>
          <w:color w:val="333333"/>
          <w:sz w:val="24"/>
          <w:szCs w:val="24"/>
        </w:rPr>
        <w:t>)</w:t>
      </w:r>
    </w:p>
    <w:p w14:paraId="368A125E"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proofErr w:type="spellStart"/>
      <w:r w:rsidRPr="0068534F">
        <w:rPr>
          <w:rFonts w:ascii="Times New Roman" w:eastAsia="Times New Roman" w:hAnsi="Times New Roman" w:cs="Times New Roman"/>
          <w:color w:val="333333"/>
          <w:sz w:val="24"/>
          <w:szCs w:val="24"/>
        </w:rPr>
        <w:t>SamTools</w:t>
      </w:r>
      <w:proofErr w:type="spellEnd"/>
      <w:r w:rsidRPr="0068534F">
        <w:rPr>
          <w:rFonts w:ascii="Times New Roman" w:eastAsia="Times New Roman" w:hAnsi="Times New Roman" w:cs="Times New Roman"/>
          <w:color w:val="333333"/>
          <w:sz w:val="24"/>
          <w:szCs w:val="24"/>
        </w:rPr>
        <w:t xml:space="preserve"> quality metrics, </w:t>
      </w:r>
      <w:proofErr w:type="spellStart"/>
      <w:r w:rsidRPr="0068534F">
        <w:rPr>
          <w:rFonts w:ascii="Times New Roman" w:eastAsia="Times New Roman" w:hAnsi="Times New Roman" w:cs="Times New Roman"/>
          <w:color w:val="333333"/>
          <w:sz w:val="24"/>
          <w:szCs w:val="24"/>
        </w:rPr>
        <w:t>Bismark</w:t>
      </w:r>
      <w:proofErr w:type="spellEnd"/>
      <w:r w:rsidRPr="0068534F">
        <w:rPr>
          <w:rFonts w:ascii="Times New Roman" w:eastAsia="Times New Roman" w:hAnsi="Times New Roman" w:cs="Times New Roman"/>
          <w:color w:val="333333"/>
          <w:sz w:val="24"/>
          <w:szCs w:val="24"/>
        </w:rPr>
        <w:t xml:space="preserve"> quality metrics </w:t>
      </w:r>
    </w:p>
    <w:p w14:paraId="69EF67A1" w14:textId="77777777" w:rsidR="0068534F" w:rsidRPr="0068534F" w:rsidRDefault="0068534F" w:rsidP="0068534F">
      <w:pPr>
        <w:pStyle w:val="ListParagraph"/>
        <w:numPr>
          <w:ilvl w:val="0"/>
          <w:numId w:val="24"/>
        </w:numPr>
        <w:shd w:val="clear" w:color="auto" w:fill="FFFFFF"/>
        <w:spacing w:before="96" w:after="240"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Pearson correlation, calculated from the two replicates' methylation states at </w:t>
      </w:r>
      <w:proofErr w:type="spellStart"/>
      <w:r w:rsidRPr="0068534F">
        <w:rPr>
          <w:rFonts w:ascii="Times New Roman" w:eastAsia="Times New Roman" w:hAnsi="Times New Roman" w:cs="Times New Roman"/>
          <w:color w:val="333333"/>
          <w:sz w:val="24"/>
          <w:szCs w:val="24"/>
        </w:rPr>
        <w:t>CpG</w:t>
      </w:r>
      <w:proofErr w:type="spellEnd"/>
      <w:r w:rsidRPr="0068534F">
        <w:rPr>
          <w:rFonts w:ascii="Times New Roman" w:eastAsia="Times New Roman" w:hAnsi="Times New Roman" w:cs="Times New Roman"/>
          <w:color w:val="333333"/>
          <w:sz w:val="24"/>
          <w:szCs w:val="24"/>
        </w:rPr>
        <w:t>. </w:t>
      </w:r>
    </w:p>
    <w:p w14:paraId="20677045" w14:textId="77777777" w:rsidR="0068534F" w:rsidRDefault="0068534F" w:rsidP="0068534F">
      <w:pPr>
        <w:pStyle w:val="NormalWeb"/>
        <w:shd w:val="clear" w:color="auto" w:fill="FFFFFF"/>
        <w:spacing w:before="0" w:beforeAutospacing="0" w:after="240" w:afterAutospacing="0" w:line="480" w:lineRule="auto"/>
        <w:rPr>
          <w:bCs/>
          <w:color w:val="333333"/>
        </w:rPr>
      </w:pPr>
      <w:r w:rsidRPr="0068534F">
        <w:rPr>
          <w:rStyle w:val="Strong"/>
          <w:b w:val="0"/>
          <w:bCs w:val="0"/>
          <w:color w:val="333333"/>
        </w:rPr>
        <w:t>For single-end library preparation:</w:t>
      </w:r>
      <w:r w:rsidRPr="0068534F">
        <w:rPr>
          <w:b/>
          <w:bCs/>
          <w:color w:val="333333"/>
        </w:rPr>
        <w:t>  </w:t>
      </w:r>
      <w:hyperlink r:id="rId23" w:history="1">
        <w:r w:rsidRPr="0068534F">
          <w:rPr>
            <w:rStyle w:val="Hyperlink"/>
            <w:bCs/>
            <w:color w:val="428BCA"/>
          </w:rPr>
          <w:t>View pipeline</w:t>
        </w:r>
      </w:hyperlink>
      <w:r w:rsidRPr="0068534F">
        <w:rPr>
          <w:bCs/>
          <w:color w:val="333333"/>
        </w:rPr>
        <w:t> </w:t>
      </w:r>
      <w:r w:rsidRPr="0068534F">
        <w:rPr>
          <w:b/>
          <w:bCs/>
          <w:color w:val="333333"/>
        </w:rPr>
        <w:br/>
      </w:r>
      <w:r w:rsidRPr="0068534F">
        <w:rPr>
          <w:rStyle w:val="Strong"/>
          <w:b w:val="0"/>
          <w:bCs w:val="0"/>
          <w:color w:val="333333"/>
        </w:rPr>
        <w:t>For paired-end library preparation:</w:t>
      </w:r>
      <w:r w:rsidRPr="0068534F">
        <w:rPr>
          <w:rStyle w:val="apple-converted-space"/>
          <w:b/>
          <w:bCs/>
          <w:color w:val="333333"/>
        </w:rPr>
        <w:t> </w:t>
      </w:r>
      <w:hyperlink r:id="rId24" w:history="1">
        <w:r w:rsidRPr="0068534F">
          <w:rPr>
            <w:rStyle w:val="Hyperlink"/>
            <w:bCs/>
            <w:color w:val="428BCA"/>
          </w:rPr>
          <w:t>View pipeline</w:t>
        </w:r>
      </w:hyperlink>
      <w:r w:rsidRPr="0068534F">
        <w:rPr>
          <w:bCs/>
          <w:color w:val="333333"/>
        </w:rPr>
        <w:t> </w:t>
      </w:r>
      <w:r w:rsidRPr="0068534F">
        <w:rPr>
          <w:b/>
          <w:bCs/>
          <w:color w:val="333333"/>
        </w:rPr>
        <w:br/>
      </w:r>
      <w:r w:rsidRPr="0068534F">
        <w:rPr>
          <w:rStyle w:val="Strong"/>
          <w:b w:val="0"/>
          <w:bCs w:val="0"/>
          <w:color w:val="333333"/>
        </w:rPr>
        <w:t>View WGBS pipeline at</w:t>
      </w:r>
      <w:r w:rsidRPr="0068534F">
        <w:rPr>
          <w:rStyle w:val="apple-converted-space"/>
          <w:b/>
          <w:bCs/>
          <w:color w:val="333333"/>
        </w:rPr>
        <w:t> </w:t>
      </w:r>
      <w:hyperlink r:id="rId25" w:history="1">
        <w:proofErr w:type="spellStart"/>
        <w:r w:rsidRPr="0068534F">
          <w:rPr>
            <w:rStyle w:val="Hyperlink"/>
            <w:bCs/>
            <w:color w:val="428BCA"/>
          </w:rPr>
          <w:t>Github</w:t>
        </w:r>
        <w:proofErr w:type="spellEnd"/>
      </w:hyperlink>
      <w:r w:rsidRPr="0068534F">
        <w:rPr>
          <w:b/>
          <w:bCs/>
          <w:color w:val="333333"/>
        </w:rPr>
        <w:br/>
      </w:r>
      <w:r w:rsidRPr="0068534F">
        <w:rPr>
          <w:bCs/>
          <w:color w:val="333333"/>
        </w:rPr>
        <w:t>Find data generated by this pipeline</w:t>
      </w:r>
      <w:r w:rsidRPr="0068534F">
        <w:rPr>
          <w:rStyle w:val="apple-converted-space"/>
          <w:bCs/>
          <w:color w:val="333333"/>
        </w:rPr>
        <w:t> </w:t>
      </w:r>
      <w:hyperlink r:id="rId26" w:history="1">
        <w:r w:rsidRPr="0068534F">
          <w:rPr>
            <w:rStyle w:val="Hyperlink"/>
            <w:bCs/>
            <w:color w:val="428BCA"/>
          </w:rPr>
          <w:t>here</w:t>
        </w:r>
      </w:hyperlink>
    </w:p>
    <w:p w14:paraId="4C0B479F" w14:textId="77777777" w:rsidR="0068534F" w:rsidRPr="0068534F" w:rsidRDefault="0068534F" w:rsidP="0068534F">
      <w:pPr>
        <w:pStyle w:val="NormalWeb"/>
        <w:shd w:val="clear" w:color="auto" w:fill="FFFFFF"/>
        <w:spacing w:before="0" w:beforeAutospacing="0" w:after="240" w:afterAutospacing="0" w:line="480" w:lineRule="auto"/>
        <w:rPr>
          <w:b/>
          <w:bCs/>
          <w:color w:val="333333"/>
        </w:rPr>
      </w:pPr>
    </w:p>
    <w:p w14:paraId="3B4AC64E" w14:textId="77777777" w:rsidR="0068534F" w:rsidRPr="006F4733" w:rsidRDefault="0068534F" w:rsidP="006F4733">
      <w:pPr>
        <w:ind w:firstLine="0"/>
        <w:rPr>
          <w:b/>
        </w:rPr>
      </w:pPr>
      <w:r w:rsidRPr="006F4733">
        <w:rPr>
          <w:b/>
        </w:rPr>
        <w:t>Genomic References Used in this Pipeline</w:t>
      </w:r>
    </w:p>
    <w:p w14:paraId="3EA683DD" w14:textId="77777777" w:rsidR="0068534F" w:rsidRPr="0068534F" w:rsidRDefault="0068534F" w:rsidP="0068534F">
      <w:pPr>
        <w:pStyle w:val="ListParagraph"/>
        <w:numPr>
          <w:ilvl w:val="0"/>
          <w:numId w:val="25"/>
        </w:numPr>
        <w:shd w:val="clear" w:color="auto" w:fill="FFFFFF"/>
        <w:spacing w:before="96" w:after="96" w:line="480" w:lineRule="auto"/>
        <w:rPr>
          <w:rFonts w:ascii="Times New Roman" w:eastAsia="Times New Roman" w:hAnsi="Times New Roman" w:cs="Times New Roman"/>
          <w:color w:val="333333"/>
          <w:sz w:val="24"/>
          <w:szCs w:val="24"/>
        </w:rPr>
      </w:pPr>
      <w:hyperlink r:id="rId27" w:history="1">
        <w:r w:rsidRPr="0068534F">
          <w:rPr>
            <w:rStyle w:val="Hyperlink"/>
            <w:rFonts w:ascii="Times New Roman" w:eastAsia="Times New Roman" w:hAnsi="Times New Roman" w:cs="Times New Roman"/>
            <w:color w:val="428BCA"/>
            <w:sz w:val="24"/>
            <w:szCs w:val="24"/>
          </w:rPr>
          <w:t>Unmodified Genome References and Chromosome Sizes</w:t>
        </w:r>
      </w:hyperlink>
      <w:r w:rsidRPr="0068534F">
        <w:rPr>
          <w:rFonts w:ascii="Times New Roman" w:eastAsia="Times New Roman" w:hAnsi="Times New Roman" w:cs="Times New Roman"/>
          <w:color w:val="333333"/>
          <w:sz w:val="24"/>
          <w:szCs w:val="24"/>
        </w:rPr>
        <w:t>, including lambda genome for generation of comparative statistics</w:t>
      </w:r>
    </w:p>
    <w:p w14:paraId="151D93D9" w14:textId="77777777" w:rsidR="0068534F" w:rsidRDefault="0068534F" w:rsidP="0068534F">
      <w:pPr>
        <w:pStyle w:val="ListParagraph"/>
        <w:numPr>
          <w:ilvl w:val="0"/>
          <w:numId w:val="25"/>
        </w:numPr>
        <w:shd w:val="clear" w:color="auto" w:fill="FFFFFF"/>
        <w:spacing w:before="96" w:after="240" w:line="480" w:lineRule="auto"/>
        <w:rPr>
          <w:rFonts w:ascii="Times New Roman" w:eastAsia="Times New Roman" w:hAnsi="Times New Roman" w:cs="Times New Roman"/>
          <w:color w:val="333333"/>
          <w:sz w:val="24"/>
          <w:szCs w:val="24"/>
        </w:rPr>
      </w:pPr>
      <w:hyperlink r:id="rId28" w:history="1">
        <w:proofErr w:type="spellStart"/>
        <w:r w:rsidRPr="0068534F">
          <w:rPr>
            <w:rStyle w:val="Hyperlink"/>
            <w:rFonts w:ascii="Times New Roman" w:eastAsia="Times New Roman" w:hAnsi="Times New Roman" w:cs="Times New Roman"/>
            <w:color w:val="428BCA"/>
            <w:sz w:val="24"/>
            <w:szCs w:val="24"/>
          </w:rPr>
          <w:t>Bismark</w:t>
        </w:r>
        <w:proofErr w:type="spellEnd"/>
        <w:r w:rsidRPr="0068534F">
          <w:rPr>
            <w:rStyle w:val="Hyperlink"/>
            <w:rFonts w:ascii="Times New Roman" w:eastAsia="Times New Roman" w:hAnsi="Times New Roman" w:cs="Times New Roman"/>
            <w:color w:val="428BCA"/>
            <w:sz w:val="24"/>
            <w:szCs w:val="24"/>
          </w:rPr>
          <w:t>/Bowtie reference</w:t>
        </w:r>
      </w:hyperlink>
    </w:p>
    <w:p w14:paraId="67C782DD" w14:textId="77777777" w:rsidR="0068534F" w:rsidRPr="0068534F" w:rsidRDefault="0068534F" w:rsidP="0068534F">
      <w:pPr>
        <w:shd w:val="clear" w:color="auto" w:fill="FFFFFF"/>
        <w:spacing w:before="96" w:after="240"/>
        <w:ind w:firstLine="0"/>
        <w:rPr>
          <w:rFonts w:eastAsia="Times New Roman" w:cs="Times New Roman"/>
          <w:color w:val="333333"/>
        </w:rPr>
      </w:pPr>
    </w:p>
    <w:p w14:paraId="2ABDA827" w14:textId="77777777" w:rsidR="0068534F" w:rsidRPr="006F4733" w:rsidRDefault="0068534F" w:rsidP="006F4733">
      <w:pPr>
        <w:ind w:firstLine="0"/>
        <w:rPr>
          <w:b/>
        </w:rPr>
      </w:pPr>
      <w:r w:rsidRPr="006F4733">
        <w:rPr>
          <w:b/>
        </w:rPr>
        <w:t>References</w:t>
      </w:r>
    </w:p>
    <w:p w14:paraId="48E89C1C" w14:textId="77777777" w:rsidR="0068534F" w:rsidRPr="0068534F" w:rsidRDefault="0068534F" w:rsidP="0068534F">
      <w:pPr>
        <w:pStyle w:val="NormalWeb"/>
        <w:shd w:val="clear" w:color="auto" w:fill="FFFFFF"/>
        <w:spacing w:before="0" w:beforeAutospacing="0" w:after="240" w:afterAutospacing="0" w:line="480" w:lineRule="auto"/>
        <w:rPr>
          <w:color w:val="333333"/>
        </w:rPr>
      </w:pPr>
      <w:r w:rsidRPr="0068534F">
        <w:rPr>
          <w:color w:val="333333"/>
        </w:rPr>
        <w:lastRenderedPageBreak/>
        <w:t>Krueger, Felix, and Simon R. Andrews. "</w:t>
      </w:r>
      <w:hyperlink r:id="rId29" w:history="1">
        <w:proofErr w:type="spellStart"/>
        <w:r w:rsidRPr="0068534F">
          <w:rPr>
            <w:rStyle w:val="Hyperlink"/>
            <w:color w:val="2A6496"/>
          </w:rPr>
          <w:t>Bismark</w:t>
        </w:r>
        <w:proofErr w:type="spellEnd"/>
        <w:r w:rsidRPr="0068534F">
          <w:rPr>
            <w:rStyle w:val="Hyperlink"/>
            <w:color w:val="2A6496"/>
          </w:rPr>
          <w:t>: a flexible aligner and methylation caller for Bisulfite-</w:t>
        </w:r>
        <w:proofErr w:type="spellStart"/>
        <w:r w:rsidRPr="0068534F">
          <w:rPr>
            <w:rStyle w:val="Hyperlink"/>
            <w:color w:val="2A6496"/>
          </w:rPr>
          <w:t>Seq</w:t>
        </w:r>
        <w:proofErr w:type="spellEnd"/>
        <w:r w:rsidRPr="0068534F">
          <w:rPr>
            <w:rStyle w:val="Hyperlink"/>
            <w:color w:val="2A6496"/>
          </w:rPr>
          <w:t xml:space="preserve"> applications</w:t>
        </w:r>
      </w:hyperlink>
      <w:r w:rsidRPr="0068534F">
        <w:rPr>
          <w:color w:val="333333"/>
        </w:rPr>
        <w:t>." </w:t>
      </w:r>
      <w:r w:rsidRPr="0068534F">
        <w:rPr>
          <w:i/>
          <w:iCs/>
          <w:color w:val="333333"/>
        </w:rPr>
        <w:t>Bioinformatics</w:t>
      </w:r>
      <w:r w:rsidRPr="0068534F">
        <w:rPr>
          <w:color w:val="333333"/>
        </w:rPr>
        <w:t> 27.11 (2011): 1571-1572. </w:t>
      </w:r>
    </w:p>
    <w:p w14:paraId="1EB9C400" w14:textId="77777777" w:rsidR="0068534F" w:rsidRDefault="0068534F" w:rsidP="0068534F">
      <w:pPr>
        <w:pStyle w:val="NormalWeb"/>
        <w:shd w:val="clear" w:color="auto" w:fill="FFFFFF"/>
        <w:spacing w:before="0" w:beforeAutospacing="0" w:after="0" w:afterAutospacing="0" w:line="480" w:lineRule="auto"/>
        <w:rPr>
          <w:color w:val="333333"/>
        </w:rPr>
      </w:pPr>
      <w:r w:rsidRPr="0068534F">
        <w:rPr>
          <w:color w:val="333333"/>
        </w:rPr>
        <w:t xml:space="preserve">Tsuji, Junko, and </w:t>
      </w:r>
      <w:proofErr w:type="spellStart"/>
      <w:r w:rsidRPr="0068534F">
        <w:rPr>
          <w:color w:val="333333"/>
        </w:rPr>
        <w:t>Zhiping</w:t>
      </w:r>
      <w:proofErr w:type="spellEnd"/>
      <w:r w:rsidRPr="0068534F">
        <w:rPr>
          <w:color w:val="333333"/>
        </w:rPr>
        <w:t xml:space="preserve"> </w:t>
      </w:r>
      <w:proofErr w:type="spellStart"/>
      <w:r w:rsidRPr="0068534F">
        <w:rPr>
          <w:color w:val="333333"/>
        </w:rPr>
        <w:t>Weng</w:t>
      </w:r>
      <w:proofErr w:type="spellEnd"/>
      <w:r w:rsidRPr="0068534F">
        <w:rPr>
          <w:color w:val="333333"/>
        </w:rPr>
        <w:t>. "</w:t>
      </w:r>
      <w:hyperlink r:id="rId30" w:history="1">
        <w:r w:rsidRPr="0068534F">
          <w:rPr>
            <w:rStyle w:val="Hyperlink"/>
            <w:color w:val="428BCA"/>
          </w:rPr>
          <w:t xml:space="preserve">Evaluation of preprocessing, mapping and </w:t>
        </w:r>
        <w:proofErr w:type="spellStart"/>
        <w:r w:rsidRPr="0068534F">
          <w:rPr>
            <w:rStyle w:val="Hyperlink"/>
            <w:color w:val="428BCA"/>
          </w:rPr>
          <w:t>postprocessing</w:t>
        </w:r>
        <w:proofErr w:type="spellEnd"/>
        <w:r w:rsidRPr="0068534F">
          <w:rPr>
            <w:rStyle w:val="Hyperlink"/>
            <w:color w:val="428BCA"/>
          </w:rPr>
          <w:t xml:space="preserve"> algorithms for analyzing whole genome bisulfite sequencing data</w:t>
        </w:r>
      </w:hyperlink>
      <w:r w:rsidRPr="0068534F">
        <w:rPr>
          <w:color w:val="333333"/>
        </w:rPr>
        <w:t>." </w:t>
      </w:r>
      <w:r w:rsidRPr="0068534F">
        <w:rPr>
          <w:i/>
          <w:iCs/>
          <w:color w:val="333333"/>
        </w:rPr>
        <w:t>Briefings in bioinformatics</w:t>
      </w:r>
      <w:r w:rsidRPr="0068534F">
        <w:rPr>
          <w:color w:val="333333"/>
        </w:rPr>
        <w:t> (2015): bbv103.</w:t>
      </w:r>
    </w:p>
    <w:p w14:paraId="250064ED" w14:textId="77777777" w:rsidR="0068534F" w:rsidRPr="0068534F" w:rsidRDefault="0068534F" w:rsidP="0068534F">
      <w:pPr>
        <w:pStyle w:val="NormalWeb"/>
        <w:shd w:val="clear" w:color="auto" w:fill="FFFFFF"/>
        <w:spacing w:before="0" w:beforeAutospacing="0" w:after="0" w:afterAutospacing="0" w:line="480" w:lineRule="auto"/>
        <w:rPr>
          <w:color w:val="333333"/>
        </w:rPr>
      </w:pPr>
    </w:p>
    <w:p w14:paraId="42AE1A5D" w14:textId="6969E076" w:rsidR="00932EE8" w:rsidRPr="0068534F" w:rsidRDefault="00932EE8" w:rsidP="0068534F">
      <w:pPr>
        <w:pStyle w:val="Heading4"/>
        <w:rPr>
          <w:rFonts w:ascii="Times New Roman" w:hAnsi="Times New Roman" w:cs="Times New Roman"/>
        </w:rPr>
      </w:pPr>
      <w:r w:rsidRPr="0068534F">
        <w:rPr>
          <w:rFonts w:ascii="Times New Roman" w:hAnsi="Times New Roman" w:cs="Times New Roman"/>
        </w:rPr>
        <w:t>RRBS</w:t>
      </w:r>
    </w:p>
    <w:p w14:paraId="0D0FDF0F" w14:textId="77777777" w:rsidR="0068534F" w:rsidRDefault="0068534F" w:rsidP="0068534F"/>
    <w:p w14:paraId="7A612175" w14:textId="77777777" w:rsidR="0068534F" w:rsidRDefault="0068534F" w:rsidP="0068534F">
      <w:r>
        <w:t xml:space="preserve">DNA methylation status was assayed at more than 500,000 </w:t>
      </w:r>
      <w:proofErr w:type="spellStart"/>
      <w:r>
        <w:t>CpG</w:t>
      </w:r>
      <w:proofErr w:type="spellEnd"/>
      <w:r>
        <w:t xml:space="preserve"> dinucleotides in the</w:t>
      </w:r>
      <w:r>
        <w:br/>
        <w:t xml:space="preserve">genome using Reduced Representation Bisulfite Sequencing (RRBS). Genomic DNA was digested with the methyl-insensitive restriction enzyme </w:t>
      </w:r>
      <w:proofErr w:type="spellStart"/>
      <w:r>
        <w:t>MspI</w:t>
      </w:r>
      <w:proofErr w:type="spellEnd"/>
      <w:r>
        <w:t xml:space="preserve"> and then small genomic DNA fragments were purified by gel electrophoresis and used to construct an Illumina sequencing library. The library fragments were treated with sodium bisulfite and amplified by PCR to convert every </w:t>
      </w:r>
      <w:proofErr w:type="spellStart"/>
      <w:r>
        <w:t>unmethylated</w:t>
      </w:r>
      <w:proofErr w:type="spellEnd"/>
      <w:r>
        <w:t xml:space="preserve"> cytosine to a thymidine while leaving methylated </w:t>
      </w:r>
      <w:proofErr w:type="spellStart"/>
      <w:r>
        <w:t>cytosines</w:t>
      </w:r>
      <w:proofErr w:type="spellEnd"/>
      <w:r>
        <w:t xml:space="preserve"> intact. The sequenced fragments were aligned to a customized reference genome sequence. For each assayed </w:t>
      </w:r>
      <w:proofErr w:type="spellStart"/>
      <w:r>
        <w:t>CpG</w:t>
      </w:r>
      <w:proofErr w:type="spellEnd"/>
      <w:r>
        <w:t xml:space="preserve">, the number of sequencing reads covering that </w:t>
      </w:r>
      <w:proofErr w:type="spellStart"/>
      <w:r>
        <w:t>CpG</w:t>
      </w:r>
      <w:proofErr w:type="spellEnd"/>
      <w:r>
        <w:t xml:space="preserve"> and the percentage of those reads that were methylated were reported.</w:t>
      </w:r>
    </w:p>
    <w:p w14:paraId="7B4D8182" w14:textId="77777777" w:rsidR="0068534F" w:rsidRDefault="0068534F" w:rsidP="0068534F"/>
    <w:p w14:paraId="676E49BE" w14:textId="77777777" w:rsidR="0068534F" w:rsidRDefault="0068534F" w:rsidP="0068534F">
      <w:r>
        <w:t xml:space="preserve">For higher reproducibility, we removed </w:t>
      </w:r>
      <w:proofErr w:type="spellStart"/>
      <w:r>
        <w:t>CpGs</w:t>
      </w:r>
      <w:proofErr w:type="spellEnd"/>
      <w:r>
        <w:t xml:space="preserve"> represented by less than 10 sequencing reads (10X coverage, score=10) or less than 50% methylated, then all replicates were merged.</w:t>
      </w:r>
    </w:p>
    <w:p w14:paraId="57BF6CBC" w14:textId="77777777" w:rsidR="0068534F" w:rsidRPr="0068534F" w:rsidRDefault="0068534F" w:rsidP="00B16C00">
      <w:pPr>
        <w:rPr>
          <w:rFonts w:cs="Times New Roman"/>
        </w:rPr>
      </w:pPr>
    </w:p>
    <w:p w14:paraId="4D825663" w14:textId="5874AAA8" w:rsidR="0068534F" w:rsidRPr="006F4733" w:rsidRDefault="00932EE8" w:rsidP="006F4733">
      <w:pPr>
        <w:pStyle w:val="Heading3"/>
      </w:pPr>
      <w:bookmarkStart w:id="8" w:name="_Toc473789933"/>
      <w:r w:rsidRPr="0068534F">
        <w:lastRenderedPageBreak/>
        <w:t>3D Chromatin Structure</w:t>
      </w:r>
      <w:bookmarkEnd w:id="8"/>
    </w:p>
    <w:p w14:paraId="1DD4EB8E" w14:textId="3EB8C4D7" w:rsidR="00932EE8" w:rsidRPr="0068534F" w:rsidRDefault="00932EE8" w:rsidP="00932EE8">
      <w:pPr>
        <w:pStyle w:val="Heading4"/>
        <w:spacing w:before="280" w:after="80"/>
        <w:rPr>
          <w:rFonts w:ascii="Times New Roman" w:eastAsia="Times New Roman" w:hAnsi="Times New Roman" w:cs="Times New Roman"/>
          <w:b/>
          <w:bCs/>
          <w:color w:val="666666"/>
        </w:rPr>
      </w:pPr>
      <w:r w:rsidRPr="0068534F">
        <w:rPr>
          <w:rFonts w:ascii="Times New Roman" w:eastAsia="Times New Roman" w:hAnsi="Times New Roman" w:cs="Times New Roman"/>
          <w:b/>
          <w:bCs/>
          <w:color w:val="666666"/>
        </w:rPr>
        <w:t>Hi-C</w:t>
      </w:r>
    </w:p>
    <w:p w14:paraId="1C38FD64" w14:textId="77777777" w:rsidR="0068534F" w:rsidRPr="0068534F" w:rsidRDefault="0068534F" w:rsidP="0068534F">
      <w:pPr>
        <w:rPr>
          <w:rFonts w:cs="Times New Roman"/>
        </w:rPr>
      </w:pPr>
    </w:p>
    <w:p w14:paraId="0FCDC142" w14:textId="490858E0" w:rsidR="0068534F" w:rsidRPr="0068534F" w:rsidRDefault="0068534F" w:rsidP="0068534F">
      <w:pPr>
        <w:ind w:firstLine="0"/>
        <w:rPr>
          <w:rFonts w:cs="Times New Roman"/>
          <w:b/>
        </w:rPr>
      </w:pPr>
      <w:r w:rsidRPr="0068534F">
        <w:rPr>
          <w:rFonts w:cs="Times New Roman"/>
          <w:b/>
        </w:rPr>
        <w:t>Overview</w:t>
      </w:r>
    </w:p>
    <w:p w14:paraId="637BC17D" w14:textId="77777777" w:rsidR="0068534F" w:rsidRPr="0068534F" w:rsidRDefault="0068534F" w:rsidP="0068534F">
      <w:pPr>
        <w:rPr>
          <w:rFonts w:cs="Times New Roman"/>
        </w:rPr>
      </w:pPr>
      <w:r w:rsidRPr="0068534F">
        <w:rPr>
          <w:rFonts w:cs="Times New Roman"/>
        </w:rPr>
        <w:t>We selected 12 Hi-C experiments from ENCODE3. All Hi-C dataset contains 2 replicates and they were merged and uniformly processed to call topologically associated domains (TADs) in 40k, 100k, 500k resolutions.</w:t>
      </w:r>
    </w:p>
    <w:p w14:paraId="1DBAC150" w14:textId="77777777" w:rsidR="0068534F" w:rsidRPr="0068534F" w:rsidRDefault="0068534F" w:rsidP="0068534F">
      <w:pPr>
        <w:rPr>
          <w:rFonts w:cs="Times New Roman"/>
        </w:rPr>
      </w:pPr>
    </w:p>
    <w:p w14:paraId="2096D8EE" w14:textId="2B2B63DF" w:rsidR="0068534F" w:rsidRPr="0068534F" w:rsidRDefault="0068534F" w:rsidP="0068534F">
      <w:pPr>
        <w:rPr>
          <w:rFonts w:cs="Times New Roman"/>
        </w:rPr>
      </w:pPr>
      <w:r w:rsidRPr="0068534F">
        <w:rPr>
          <w:rFonts w:cs="Times New Roman"/>
        </w:rPr>
        <w:t>Please note that the SK-N-DZ experiment was performed differently from others and broken into</w:t>
      </w:r>
      <w:r w:rsidRPr="0068534F">
        <w:rPr>
          <w:rFonts w:eastAsia="Times New Roman" w:cs="Times New Roman"/>
          <w:color w:val="333333"/>
          <w:sz w:val="21"/>
          <w:szCs w:val="21"/>
          <w:shd w:val="clear" w:color="auto" w:fill="FFFFFF"/>
        </w:rPr>
        <w:t xml:space="preserve"> </w:t>
      </w:r>
      <w:r w:rsidRPr="0068534F">
        <w:rPr>
          <w:rFonts w:eastAsia="Times New Roman" w:cs="Times New Roman"/>
          <w:color w:val="333333"/>
          <w:shd w:val="clear" w:color="auto" w:fill="FFFFFF"/>
        </w:rPr>
        <w:t>SK-N-DZ not treated and treated with dimethyl sulfoxide</w:t>
      </w:r>
      <w:r w:rsidRPr="0068534F">
        <w:rPr>
          <w:rFonts w:cs="Times New Roman"/>
        </w:rPr>
        <w:t xml:space="preserve"> (</w:t>
      </w:r>
      <w:hyperlink r:id="rId31" w:history="1">
        <w:r w:rsidRPr="0068534F">
          <w:rPr>
            <w:rStyle w:val="Hyperlink"/>
            <w:rFonts w:cs="Times New Roman"/>
          </w:rPr>
          <w:t>https://www.encodeproject.org/experiments/ENCSR105KFX/)</w:t>
        </w:r>
      </w:hyperlink>
      <w:r w:rsidRPr="0068534F">
        <w:rPr>
          <w:rFonts w:cs="Times New Roman"/>
        </w:rPr>
        <w:t>.</w:t>
      </w:r>
    </w:p>
    <w:p w14:paraId="560CE525" w14:textId="77777777" w:rsidR="0068534F" w:rsidRPr="0068534F" w:rsidRDefault="0068534F" w:rsidP="0068534F">
      <w:pPr>
        <w:rPr>
          <w:rFonts w:cs="Times New Roman"/>
        </w:rPr>
      </w:pPr>
    </w:p>
    <w:p w14:paraId="1954D25B" w14:textId="516446D8" w:rsidR="00932EE8" w:rsidRPr="0068534F" w:rsidRDefault="00932EE8" w:rsidP="00026AEC">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ChIA-PET</w:t>
      </w:r>
    </w:p>
    <w:p w14:paraId="22A0B2DA" w14:textId="77777777" w:rsidR="0068534F" w:rsidRPr="0068534F" w:rsidRDefault="0068534F" w:rsidP="00B16C00">
      <w:pPr>
        <w:rPr>
          <w:rFonts w:cs="Times New Roman"/>
        </w:rPr>
      </w:pPr>
    </w:p>
    <w:p w14:paraId="09FA26F2" w14:textId="77777777" w:rsidR="0068534F" w:rsidRPr="0068534F" w:rsidRDefault="0068534F" w:rsidP="0068534F">
      <w:pPr>
        <w:rPr>
          <w:rFonts w:cs="Times New Roman"/>
        </w:rPr>
      </w:pPr>
      <w:r w:rsidRPr="0068534F">
        <w:rPr>
          <w:rFonts w:cs="Times New Roman"/>
        </w:rPr>
        <w:t xml:space="preserve">ChIA-PET dataset of CTCF and POLR2A were collected for 4 top-tier cell lines, K562, GM12878, HeLa-S3, and MCF-7. For K562 and MCF-7, ChIA-PET v1 (short-read) dataset was collected from ENCODE Project Consortium (2012) and processed as described in Li et al. (2012). For GM12878 and HeLa-S3, ChIA-PET v2 (long-read) dataset was collected from GEO with accession </w:t>
      </w:r>
      <w:hyperlink r:id="rId32">
        <w:r w:rsidRPr="0068534F">
          <w:rPr>
            <w:rFonts w:cs="Times New Roman"/>
            <w:color w:val="1155CC"/>
            <w:u w:val="single"/>
          </w:rPr>
          <w:t>GSE72816</w:t>
        </w:r>
      </w:hyperlink>
      <w:r w:rsidRPr="0068534F">
        <w:rPr>
          <w:rFonts w:cs="Times New Roman"/>
        </w:rPr>
        <w:t xml:space="preserve"> (</w:t>
      </w:r>
      <w:hyperlink r:id="rId33">
        <w:r w:rsidRPr="0068534F">
          <w:rPr>
            <w:rFonts w:cs="Times New Roman"/>
            <w:color w:val="1155CC"/>
            <w:u w:val="single"/>
          </w:rPr>
          <w:t>https://www.ncbi.nlm.nih.gov/geo/query/acc.cgi?acc=GSE72816</w:t>
        </w:r>
      </w:hyperlink>
      <w:r w:rsidRPr="0068534F">
        <w:rPr>
          <w:rFonts w:cs="Times New Roman"/>
        </w:rPr>
        <w:t xml:space="preserve">, Cell 2015, </w:t>
      </w:r>
      <w:hyperlink r:id="rId34">
        <w:r w:rsidRPr="0068534F">
          <w:rPr>
            <w:rFonts w:cs="Times New Roman"/>
            <w:color w:val="1155CC"/>
            <w:u w:val="single"/>
          </w:rPr>
          <w:t>http://www.cell.com/cell/abstract/S0092-8674(15)01504-4</w:t>
        </w:r>
      </w:hyperlink>
      <w:r w:rsidRPr="0068534F">
        <w:rPr>
          <w:rFonts w:cs="Times New Roman"/>
        </w:rPr>
        <w:t>) and processing was performed similar to Li et al. (2012) with minimal modifications.</w:t>
      </w:r>
    </w:p>
    <w:p w14:paraId="5A43458E" w14:textId="2694987B" w:rsidR="00932EE8" w:rsidRDefault="00932EE8" w:rsidP="0068534F">
      <w:pPr>
        <w:ind w:firstLine="0"/>
        <w:rPr>
          <w:rFonts w:ascii="Arial" w:eastAsia="Times New Roman" w:hAnsi="Arial" w:cs="Arial"/>
          <w:color w:val="000000"/>
          <w:sz w:val="22"/>
          <w:szCs w:val="22"/>
        </w:rPr>
      </w:pPr>
    </w:p>
    <w:p w14:paraId="61D03007" w14:textId="0EFEA50A" w:rsidR="00932EE8" w:rsidRDefault="00932EE8" w:rsidP="006F4733">
      <w:pPr>
        <w:pStyle w:val="Heading3"/>
      </w:pPr>
      <w:bookmarkStart w:id="9" w:name="_Toc473789934"/>
      <w:r w:rsidRPr="0068534F">
        <w:lastRenderedPageBreak/>
        <w:t>RNAi knockdown</w:t>
      </w:r>
      <w:bookmarkEnd w:id="9"/>
    </w:p>
    <w:p w14:paraId="2DAA6EFE" w14:textId="77777777" w:rsidR="0068534F" w:rsidRPr="0068534F" w:rsidRDefault="0068534F" w:rsidP="0068534F"/>
    <w:p w14:paraId="0ACF5569" w14:textId="77777777" w:rsidR="00932EE8" w:rsidRDefault="00932EE8" w:rsidP="0068534F">
      <w:pPr>
        <w:pStyle w:val="Heading4"/>
        <w:rPr>
          <w:rFonts w:ascii="Times New Roman" w:hAnsi="Times New Roman" w:cs="Times New Roman"/>
        </w:rPr>
      </w:pPr>
      <w:r w:rsidRPr="0068534F">
        <w:rPr>
          <w:rFonts w:ascii="Times New Roman" w:hAnsi="Times New Roman" w:cs="Times New Roman"/>
        </w:rPr>
        <w:t>siRNA</w:t>
      </w:r>
    </w:p>
    <w:p w14:paraId="60467831" w14:textId="77777777" w:rsidR="0068534F" w:rsidRPr="0068534F" w:rsidRDefault="0068534F" w:rsidP="0068534F"/>
    <w:p w14:paraId="4F0C60F4" w14:textId="77777777" w:rsidR="00932EE8" w:rsidRDefault="00932EE8" w:rsidP="0068534F">
      <w:pPr>
        <w:pStyle w:val="Heading4"/>
        <w:rPr>
          <w:rFonts w:ascii="Times New Roman" w:hAnsi="Times New Roman" w:cs="Times New Roman"/>
        </w:rPr>
      </w:pPr>
      <w:r w:rsidRPr="0068534F">
        <w:rPr>
          <w:rFonts w:ascii="Times New Roman" w:hAnsi="Times New Roman" w:cs="Times New Roman"/>
        </w:rPr>
        <w:t>shRNA</w:t>
      </w:r>
    </w:p>
    <w:p w14:paraId="2ADCDC73" w14:textId="77777777" w:rsidR="0068534F" w:rsidRDefault="0068534F" w:rsidP="0068534F"/>
    <w:p w14:paraId="7601FEEA" w14:textId="06305EEE" w:rsidR="0068534F" w:rsidRDefault="0068534F" w:rsidP="006F4733">
      <w:pPr>
        <w:pStyle w:val="Heading3"/>
      </w:pPr>
      <w:r>
        <w:t>Cell line WGS</w:t>
      </w:r>
    </w:p>
    <w:p w14:paraId="3A2B8662" w14:textId="77777777" w:rsidR="0068534F" w:rsidRDefault="0068534F" w:rsidP="0068534F"/>
    <w:p w14:paraId="32CF417B" w14:textId="540FEA64" w:rsidR="0068534F" w:rsidRDefault="0068534F" w:rsidP="006F4733">
      <w:pPr>
        <w:pStyle w:val="Heading3"/>
      </w:pPr>
      <w:r>
        <w:t>External data</w:t>
      </w:r>
    </w:p>
    <w:p w14:paraId="7F501035" w14:textId="77777777" w:rsidR="006F4733" w:rsidRDefault="006F4733" w:rsidP="006F4733"/>
    <w:p w14:paraId="0C6C3704" w14:textId="77777777" w:rsidR="006F4733" w:rsidRDefault="006F4733" w:rsidP="006F4733">
      <w:pPr>
        <w:pStyle w:val="Heading4"/>
      </w:pPr>
      <w:r w:rsidRPr="00DA1A78">
        <w:t>Cohort</w:t>
      </w:r>
    </w:p>
    <w:p w14:paraId="2E873B44" w14:textId="77777777" w:rsidR="006F4733" w:rsidRDefault="006F4733" w:rsidP="006F4733"/>
    <w:p w14:paraId="14F97CFE" w14:textId="77777777" w:rsidR="006F4733" w:rsidRPr="00DA1A78" w:rsidRDefault="006F4733" w:rsidP="006F4733">
      <w:pPr>
        <w:pStyle w:val="Heading4"/>
      </w:pPr>
      <w:r>
        <w:t>TCGA</w:t>
      </w:r>
    </w:p>
    <w:p w14:paraId="423CD538" w14:textId="77777777" w:rsidR="006F4733" w:rsidRDefault="006F4733" w:rsidP="006F4733"/>
    <w:p w14:paraId="32CCA0FB" w14:textId="77777777" w:rsidR="006F4733" w:rsidRDefault="006F4733" w:rsidP="006F4733">
      <w:r>
        <w:t>2709 TCGA samples were collected from 5 cancer cohorts (BRCA, LAML, LUAD, LIHC, UCEC).</w:t>
      </w:r>
    </w:p>
    <w:p w14:paraId="6F489CA4" w14:textId="77777777" w:rsidR="006F4733" w:rsidRDefault="006F4733" w:rsidP="006F4733"/>
    <w:p w14:paraId="3D8AAF19" w14:textId="77777777" w:rsidR="006F4733" w:rsidRPr="006F4733" w:rsidRDefault="006F4733" w:rsidP="006F4733"/>
    <w:p w14:paraId="0A7DE272" w14:textId="77777777" w:rsidR="0068534F" w:rsidRPr="0068534F" w:rsidRDefault="0068534F" w:rsidP="0068534F"/>
    <w:p w14:paraId="28F0593E" w14:textId="77777777" w:rsidR="00932EE8" w:rsidRDefault="00932EE8" w:rsidP="00932EE8">
      <w:pPr>
        <w:rPr>
          <w:rFonts w:eastAsia="Times New Roman"/>
        </w:rPr>
      </w:pPr>
    </w:p>
    <w:p w14:paraId="56FB299F" w14:textId="77777777" w:rsidR="006F4733" w:rsidRDefault="006F4733">
      <w:pPr>
        <w:spacing w:before="0" w:line="240" w:lineRule="auto"/>
        <w:ind w:firstLine="0"/>
        <w:jc w:val="left"/>
        <w:rPr>
          <w:rFonts w:eastAsiaTheme="majorEastAsia" w:cstheme="majorBidi"/>
          <w:color w:val="000000" w:themeColor="text1"/>
          <w:sz w:val="28"/>
          <w:szCs w:val="26"/>
        </w:rPr>
      </w:pPr>
      <w:bookmarkStart w:id="10" w:name="_Toc473789935"/>
      <w:r>
        <w:lastRenderedPageBreak/>
        <w:br w:type="page"/>
      </w:r>
    </w:p>
    <w:p w14:paraId="07B7A27A" w14:textId="219B1ED9" w:rsidR="0056633E" w:rsidRPr="006F4733" w:rsidRDefault="00540C3B" w:rsidP="006F4733">
      <w:pPr>
        <w:pStyle w:val="Heading2"/>
      </w:pPr>
      <w:r w:rsidRPr="006F4733">
        <w:lastRenderedPageBreak/>
        <w:t>Enhancer prediction</w:t>
      </w:r>
      <w:bookmarkEnd w:id="10"/>
    </w:p>
    <w:p w14:paraId="735952D2" w14:textId="0421EE48" w:rsidR="00872F90" w:rsidRDefault="00872F90" w:rsidP="006F4733">
      <w:pPr>
        <w:pStyle w:val="Heading3"/>
      </w:pPr>
      <w:bookmarkStart w:id="11" w:name="_Toc473789936"/>
      <w:r>
        <w:t>Computational prediction of enhancers</w:t>
      </w:r>
      <w:bookmarkEnd w:id="11"/>
    </w:p>
    <w:p w14:paraId="1D2BB4F9" w14:textId="747736EB" w:rsidR="00872F90" w:rsidRPr="00872F90" w:rsidRDefault="00872F90" w:rsidP="00872F90">
      <w:pPr>
        <w:rPr>
          <w:rFonts w:eastAsia="Times New Roman" w:cs="Times New Roman"/>
        </w:rPr>
      </w:pPr>
      <w:r w:rsidRPr="00872F90">
        <w:t xml:space="preserve">We developed a framework to impute enhancer regions across the genome through aggregated signals of epigenetic features. The unprecedented large number of massively parallel reporter assays (MPRA) has demonstrated that regulatory regions are generally depleted of histone proteins while regions around it </w:t>
      </w:r>
      <w:proofErr w:type="gramStart"/>
      <w:r w:rsidRPr="00872F90">
        <w:t>tend</w:t>
      </w:r>
      <w:proofErr w:type="gramEnd"/>
      <w:r w:rsidRPr="00872F90">
        <w:t xml:space="preserve"> to contain histone proteins with certain post-translational modifications. This characteristic is revealed in many ChIP-</w:t>
      </w:r>
      <w:proofErr w:type="spellStart"/>
      <w:r w:rsidRPr="00872F90">
        <w:t>Seq</w:t>
      </w:r>
      <w:proofErr w:type="spellEnd"/>
      <w:r w:rsidRPr="00872F90">
        <w:t xml:space="preserve"> experiments as enriched peak-trough-peak (double peak) signal at the distal regulatory regions for many activating histone marks. A supervised machine-learning model is well suited to identify this pattern.</w:t>
      </w:r>
    </w:p>
    <w:p w14:paraId="6104C1DB" w14:textId="17500908" w:rsidR="00872F90" w:rsidRPr="00872F90" w:rsidRDefault="00872F90" w:rsidP="00872F90">
      <w:pPr>
        <w:rPr>
          <w:rFonts w:eastAsia="Times New Roman" w:cs="Times New Roman"/>
        </w:rPr>
      </w:pPr>
      <w:r w:rsidRPr="00872F90">
        <w:t>For each histone modification, we aggregated the ChIP-</w:t>
      </w:r>
      <w:proofErr w:type="spellStart"/>
      <w:r w:rsidRPr="00872F90">
        <w:t>Seq</w:t>
      </w:r>
      <w:proofErr w:type="spellEnd"/>
      <w:r w:rsidRPr="00872F90">
        <w:t xml:space="preserve"> signals around STARR-</w:t>
      </w:r>
      <w:proofErr w:type="spellStart"/>
      <w:r w:rsidRPr="00872F90">
        <w:t>seq</w:t>
      </w:r>
      <w:proofErr w:type="spellEnd"/>
      <w:r w:rsidRPr="00872F90">
        <w:t xml:space="preserve"> identified peak regions in the S2 cell-line of fly. The two maxima in each region is aligned, interpolated and smoothened before averaged to generate </w:t>
      </w:r>
      <w:proofErr w:type="spellStart"/>
      <w:r w:rsidRPr="00872F90">
        <w:t>metaprofile</w:t>
      </w:r>
      <w:proofErr w:type="spellEnd"/>
      <w:r w:rsidRPr="00872F90">
        <w:t xml:space="preserve">. An additional flipping step was applied to maintain the asymmetry of the two maxima since it might be associated with the directionality of transcription. The </w:t>
      </w:r>
      <w:proofErr w:type="spellStart"/>
      <w:r w:rsidRPr="00872F90">
        <w:t>metaprofile</w:t>
      </w:r>
      <w:proofErr w:type="spellEnd"/>
      <w:r w:rsidRPr="00872F90">
        <w:t xml:space="preserve"> is then used to scan the whole genome to find matched patterns through a shape-matching filter. A 10-fold cross validation is performed to assess the accuracy of prediction through this method. In predicting active STARR-</w:t>
      </w:r>
      <w:proofErr w:type="spellStart"/>
      <w:r w:rsidRPr="00872F90">
        <w:t>Seq</w:t>
      </w:r>
      <w:proofErr w:type="spellEnd"/>
      <w:r w:rsidRPr="00872F90">
        <w:t xml:space="preserve"> peaks, H3K27ac is the most accurate feature for predicting active regulatory regions (AUROC=0.92). Other features including H3K4me1, H3K4me2 also achieved high performance.</w:t>
      </w:r>
    </w:p>
    <w:p w14:paraId="0E8DD4B0" w14:textId="77777777" w:rsidR="00872F90" w:rsidRPr="00872F90" w:rsidRDefault="00872F90" w:rsidP="00872F90">
      <w:pPr>
        <w:rPr>
          <w:rFonts w:cs="Times New Roman"/>
        </w:rPr>
      </w:pPr>
      <w:r w:rsidRPr="00872F90">
        <w:t>To achieve higher accuracy, we further developed an ensemble method to combine the normalized pattern-matching result from several different epigenetic marks with linear SVM. This include ChIP-</w:t>
      </w:r>
      <w:proofErr w:type="spellStart"/>
      <w:r w:rsidRPr="00872F90">
        <w:t>Seq</w:t>
      </w:r>
      <w:proofErr w:type="spellEnd"/>
      <w:r w:rsidRPr="00872F90">
        <w:t xml:space="preserve"> signals for H3K27ac, H3K4me1, H3K4me2, H3K4me3, H3K9ac and DHS signals associated with active regulatory regions. The ChIP-</w:t>
      </w:r>
      <w:proofErr w:type="spellStart"/>
      <w:r w:rsidRPr="00872F90">
        <w:t>Seq</w:t>
      </w:r>
      <w:proofErr w:type="spellEnd"/>
      <w:r w:rsidRPr="00872F90">
        <w:t xml:space="preserve"> data is available through </w:t>
      </w:r>
      <w:r w:rsidRPr="00872F90">
        <w:lastRenderedPageBreak/>
        <w:t>ENCODE Consortia (</w:t>
      </w:r>
      <w:hyperlink r:id="rId35" w:history="1">
        <w:r w:rsidRPr="00872F90">
          <w:rPr>
            <w:color w:val="1155CC"/>
            <w:u w:val="single"/>
          </w:rPr>
          <w:t>https://www.encodeproject.org)</w:t>
        </w:r>
      </w:hyperlink>
      <w:r w:rsidRPr="00872F90">
        <w:t xml:space="preserve"> and Roadmap Epigenomics (</w:t>
      </w:r>
      <w:hyperlink r:id="rId36" w:history="1">
        <w:r w:rsidRPr="00872F90">
          <w:rPr>
            <w:color w:val="1155CC"/>
            <w:u w:val="single"/>
          </w:rPr>
          <w:t>http://www.roadmapepigenomics.org)</w:t>
        </w:r>
      </w:hyperlink>
      <w:r w:rsidRPr="00872F90">
        <w:t xml:space="preserve">. The integrated model performs better than each of the individual histone marks, and different integration methods performs similarly. We use linear SVM to assemble the signals to form a discriminant function, where the sign of the result value is used to predict whether a specific region is an enhancer. </w:t>
      </w:r>
    </w:p>
    <w:p w14:paraId="72252D84" w14:textId="77777777" w:rsidR="00872F90" w:rsidRPr="00872F90" w:rsidRDefault="00872F90" w:rsidP="00872F90">
      <w:pPr>
        <w:spacing w:before="0" w:line="240" w:lineRule="auto"/>
        <w:ind w:firstLine="0"/>
        <w:jc w:val="left"/>
        <w:rPr>
          <w:rFonts w:eastAsia="Times New Roman" w:cs="Times New Roman"/>
        </w:rPr>
      </w:pPr>
    </w:p>
    <w:tbl>
      <w:tblPr>
        <w:tblpPr w:leftFromText="180" w:rightFromText="180" w:vertAnchor="text" w:horzAnchor="page" w:tblpX="1802" w:tblpY="98"/>
        <w:tblW w:w="8110" w:type="dxa"/>
        <w:tblCellMar>
          <w:top w:w="15" w:type="dxa"/>
          <w:left w:w="15" w:type="dxa"/>
          <w:bottom w:w="15" w:type="dxa"/>
          <w:right w:w="15" w:type="dxa"/>
        </w:tblCellMar>
        <w:tblLook w:val="04A0" w:firstRow="1" w:lastRow="0" w:firstColumn="1" w:lastColumn="0" w:noHBand="0" w:noVBand="1"/>
      </w:tblPr>
      <w:tblGrid>
        <w:gridCol w:w="2458"/>
        <w:gridCol w:w="1655"/>
        <w:gridCol w:w="1423"/>
        <w:gridCol w:w="1287"/>
        <w:gridCol w:w="1287"/>
      </w:tblGrid>
      <w:tr w:rsidR="00131FAB" w:rsidRPr="00131FAB" w14:paraId="00B3E56D"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D6FA6" w14:textId="77777777" w:rsidR="00131FAB" w:rsidRPr="00131FAB" w:rsidRDefault="00131FAB" w:rsidP="00131FAB">
            <w:pPr>
              <w:spacing w:before="0" w:line="240" w:lineRule="auto"/>
              <w:ind w:firstLine="0"/>
              <w:jc w:val="left"/>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111970"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GM2878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980E8"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HepG2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305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K562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29C693"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MCF7</w:t>
            </w:r>
          </w:p>
        </w:tc>
      </w:tr>
      <w:tr w:rsidR="00131FAB" w:rsidRPr="00131FAB" w14:paraId="610ACBE3"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528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Number of Enhancers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25A0F"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45202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35E939"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61005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410401"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45801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435B1B"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59827</w:t>
            </w:r>
          </w:p>
        </w:tc>
      </w:tr>
    </w:tbl>
    <w:p w14:paraId="3E424D92" w14:textId="77777777" w:rsidR="00131FAB" w:rsidRPr="00131FAB" w:rsidRDefault="00131FAB" w:rsidP="00131FAB">
      <w:pPr>
        <w:spacing w:before="0" w:line="240" w:lineRule="auto"/>
        <w:ind w:firstLine="0"/>
        <w:jc w:val="left"/>
        <w:rPr>
          <w:rFonts w:eastAsia="Times New Roman" w:cs="Times New Roman"/>
        </w:rPr>
      </w:pPr>
    </w:p>
    <w:p w14:paraId="286D84F1" w14:textId="77777777" w:rsidR="00131FAB" w:rsidRDefault="00131FAB" w:rsidP="00131FAB">
      <w:pPr>
        <w:spacing w:before="0" w:line="240" w:lineRule="auto"/>
        <w:ind w:firstLine="0"/>
        <w:jc w:val="left"/>
        <w:rPr>
          <w:rFonts w:ascii="Arial" w:eastAsia="Times New Roman" w:hAnsi="Arial" w:cs="Arial"/>
          <w:color w:val="000000"/>
          <w:sz w:val="22"/>
          <w:szCs w:val="22"/>
        </w:rPr>
      </w:pPr>
      <w:r w:rsidRPr="00131FAB">
        <w:rPr>
          <w:rFonts w:eastAsia="Times New Roman" w:cs="Times New Roman"/>
        </w:rPr>
        <w:br/>
      </w:r>
      <w:r w:rsidRPr="00131FAB">
        <w:rPr>
          <w:rFonts w:ascii="Arial" w:eastAsia="Times New Roman" w:hAnsi="Arial" w:cs="Arial"/>
          <w:color w:val="000000"/>
          <w:sz w:val="22"/>
          <w:szCs w:val="22"/>
        </w:rPr>
        <w:tab/>
      </w:r>
      <w:r w:rsidRPr="00131FAB">
        <w:rPr>
          <w:rFonts w:ascii="Arial" w:eastAsia="Times New Roman" w:hAnsi="Arial" w:cs="Arial"/>
          <w:color w:val="000000"/>
          <w:sz w:val="22"/>
          <w:szCs w:val="22"/>
        </w:rPr>
        <w:tab/>
      </w:r>
    </w:p>
    <w:p w14:paraId="763C9C54" w14:textId="77777777" w:rsidR="00131FAB" w:rsidRPr="00131FAB" w:rsidRDefault="00131FAB" w:rsidP="00131FAB">
      <w:pPr>
        <w:spacing w:before="0" w:line="240" w:lineRule="auto"/>
        <w:ind w:firstLine="0"/>
        <w:jc w:val="left"/>
        <w:rPr>
          <w:rFonts w:eastAsia="Times New Roman" w:cs="Times New Roman"/>
        </w:rPr>
      </w:pPr>
    </w:p>
    <w:p w14:paraId="4F6D8782" w14:textId="71A1E05A" w:rsidR="00F6661C" w:rsidRPr="00F6661C" w:rsidRDefault="00F6661C" w:rsidP="00F6661C">
      <w:pPr>
        <w:spacing w:before="0" w:line="240" w:lineRule="auto"/>
        <w:ind w:firstLine="0"/>
        <w:jc w:val="left"/>
        <w:rPr>
          <w:rFonts w:eastAsia="Times New Roman" w:cs="Times New Roman"/>
        </w:rPr>
      </w:pPr>
      <w:r w:rsidRPr="00F6661C">
        <w:rPr>
          <w:rFonts w:ascii="Arial" w:eastAsia="Times New Roman" w:hAnsi="Arial" w:cs="Arial"/>
          <w:noProof/>
          <w:color w:val="000000"/>
          <w:sz w:val="22"/>
          <w:szCs w:val="22"/>
          <w:lang w:eastAsia="ko-KR"/>
        </w:rPr>
        <w:drawing>
          <wp:inline distT="0" distB="0" distL="0" distR="0" wp14:anchorId="2ABDD3A7" wp14:editId="6B853DD4">
            <wp:extent cx="5946775" cy="2068830"/>
            <wp:effectExtent l="0" t="0" r="0" b="0"/>
            <wp:docPr id="16" name="Picture 16" descr="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tur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775" cy="2068830"/>
                    </a:xfrm>
                    <a:prstGeom prst="rect">
                      <a:avLst/>
                    </a:prstGeom>
                    <a:noFill/>
                    <a:ln>
                      <a:noFill/>
                    </a:ln>
                  </pic:spPr>
                </pic:pic>
              </a:graphicData>
            </a:graphic>
          </wp:inline>
        </w:drawing>
      </w:r>
    </w:p>
    <w:p w14:paraId="699E975E" w14:textId="77777777" w:rsidR="00872F90" w:rsidRPr="00872F90" w:rsidRDefault="00872F90" w:rsidP="00F6661C"/>
    <w:p w14:paraId="4226E062" w14:textId="1E1AB64A" w:rsidR="004361D4" w:rsidRPr="004361D4" w:rsidRDefault="004361D4" w:rsidP="006F4733">
      <w:pPr>
        <w:pStyle w:val="Heading3"/>
      </w:pPr>
      <w:bookmarkStart w:id="12" w:name="_Toc473789937"/>
      <w:r>
        <w:t xml:space="preserve">Whole genome </w:t>
      </w:r>
      <w:r w:rsidRPr="004361D4">
        <w:t>Enhancer-</w:t>
      </w:r>
      <w:proofErr w:type="spellStart"/>
      <w:r w:rsidRPr="004361D4">
        <w:t>seq</w:t>
      </w:r>
      <w:proofErr w:type="spellEnd"/>
      <w:r w:rsidRPr="004361D4">
        <w:t xml:space="preserve"> data processing</w:t>
      </w:r>
      <w:bookmarkEnd w:id="12"/>
      <w:r w:rsidRPr="004361D4">
        <w:t xml:space="preserve"> </w:t>
      </w:r>
    </w:p>
    <w:p w14:paraId="31BB0815" w14:textId="77777777" w:rsidR="00951664" w:rsidRDefault="00951664" w:rsidP="00951664">
      <w:r w:rsidRPr="00951664">
        <w:t>Enhancer-</w:t>
      </w:r>
      <w:proofErr w:type="spellStart"/>
      <w:r w:rsidRPr="00951664">
        <w:t>seq</w:t>
      </w:r>
      <w:proofErr w:type="spellEnd"/>
      <w:r w:rsidRPr="00951664">
        <w:t xml:space="preserve"> dataset contains two samples for each cell line. First is screen library that contains the sequencing of plasmids from which the enrichment is performed. This screen library serves as a control in the peak calling. Second is the actual enhancer-</w:t>
      </w:r>
      <w:proofErr w:type="spellStart"/>
      <w:r w:rsidRPr="00951664">
        <w:t>seq</w:t>
      </w:r>
      <w:proofErr w:type="spellEnd"/>
      <w:r w:rsidRPr="00951664">
        <w:t xml:space="preserve"> enriched sequencing data that contains the actual enhancer signal. We have removed low quality reads and mapped them using BWA version 0.7.12 \ref{BWA}. We have used the reference genome from 1000 Genomes Project’s decoy genome\ref{1kG}. We removed the reads with mapping quality 20 and removed PCR duplicates and estimated fragment length distribution using MUSIC algorithm \cite{music}. </w:t>
      </w:r>
      <w:r w:rsidRPr="00951664">
        <w:lastRenderedPageBreak/>
        <w:t>We then generated the signal tracks for enhancer-</w:t>
      </w:r>
      <w:proofErr w:type="spellStart"/>
      <w:r w:rsidRPr="00951664">
        <w:t>seq</w:t>
      </w:r>
      <w:proofErr w:type="spellEnd"/>
      <w:r w:rsidRPr="00951664">
        <w:t xml:space="preserve"> and library and performed peak calling. For peak calling, we used the following strategy: We first identified the peak candidates using MUSIC’s punctate peak calling algorithm. We then computed the fold change on each peak candidate as the ratio of total signal in the enhancer-</w:t>
      </w:r>
      <w:proofErr w:type="spellStart"/>
      <w:r w:rsidRPr="00951664">
        <w:t>seq</w:t>
      </w:r>
      <w:proofErr w:type="spellEnd"/>
      <w:r w:rsidRPr="00951664">
        <w:t xml:space="preserve"> signal and screening library signal. We refer to this as FC. To set a threshold for the fold change to select candidate peaks, we exchanged screening library and enhancer-</w:t>
      </w:r>
      <w:proofErr w:type="spellStart"/>
      <w:r w:rsidRPr="00951664">
        <w:t>seq</w:t>
      </w:r>
      <w:proofErr w:type="spellEnd"/>
      <w:r w:rsidRPr="00951664">
        <w:t xml:space="preserve"> and we computed the fold change on the candidate peaks, which we refer to as </w:t>
      </w:r>
      <w:proofErr w:type="spellStart"/>
      <w:r w:rsidRPr="00951664">
        <w:t>FC_random</w:t>
      </w:r>
      <w:proofErr w:type="spellEnd"/>
      <w:r w:rsidRPr="00951664">
        <w:t xml:space="preserve">. These fold change scores serve as a random distribution of fold change scores. Then for a FC threshold </w:t>
      </w:r>
      <w:r w:rsidRPr="00951664">
        <w:rPr>
          <w:b/>
          <w:bCs/>
          <w:i/>
          <w:iCs/>
        </w:rPr>
        <w:t>fc</w:t>
      </w:r>
      <w:r w:rsidRPr="00951664">
        <w:t xml:space="preserve">, we estimated the false discovery rate as the ratio of number of peaks that for which </w:t>
      </w:r>
      <w:proofErr w:type="spellStart"/>
      <w:r w:rsidRPr="00951664">
        <w:t>FC_random</w:t>
      </w:r>
      <w:proofErr w:type="spellEnd"/>
      <w:r w:rsidRPr="00951664">
        <w:t xml:space="preserve"> &gt; </w:t>
      </w:r>
      <w:r w:rsidRPr="00951664">
        <w:rPr>
          <w:b/>
          <w:bCs/>
          <w:i/>
          <w:iCs/>
        </w:rPr>
        <w:t>fc</w:t>
      </w:r>
      <w:r w:rsidRPr="00951664">
        <w:t xml:space="preserve"> and the number of peaks for which FC &gt; </w:t>
      </w:r>
      <w:proofErr w:type="spellStart"/>
      <w:r w:rsidRPr="00951664">
        <w:rPr>
          <w:b/>
          <w:bCs/>
          <w:i/>
          <w:iCs/>
        </w:rPr>
        <w:t>fc</w:t>
      </w:r>
      <w:proofErr w:type="spellEnd"/>
      <w:r w:rsidRPr="00951664">
        <w:t>. We set the FDR threshold at 0.1% and filtered the peaks that do not satisfy the FC threshold selected using this FDR threshold.</w:t>
      </w:r>
    </w:p>
    <w:p w14:paraId="6EC5AA65" w14:textId="00330DCD" w:rsidR="00035BED" w:rsidRPr="00035BED" w:rsidRDefault="00035BED" w:rsidP="00035BED">
      <w:pPr>
        <w:spacing w:before="0" w:line="240" w:lineRule="auto"/>
        <w:ind w:firstLine="0"/>
        <w:jc w:val="left"/>
        <w:rPr>
          <w:rFonts w:eastAsia="Times New Roman" w:cs="Times New Roman"/>
        </w:rPr>
      </w:pPr>
      <w:r w:rsidRPr="00035BED">
        <w:rPr>
          <w:rFonts w:ascii="Arial" w:eastAsia="Times New Roman" w:hAnsi="Arial" w:cs="Arial"/>
          <w:noProof/>
          <w:color w:val="000000"/>
          <w:sz w:val="22"/>
          <w:szCs w:val="22"/>
          <w:lang w:eastAsia="ko-KR"/>
        </w:rPr>
        <w:drawing>
          <wp:inline distT="0" distB="0" distL="0" distR="0" wp14:anchorId="1D0548C7" wp14:editId="6FC1FDD0">
            <wp:extent cx="5946775" cy="3346450"/>
            <wp:effectExtent l="0" t="0" r="0" b="6350"/>
            <wp:docPr id="17" name="Picture 17" descr="NCODE_Cancer_EnhancerSeq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ODE_Cancer_EnhancerSeq_Page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6775" cy="3346450"/>
                    </a:xfrm>
                    <a:prstGeom prst="rect">
                      <a:avLst/>
                    </a:prstGeom>
                    <a:noFill/>
                    <a:ln>
                      <a:noFill/>
                    </a:ln>
                  </pic:spPr>
                </pic:pic>
              </a:graphicData>
            </a:graphic>
          </wp:inline>
        </w:drawing>
      </w:r>
    </w:p>
    <w:p w14:paraId="02B38C28" w14:textId="3D149281" w:rsidR="00951664" w:rsidRPr="00951664" w:rsidRDefault="00951664" w:rsidP="006F4733">
      <w:pPr>
        <w:pStyle w:val="Heading3"/>
      </w:pPr>
      <w:bookmarkStart w:id="13" w:name="_Toc473789938"/>
      <w:r w:rsidRPr="00951664">
        <w:t>MCF-7 Enhancer-</w:t>
      </w:r>
      <w:proofErr w:type="spellStart"/>
      <w:r w:rsidRPr="00951664">
        <w:t>seq</w:t>
      </w:r>
      <w:proofErr w:type="spellEnd"/>
      <w:r w:rsidRPr="00951664">
        <w:t xml:space="preserve"> data processing</w:t>
      </w:r>
      <w:bookmarkEnd w:id="13"/>
      <w:r w:rsidRPr="00951664">
        <w:t xml:space="preserve"> </w:t>
      </w:r>
    </w:p>
    <w:p w14:paraId="6D9D9C75" w14:textId="77777777" w:rsidR="006F4733" w:rsidRDefault="006F4733" w:rsidP="00F852E2">
      <w:pPr>
        <w:ind w:firstLine="0"/>
      </w:pPr>
      <w:bookmarkStart w:id="14" w:name="_Toc473789939"/>
    </w:p>
    <w:p w14:paraId="07ABDB12" w14:textId="0583FF53" w:rsidR="00F852E2" w:rsidRPr="00F852E2" w:rsidRDefault="00F852E2" w:rsidP="00F852E2">
      <w:pPr>
        <w:ind w:firstLine="0"/>
        <w:rPr>
          <w:b/>
        </w:rPr>
      </w:pPr>
      <w:r w:rsidRPr="00F852E2">
        <w:rPr>
          <w:b/>
        </w:rPr>
        <w:lastRenderedPageBreak/>
        <w:t>Overview</w:t>
      </w:r>
    </w:p>
    <w:p w14:paraId="6674AE2D" w14:textId="77777777" w:rsidR="006F4733" w:rsidRDefault="006F4733" w:rsidP="006F4733">
      <w:r>
        <w:t>For MCF-7 Enhancer-</w:t>
      </w:r>
      <w:proofErr w:type="spellStart"/>
      <w:r>
        <w:t>seq</w:t>
      </w:r>
      <w:proofErr w:type="spellEnd"/>
      <w:r>
        <w:t xml:space="preserve"> experiment, total of 10,825 target regions consisting of 9,825 candidate enhancer regions and 1,000 negative control regions were selected tested for regulatory potential. Candidate enhancer regions were selected based on inducibility of DHS excluding both 1kb upstream and downstream of TSS. Negative control regions were selected from 500 randomly selected regions and 500 non-E2-responsive DHS regions. Details of the selection procedure can be found in supplementary figure X.</w:t>
      </w:r>
    </w:p>
    <w:p w14:paraId="254AEA24" w14:textId="77777777" w:rsidR="006F4733" w:rsidRDefault="006F4733" w:rsidP="006F4733"/>
    <w:p w14:paraId="46051FE0" w14:textId="77777777" w:rsidR="006F4733" w:rsidRPr="0073472A" w:rsidRDefault="006F4733" w:rsidP="006F4733">
      <w:pPr>
        <w:rPr>
          <w:b/>
        </w:rPr>
      </w:pPr>
      <w:r>
        <w:rPr>
          <w:noProof/>
        </w:rPr>
        <w:drawing>
          <wp:inline distT="114300" distB="114300" distL="114300" distR="114300" wp14:anchorId="32BE977F" wp14:editId="54C6C2F8">
            <wp:extent cx="5943600" cy="4457700"/>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943600" cy="4457700"/>
                    </a:xfrm>
                    <a:prstGeom prst="rect">
                      <a:avLst/>
                    </a:prstGeom>
                    <a:ln/>
                  </pic:spPr>
                </pic:pic>
              </a:graphicData>
            </a:graphic>
          </wp:inline>
        </w:drawing>
      </w:r>
      <w:r w:rsidRPr="0073472A">
        <w:rPr>
          <w:b/>
          <w:i/>
        </w:rPr>
        <w:t>Supplementary figure X. Enhancer-</w:t>
      </w:r>
      <w:proofErr w:type="spellStart"/>
      <w:r w:rsidRPr="0073472A">
        <w:rPr>
          <w:b/>
          <w:i/>
        </w:rPr>
        <w:t>seq</w:t>
      </w:r>
      <w:proofErr w:type="spellEnd"/>
      <w:r w:rsidRPr="0073472A">
        <w:rPr>
          <w:b/>
          <w:i/>
        </w:rPr>
        <w:t xml:space="preserve"> target region selection procedure</w:t>
      </w:r>
    </w:p>
    <w:p w14:paraId="4DA4A213" w14:textId="77777777" w:rsidR="006F4733" w:rsidRDefault="006F4733" w:rsidP="006F4733"/>
    <w:p w14:paraId="3FEA9A9A" w14:textId="77777777" w:rsidR="006F4733" w:rsidRDefault="006F4733" w:rsidP="006F4733">
      <w:r>
        <w:lastRenderedPageBreak/>
        <w:t>Candidate enhancer regions were primed and inserted into 3’ UTR. Schematics of the experimental procedure can be found in supplementary figure X.</w:t>
      </w:r>
    </w:p>
    <w:p w14:paraId="7F459A9A" w14:textId="77777777" w:rsidR="00F852E2" w:rsidRDefault="00F852E2" w:rsidP="006F4733"/>
    <w:p w14:paraId="2639EEC6" w14:textId="77777777" w:rsidR="006F4733" w:rsidRDefault="006F4733" w:rsidP="006F4733">
      <w:r>
        <w:rPr>
          <w:noProof/>
        </w:rPr>
        <w:drawing>
          <wp:inline distT="114300" distB="114300" distL="114300" distR="114300" wp14:anchorId="68328A25" wp14:editId="75EA966A">
            <wp:extent cx="5943600" cy="3771900"/>
            <wp:effectExtent l="0" t="0" r="0" b="0"/>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5943600" cy="3771900"/>
                    </a:xfrm>
                    <a:prstGeom prst="rect">
                      <a:avLst/>
                    </a:prstGeom>
                    <a:ln/>
                  </pic:spPr>
                </pic:pic>
              </a:graphicData>
            </a:graphic>
          </wp:inline>
        </w:drawing>
      </w:r>
    </w:p>
    <w:p w14:paraId="1789D9D4" w14:textId="77777777" w:rsidR="006F4733" w:rsidRPr="0073472A" w:rsidRDefault="006F4733" w:rsidP="00F852E2">
      <w:pPr>
        <w:ind w:firstLine="0"/>
        <w:rPr>
          <w:b/>
          <w:i/>
        </w:rPr>
      </w:pPr>
      <w:r w:rsidRPr="0073472A">
        <w:rPr>
          <w:b/>
          <w:i/>
        </w:rPr>
        <w:t>Supplementary figure X. Enhancer-</w:t>
      </w:r>
      <w:proofErr w:type="spellStart"/>
      <w:r w:rsidRPr="0073472A">
        <w:rPr>
          <w:b/>
          <w:i/>
        </w:rPr>
        <w:t>seq</w:t>
      </w:r>
      <w:proofErr w:type="spellEnd"/>
      <w:r w:rsidRPr="0073472A">
        <w:rPr>
          <w:b/>
          <w:i/>
        </w:rPr>
        <w:t xml:space="preserve"> experimental design</w:t>
      </w:r>
    </w:p>
    <w:p w14:paraId="2C4900AE" w14:textId="77777777" w:rsidR="00F852E2" w:rsidRDefault="00F852E2" w:rsidP="00F852E2">
      <w:pPr>
        <w:ind w:firstLine="0"/>
      </w:pPr>
    </w:p>
    <w:p w14:paraId="01E62299" w14:textId="33E6D431" w:rsidR="006F4733" w:rsidRPr="00F852E2" w:rsidRDefault="006F4733" w:rsidP="00F852E2">
      <w:pPr>
        <w:ind w:firstLine="0"/>
        <w:rPr>
          <w:b/>
        </w:rPr>
      </w:pPr>
      <w:r w:rsidRPr="00902758">
        <w:rPr>
          <w:b/>
        </w:rPr>
        <w:t>Data analysis</w:t>
      </w:r>
    </w:p>
    <w:p w14:paraId="74CA035F" w14:textId="77777777" w:rsidR="006F4733" w:rsidRDefault="006F4733" w:rsidP="006F4733">
      <w:r>
        <w:t xml:space="preserve">Expression level was quantified and normalized using </w:t>
      </w:r>
      <w:r w:rsidRPr="00902758">
        <w:t xml:space="preserve">Fragments Per </w:t>
      </w:r>
      <w:proofErr w:type="spellStart"/>
      <w:r w:rsidRPr="00902758">
        <w:t>Kilobase</w:t>
      </w:r>
      <w:proofErr w:type="spellEnd"/>
      <w:r w:rsidRPr="00902758">
        <w:t xml:space="preserve"> of transcript per Million mapped reads</w:t>
      </w:r>
      <w:r>
        <w:t xml:space="preserve"> or FPKM. Fold change was normalized based on basal transcription level and input expression level as shown in the following formula:</w:t>
      </w:r>
    </w:p>
    <w:p w14:paraId="04F051C6" w14:textId="77777777" w:rsidR="006F4733" w:rsidRDefault="006F4733" w:rsidP="006F4733"/>
    <w:p w14:paraId="127DBF85" w14:textId="77777777" w:rsidR="006F4733" w:rsidRPr="00902758" w:rsidRDefault="006F4733" w:rsidP="006F4733">
      <m:oMathPara>
        <m:oMath>
          <m:sSub>
            <m:sSubPr>
              <m:ctrlPr>
                <w:rPr>
                  <w:rFonts w:ascii="Cambria Math" w:hAnsi="Cambria Math"/>
                  <w:i/>
                </w:rPr>
              </m:ctrlPr>
            </m:sSubPr>
            <m:e>
              <m:r>
                <w:rPr>
                  <w:rFonts w:ascii="Cambria Math" w:hAnsi="Cambria Math"/>
                </w:rPr>
                <m:t>FC</m:t>
              </m:r>
            </m:e>
            <m:sub>
              <m:r>
                <w:rPr>
                  <w:rFonts w:ascii="Cambria Math" w:hAnsi="Cambria Math"/>
                </w:rPr>
                <m:t>dhs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untreated</m:t>
                  </m:r>
                </m:sup>
              </m:sSubSup>
            </m:num>
            <m:den>
              <m:r>
                <w:rPr>
                  <w:rFonts w:ascii="Cambria Math" w:hAnsi="Cambria Math"/>
                </w:rPr>
                <m:t>τ∙</m:t>
              </m:r>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input</m:t>
                  </m:r>
                </m:sup>
              </m:sSubSup>
            </m:den>
          </m:f>
        </m:oMath>
      </m:oMathPara>
    </w:p>
    <w:p w14:paraId="7D2919B2" w14:textId="77777777" w:rsidR="006F4733" w:rsidRDefault="006F4733" w:rsidP="006F4733"/>
    <w:p w14:paraId="2CCBAD56" w14:textId="77777777" w:rsidR="006F4733" w:rsidRDefault="006F4733" w:rsidP="006F4733">
      <w:r>
        <w:t>Basal transcription level was calculated using the following formula:</w:t>
      </w:r>
    </w:p>
    <w:p w14:paraId="1CC596D5" w14:textId="77777777" w:rsidR="006F4733" w:rsidRDefault="006F4733" w:rsidP="006F4733"/>
    <w:p w14:paraId="63383401" w14:textId="77777777" w:rsidR="006F4733" w:rsidRPr="006D65D5" w:rsidRDefault="006F4733" w:rsidP="006F4733">
      <m:oMathPara>
        <m:oMathParaPr>
          <m:jc m:val="center"/>
        </m:oMathParaPr>
        <m:oMath>
          <m:r>
            <w:rPr>
              <w:rFonts w:ascii="Cambria Math" w:hAnsi="Cambria Math"/>
            </w:rPr>
            <m:t>basal transcription level, τ=</m:t>
          </m:r>
          <m:f>
            <m:fPr>
              <m:ctrlPr>
                <w:rPr>
                  <w:rFonts w:ascii="Cambria Math" w:hAnsi="Cambria Math"/>
                  <w:i/>
                </w:rPr>
              </m:ctrlPr>
            </m:fPr>
            <m:num>
              <m:sSub>
                <m:sSubPr>
                  <m:ctrlPr>
                    <w:rPr>
                      <w:rFonts w:ascii="Cambria Math" w:hAnsi="Cambria Math"/>
                      <w:i/>
                    </w:rPr>
                  </m:ctrlPr>
                </m:sSubPr>
                <m:e>
                  <m:r>
                    <w:rPr>
                      <w:rFonts w:ascii="Cambria Math" w:hAnsi="Cambria Math"/>
                    </w:rPr>
                    <m:t>RNA</m:t>
                  </m:r>
                </m:e>
                <m:sub>
                  <m:r>
                    <w:rPr>
                      <w:rFonts w:ascii="Cambria Math" w:hAnsi="Cambria Math"/>
                    </w:rPr>
                    <m:t>neg</m:t>
                  </m:r>
                </m:sub>
              </m:sSub>
            </m:num>
            <m:den>
              <m:sSub>
                <m:sSubPr>
                  <m:ctrlPr>
                    <w:rPr>
                      <w:rFonts w:ascii="Cambria Math" w:hAnsi="Cambria Math"/>
                      <w:i/>
                    </w:rPr>
                  </m:ctrlPr>
                </m:sSubPr>
                <m:e>
                  <m:r>
                    <w:rPr>
                      <w:rFonts w:ascii="Cambria Math" w:hAnsi="Cambria Math"/>
                    </w:rPr>
                    <m:t>DNA</m:t>
                  </m:r>
                </m:e>
                <m:sub>
                  <m:r>
                    <w:rPr>
                      <w:rFonts w:ascii="Cambria Math" w:hAnsi="Cambria Math"/>
                    </w:rPr>
                    <m:t>neg</m:t>
                  </m:r>
                </m:sub>
              </m:sSub>
            </m:den>
          </m:f>
          <m:r>
            <w:rPr>
              <w:rFonts w:ascii="Cambria Math" w:hAnsi="Cambria Math"/>
            </w:rPr>
            <m:t>=</m:t>
          </m:r>
          <m:f>
            <m:fPr>
              <m:ctrlPr>
                <w:rPr>
                  <w:rFonts w:ascii="Cambria Math" w:hAnsi="Cambria Math"/>
                  <w:i/>
                </w:rPr>
              </m:ctrlPr>
            </m:fPr>
            <m:num>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untreated</m:t>
                  </m:r>
                </m:sup>
              </m:sSubSup>
              <m:r>
                <w:rPr>
                  <w:rFonts w:ascii="Cambria Math" w:hAnsi="Cambria Math"/>
                </w:rPr>
                <m:t>&gt;</m:t>
              </m:r>
            </m:num>
            <m:den>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input</m:t>
                  </m:r>
                </m:sup>
              </m:sSubSup>
              <m:r>
                <w:rPr>
                  <w:rFonts w:ascii="Cambria Math" w:hAnsi="Cambria Math"/>
                </w:rPr>
                <m:t>&gt;</m:t>
              </m:r>
            </m:den>
          </m:f>
          <m:r>
            <w:rPr>
              <w:rFonts w:ascii="Cambria Math" w:hAnsi="Cambria Math"/>
            </w:rPr>
            <m:t>≅0.</m:t>
          </m:r>
          <m:r>
            <w:rPr>
              <w:rFonts w:ascii="Cambria Math" w:hAnsi="Cambria Math"/>
            </w:rPr>
            <m:t>8</m:t>
          </m:r>
        </m:oMath>
      </m:oMathPara>
    </w:p>
    <w:p w14:paraId="7E300744" w14:textId="77777777" w:rsidR="006F4733" w:rsidRPr="00902758" w:rsidRDefault="006F4733" w:rsidP="006F4733"/>
    <w:p w14:paraId="1393B40A" w14:textId="77777777" w:rsidR="006F4733" w:rsidRDefault="006F4733" w:rsidP="006F4733">
      <w:r>
        <w:t>To precisely select the center of candidate enhancers, we iteratively tested for the optimal core peak width, using pooled peak FPKM fold change as a function of input coverage. Various bin size between 200 to 500bp were tested, and we found that, at bin size of 400bp, positive and negative controls were optimally segregated as shown in supplementary figure X.</w:t>
      </w:r>
    </w:p>
    <w:p w14:paraId="246EB2AF" w14:textId="77777777" w:rsidR="006F4733" w:rsidRDefault="006F4733" w:rsidP="006F4733"/>
    <w:p w14:paraId="45C9AF40" w14:textId="77777777" w:rsidR="006F4733" w:rsidRDefault="006F4733" w:rsidP="006F4733">
      <w:r w:rsidRPr="006D65D5">
        <w:drawing>
          <wp:inline distT="0" distB="0" distL="0" distR="0" wp14:anchorId="43994CB4" wp14:editId="6B207A51">
            <wp:extent cx="5943600" cy="3939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39540"/>
                    </a:xfrm>
                    <a:prstGeom prst="rect">
                      <a:avLst/>
                    </a:prstGeom>
                  </pic:spPr>
                </pic:pic>
              </a:graphicData>
            </a:graphic>
          </wp:inline>
        </w:drawing>
      </w:r>
    </w:p>
    <w:p w14:paraId="6555159F" w14:textId="77777777" w:rsidR="006F4733" w:rsidRPr="0073472A" w:rsidRDefault="006F4733" w:rsidP="006F4733">
      <w:pPr>
        <w:rPr>
          <w:b/>
          <w:i/>
        </w:rPr>
      </w:pPr>
      <w:r w:rsidRPr="0073472A">
        <w:rPr>
          <w:b/>
          <w:i/>
        </w:rPr>
        <w:lastRenderedPageBreak/>
        <w:t>Supplementary figure X. Enhancer-</w:t>
      </w:r>
      <w:proofErr w:type="spellStart"/>
      <w:r w:rsidRPr="0073472A">
        <w:rPr>
          <w:b/>
          <w:i/>
        </w:rPr>
        <w:t>seq</w:t>
      </w:r>
      <w:proofErr w:type="spellEnd"/>
      <w:r w:rsidRPr="0073472A">
        <w:rPr>
          <w:b/>
          <w:i/>
        </w:rPr>
        <w:t xml:space="preserve"> peak selection</w:t>
      </w:r>
    </w:p>
    <w:p w14:paraId="0C2B59C5" w14:textId="77777777" w:rsidR="006F4733" w:rsidRDefault="006F4733" w:rsidP="006F4733"/>
    <w:p w14:paraId="761F8858" w14:textId="77777777" w:rsidR="006F4733" w:rsidRDefault="006F4733" w:rsidP="006F4733">
      <w:r>
        <w:t>For each 400bp core signal region, each side of the peak was extended by 300bp to make a 1kb window. These 1kb window was then overlapped with histone enrichment signal based enhancer prediction to call the 834 high-confidence enhancer sets for MCF-7.</w:t>
      </w:r>
    </w:p>
    <w:p w14:paraId="52882C2A" w14:textId="77777777" w:rsidR="006F4733" w:rsidRPr="006F4733" w:rsidRDefault="006F4733" w:rsidP="00F852E2">
      <w:pPr>
        <w:ind w:firstLine="0"/>
      </w:pPr>
    </w:p>
    <w:p w14:paraId="51A0ADC5" w14:textId="77777777" w:rsidR="0034660A" w:rsidRDefault="0034660A" w:rsidP="006F4733">
      <w:pPr>
        <w:pStyle w:val="Heading2"/>
      </w:pPr>
      <w:r w:rsidRPr="0034660A">
        <w:t>Enhancer Target prediction</w:t>
      </w:r>
      <w:bookmarkEnd w:id="14"/>
    </w:p>
    <w:p w14:paraId="76803BB2" w14:textId="307F236F" w:rsidR="003050C7" w:rsidRPr="003050C7" w:rsidRDefault="003050C7" w:rsidP="006F4733">
      <w:pPr>
        <w:pStyle w:val="Heading3"/>
      </w:pPr>
      <w:bookmarkStart w:id="15" w:name="_Toc473789940"/>
      <w:r>
        <w:t>Enhancer Gene linkage prediction</w:t>
      </w:r>
      <w:bookmarkEnd w:id="15"/>
    </w:p>
    <w:p w14:paraId="473B2C80" w14:textId="77777777" w:rsidR="0034660A" w:rsidRDefault="0034660A" w:rsidP="0034660A">
      <w:r w:rsidRPr="0034660A">
        <w:t>Enhancer targets were predicted using JEME (Cao et al., under revision). Briefly, the expression levels around each transcription start site (TSS) in 49 ENCODE and Roadmap Epigenomics cell lines were modeled based on histone modification data at nearby enhancers. These models gave a weight for each enhancer that indicates the global degree of this enhancer in regulating the TSS. These weights were then combined with genomic distance and cell-line-specific data to predict the enhancers that regulate a TSS in a particular cell line in a second-level model. The parameter values of these second-level models were learned from published ChIA-PET data from the corresponding cell lines. A 5-fold cross-validation procedure was used to evaluate the accuracy of the predicted enhancer-target pairs.</w:t>
      </w:r>
    </w:p>
    <w:p w14:paraId="69ABC50B" w14:textId="77777777" w:rsidR="006F4733" w:rsidRPr="0034660A" w:rsidRDefault="006F4733" w:rsidP="0034660A">
      <w:pPr>
        <w:rPr>
          <w:rFonts w:cs="Times New Roman"/>
        </w:rPr>
      </w:pPr>
    </w:p>
    <w:p w14:paraId="4FAB3795" w14:textId="77777777" w:rsidR="003050C7" w:rsidRPr="003050C7" w:rsidRDefault="003050C7" w:rsidP="006F4733">
      <w:pPr>
        <w:pStyle w:val="Heading3"/>
      </w:pPr>
      <w:bookmarkStart w:id="16" w:name="_Toc473789941"/>
      <w:r w:rsidRPr="003050C7">
        <w:t>Enhancer gene linkage pruning using Hi-C data</w:t>
      </w:r>
      <w:bookmarkEnd w:id="16"/>
    </w:p>
    <w:p w14:paraId="04357839" w14:textId="77777777" w:rsidR="00847ABB" w:rsidRDefault="00847ABB" w:rsidP="00847ABB">
      <w:r w:rsidRPr="00847ABB">
        <w:t xml:space="preserve">Enhancer target predictions are further filtered by using Hi-C data. Contact maps of individual chromosomes (in 5kb bins) for both K562 and GM12878 cell lines were obtained from (Rao et al. </w:t>
      </w:r>
      <w:r w:rsidRPr="00847ABB">
        <w:lastRenderedPageBreak/>
        <w:t>Cell 2014). MCF7 contact maps (40kb) were obtained from (</w:t>
      </w:r>
      <w:proofErr w:type="spellStart"/>
      <w:r w:rsidRPr="00847ABB">
        <w:t>Barutcu</w:t>
      </w:r>
      <w:proofErr w:type="spellEnd"/>
      <w:r w:rsidRPr="00847ABB">
        <w:t xml:space="preserve"> et al. Genome Biol. 2015). Element (</w:t>
      </w:r>
      <w:proofErr w:type="spellStart"/>
      <w:proofErr w:type="gramStart"/>
      <w:r w:rsidRPr="00847ABB">
        <w:t>i,j</w:t>
      </w:r>
      <w:proofErr w:type="spellEnd"/>
      <w:proofErr w:type="gramEnd"/>
      <w:r w:rsidRPr="00847ABB">
        <w:t xml:space="preserve">) in a contact map represents the frequency of interactions between genomic loci </w:t>
      </w:r>
      <w:proofErr w:type="spellStart"/>
      <w:r w:rsidRPr="00847ABB">
        <w:t>i</w:t>
      </w:r>
      <w:proofErr w:type="spellEnd"/>
      <w:r w:rsidRPr="00847ABB">
        <w:t xml:space="preserve"> and j. For all possible (</w:t>
      </w:r>
      <w:proofErr w:type="spellStart"/>
      <w:proofErr w:type="gramStart"/>
      <w:r w:rsidRPr="00847ABB">
        <w:t>i,j</w:t>
      </w:r>
      <w:proofErr w:type="spellEnd"/>
      <w:proofErr w:type="gramEnd"/>
      <w:r w:rsidRPr="00847ABB">
        <w:t xml:space="preserve">), we used the tool Fit-Hi-C to estimate the statistical significance the contact frequency based on the coverage of the loci as well as their genomic distance (Ay </w:t>
      </w:r>
      <w:proofErr w:type="spellStart"/>
      <w:r w:rsidRPr="00847ABB">
        <w:t>Ges</w:t>
      </w:r>
      <w:proofErr w:type="spellEnd"/>
      <w:r w:rsidRPr="00847ABB">
        <w:t>. Res. 2014) and kept the interactions with q-value&lt;0.1. We then used the list of significant loci to filter the enhancer-target predictions. Only enhancer-gene pairs in which enhancer and gene are respectively belong to a pair of significantly interacting loci are kept for further analysis.</w:t>
      </w:r>
    </w:p>
    <w:p w14:paraId="7DB3146E" w14:textId="77777777" w:rsidR="006F4733" w:rsidRDefault="006F4733" w:rsidP="00847ABB"/>
    <w:p w14:paraId="4940DD51" w14:textId="7D5D5136" w:rsidR="009A7CCE" w:rsidRPr="00847ABB" w:rsidRDefault="009A7CCE" w:rsidP="006F4733">
      <w:pPr>
        <w:pStyle w:val="Heading2"/>
        <w:rPr>
          <w:rFonts w:cs="Times New Roman"/>
        </w:rPr>
      </w:pPr>
      <w:bookmarkStart w:id="17" w:name="_Toc473789942"/>
      <w:r>
        <w:t xml:space="preserve">Extended gene </w:t>
      </w:r>
      <w:r w:rsidR="00136F08">
        <w:t>generation</w:t>
      </w:r>
      <w:bookmarkEnd w:id="17"/>
      <w:r>
        <w:t xml:space="preserve"> </w:t>
      </w:r>
    </w:p>
    <w:p w14:paraId="6F31DA8A" w14:textId="77777777" w:rsidR="00951664" w:rsidRPr="00951664" w:rsidRDefault="00951664" w:rsidP="00951664">
      <w:pPr>
        <w:spacing w:before="0" w:line="240" w:lineRule="auto"/>
        <w:ind w:firstLine="0"/>
        <w:jc w:val="left"/>
        <w:rPr>
          <w:rFonts w:eastAsia="Times New Roman" w:cs="Times New Roman"/>
        </w:rPr>
      </w:pPr>
    </w:p>
    <w:p w14:paraId="24DBE100" w14:textId="261F475F" w:rsidR="00951664" w:rsidRDefault="00AA04E9" w:rsidP="006F4733">
      <w:pPr>
        <w:pStyle w:val="Heading2"/>
      </w:pPr>
      <w:r>
        <w:t>TF/RBP networks</w:t>
      </w:r>
    </w:p>
    <w:p w14:paraId="07DAD058" w14:textId="6ED48A0F" w:rsidR="003C6013" w:rsidRDefault="00006633" w:rsidP="006F4733">
      <w:pPr>
        <w:pStyle w:val="Heading3"/>
      </w:pPr>
      <w:r>
        <w:t>TF network</w:t>
      </w:r>
    </w:p>
    <w:p w14:paraId="6AC1428E" w14:textId="13232B03" w:rsidR="00006633" w:rsidRPr="00006633" w:rsidRDefault="00006633" w:rsidP="006F4733">
      <w:pPr>
        <w:pStyle w:val="Heading3"/>
      </w:pPr>
      <w:r>
        <w:t>RBP network</w:t>
      </w:r>
    </w:p>
    <w:p w14:paraId="7FDD7E15" w14:textId="77777777" w:rsidR="002E46E5" w:rsidRPr="00121E8B" w:rsidRDefault="002E46E5" w:rsidP="00121E8B">
      <w:pPr>
        <w:spacing w:before="0" w:line="240" w:lineRule="auto"/>
        <w:ind w:firstLine="0"/>
        <w:jc w:val="left"/>
        <w:rPr>
          <w:rFonts w:eastAsia="Times New Roman" w:cs="Times New Roman"/>
        </w:rPr>
      </w:pPr>
    </w:p>
    <w:p w14:paraId="1DB8DF0A" w14:textId="77777777" w:rsidR="006F4733" w:rsidRDefault="006F4733">
      <w:pPr>
        <w:spacing w:before="0" w:line="240" w:lineRule="auto"/>
        <w:ind w:firstLine="0"/>
        <w:jc w:val="left"/>
        <w:rPr>
          <w:rFonts w:eastAsiaTheme="majorEastAsia" w:cstheme="majorBidi"/>
          <w:b/>
          <w:bCs/>
          <w:sz w:val="32"/>
          <w:szCs w:val="32"/>
          <w:lang w:eastAsia="en-US"/>
        </w:rPr>
      </w:pPr>
      <w:bookmarkStart w:id="18" w:name="_Toc473789943"/>
      <w:r>
        <w:br w:type="page"/>
      </w:r>
    </w:p>
    <w:p w14:paraId="71704ABE" w14:textId="7BC05CE6" w:rsidR="00435527" w:rsidRDefault="00435527" w:rsidP="00CC0A25">
      <w:pPr>
        <w:pStyle w:val="Heading1"/>
      </w:pPr>
      <w:r>
        <w:lastRenderedPageBreak/>
        <w:t>Details about recurrence analysis</w:t>
      </w:r>
      <w:bookmarkEnd w:id="18"/>
    </w:p>
    <w:p w14:paraId="5524A051" w14:textId="79271A57" w:rsidR="00C1139B" w:rsidRPr="00C1139B" w:rsidRDefault="00C1139B" w:rsidP="006F4733">
      <w:pPr>
        <w:pStyle w:val="Heading2"/>
        <w:rPr>
          <w:lang w:eastAsia="en-US"/>
        </w:rPr>
      </w:pPr>
      <w:bookmarkStart w:id="19" w:name="_Toc473789944"/>
      <w:r>
        <w:rPr>
          <w:lang w:eastAsia="en-US"/>
        </w:rPr>
        <w:t>Variant calling</w:t>
      </w:r>
      <w:bookmarkEnd w:id="19"/>
    </w:p>
    <w:p w14:paraId="3BCA261B" w14:textId="77777777" w:rsidR="00C1139B" w:rsidRDefault="00C1139B" w:rsidP="006F4733">
      <w:pPr>
        <w:pStyle w:val="Heading3"/>
      </w:pPr>
      <w:bookmarkStart w:id="20" w:name="_Toc473789945"/>
      <w:r w:rsidRPr="00C1139B">
        <w:t>Germline</w:t>
      </w:r>
      <w:bookmarkEnd w:id="20"/>
      <w:r w:rsidRPr="00C1139B">
        <w:t xml:space="preserve"> </w:t>
      </w:r>
    </w:p>
    <w:p w14:paraId="164D8D37" w14:textId="77777777" w:rsidR="00C1139B" w:rsidRPr="00C1139B" w:rsidRDefault="00C1139B" w:rsidP="00C1139B">
      <w:pPr>
        <w:rPr>
          <w:rFonts w:cs="Times New Roman"/>
        </w:rPr>
      </w:pPr>
      <w:r w:rsidRPr="00C1139B">
        <w:t>We called germline single nucleotide variants (SNVs) for a set of 88 liver cancer samples (Table 1) that were whole genome DNA sequenced at the Beijing Genomics Institute (BGI) Shenzhen for a mutation analysis published in [ref: PMID 23788652]. The authors made the raw sequence data available in FASTQ format from the European Nucleotide Archive (ENA) under accession ERP001196. We downloaded these files and conducted a germline variant calling procedure in accordance with the Broad Institute’s Best Practices for read-to-variant workflows (</w:t>
      </w:r>
      <w:hyperlink r:id="rId42" w:history="1">
        <w:r w:rsidRPr="00C1139B">
          <w:rPr>
            <w:color w:val="1155CC"/>
            <w:u w:val="single"/>
          </w:rPr>
          <w:t>https://software.broadinstitute.org/gatk/best-practices/index.php)</w:t>
        </w:r>
      </w:hyperlink>
      <w:r w:rsidRPr="00C1139B">
        <w:t>. Read alignments were generated using the Burrows-Wheeler Aligner (BWA v0.7.15;</w:t>
      </w:r>
      <w:hyperlink r:id="rId43" w:history="1">
        <w:r w:rsidRPr="00C1139B">
          <w:t xml:space="preserve"> </w:t>
        </w:r>
        <w:r w:rsidRPr="00C1139B">
          <w:rPr>
            <w:color w:val="1155CC"/>
            <w:u w:val="single"/>
          </w:rPr>
          <w:t>http://bio-bwa.sourceforge.net/)</w:t>
        </w:r>
      </w:hyperlink>
      <w:r w:rsidRPr="00C1139B">
        <w:t>, using the BWA-MEM algorithm. After that, we proceeded with preprocessing for variant calling, including cleaning out duplicate reads using Picard tools (</w:t>
      </w:r>
      <w:proofErr w:type="spellStart"/>
      <w:r w:rsidRPr="00C1139B">
        <w:t>MarkDuplicates</w:t>
      </w:r>
      <w:proofErr w:type="spellEnd"/>
      <w:r w:rsidRPr="00C1139B">
        <w:t xml:space="preserve"> tools v2.6.0), and base recalibration with the Genome Analysis </w:t>
      </w:r>
      <w:proofErr w:type="spellStart"/>
      <w:r w:rsidRPr="00C1139B">
        <w:t>Tookit</w:t>
      </w:r>
      <w:proofErr w:type="spellEnd"/>
      <w:r w:rsidRPr="00C1139B">
        <w:t xml:space="preserve"> (GATK; v3.6.0). Variant calls for individual samples were derived with the GATK </w:t>
      </w:r>
      <w:proofErr w:type="spellStart"/>
      <w:r w:rsidRPr="00C1139B">
        <w:t>HaplotypeCaller</w:t>
      </w:r>
      <w:proofErr w:type="spellEnd"/>
      <w:r w:rsidRPr="00C1139B">
        <w:t xml:space="preserve">, followed by joint genotyping with the </w:t>
      </w:r>
      <w:proofErr w:type="spellStart"/>
      <w:r w:rsidRPr="00C1139B">
        <w:t>GenotypeGVCFs</w:t>
      </w:r>
      <w:proofErr w:type="spellEnd"/>
      <w:r w:rsidRPr="00C1139B">
        <w:t xml:space="preserve"> tool. The final variant set was subjected to standard quality filtration in accordance with the standard configuration of the GATK </w:t>
      </w:r>
      <w:proofErr w:type="spellStart"/>
      <w:r w:rsidRPr="00C1139B">
        <w:t>VariantFiltration</w:t>
      </w:r>
      <w:proofErr w:type="spellEnd"/>
      <w:r w:rsidRPr="00C1139B">
        <w:t xml:space="preserve"> tool. Each step was performed on the Mt Sinai Minerva scientific compute cluster, and utilized hundreds of CPU cores per compute step. Table 2 summarizes the distribution of germline variant calls per sample.</w:t>
      </w:r>
    </w:p>
    <w:p w14:paraId="382F2549" w14:textId="77777777" w:rsidR="00C1139B" w:rsidRPr="00C1139B" w:rsidRDefault="00C1139B" w:rsidP="00C1139B">
      <w:pPr>
        <w:spacing w:before="0" w:line="240" w:lineRule="auto"/>
        <w:ind w:firstLine="0"/>
        <w:jc w:val="left"/>
        <w:rPr>
          <w:rFonts w:eastAsia="Times New Roman" w:cs="Times New Roman"/>
        </w:rPr>
      </w:pPr>
    </w:p>
    <w:p w14:paraId="374BAA66" w14:textId="77777777" w:rsidR="00C1139B" w:rsidRPr="00C1139B" w:rsidRDefault="00C1139B" w:rsidP="00C1139B">
      <w:pPr>
        <w:spacing w:before="0" w:line="240" w:lineRule="auto"/>
        <w:ind w:firstLine="0"/>
        <w:jc w:val="left"/>
        <w:rPr>
          <w:rFonts w:cs="Times New Roman"/>
        </w:rPr>
      </w:pPr>
      <w:r w:rsidRPr="00C1139B">
        <w:rPr>
          <w:rFonts w:ascii="Arial" w:hAnsi="Arial" w:cs="Arial"/>
          <w:color w:val="000000"/>
          <w:sz w:val="22"/>
          <w:szCs w:val="22"/>
          <w:u w:val="single"/>
        </w:rPr>
        <w:t>Table 1</w:t>
      </w:r>
      <w:r w:rsidRPr="00C1139B">
        <w:rPr>
          <w:rFonts w:ascii="Arial" w:hAnsi="Arial" w:cs="Arial"/>
          <w:color w:val="000000"/>
          <w:sz w:val="22"/>
          <w:szCs w:val="22"/>
        </w:rPr>
        <w:t xml:space="preserve"> List of cancer whole genome DNA sequence data obtained for variant calling.</w:t>
      </w:r>
    </w:p>
    <w:tbl>
      <w:tblPr>
        <w:tblW w:w="8859" w:type="dxa"/>
        <w:tblCellMar>
          <w:top w:w="15" w:type="dxa"/>
          <w:left w:w="15" w:type="dxa"/>
          <w:bottom w:w="15" w:type="dxa"/>
          <w:right w:w="15" w:type="dxa"/>
        </w:tblCellMar>
        <w:tblLook w:val="04A0" w:firstRow="1" w:lastRow="0" w:firstColumn="1" w:lastColumn="0" w:noHBand="0" w:noVBand="1"/>
      </w:tblPr>
      <w:tblGrid>
        <w:gridCol w:w="2475"/>
        <w:gridCol w:w="1632"/>
        <w:gridCol w:w="2552"/>
        <w:gridCol w:w="2200"/>
      </w:tblGrid>
      <w:tr w:rsidR="00C1139B" w:rsidRPr="00C1139B" w14:paraId="21F1CE7E"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4DDC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E32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Number of samples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30A23"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Median number of variants per sample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8B8AE"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Source</w:t>
            </w:r>
          </w:p>
        </w:tc>
      </w:tr>
      <w:tr w:rsidR="00C1139B" w:rsidRPr="00C1139B" w14:paraId="3BB0B3C5"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852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lastRenderedPageBreak/>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0DB2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5204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4BA02"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BGI Shenzhen (</w:t>
            </w:r>
            <w:proofErr w:type="spellStart"/>
            <w:r w:rsidRPr="00C1139B">
              <w:rPr>
                <w:rFonts w:ascii="Arial" w:hAnsi="Arial" w:cs="Arial"/>
                <w:color w:val="000000"/>
                <w:sz w:val="22"/>
                <w:szCs w:val="22"/>
              </w:rPr>
              <w:t>Kan</w:t>
            </w:r>
            <w:proofErr w:type="spellEnd"/>
            <w:r w:rsidRPr="00C1139B">
              <w:rPr>
                <w:rFonts w:ascii="Arial" w:hAnsi="Arial" w:cs="Arial"/>
                <w:i/>
                <w:iCs/>
                <w:color w:val="000000"/>
                <w:sz w:val="22"/>
                <w:szCs w:val="22"/>
              </w:rPr>
              <w:t xml:space="preserve"> et al.</w:t>
            </w:r>
            <w:r w:rsidRPr="00C1139B">
              <w:rPr>
                <w:rFonts w:ascii="Arial" w:hAnsi="Arial" w:cs="Arial"/>
                <w:color w:val="000000"/>
                <w:sz w:val="22"/>
                <w:szCs w:val="22"/>
              </w:rPr>
              <w:t xml:space="preserve"> 2013)</w:t>
            </w:r>
          </w:p>
        </w:tc>
      </w:tr>
      <w:tr w:rsidR="00C1139B" w:rsidRPr="00C1139B" w14:paraId="117E953C"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D6CA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D0AB9"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1117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77C7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BGI Shenzhen (</w:t>
            </w:r>
            <w:proofErr w:type="spellStart"/>
            <w:r w:rsidRPr="00C1139B">
              <w:rPr>
                <w:rFonts w:ascii="Arial" w:hAnsi="Arial" w:cs="Arial"/>
                <w:color w:val="000000"/>
                <w:sz w:val="22"/>
                <w:szCs w:val="22"/>
              </w:rPr>
              <w:t>Kan</w:t>
            </w:r>
            <w:proofErr w:type="spellEnd"/>
            <w:r w:rsidRPr="00C1139B">
              <w:rPr>
                <w:rFonts w:ascii="Arial" w:hAnsi="Arial" w:cs="Arial"/>
                <w:color w:val="000000"/>
                <w:sz w:val="22"/>
                <w:szCs w:val="22"/>
              </w:rPr>
              <w:t xml:space="preserve"> </w:t>
            </w:r>
            <w:r w:rsidRPr="00C1139B">
              <w:rPr>
                <w:rFonts w:ascii="Arial" w:hAnsi="Arial" w:cs="Arial"/>
                <w:i/>
                <w:iCs/>
                <w:color w:val="000000"/>
                <w:sz w:val="22"/>
                <w:szCs w:val="22"/>
              </w:rPr>
              <w:t>et al.</w:t>
            </w:r>
            <w:r w:rsidRPr="00C1139B">
              <w:rPr>
                <w:rFonts w:ascii="Arial" w:hAnsi="Arial" w:cs="Arial"/>
                <w:color w:val="000000"/>
                <w:sz w:val="22"/>
                <w:szCs w:val="22"/>
              </w:rPr>
              <w:t xml:space="preserve"> 2013)</w:t>
            </w:r>
          </w:p>
        </w:tc>
      </w:tr>
      <w:tr w:rsidR="00C1139B" w:rsidRPr="00C1139B" w14:paraId="079260EB" w14:textId="77777777" w:rsidTr="00C1139B">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FD48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D53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BC8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66D0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78365EA2" w14:textId="77777777" w:rsidTr="00C1139B">
        <w:trPr>
          <w:trHeight w:val="1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CDF1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6D59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CB4B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83,402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E50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68680736" w14:textId="77777777" w:rsidTr="00C1139B">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96C6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A51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C89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ED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ICGC</w:t>
            </w:r>
          </w:p>
        </w:tc>
      </w:tr>
    </w:tbl>
    <w:p w14:paraId="4337D475" w14:textId="77777777" w:rsidR="00C1139B" w:rsidRDefault="00C1139B" w:rsidP="00C1139B">
      <w:pPr>
        <w:spacing w:before="0" w:line="240" w:lineRule="auto"/>
        <w:ind w:firstLine="0"/>
        <w:jc w:val="left"/>
        <w:rPr>
          <w:rFonts w:ascii="Arial" w:hAnsi="Arial" w:cs="Arial"/>
          <w:color w:val="000000"/>
          <w:sz w:val="22"/>
          <w:szCs w:val="22"/>
          <w:u w:val="single"/>
        </w:rPr>
      </w:pPr>
    </w:p>
    <w:p w14:paraId="79E9878B" w14:textId="77777777" w:rsidR="00C1139B" w:rsidRPr="00C1139B" w:rsidRDefault="00C1139B" w:rsidP="00C1139B">
      <w:pPr>
        <w:spacing w:before="0" w:line="240" w:lineRule="auto"/>
        <w:ind w:firstLine="0"/>
        <w:jc w:val="left"/>
        <w:rPr>
          <w:rFonts w:cs="Times New Roman"/>
        </w:rPr>
      </w:pPr>
      <w:r w:rsidRPr="00C1139B">
        <w:rPr>
          <w:rFonts w:ascii="Arial" w:hAnsi="Arial" w:cs="Arial"/>
          <w:color w:val="000000"/>
          <w:sz w:val="22"/>
          <w:szCs w:val="22"/>
          <w:u w:val="single"/>
        </w:rPr>
        <w:t>Table 2</w:t>
      </w:r>
      <w:r w:rsidRPr="00C1139B">
        <w:rPr>
          <w:rFonts w:ascii="Arial" w:hAnsi="Arial" w:cs="Arial"/>
          <w:color w:val="000000"/>
          <w:sz w:val="22"/>
          <w:szCs w:val="22"/>
        </w:rPr>
        <w:t xml:space="preserve"> Summary of distribution of variant calls per cancer sample</w:t>
      </w:r>
    </w:p>
    <w:tbl>
      <w:tblPr>
        <w:tblW w:w="0" w:type="auto"/>
        <w:tblCellMar>
          <w:top w:w="15" w:type="dxa"/>
          <w:left w:w="15" w:type="dxa"/>
          <w:bottom w:w="15" w:type="dxa"/>
          <w:right w:w="15" w:type="dxa"/>
        </w:tblCellMar>
        <w:tblLook w:val="04A0" w:firstRow="1" w:lastRow="0" w:firstColumn="1" w:lastColumn="0" w:noHBand="0" w:noVBand="1"/>
      </w:tblPr>
      <w:tblGrid>
        <w:gridCol w:w="3636"/>
        <w:gridCol w:w="690"/>
        <w:gridCol w:w="885"/>
        <w:gridCol w:w="958"/>
        <w:gridCol w:w="996"/>
        <w:gridCol w:w="996"/>
        <w:gridCol w:w="1179"/>
      </w:tblGrid>
      <w:tr w:rsidR="00C1139B" w:rsidRPr="00C1139B" w14:paraId="198B2FA4" w14:textId="77777777" w:rsidTr="00C1139B">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1D30A"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9DDB4"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Summary statistics of variants per sample</w:t>
            </w:r>
          </w:p>
        </w:tc>
      </w:tr>
      <w:tr w:rsidR="00C1139B" w:rsidRPr="00C1139B" w14:paraId="79D8CB2A" w14:textId="77777777" w:rsidTr="00C1139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AF539D" w14:textId="77777777" w:rsidR="00C1139B" w:rsidRPr="00C1139B" w:rsidRDefault="00C1139B" w:rsidP="00C1139B">
            <w:pPr>
              <w:spacing w:before="0" w:line="240" w:lineRule="auto"/>
              <w:ind w:firstLine="0"/>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767E1"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90544"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1st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FC6F"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Median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1C6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E2202"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3rd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BA654"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Max</w:t>
            </w:r>
          </w:p>
        </w:tc>
      </w:tr>
      <w:tr w:rsidR="00C1139B" w:rsidRPr="00C1139B" w14:paraId="63BC833C" w14:textId="77777777" w:rsidTr="00C1139B">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7049F"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8ECB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D7DE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499F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4047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BC0E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4A4A0"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r>
      <w:tr w:rsidR="00C1139B" w:rsidRPr="00C1139B" w14:paraId="54829D60" w14:textId="77777777" w:rsidTr="00C1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9154"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B1902"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B453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BCAA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ABAB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8F77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A379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r>
      <w:tr w:rsidR="00C1139B" w:rsidRPr="00C1139B" w14:paraId="3FE54E68" w14:textId="77777777" w:rsidTr="00C1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C54B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A3549"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1898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B1EB0"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5779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38C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0FBC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13,290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929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14,370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FF63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294,100</w:t>
            </w:r>
          </w:p>
        </w:tc>
      </w:tr>
      <w:tr w:rsidR="00C1139B" w:rsidRPr="00C1139B" w14:paraId="0DE4E3D8" w14:textId="77777777" w:rsidTr="00C1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DCEF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A8644"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DCE0D"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40,490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6790D"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83,400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EC7A2"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229,200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D588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295,000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9581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2,127,000</w:t>
            </w:r>
          </w:p>
        </w:tc>
      </w:tr>
      <w:tr w:rsidR="00C1139B" w:rsidRPr="00C1139B" w14:paraId="0B35FED4" w14:textId="77777777" w:rsidTr="00C1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5812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88B09"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B840"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B635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DDBD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7908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0B1E8"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r>
    </w:tbl>
    <w:p w14:paraId="317DD3EC" w14:textId="77777777" w:rsidR="00C1139B" w:rsidRPr="00C1139B" w:rsidRDefault="00C1139B" w:rsidP="00C1139B">
      <w:pPr>
        <w:spacing w:before="0" w:line="240" w:lineRule="auto"/>
        <w:ind w:firstLine="0"/>
        <w:jc w:val="left"/>
        <w:rPr>
          <w:rFonts w:eastAsia="Times New Roman" w:cs="Times New Roman"/>
        </w:rPr>
      </w:pPr>
    </w:p>
    <w:p w14:paraId="3CD4660B" w14:textId="77777777" w:rsidR="00C1139B" w:rsidRDefault="00C1139B" w:rsidP="006F4733">
      <w:pPr>
        <w:pStyle w:val="Heading3"/>
        <w:rPr>
          <w:sz w:val="27"/>
          <w:szCs w:val="27"/>
        </w:rPr>
      </w:pPr>
      <w:bookmarkStart w:id="21" w:name="_Toc473789946"/>
      <w:r>
        <w:t>Somatic</w:t>
      </w:r>
      <w:bookmarkEnd w:id="21"/>
    </w:p>
    <w:p w14:paraId="3B5B9088" w14:textId="42C497C2" w:rsidR="00C1139B" w:rsidRDefault="00C1139B" w:rsidP="00C1139B">
      <w:r>
        <w:t xml:space="preserve">In addition to the aforementioned liver cancer samples, we obtained the BAM files for 116 Breast Invasive Carcinoma whole genomes, and 197 lung cancer whole genomes (147 Lung Adenocarcinoma, 50 Lung Squamous Cell Carcinoma). Furthermore, BAM files corresponding to 150 chronic lymphocytic leukemia (CLL) whole genomes were obtained from the International Cancer Genome Consortium (ICGC) via the European Genome-Phenome Archive (EGA). Somatic variant calls were derived from the Broad Institute’s </w:t>
      </w:r>
      <w:proofErr w:type="spellStart"/>
      <w:r>
        <w:t>Mutect</w:t>
      </w:r>
      <w:proofErr w:type="spellEnd"/>
      <w:r>
        <w:t xml:space="preserve"> (v1.1.4) and </w:t>
      </w:r>
      <w:proofErr w:type="spellStart"/>
      <w:r>
        <w:t>Strelka</w:t>
      </w:r>
      <w:proofErr w:type="spellEnd"/>
      <w:r>
        <w:t xml:space="preserve"> (v1.0.15). This variant calling compute was performed on the Mt Sinai Minerva scientific compute cluster, </w:t>
      </w:r>
      <w:r>
        <w:lastRenderedPageBreak/>
        <w:t>and utilized hundreds of CPU cores per compute step. Table 2 summarizes the distribution of somatic variant calls per sample.</w:t>
      </w:r>
    </w:p>
    <w:p w14:paraId="250F9981" w14:textId="77777777" w:rsidR="005B00EA" w:rsidRDefault="005B00EA" w:rsidP="005B00EA">
      <w:pPr>
        <w:ind w:firstLine="0"/>
      </w:pPr>
    </w:p>
    <w:p w14:paraId="1CF99EBA" w14:textId="77777777" w:rsidR="00F43571" w:rsidRDefault="00F43571" w:rsidP="006F4733">
      <w:pPr>
        <w:pStyle w:val="Heading2"/>
        <w:rPr>
          <w:lang w:eastAsia="en-US"/>
        </w:rPr>
      </w:pPr>
      <w:bookmarkStart w:id="22" w:name="_Toc473789947"/>
      <w:bookmarkStart w:id="23" w:name="_Toc314467815"/>
      <w:r w:rsidRPr="00F43571">
        <w:rPr>
          <w:lang w:eastAsia="en-US"/>
        </w:rPr>
        <w:t>Local context effect significantly affect local mutation rate (JZ)</w:t>
      </w:r>
      <w:bookmarkEnd w:id="22"/>
    </w:p>
    <w:p w14:paraId="1A740554" w14:textId="77777777" w:rsidR="00092549" w:rsidRPr="00092549" w:rsidRDefault="00092549" w:rsidP="00092549">
      <w:pPr>
        <w:rPr>
          <w:rFonts w:cs="Times New Roman"/>
        </w:rPr>
      </w:pPr>
      <w:r w:rsidRPr="00092549">
        <w:t xml:space="preserve">We observed that BMR is significantly associated with local context effect in all cancer types up to several orders, which largely contributes to the mutation rate heterogeneity. For example, the average pooled mutation rate ranges from 2.92e-03 to 1.58e-04 (1.8 fold). The observed mutation has been plotted in the following radial plot for each cancer type. In </w:t>
      </w:r>
      <w:proofErr w:type="gramStart"/>
      <w:r w:rsidRPr="00092549">
        <w:t>general,  G</w:t>
      </w:r>
      <w:proofErr w:type="gramEnd"/>
      <w:r w:rsidRPr="00092549">
        <w:t>/C positions are more prone to mutations as compared to A/T positions, but the local context effect within G/C positions still has strong effect (2.40e-04 and 2.40e-04 vs. 1.21e-03 and 1.20e-03). In addition, we also observed that the local context effect varies significantly across multiple cancer types. Hence, it is important to separate cancer types during the BMR estimation process.</w:t>
      </w:r>
    </w:p>
    <w:p w14:paraId="4FB0B29B" w14:textId="1FA5DDF3" w:rsidR="00092549" w:rsidRPr="00092549" w:rsidRDefault="00092549" w:rsidP="00092549">
      <w:pPr>
        <w:spacing w:before="0" w:line="240" w:lineRule="auto"/>
        <w:ind w:firstLine="0"/>
        <w:jc w:val="left"/>
        <w:rPr>
          <w:rFonts w:eastAsia="Times New Roman" w:cs="Times New Roman"/>
        </w:rPr>
      </w:pPr>
      <w:r w:rsidRPr="00092549">
        <w:rPr>
          <w:rFonts w:eastAsia="Times New Roman" w:cs="Times New Roman"/>
          <w:noProof/>
          <w:lang w:eastAsia="ko-KR"/>
        </w:rPr>
        <w:drawing>
          <wp:inline distT="0" distB="0" distL="0" distR="0" wp14:anchorId="4B27C4AB" wp14:editId="2A44776A">
            <wp:extent cx="5946775" cy="2969895"/>
            <wp:effectExtent l="0" t="0" r="0" b="1905"/>
            <wp:docPr id="12" name="Picture 12" descr="https://lh4.googleusercontent.com/AnN0kzyt0UP5CnNw6h-yvxrJPAclqRmTQB7ZAMiC8OL04AgA8DtjF6A-7jRzIZLAbLiZUbY8YIquMPxUjq7MgzVcojzVqgGTqEATpJurCFb3bjJt4FxdAhg7LnIOUszRR6ISN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AnN0kzyt0UP5CnNw6h-yvxrJPAclqRmTQB7ZAMiC8OL04AgA8DtjF6A-7jRzIZLAbLiZUbY8YIquMPxUjq7MgzVcojzVqgGTqEATpJurCFb3bjJt4FxdAhg7LnIOUszRR6ISNrC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inline>
        </w:drawing>
      </w:r>
    </w:p>
    <w:p w14:paraId="66ABF573" w14:textId="76BEAE9F" w:rsidR="00092549" w:rsidRPr="00092549" w:rsidRDefault="00092549" w:rsidP="00092549">
      <w:pPr>
        <w:spacing w:before="0" w:line="240" w:lineRule="auto"/>
        <w:ind w:firstLine="0"/>
        <w:jc w:val="left"/>
        <w:rPr>
          <w:rFonts w:eastAsia="Times New Roman" w:cs="Times New Roman"/>
        </w:rPr>
      </w:pPr>
      <w:r w:rsidRPr="00092549">
        <w:rPr>
          <w:rFonts w:ascii="Arial" w:eastAsia="Times New Roman" w:hAnsi="Arial" w:cs="Arial"/>
          <w:noProof/>
          <w:color w:val="000000"/>
          <w:sz w:val="22"/>
          <w:szCs w:val="22"/>
          <w:lang w:eastAsia="ko-KR"/>
        </w:rPr>
        <w:lastRenderedPageBreak/>
        <w:drawing>
          <wp:inline distT="0" distB="0" distL="0" distR="0" wp14:anchorId="34EC41FA" wp14:editId="324AB2EB">
            <wp:extent cx="5946775" cy="2969895"/>
            <wp:effectExtent l="0" t="0" r="0" b="1905"/>
            <wp:docPr id="14" name="Picture 14" descr="https://lh6.googleusercontent.com/a51a_XfY_qKWtq3GV1Lqe573tM9ehittyOz936KCNmGMd5jxrIM6uceBLus-0KHSmMGXXddz_N5YZTqFzaloJcxpnpJxmuv0vAaUGgenFJEpxvKV15gAki68kZgYgFsdrHHw8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51a_XfY_qKWtq3GV1Lqe573tM9ehittyOz936KCNmGMd5jxrIM6uceBLus-0KHSmMGXXddz_N5YZTqFzaloJcxpnpJxmuv0vAaUGgenFJEpxvKV15gAki68kZgYgFsdrHHw8b_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inline>
        </w:drawing>
      </w:r>
    </w:p>
    <w:p w14:paraId="6FFD167E" w14:textId="77777777" w:rsidR="00092549" w:rsidRPr="00092549" w:rsidRDefault="00092549" w:rsidP="00092549">
      <w:pPr>
        <w:spacing w:before="0" w:line="240" w:lineRule="auto"/>
        <w:ind w:firstLine="0"/>
        <w:jc w:val="left"/>
        <w:rPr>
          <w:rFonts w:eastAsia="Times New Roman" w:cs="Times New Roman"/>
        </w:rPr>
      </w:pPr>
    </w:p>
    <w:p w14:paraId="2F4AFC58" w14:textId="77777777" w:rsidR="00F43571" w:rsidRPr="00F43571" w:rsidRDefault="00F43571" w:rsidP="00F43571">
      <w:pPr>
        <w:rPr>
          <w:lang w:eastAsia="en-US"/>
        </w:rPr>
      </w:pPr>
    </w:p>
    <w:p w14:paraId="4F7E558D" w14:textId="77777777" w:rsidR="00DD2F25" w:rsidRDefault="00DD2F25" w:rsidP="006F4733">
      <w:pPr>
        <w:pStyle w:val="Heading2"/>
        <w:rPr>
          <w:lang w:eastAsia="en-US"/>
        </w:rPr>
      </w:pPr>
      <w:bookmarkStart w:id="24" w:name="_Toc473789948"/>
      <w:r>
        <w:rPr>
          <w:lang w:eastAsia="en-US"/>
        </w:rPr>
        <w:t>Local mutation rates are highly correlated with many genomic features</w:t>
      </w:r>
      <w:bookmarkEnd w:id="23"/>
      <w:bookmarkEnd w:id="24"/>
    </w:p>
    <w:p w14:paraId="138E2717" w14:textId="15A00699" w:rsidR="00DD2F25" w:rsidRDefault="00DD2F25" w:rsidP="00C1139B">
      <w:r>
        <w:t xml:space="preserve">It has been reported that local mutation rates are associated with many well-known genomic features, such as mRNA expression, GC content, replication timing, and chromatin organization </w:t>
      </w:r>
      <w:r>
        <w:fldChar w:fldCharType="begin"/>
      </w:r>
      <w:r>
        <w:instrText xml:space="preserve"> ADDIN EN.CITE &lt;EndNote&gt;&lt;Cite&gt;&lt;Author&gt;Schuster-Bockler&lt;/Author&gt;&lt;Year&gt;2012&lt;/Year&gt;&lt;RecNum&gt;9&lt;/RecNum&gt;&lt;DisplayText&gt;[3]&lt;/DisplayText&gt;&lt;record&gt;&lt;rec-number&gt;9&lt;/rec-number&gt;&lt;foreign-keys&gt;&lt;key app="EN" db-id="d0strrdfk9z92nedvd3xz0w4xspa25dsw5ep" timestamp="1452031197"&gt;9&lt;/key&gt;&lt;/foreign-keys&gt;&lt;ref-type name="Journal Article"&gt;17&lt;/ref-type&gt;&lt;contributors&gt;&lt;authors&gt;&lt;author&gt;Schuster-Bockler, B.&lt;/author&gt;&lt;author&gt;Lehner, B.&lt;/author&gt;&lt;/authors&gt;&lt;/contributors&gt;&lt;auth-address&gt;EMBL-CRG Systems Biology Unit, CRG and UPF, Barcelona 08003, Spain.&lt;/auth-address&gt;&lt;titles&gt;&lt;title&gt;Chromatin organization is a major influence on regional mutation rates in human cancer cells&lt;/title&gt;&lt;secondary-title&gt;Nature&lt;/secondary-title&gt;&lt;/titles&gt;&lt;periodical&gt;&lt;full-title&gt;Nature&lt;/full-title&gt;&lt;/periodical&gt;&lt;pages&gt;504-7&lt;/pages&gt;&lt;volume&gt;488&lt;/volume&gt;&lt;number&gt;7412&lt;/number&gt;&lt;keywords&gt;&lt;keyword&gt;Animals&lt;/keyword&gt;&lt;keyword&gt;CpG Islands/genetics&lt;/keyword&gt;&lt;keyword&gt;Epigenesis, Genetic&lt;/keyword&gt;&lt;keyword&gt;Euchromatin/*genetics&lt;/keyword&gt;&lt;keyword&gt;Genome, Human/genetics&lt;/keyword&gt;&lt;keyword&gt;Heterochromatin/*genetics&lt;/keyword&gt;&lt;keyword&gt;Histones/chemistry/metabolism&lt;/keyword&gt;&lt;keyword&gt;Humans&lt;/keyword&gt;&lt;keyword&gt;Leukemia/genetics&lt;/keyword&gt;&lt;keyword&gt;Lung Neoplasms/genetics&lt;/keyword&gt;&lt;keyword&gt;Male&lt;/keyword&gt;&lt;keyword&gt;Melanoma/genetics&lt;/keyword&gt;&lt;keyword&gt;Methylation&lt;/keyword&gt;&lt;keyword&gt;Mutagenesis/genetics&lt;/keyword&gt;&lt;keyword&gt;*Mutation Rate&lt;/keyword&gt;&lt;keyword&gt;Neoplasms/*genetics/*pathology&lt;/keyword&gt;&lt;keyword&gt;Pan troglodytes/genetics&lt;/keyword&gt;&lt;keyword&gt;Polymorphism, Single Nucleotide/genetics&lt;/keyword&gt;&lt;keyword&gt;Principal Component Analysis&lt;/keyword&gt;&lt;keyword&gt;Prostatic Neoplasms/genetics&lt;/keyword&gt;&lt;keyword&gt;Small Cell Lung Carcinoma/genetics&lt;/keyword&gt;&lt;/keywords&gt;&lt;dates&gt;&lt;year&gt;2012&lt;/year&gt;&lt;pub-dates&gt;&lt;date&gt;Aug 23&lt;/date&gt;&lt;/pub-dates&gt;&lt;/dates&gt;&lt;isbn&gt;1476-4687 (Electronic)&amp;#xD;0028-0836 (Linking)&lt;/isbn&gt;&lt;accession-num&gt;22820252&lt;/accession-num&gt;&lt;urls&gt;&lt;related-urls&gt;&lt;url&gt;http://www.ncbi.nlm.nih.gov/pubmed/22820252&lt;/url&gt;&lt;/related-urls&gt;&lt;/urls&gt;&lt;electronic-resource-num&gt;10.1038/nature11273&lt;/electronic-resource-num&gt;&lt;/record&gt;&lt;/Cite&gt;&lt;/EndNote&gt;</w:instrText>
      </w:r>
      <w:r>
        <w:fldChar w:fldCharType="separate"/>
      </w:r>
      <w:r>
        <w:rPr>
          <w:noProof/>
        </w:rPr>
        <w:t>[3]</w:t>
      </w:r>
      <w:r>
        <w:fldChar w:fldCharType="end"/>
      </w:r>
      <w:r>
        <w:t>. We found that the WGS data in our datasets also demonstrated similar characteristics. For example, Fig. S4 shows how mutation counts at a 1mb resolution (the first 70 bins on chromosome 1) are correlated with several genomic features</w:t>
      </w:r>
    </w:p>
    <w:p w14:paraId="3729CBB0" w14:textId="2ABE457B" w:rsidR="00DD2F25" w:rsidRDefault="00026AEC" w:rsidP="00C1139B">
      <w:pPr>
        <w:rPr>
          <w:rFonts w:cs="Times New Roman"/>
        </w:rPr>
      </w:pPr>
      <w:r>
        <w:rPr>
          <w:noProof/>
          <w:lang w:eastAsia="ko-KR"/>
        </w:rPr>
        <w:lastRenderedPageBreak/>
        <w:drawing>
          <wp:inline distT="0" distB="0" distL="0" distR="0" wp14:anchorId="607C39C0" wp14:editId="18C07230">
            <wp:extent cx="5423452" cy="4067589"/>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 correlated genomic features.pdf"/>
                    <pic:cNvPicPr/>
                  </pic:nvPicPr>
                  <pic:blipFill>
                    <a:blip r:embed="rId46">
                      <a:extLst>
                        <a:ext uri="{28A0092B-C50C-407E-A947-70E740481C1C}">
                          <a14:useLocalDpi xmlns:a14="http://schemas.microsoft.com/office/drawing/2010/main" val="0"/>
                        </a:ext>
                      </a:extLst>
                    </a:blip>
                    <a:stretch>
                      <a:fillRect/>
                    </a:stretch>
                  </pic:blipFill>
                  <pic:spPr>
                    <a:xfrm>
                      <a:off x="0" y="0"/>
                      <a:ext cx="5423983" cy="4067987"/>
                    </a:xfrm>
                    <a:prstGeom prst="rect">
                      <a:avLst/>
                    </a:prstGeom>
                  </pic:spPr>
                </pic:pic>
              </a:graphicData>
            </a:graphic>
          </wp:inline>
        </w:drawing>
      </w:r>
    </w:p>
    <w:p w14:paraId="26B2953C" w14:textId="77777777" w:rsidR="00C1139B" w:rsidRPr="00C1139B" w:rsidRDefault="00C1139B" w:rsidP="006F4733">
      <w:pPr>
        <w:pStyle w:val="Heading2"/>
        <w:rPr>
          <w:rFonts w:cs="Times New Roman"/>
        </w:rPr>
      </w:pPr>
      <w:bookmarkStart w:id="25" w:name="_Toc473789949"/>
      <w:r w:rsidRPr="00C1139B">
        <w:t>Background mutation rate estimation and P value calculation</w:t>
      </w:r>
      <w:bookmarkEnd w:id="25"/>
    </w:p>
    <w:p w14:paraId="6DE5F062" w14:textId="6466F5A3" w:rsidR="00C1139B" w:rsidRPr="00C1139B" w:rsidRDefault="00C1139B" w:rsidP="006F4733">
      <w:pPr>
        <w:pStyle w:val="Heading3"/>
      </w:pPr>
      <w:bookmarkStart w:id="26" w:name="_Toc473789950"/>
      <w:r w:rsidRPr="00C1139B">
        <w:t>Covariate data collection</w:t>
      </w:r>
      <w:bookmarkEnd w:id="26"/>
      <w:r w:rsidRPr="00C1139B">
        <w:t xml:space="preserve"> </w:t>
      </w:r>
    </w:p>
    <w:p w14:paraId="634CB511" w14:textId="77777777" w:rsidR="006F4733" w:rsidRDefault="006F4733" w:rsidP="006F4733">
      <w:pPr>
        <w:ind w:left="1440"/>
      </w:pPr>
      <w:bookmarkStart w:id="27" w:name="_Toc473789951"/>
    </w:p>
    <w:p w14:paraId="10CB3E3F" w14:textId="77777777" w:rsidR="006F4733" w:rsidRDefault="006F4733" w:rsidP="006F4733">
      <w:r>
        <w:t xml:space="preserve">We collected uniformly processed and non-redundant set of confounding genomic features across 85 different cell types from both ENCODE and Roadmap </w:t>
      </w:r>
      <w:proofErr w:type="spellStart"/>
      <w:r>
        <w:t>Epigenomics</w:t>
      </w:r>
      <w:proofErr w:type="spellEnd"/>
      <w:r>
        <w:t xml:space="preserve"> consortium (REMC) to build the master covariate matrix that were used to correct for the background mutation rate (BMR). To ensure that the covariate matrix is not affected by processing bias and artifacts, we manually curated the dataset to have processed in the latest uniform processing pipeline and de-duplicated signal tracks from either untreated or ethanol-treated experiments. To build a covariate matrix, we then averaged the signal over specified bin size.</w:t>
      </w:r>
    </w:p>
    <w:p w14:paraId="601FAE08" w14:textId="77777777" w:rsidR="006F4733" w:rsidRDefault="006F4733" w:rsidP="006F4733"/>
    <w:p w14:paraId="5C26915A" w14:textId="77777777" w:rsidR="006F4733" w:rsidRDefault="006F4733" w:rsidP="006F4733">
      <w:r>
        <w:t>Details about data processing can be found in the data section, and the detailed list of dataset collected and accession numbers can be found in supplementary data table.</w:t>
      </w:r>
    </w:p>
    <w:p w14:paraId="76A002E5" w14:textId="77777777" w:rsidR="006F4733" w:rsidRDefault="006F4733" w:rsidP="006F4733">
      <w:pPr>
        <w:ind w:firstLine="0"/>
      </w:pPr>
    </w:p>
    <w:p w14:paraId="49F3FB3D" w14:textId="148FBF54" w:rsidR="009D5619" w:rsidRPr="006F4733" w:rsidRDefault="006F4733" w:rsidP="006F4733">
      <w:pPr>
        <w:pStyle w:val="Heading3"/>
      </w:pPr>
      <w:r>
        <w:t>C</w:t>
      </w:r>
      <w:r w:rsidR="009D5619" w:rsidRPr="006F4733">
        <w:t>ovariate table creation</w:t>
      </w:r>
      <w:bookmarkEnd w:id="27"/>
      <w:r w:rsidR="009D5619" w:rsidRPr="006F4733">
        <w:t xml:space="preserve"> </w:t>
      </w:r>
    </w:p>
    <w:p w14:paraId="19F09581" w14:textId="2280B902" w:rsidR="009D5619" w:rsidRDefault="009D5619" w:rsidP="009D5619">
      <w:r>
        <w:t xml:space="preserve">We aim to provide effective training of our model that is convenient for users. Different from the calibrated training data selection mentioned in </w:t>
      </w:r>
      <w:r>
        <w:fldChar w:fldCharType="begin"/>
      </w:r>
      <w:r>
        <w:instrText xml:space="preserve"> ADDIN EN.CITE &lt;EndNote&gt;&lt;Cite&gt;&lt;Author&gt;Melton&lt;/Author&gt;&lt;Year&gt;2015&lt;/Year&gt;&lt;RecNum&gt;11&lt;/RecNum&gt;&lt;DisplayText&gt;[6]&lt;/DisplayText&gt;&lt;record&gt;&lt;rec-number&gt;11&lt;/rec-number&gt;&lt;foreign-keys&gt;&lt;key app="EN" db-id="d0strrdfk9z92nedvd3xz0w4xspa25dsw5ep" timestamp="1452035785"&gt;11&lt;/key&gt;&lt;/foreign-keys&gt;&lt;ref-type name="Journal Article"&gt;17&lt;/ref-type&gt;&lt;contributors&gt;&lt;authors&gt;&lt;author&gt;Melton, C.&lt;/author&gt;&lt;author&gt;Reuter, J. A.&lt;/author&gt;&lt;author&gt;Spacek, D. V.&lt;/author&gt;&lt;author&gt;Snyder, M.&lt;/author&gt;&lt;/authors&gt;&lt;/contributors&gt;&lt;auth-address&gt;1] Department of Genetics, Stanford University School of Medicine, Stanford, California, USA. [2] Program in Biomedical Informatics, Stanford University School of Medicine, Stanford, California, USA.&amp;#xD;Department of Genetics, Stanford University School of Medicine, Stanford, California, USA.&lt;/auth-address&gt;&lt;titles&gt;&lt;title&gt;Recurrent somatic mutations in regulatory regions of human cancer genomes&lt;/title&gt;&lt;secondary-title&gt;Nat Genet&lt;/secondary-title&gt;&lt;/titles&gt;&lt;periodical&gt;&lt;full-title&gt;Nat Genet&lt;/full-title&gt;&lt;/periodical&gt;&lt;pages&gt;710-6&lt;/pages&gt;&lt;volume&gt;47&lt;/volume&gt;&lt;number&gt;7&lt;/number&gt;&lt;keywords&gt;&lt;keyword&gt;Base Sequence&lt;/keyword&gt;&lt;keyword&gt;Binding Sites&lt;/keyword&gt;&lt;keyword&gt;Conserved Sequence&lt;/keyword&gt;&lt;keyword&gt;Gene Expression Regulation, Neoplastic&lt;/keyword&gt;&lt;keyword&gt;Genetic Association Studies&lt;/keyword&gt;&lt;keyword&gt;Genetic Predisposition to Disease&lt;/keyword&gt;&lt;keyword&gt;Genome, Human&lt;/keyword&gt;&lt;keyword&gt;Humans&lt;/keyword&gt;&lt;keyword&gt;Molecular Sequence Annotation&lt;/keyword&gt;&lt;keyword&gt;Mutation&lt;/keyword&gt;&lt;keyword&gt;Neoplasms/*genetics&lt;/keyword&gt;&lt;keyword&gt;*Promoter Regions, Genetic&lt;/keyword&gt;&lt;/keywords&gt;&lt;dates&gt;&lt;year&gt;2015&lt;/year&gt;&lt;pub-dates&gt;&lt;date&gt;Jul&lt;/date&gt;&lt;/pub-dates&gt;&lt;/dates&gt;&lt;isbn&gt;1546-1718 (Electronic)&amp;#xD;1061-4036 (Linking)&lt;/isbn&gt;&lt;accession-num&gt;26053494&lt;/accession-num&gt;&lt;urls&gt;&lt;related-urls&gt;&lt;url&gt;http://www.ncbi.nlm.nih.gov/pubmed/26053494&lt;/url&gt;&lt;/related-urls&gt;&lt;/urls&gt;&lt;custom2&gt;PMC4485503&lt;/custom2&gt;&lt;electronic-resource-num&gt;10.1038/ng.3332&lt;/electronic-resource-num&gt;&lt;/record&gt;&lt;/Cite&gt;&lt;/EndNote&gt;</w:instrText>
      </w:r>
      <w:r>
        <w:fldChar w:fldCharType="separate"/>
      </w:r>
      <w:r>
        <w:rPr>
          <w:noProof/>
        </w:rPr>
        <w:t>[6]</w:t>
      </w:r>
      <w:r>
        <w:fldChar w:fldCharType="end"/>
      </w:r>
      <w:r>
        <w:t xml:space="preserve">, we divided the whole genome into bins with fixed length, such as 1mb, 100kb, 50kb, etc. Only autosomal chromosomes and chromosome X were included in our analysis to remove the gender imbalance in mutation data or covariates. </w:t>
      </w:r>
    </w:p>
    <w:p w14:paraId="3DA42B70" w14:textId="77777777" w:rsidR="009D5619" w:rsidRDefault="009D5619" w:rsidP="009D5619">
      <w:r>
        <w:t xml:space="preserve">Repetitive regions on human genome are known to generate artifacts in high throughput sequencing analysis mainly due to their low </w:t>
      </w:r>
      <w:proofErr w:type="spellStart"/>
      <w:r>
        <w:t>mappability</w:t>
      </w:r>
      <w:proofErr w:type="spellEnd"/>
      <w:r>
        <w:t xml:space="preserve">. We downloaded the </w:t>
      </w:r>
      <w:proofErr w:type="spellStart"/>
      <w:r>
        <w:t>mappability</w:t>
      </w:r>
      <w:proofErr w:type="spellEnd"/>
      <w:r>
        <w:t xml:space="preserve"> consensus excludable table used in the ENCODE project from </w:t>
      </w:r>
      <w:hyperlink r:id="rId47" w:history="1">
        <w:r w:rsidRPr="00D77148">
          <w:rPr>
            <w:rStyle w:val="Hyperlink"/>
          </w:rPr>
          <w:t>http://hgdownload.cse.ucsc.edu/goldenpath/hg19/encodeDCC/wgEncodeMapability/wgEncodeDacMapabilityConsensusExcludable.bed.gz</w:t>
        </w:r>
      </w:hyperlink>
      <w:r>
        <w:t xml:space="preserve">. Any fixed length bins that overlap with this table would be removed from the training process. We also downloaded the gap regions of hg19 from the UCSC genome browser, which include gaps from </w:t>
      </w:r>
      <w:r w:rsidRPr="007F64F7">
        <w:t>telomere</w:t>
      </w:r>
      <w:r>
        <w:t xml:space="preserve">, </w:t>
      </w:r>
      <w:proofErr w:type="spellStart"/>
      <w:r w:rsidRPr="007F64F7">
        <w:t>short_arm</w:t>
      </w:r>
      <w:proofErr w:type="spellEnd"/>
      <w:r w:rsidRPr="007F64F7">
        <w:t xml:space="preserve">, heterochromatin, </w:t>
      </w:r>
      <w:proofErr w:type="spellStart"/>
      <w:r w:rsidRPr="007F64F7">
        <w:t>contig</w:t>
      </w:r>
      <w:proofErr w:type="spellEnd"/>
      <w:r w:rsidRPr="007F64F7">
        <w:t>,</w:t>
      </w:r>
      <w:r>
        <w:t xml:space="preserve"> and</w:t>
      </w:r>
      <w:r w:rsidRPr="007F64F7">
        <w:t xml:space="preserve"> scaffold.</w:t>
      </w:r>
      <w:r>
        <w:t xml:space="preserve"> The fixed length bins that intersect with these gap regions were also removed in our analysis.</w:t>
      </w:r>
    </w:p>
    <w:p w14:paraId="2CD1A726" w14:textId="020639CB" w:rsidR="009133C1" w:rsidRDefault="009D5619" w:rsidP="009D5619">
      <w:r>
        <w:t xml:space="preserve">All the </w:t>
      </w:r>
      <w:proofErr w:type="spellStart"/>
      <w:r>
        <w:t>bigWig</w:t>
      </w:r>
      <w:proofErr w:type="spellEnd"/>
      <w:r>
        <w:t xml:space="preserve"> files generated in step one were used to calculate the average signal using the </w:t>
      </w:r>
      <w:proofErr w:type="spellStart"/>
      <w:r w:rsidRPr="00980004">
        <w:t>bigWigAverageOverBed</w:t>
      </w:r>
      <w:proofErr w:type="spellEnd"/>
      <w:r>
        <w:t xml:space="preserve"> tool for each fixed length bin we generated above. When calculating the GC percentage, if the sequence information is not available at a certain position (such as the Ns), such position will be excluded in the averaging process. In the end, we summarized all the </w:t>
      </w:r>
      <w:r>
        <w:lastRenderedPageBreak/>
        <w:t>covariates values in each bin into a covariate table, with columns indicating different features and rows representing different training bins.</w:t>
      </w:r>
    </w:p>
    <w:p w14:paraId="739BF344" w14:textId="77777777" w:rsidR="006F4733" w:rsidRDefault="006F4733" w:rsidP="009D5619"/>
    <w:p w14:paraId="028A3D10" w14:textId="5BBE956D" w:rsidR="00637F55" w:rsidRDefault="00637F55" w:rsidP="006F4733">
      <w:pPr>
        <w:pStyle w:val="Heading2"/>
      </w:pPr>
      <w:bookmarkStart w:id="28" w:name="_Toc314467818"/>
      <w:bookmarkStart w:id="29" w:name="_Toc473789952"/>
      <w:r>
        <w:t>PCA analysis of the covariate matrix</w:t>
      </w:r>
      <w:bookmarkEnd w:id="28"/>
      <w:bookmarkEnd w:id="29"/>
    </w:p>
    <w:p w14:paraId="128200B0" w14:textId="77777777" w:rsidR="00637F55" w:rsidRDefault="00637F55" w:rsidP="00637F55">
      <w:r>
        <w:t xml:space="preserve">It has been reported that many genomic signal tracks demonstrate noticeable correlations across features and tissues </w:t>
      </w:r>
      <w:r>
        <w:fldChar w:fldCharType="begin"/>
      </w:r>
      <w:r>
        <w:instrText xml:space="preserve"> ADDIN EN.CITE &lt;EndNote&gt;&lt;Cite&gt;&lt;Author&gt;Ernst&lt;/Author&gt;&lt;Year&gt;2015&lt;/Year&gt;&lt;RecNum&gt;14&lt;/RecNum&gt;&lt;DisplayText&gt;[9]&lt;/DisplayText&gt;&lt;record&gt;&lt;rec-number&gt;14&lt;/rec-number&gt;&lt;foreign-keys&gt;&lt;key app="EN" db-id="d0strrdfk9z92nedvd3xz0w4xspa25dsw5ep" timestamp="1452104490"&gt;14&lt;/key&gt;&lt;/foreign-keys&gt;&lt;ref-type name="Journal Article"&gt;17&lt;/ref-type&gt;&lt;contributors&gt;&lt;authors&gt;&lt;author&gt;Ernst, J.&lt;/author&gt;&lt;author&gt;Kellis, M.&lt;/author&gt;&lt;/authors&gt;&lt;/contributors&gt;&lt;auth-address&gt;1] Department of Biological Chemistry, University of California, Los Angeles, California, USA. [2] Computer Science Department, University of California, Los Angeles, California, USA. [3] Eli and Edythe Broad Center of Regenerative Medicine and Stem Cell Research at UCLA, Los Angeles, California, USA. [4] Jonsson Comprehensive Cancer Center, University of California, Los Angeles, California, USA. [5] Molecular Biology Institute, University of California, Los Angeles, California, USA.&amp;#xD;1] MIT Computer Science and Artificial Intelligence Laboratory, Cambridge, Massachusetts, USA. [2] Broad Institute of MIT and Harvard, Cambridge, Massachusetts, USA.&lt;/auth-address&gt;&lt;titles&gt;&lt;title&gt;Large-scale imputation of epigenomic datasets for systematic annotation of diverse human tissues&lt;/title&gt;&lt;secondary-title&gt;Nat Biotechnol&lt;/secondary-title&gt;&lt;/titles&gt;&lt;periodical&gt;&lt;full-title&gt;Nat Biotechnol&lt;/full-title&gt;&lt;/periodical&gt;&lt;pages&gt;364-76&lt;/pages&gt;&lt;volume&gt;33&lt;/volume&gt;&lt;number&gt;4&lt;/number&gt;&lt;dates&gt;&lt;year&gt;2015&lt;/year&gt;&lt;pub-dates&gt;&lt;date&gt;Apr&lt;/date&gt;&lt;/pub-dates&gt;&lt;/dates&gt;&lt;isbn&gt;1546-1696 (Electronic)&amp;#xD;1087-0156 (Linking)&lt;/isbn&gt;&lt;accession-num&gt;25690853&lt;/accession-num&gt;&lt;urls&gt;&lt;related-urls&gt;&lt;url&gt;http://www.ncbi.nlm.nih.gov/pubmed/25690853&lt;/url&gt;&lt;/related-urls&gt;&lt;/urls&gt;&lt;custom2&gt;PMC4512306&lt;/custom2&gt;&lt;electronic-resource-num&gt;10.1038/nbt.3157&lt;/electronic-resource-num&gt;&lt;/record&gt;&lt;/Cite&gt;&lt;/EndNote&gt;</w:instrText>
      </w:r>
      <w:r>
        <w:fldChar w:fldCharType="separate"/>
      </w:r>
      <w:r>
        <w:rPr>
          <w:noProof/>
        </w:rPr>
        <w:t>[9]</w:t>
      </w:r>
      <w:r>
        <w:fldChar w:fldCharType="end"/>
      </w:r>
      <w:r>
        <w:t xml:space="preserve">. Hence we first centered and scaled the covariate matrix </w:t>
      </w:r>
      <m:oMath>
        <m:r>
          <w:rPr>
            <w:rFonts w:ascii="Cambria Math" w:hAnsi="Cambria Math"/>
          </w:rPr>
          <m:t>X</m:t>
        </m:r>
      </m:oMath>
      <w:r>
        <w:t xml:space="preserve"> and then performed PCA on it to obtain </w:t>
      </w:r>
      <m:oMath>
        <m:acc>
          <m:accPr>
            <m:chr m:val="́"/>
            <m:ctrlPr>
              <w:rPr>
                <w:rFonts w:ascii="Cambria Math" w:hAnsi="Cambria Math"/>
                <w:i/>
              </w:rPr>
            </m:ctrlPr>
          </m:accPr>
          <m:e>
            <m:r>
              <w:rPr>
                <w:rFonts w:ascii="Cambria Math" w:hAnsi="Cambria Math"/>
              </w:rPr>
              <m:t>X</m:t>
            </m:r>
          </m:e>
        </m:acc>
      </m:oMath>
      <w:r>
        <w:t>. Then the cumulative proportion of variance explained by the PCs was given in Fig. S7 A. As expected, there is lots of redundancy in the covariate table. The first PC may explain as much as 55.69% of variance. And it takes up to 15 and 106 PCs to capture 90% and 99% of variance.</w:t>
      </w:r>
    </w:p>
    <w:p w14:paraId="206122DA" w14:textId="77777777" w:rsidR="00637F55" w:rsidRDefault="00637F55" w:rsidP="00637F55">
      <w:r>
        <w:rPr>
          <w:noProof/>
          <w:lang w:eastAsia="ko-KR"/>
        </w:rPr>
        <mc:AlternateContent>
          <mc:Choice Requires="wps">
            <w:drawing>
              <wp:anchor distT="0" distB="0" distL="114300" distR="114300" simplePos="0" relativeHeight="251659264" behindDoc="0" locked="0" layoutInCell="1" allowOverlap="1" wp14:anchorId="4982C08A" wp14:editId="38214294">
                <wp:simplePos x="0" y="0"/>
                <wp:positionH relativeFrom="column">
                  <wp:posOffset>0</wp:posOffset>
                </wp:positionH>
                <wp:positionV relativeFrom="paragraph">
                  <wp:posOffset>852170</wp:posOffset>
                </wp:positionV>
                <wp:extent cx="5600700" cy="29718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6007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0452C" w14:textId="77777777" w:rsidR="0068534F" w:rsidRDefault="0068534F" w:rsidP="00637F55">
                            <w:r>
                              <w:t>Figure S7. (A) Cumulative proportion of variance explained by the number of PCs; (B) Boxplot of Pearson correlations of top PCs to mutation counts data in different cancer types.</w:t>
                            </w:r>
                          </w:p>
                          <w:p w14:paraId="569A59B0" w14:textId="77777777" w:rsidR="0068534F" w:rsidRDefault="0068534F" w:rsidP="00637F55">
                            <w:pPr>
                              <w:jc w:val="center"/>
                            </w:pPr>
                            <w:r>
                              <w:rPr>
                                <w:noProof/>
                                <w:lang w:eastAsia="ko-KR"/>
                              </w:rPr>
                              <w:drawing>
                                <wp:inline distT="0" distB="0" distL="0" distR="0" wp14:anchorId="25270C93" wp14:editId="3875430D">
                                  <wp:extent cx="5400108" cy="2198239"/>
                                  <wp:effectExtent l="0" t="0" r="1016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 Cumulative proportion and top PC.pdf"/>
                                          <pic:cNvPicPr/>
                                        </pic:nvPicPr>
                                        <pic:blipFill>
                                          <a:blip r:embed="rId48">
                                            <a:extLst>
                                              <a:ext uri="{28A0092B-C50C-407E-A947-70E740481C1C}">
                                                <a14:useLocalDpi xmlns:a14="http://schemas.microsoft.com/office/drawing/2010/main" val="0"/>
                                              </a:ext>
                                            </a:extLst>
                                          </a:blip>
                                          <a:stretch>
                                            <a:fillRect/>
                                          </a:stretch>
                                        </pic:blipFill>
                                        <pic:spPr>
                                          <a:xfrm>
                                            <a:off x="0" y="0"/>
                                            <a:ext cx="5400108" cy="2198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2C08A" id="_x0000_t202" coordsize="21600,21600" o:spt="202" path="m0,0l0,21600,21600,21600,21600,0xe">
                <v:stroke joinstyle="miter"/>
                <v:path gradientshapeok="t" o:connecttype="rect"/>
              </v:shapetype>
              <v:shape id="Text Box 10" o:spid="_x0000_s1026" type="#_x0000_t202" style="position:absolute;left:0;text-align:left;margin-left:0;margin-top:67.1pt;width:441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" filled="f" stroked="f">
                <v:textbox>
                  <w:txbxContent>
                    <w:p w14:paraId="02F0452C" w14:textId="77777777" w:rsidR="0068534F" w:rsidRDefault="0068534F" w:rsidP="00637F55">
                      <w:r>
                        <w:t>Figure S7. (A) Cumulative proportion of variance explained by the number of PCs; (B) Boxplot of Pearson correlations of top PCs to mutation counts data in different cancer types.</w:t>
                      </w:r>
                    </w:p>
                    <w:p w14:paraId="569A59B0" w14:textId="77777777" w:rsidR="0068534F" w:rsidRDefault="0068534F" w:rsidP="00637F55">
                      <w:pPr>
                        <w:jc w:val="center"/>
                      </w:pPr>
                      <w:r>
                        <w:rPr>
                          <w:noProof/>
                          <w:lang w:eastAsia="ko-KR"/>
                        </w:rPr>
                        <w:drawing>
                          <wp:inline distT="0" distB="0" distL="0" distR="0" wp14:anchorId="25270C93" wp14:editId="3875430D">
                            <wp:extent cx="5400108" cy="2198239"/>
                            <wp:effectExtent l="0" t="0" r="1016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 Cumulative proportion and top PC.pdf"/>
                                    <pic:cNvPicPr/>
                                  </pic:nvPicPr>
                                  <pic:blipFill>
                                    <a:blip r:embed="rId48">
                                      <a:extLst>
                                        <a:ext uri="{28A0092B-C50C-407E-A947-70E740481C1C}">
                                          <a14:useLocalDpi xmlns:a14="http://schemas.microsoft.com/office/drawing/2010/main" val="0"/>
                                        </a:ext>
                                      </a:extLst>
                                    </a:blip>
                                    <a:stretch>
                                      <a:fillRect/>
                                    </a:stretch>
                                  </pic:blipFill>
                                  <pic:spPr>
                                    <a:xfrm>
                                      <a:off x="0" y="0"/>
                                      <a:ext cx="5400108" cy="2198239"/>
                                    </a:xfrm>
                                    <a:prstGeom prst="rect">
                                      <a:avLst/>
                                    </a:prstGeom>
                                  </pic:spPr>
                                </pic:pic>
                              </a:graphicData>
                            </a:graphic>
                          </wp:inline>
                        </w:drawing>
                      </w:r>
                    </w:p>
                  </w:txbxContent>
                </v:textbox>
                <w10:wrap type="topAndBottom"/>
              </v:shape>
            </w:pict>
          </mc:Fallback>
        </mc:AlternateContent>
      </w:r>
      <w:r>
        <w:t xml:space="preserve">We also calculated the Pearson correlation of PC </w:t>
      </w:r>
      <m:oMath>
        <m:r>
          <w:rPr>
            <w:rFonts w:ascii="Cambria Math" w:hAnsi="Cambria Math"/>
          </w:rPr>
          <m:t>j</m:t>
        </m:r>
      </m:oMath>
      <w:r>
        <w:t xml:space="preserve"> with mutation counts in cancer type </w:t>
      </w:r>
      <m:oMath>
        <m:r>
          <w:rPr>
            <w:rFonts w:ascii="Cambria Math" w:hAnsi="Cambria Math"/>
          </w:rPr>
          <m:t>d</m:t>
        </m:r>
      </m:oMath>
      <w:r>
        <w:t xml:space="preserve"> as </w:t>
      </w:r>
      <m:oMath>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oMath>
      <w:r>
        <w:t xml:space="preserve">. Then the absolute correlation value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e>
        </m:d>
      </m:oMath>
      <w:r>
        <w:t xml:space="preserve"> were averaged over different cancer types as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t xml:space="preserve"> to rank the PCs. The top 20 PCs with highest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t xml:space="preserve"> were selected and boxplot for each of the PCs was given in Fig. 7B.</w:t>
      </w:r>
    </w:p>
    <w:p w14:paraId="6C2A706B" w14:textId="77777777" w:rsidR="00C1139B" w:rsidRPr="00C1139B" w:rsidRDefault="00C1139B" w:rsidP="00C1139B"/>
    <w:p w14:paraId="0C69503D" w14:textId="2518904F" w:rsidR="00047B66" w:rsidRDefault="00F31D1E" w:rsidP="006F4733">
      <w:pPr>
        <w:pStyle w:val="Heading2"/>
        <w:rPr>
          <w:lang w:eastAsia="en-US"/>
        </w:rPr>
      </w:pPr>
      <w:bookmarkStart w:id="30" w:name="_Toc473789953"/>
      <w:r>
        <w:rPr>
          <w:lang w:eastAsia="en-US"/>
        </w:rPr>
        <w:t>Training m</w:t>
      </w:r>
      <w:r w:rsidR="00047B66">
        <w:rPr>
          <w:lang w:eastAsia="en-US"/>
        </w:rPr>
        <w:t>odel details</w:t>
      </w:r>
      <w:bookmarkEnd w:id="30"/>
    </w:p>
    <w:p w14:paraId="15EDFB60" w14:textId="77777777" w:rsidR="0040334E" w:rsidRDefault="0040334E" w:rsidP="0040334E">
      <w:r>
        <w:t xml:space="preserve">First we divide the whole genome into bins with fixed length </w:t>
      </w:r>
      <m:oMath>
        <m:r>
          <w:rPr>
            <w:rFonts w:ascii="Cambria Math" w:hAnsi="Cambria Math"/>
          </w:rPr>
          <m:t>l</m:t>
        </m:r>
      </m:oMath>
      <w:r>
        <w:t xml:space="preserve">. In this stage, </w:t>
      </w:r>
      <m:oMath>
        <m:r>
          <w:rPr>
            <w:rFonts w:ascii="Cambria Math" w:hAnsi="Cambria Math"/>
          </w:rPr>
          <m:t>l</m:t>
        </m:r>
      </m:oMath>
      <w:r>
        <w:t xml:space="preserve"> is usually large, such as 1 Mb. Any bins overlapping either of the two blacklist regions are removed. Then, 381 features are extracted from both REMC and ENCODE, and the average signal in the bins is calculated (details in Text S1 Section S2). We let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 the average signal strength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w:t>
      </w:r>
    </w:p>
    <w:p w14:paraId="2A58489C" w14:textId="77777777" w:rsidR="0040334E" w:rsidRDefault="0040334E" w:rsidP="0040334E">
      <w:r>
        <w:t xml:space="preserve">Suppose there are </w:t>
      </w:r>
      <m:oMath>
        <m:r>
          <w:rPr>
            <w:rFonts w:ascii="Cambria Math" w:hAnsi="Cambria Math"/>
          </w:rPr>
          <m:t>d=</m:t>
        </m:r>
        <w:proofErr w:type="gramStart"/>
        <m:r>
          <w:rPr>
            <w:rFonts w:ascii="Cambria Math" w:hAnsi="Cambria Math"/>
          </w:rPr>
          <m:t>1,⋯</m:t>
        </m:r>
        <w:proofErr w:type="gramEnd"/>
        <m:r>
          <w:rPr>
            <w:rFonts w:ascii="Cambria Math" w:hAnsi="Cambria Math"/>
          </w:rPr>
          <m:t>, D</m:t>
        </m:r>
      </m:oMath>
      <w:r>
        <w:t xml:space="preserve"> different diseases (or disease types) in the collected WGS data, </w:t>
      </w:r>
      <w:r w:rsidRPr="00400CFD">
        <w:t>and</w:t>
      </w:r>
      <w:r>
        <w:t xml:space="preserve"> </w:t>
      </w:r>
      <m:oMath>
        <m:r>
          <w:rPr>
            <w:rFonts w:ascii="Cambria Math" w:hAnsi="Cambria Math"/>
          </w:rPr>
          <m:t>s=1,⋯,</m:t>
        </m:r>
        <m:sSub>
          <m:sSubPr>
            <m:ctrlPr>
              <w:rPr>
                <w:rFonts w:ascii="Cambria Math" w:hAnsi="Cambria Math"/>
                <w:i/>
              </w:rPr>
            </m:ctrlPr>
          </m:sSubPr>
          <m:e>
            <m:r>
              <w:rPr>
                <w:rFonts w:ascii="Cambria Math" w:hAnsi="Cambria Math"/>
              </w:rPr>
              <m:t>s</m:t>
            </m:r>
          </m:e>
          <m:sub>
            <m:r>
              <w:rPr>
                <w:rFonts w:ascii="Cambria Math" w:hAnsi="Cambria Math"/>
              </w:rPr>
              <m:t>d</m:t>
            </m:r>
          </m:sub>
        </m:sSub>
      </m:oMath>
      <w:r w:rsidRPr="00400CFD">
        <w:t xml:space="preserve"> </w:t>
      </w:r>
      <w:r>
        <w:t xml:space="preserve">unique samples, for example different patients, for each disease (or disease type such as liver cancer or lung cancer) </w:t>
      </w:r>
      <m:oMath>
        <m:r>
          <w:rPr>
            <w:rFonts w:ascii="Cambria Math" w:hAnsi="Cambria Math"/>
          </w:rPr>
          <m:t>d</m:t>
        </m:r>
      </m:oMath>
      <w:r>
        <w:t xml:space="preserve">. Let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d,s</m:t>
            </m:r>
          </m:sup>
        </m:sSubSup>
      </m:oMath>
      <w:r>
        <w:t xml:space="preserve"> and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denote the observed mutation count and rate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defined above for sample </w:t>
      </w:r>
      <m:oMath>
        <m:r>
          <w:rPr>
            <w:rFonts w:ascii="Cambria Math" w:hAnsi="Cambria Math"/>
          </w:rPr>
          <m:t>s</m:t>
        </m:r>
      </m:oMath>
      <w:r>
        <w:t xml:space="preserve"> in disease </w:t>
      </w:r>
      <m:oMath>
        <m:r>
          <w:rPr>
            <w:rFonts w:ascii="Cambria Math" w:hAnsi="Cambria Math"/>
          </w:rPr>
          <m:t>d</m:t>
        </m:r>
      </m:oMath>
      <w:r>
        <w:t>. In previous efforts, scientists assume that mutation rate</w:t>
      </w:r>
      <w:r w:rsidRPr="00400CFD">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is constant across different regions of the human genome, samples, and diseases, so they have that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r>
          <w:rPr>
            <w:rFonts w:ascii="Cambria Math" w:hAnsi="Cambria Math"/>
          </w:rPr>
          <m:t>≜λ</m:t>
        </m:r>
      </m:oMath>
      <w:r>
        <w:t xml:space="preserve">  for </w:t>
      </w:r>
      <m:oMath>
        <m:r>
          <w:rPr>
            <w:rFonts w:ascii="Cambria Math" w:hAnsi="Cambria Math"/>
          </w:rPr>
          <m:t>∀ i,d,s</m:t>
        </m:r>
      </m:oMath>
      <w:r>
        <w:t xml:space="preserve">. Hence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 s</m:t>
            </m:r>
          </m:sup>
        </m:sSubSup>
      </m:oMath>
      <w:r>
        <w:t xml:space="preserve"> follows a Poisson distribution with the probability mass function (PMF) given in equation (1).</w:t>
      </w:r>
    </w:p>
    <w:p w14:paraId="17E63F4C" w14:textId="77777777" w:rsidR="0040334E" w:rsidRDefault="0040334E" w:rsidP="0040334E">
      <w:pPr>
        <w:jc w:val="right"/>
      </w:pPr>
      <w:r w:rsidRPr="00383C58">
        <w:rPr>
          <w:position w:val="-30"/>
        </w:rPr>
        <w:object w:dxaOrig="3840" w:dyaOrig="860" w14:anchorId="4F6CC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42.85pt" o:ole="">
            <v:imagedata r:id="rId49" o:title=""/>
          </v:shape>
          <o:OLEObject Type="Embed" ProgID="Equation.3" ShapeID="_x0000_i1025" DrawAspect="Content" ObjectID="_1547538469" r:id="rId50"/>
        </w:object>
      </w:r>
      <w:r w:rsidRPr="0085320E">
        <w:t xml:space="preserve">          </w:t>
      </w:r>
      <w:r>
        <w:t xml:space="preserve">  </w:t>
      </w:r>
      <w:r w:rsidRPr="0085320E">
        <w:t xml:space="preserve">                        (1</w:t>
      </w:r>
      <w:r>
        <w:t>)</w:t>
      </w:r>
    </w:p>
    <w:p w14:paraId="77170A0B" w14:textId="77777777" w:rsidR="0040334E" w:rsidRPr="00276617" w:rsidRDefault="0040334E" w:rsidP="00A1776A">
      <w:r w:rsidRPr="00276617">
        <w:t xml:space="preserve">However, somatic genomes are highly heterogeneous because mutation rates vary considerably among various diseases, samples, and regions of the same genome, severely violating the assumption in equation (1). As a result, fitting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is usually very poor because overdispersion is often observed </w:t>
      </w:r>
      <w:r w:rsidRPr="00DC0FC8">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 </w:instrText>
      </w:r>
      <w:r>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EN.CITE.DATA </w:instrText>
      </w:r>
      <w:r>
        <w:fldChar w:fldCharType="end"/>
      </w:r>
      <w:r w:rsidRPr="00DC0FC8">
        <w:fldChar w:fldCharType="separate"/>
      </w:r>
      <w:r w:rsidRPr="00DC0FC8">
        <w:rPr>
          <w:noProof/>
        </w:rPr>
        <w:t>[</w:t>
      </w:r>
      <w:hyperlink w:anchor="_ENREF_5" w:tooltip="Lochovsky, 2015 #152" w:history="1">
        <w:r w:rsidRPr="00A05BD2">
          <w:rPr>
            <w:noProof/>
          </w:rPr>
          <w:t>5</w:t>
        </w:r>
      </w:hyperlink>
      <w:r w:rsidRPr="00DC0FC8">
        <w:rPr>
          <w:noProof/>
        </w:rPr>
        <w:t>]</w:t>
      </w:r>
      <w:r w:rsidRPr="00DC0FC8">
        <w:fldChar w:fldCharType="end"/>
      </w:r>
      <w:r w:rsidRPr="00276617">
        <w:t xml:space="preserve">. Simply assuming a constant mutation rate will generate numerous false positives. Instead, in our model we assume that different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are random variables that follow a Gamma distribution with probability density function (PDF)</w:t>
      </w:r>
    </w:p>
    <w:p w14:paraId="49E9341E" w14:textId="77777777" w:rsidR="0040334E" w:rsidRDefault="0040334E" w:rsidP="0040334E">
      <w:pPr>
        <w:pStyle w:val="NoSpacing"/>
        <w:jc w:val="right"/>
      </w:pPr>
      <w:r w:rsidRPr="00584386">
        <w:rPr>
          <w:position w:val="-42"/>
        </w:rPr>
        <w:object w:dxaOrig="3500" w:dyaOrig="880" w14:anchorId="1C4D7197">
          <v:shape id="_x0000_i1026" type="#_x0000_t75" style="width:174.85pt;height:43.7pt" o:ole="">
            <v:imagedata r:id="rId51" o:title=""/>
          </v:shape>
          <o:OLEObject Type="Embed" ProgID="Equation.3" ShapeID="_x0000_i1026" DrawAspect="Content" ObjectID="_1547538470" r:id="rId52"/>
        </w:object>
      </w:r>
      <w:r w:rsidRPr="00AC4C07">
        <w:t xml:space="preserve">          </w:t>
      </w:r>
      <w:r>
        <w:t xml:space="preserve">        </w:t>
      </w:r>
      <w:r w:rsidRPr="00AC4C07">
        <w:t xml:space="preserve">                  </w:t>
      </w:r>
      <w:r>
        <w:t xml:space="preserve">(2), </w:t>
      </w:r>
    </w:p>
    <w:p w14:paraId="128140F0" w14:textId="77777777" w:rsidR="0040334E" w:rsidRDefault="0040334E" w:rsidP="00A1776A">
      <w:r>
        <w:t xml:space="preserve">where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In equation (2),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are the shape and scale parameters respectively. Assume that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t xml:space="preserve"> is the overall mutation rate from all samples in bin </w:t>
      </w:r>
      <m:oMath>
        <m:r>
          <w:rPr>
            <w:rFonts w:ascii="Cambria Math" w:hAnsi="Cambria Math"/>
          </w:rPr>
          <m:t>i</m:t>
        </m:r>
      </m:oMath>
      <w:r>
        <w:t xml:space="preserve"> of disease </w:t>
      </w:r>
      <m:oMath>
        <m:r>
          <w:rPr>
            <w:rFonts w:ascii="Cambria Math" w:hAnsi="Cambria Math"/>
          </w:rPr>
          <m:t>d</m:t>
        </m:r>
      </m:oMath>
      <w:r>
        <w:t xml:space="preserve">. Its distribution can be readily obtained through convolution as </w:t>
      </w:r>
    </w:p>
    <w:p w14:paraId="03A4E918" w14:textId="77777777" w:rsidR="0040334E" w:rsidRDefault="0040334E" w:rsidP="0040334E">
      <w:pPr>
        <w:pStyle w:val="NoSpacing"/>
        <w:jc w:val="right"/>
      </w:pPr>
      <w:r w:rsidRPr="00DB089C">
        <w:rPr>
          <w:position w:val="-42"/>
        </w:rPr>
        <w:object w:dxaOrig="4580" w:dyaOrig="860" w14:anchorId="620B71BD">
          <v:shape id="_x0000_i1027" type="#_x0000_t75" style="width:228.85pt;height:42.85pt" o:ole="">
            <v:imagedata r:id="rId53" o:title=""/>
          </v:shape>
          <o:OLEObject Type="Embed" ProgID="Equation.DSMT4" ShapeID="_x0000_i1027" DrawAspect="Content" ObjectID="_1547538471" r:id="rId54"/>
        </w:object>
      </w:r>
      <w:r>
        <w:t xml:space="preserve">                       (3).</w:t>
      </w:r>
    </w:p>
    <w:p w14:paraId="688EF025" w14:textId="77777777" w:rsidR="0040334E" w:rsidRPr="00276617" w:rsidRDefault="0040334E" w:rsidP="00A1776A">
      <w:r w:rsidRPr="00276617">
        <w:t xml:space="preserve">If we let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rsidRPr="00276617">
        <w:t xml:space="preserve"> represent the total mutation counts in region </w:t>
      </w:r>
      <m:oMath>
        <m:r>
          <w:rPr>
            <w:rFonts w:ascii="Cambria Math" w:hAnsi="Cambria Math"/>
          </w:rPr>
          <m:t>i</m:t>
        </m:r>
      </m:oMath>
      <w:r w:rsidRPr="00276617">
        <w:t xml:space="preserve"> from all disease samples, </w:t>
      </w:r>
      <m:oMath>
        <m:r>
          <w:rPr>
            <w:rFonts w:ascii="Cambria Math" w:hAnsi="Cambria Math"/>
          </w:rPr>
          <m:t>d</m:t>
        </m:r>
      </m:oMath>
      <w:r w:rsidRPr="00276617">
        <w:t xml:space="preserve">, then the conditional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rsidRPr="00276617">
        <w:t xml:space="preserve"> given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oMath>
      <w:r w:rsidRPr="00276617">
        <w:t xml:space="preserve"> can be written as</w:t>
      </w:r>
    </w:p>
    <w:p w14:paraId="4E9F9EA5" w14:textId="77777777" w:rsidR="0040334E" w:rsidRDefault="0040334E" w:rsidP="0040334E">
      <w:pPr>
        <w:pStyle w:val="NoSpacing"/>
        <w:jc w:val="right"/>
      </w:pPr>
      <w:r w:rsidRPr="00BA2E42">
        <w:rPr>
          <w:position w:val="-34"/>
        </w:rPr>
        <w:object w:dxaOrig="2800" w:dyaOrig="880" w14:anchorId="6C174F3A">
          <v:shape id="_x0000_i1028" type="#_x0000_t75" style="width:139.7pt;height:43.7pt" o:ole="">
            <v:imagedata r:id="rId55" o:title=""/>
          </v:shape>
          <o:OLEObject Type="Embed" ProgID="Equation.3" ShapeID="_x0000_i1028" DrawAspect="Content" ObjectID="_1547538472" r:id="rId56"/>
        </w:object>
      </w:r>
      <w:r w:rsidRPr="00AC4C07">
        <w:t xml:space="preserve">      </w:t>
      </w:r>
      <w:r>
        <w:t xml:space="preserve">                                 </w:t>
      </w:r>
      <w:r w:rsidRPr="00AC4C07">
        <w:t xml:space="preserve">  (4).</w:t>
      </w:r>
    </w:p>
    <w:p w14:paraId="5C960CA9" w14:textId="77777777" w:rsidR="0040334E" w:rsidRDefault="0040334E" w:rsidP="00A1776A">
      <w:r>
        <w:t xml:space="preserve">By integrating (3) into (4), the marginal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can be denoted as a negative binomial distribution (</w:t>
      </w:r>
      <w:r>
        <w:fldChar w:fldCharType="begin"/>
      </w:r>
      <w:r>
        <w:instrText xml:space="preserve"> ADDIN EN.CITE &lt;EndNote&gt;&lt;Cite&gt;&lt;Author&gt;Manton&lt;/Author&gt;&lt;Year&gt;1981&lt;/Year&gt;&lt;RecNum&gt;157&lt;/RecNum&gt;&lt;DisplayText&gt;[15]&lt;/DisplayText&gt;&lt;record&gt;&lt;rec-number&gt;157&lt;/rec-number&gt;&lt;foreign-keys&gt;&lt;key app="EN" db-id="aaa00pwsgpsfpyedaaxpez5gfwxata5wzfad" timestamp="1466619512"&gt;157&lt;/key&gt;&lt;key app="ENWeb" db-id=""&gt;0&lt;/key&gt;&lt;/foreign-keys&gt;&lt;ref-type name="Journal Article"&gt;17&lt;/ref-type&gt;&lt;contributors&gt;&lt;authors&gt;&lt;author&gt;Manton, K. G.&lt;/author&gt;&lt;author&gt;Woodbury, M. A.&lt;/author&gt;&lt;author&gt;Stallard, E.&lt;/author&gt;&lt;/authors&gt;&lt;/contributors&gt;&lt;titles&gt;&lt;title&gt;A variance components approach to categorical data models with heterogeneous cell populations: analysis of spatial gradients in lung cancer mortality rates in North Carolina counties&lt;/title&gt;&lt;secondary-title&gt;Biometrics&lt;/secondary-title&gt;&lt;/titles&gt;&lt;periodical&gt;&lt;full-title&gt;Biometrics&lt;/full-title&gt;&lt;/periodical&gt;&lt;pages&gt;259-69&lt;/pages&gt;&lt;volume&gt;37&lt;/volume&gt;&lt;number&gt;2&lt;/number&gt;&lt;keywords&gt;&lt;keyword&gt;Adult&lt;/keyword&gt;&lt;keyword&gt;Age Factors&lt;/keyword&gt;&lt;keyword&gt;Aged&lt;/keyword&gt;&lt;keyword&gt;Analysis of Variance&lt;/keyword&gt;&lt;keyword&gt;Continental Population Groups&lt;/keyword&gt;&lt;keyword&gt;Demography&lt;/keyword&gt;&lt;keyword&gt;Female&lt;/keyword&gt;&lt;keyword&gt;Humans&lt;/keyword&gt;&lt;keyword&gt;Lung Neoplasms/*mortality&lt;/keyword&gt;&lt;keyword&gt;Male&lt;/keyword&gt;&lt;keyword&gt;Middle Aged&lt;/keyword&gt;&lt;keyword&gt;*Models, Biological&lt;/keyword&gt;&lt;keyword&gt;North Carolina&lt;/keyword&gt;&lt;keyword&gt;Probability&lt;/keyword&gt;&lt;keyword&gt;Sex Factors&lt;/keyword&gt;&lt;/keywords&gt;&lt;dates&gt;&lt;year&gt;1981&lt;/year&gt;&lt;pub-dates&gt;&lt;date&gt;Jun&lt;/date&gt;&lt;/pub-dates&gt;&lt;/dates&gt;&lt;isbn&gt;0006-341X (Print)&amp;#xD;0006-341X (Linking)&lt;/isbn&gt;&lt;accession-num&gt;7272414&lt;/accession-num&gt;&lt;urls&gt;&lt;related-urls&gt;&lt;url&gt;http://www.ncbi.nlm.nih.gov/pubmed/7272414&lt;/url&gt;&lt;/related-urls&gt;&lt;/urls&gt;&lt;/record&gt;&lt;/Cite&gt;&lt;/EndNote&gt;</w:instrText>
      </w:r>
      <w:r>
        <w:fldChar w:fldCharType="separate"/>
      </w:r>
      <w:r>
        <w:rPr>
          <w:noProof/>
        </w:rPr>
        <w:t>[</w:t>
      </w:r>
      <w:hyperlink w:anchor="_ENREF_15" w:tooltip="Manton, 1981 #157" w:history="1">
        <w:r>
          <w:rPr>
            <w:noProof/>
          </w:rPr>
          <w:t>15</w:t>
        </w:r>
      </w:hyperlink>
      <w:r>
        <w:rPr>
          <w:noProof/>
        </w:rPr>
        <w:t>]</w:t>
      </w:r>
      <w:r>
        <w:fldChar w:fldCharType="end"/>
      </w:r>
      <w:r>
        <w:t xml:space="preserve">, page 50 in </w:t>
      </w:r>
      <w:r>
        <w:fldChar w:fldCharType="begin"/>
      </w:r>
      <w:r>
        <w:instrText xml:space="preserve"> ADDIN EN.CITE &lt;EndNote&gt;&lt;Cite&gt;&lt;Author&gt;Chiang&lt;/Author&gt;&lt;Year&gt;1968&lt;/Year&gt;&lt;RecNum&gt;163&lt;/RecNum&gt;&lt;DisplayText&gt;[16]&lt;/DisplayText&gt;&lt;record&gt;&lt;rec-number&gt;163&lt;/rec-number&gt;&lt;foreign-keys&gt;&lt;key app="EN" db-id="aaa00pwsgpsfpyedaaxpez5gfwxata5wzfad" timestamp="1466619533"&gt;163&lt;/key&gt;&lt;key app="ENWeb" db-id=""&gt;0&lt;/key&gt;&lt;/foreign-keys&gt;&lt;ref-type name="Book"&gt;6&lt;/ref-type&gt;&lt;contributors&gt;&lt;authors&gt;&lt;author&gt;Chiang, Chin Long&lt;/author&gt;&lt;/authors&gt;&lt;/contributors&gt;&lt;titles&gt;&lt;title&gt;Introduction to stochastic processes in biostatistics&lt;/title&gt;&lt;secondary-title&gt;Wiley series in probability and mathematical statistics&lt;/secondary-title&gt;&lt;/titles&gt;&lt;pages&gt;xvi, 313 p.&lt;/pages&gt;&lt;keywords&gt;&lt;keyword&gt;Biomathematics.&lt;/keyword&gt;&lt;keyword&gt;Stochastic processes.&lt;/keyword&gt;&lt;/keywords&gt;&lt;dates&gt;&lt;year&gt;1968&lt;/year&gt;&lt;/dates&gt;&lt;pub-location&gt;New York,&lt;/pub-location&gt;&lt;publisher&gt;Wiley&lt;/publisher&gt;&lt;accession-num&gt;287176&lt;/accession-num&gt;&lt;call-num&gt;QH324 .C493&lt;/call-num&gt;&lt;urls&gt;&lt;/urls&gt;&lt;/record&gt;&lt;/Cite&gt;&lt;/EndNote&gt;</w:instrText>
      </w:r>
      <w:r>
        <w:fldChar w:fldCharType="separate"/>
      </w:r>
      <w:r>
        <w:rPr>
          <w:noProof/>
        </w:rPr>
        <w:t>[</w:t>
      </w:r>
      <w:hyperlink w:anchor="_ENREF_16" w:tooltip="Chiang, 1968 #163" w:history="1">
        <w:r>
          <w:rPr>
            <w:noProof/>
          </w:rPr>
          <w:t>16</w:t>
        </w:r>
      </w:hyperlink>
      <w:r>
        <w:rPr>
          <w:noProof/>
        </w:rPr>
        <w:t>]</w:t>
      </w:r>
      <w:r>
        <w:fldChar w:fldCharType="end"/>
      </w:r>
      <w:r>
        <w:t xml:space="preserve">). </w:t>
      </w:r>
    </w:p>
    <w:p w14:paraId="03709EBE" w14:textId="77777777" w:rsidR="0040334E" w:rsidRDefault="0040334E" w:rsidP="0040334E">
      <w:pPr>
        <w:pStyle w:val="NoSpacing"/>
        <w:jc w:val="right"/>
      </w:pPr>
      <w:r w:rsidRPr="00192E4F">
        <w:rPr>
          <w:position w:val="-34"/>
        </w:rPr>
        <w:object w:dxaOrig="4900" w:dyaOrig="860" w14:anchorId="55474FAB">
          <v:shape id="_x0000_i1029" type="#_x0000_t75" style="width:245.15pt;height:42.85pt" o:ole="">
            <v:imagedata r:id="rId57" o:title=""/>
          </v:shape>
          <o:OLEObject Type="Embed" ProgID="Equation.3" ShapeID="_x0000_i1029" DrawAspect="Content" ObjectID="_1547538473" r:id="rId58"/>
        </w:object>
      </w:r>
      <w:r w:rsidRPr="00AC4C07">
        <w:t xml:space="preserve">                      (5</w:t>
      </w:r>
      <w:r>
        <w:t>a</w:t>
      </w:r>
      <w:r w:rsidRPr="00AC4C07">
        <w:t>).</w:t>
      </w:r>
    </w:p>
    <w:p w14:paraId="12868F5B" w14:textId="77777777" w:rsidR="0040334E" w:rsidRDefault="0040334E" w:rsidP="00A1776A">
      <w:r>
        <w:t xml:space="preserve">Equation (5a) is the PDF of a negative binomial distribution with </w:t>
      </w:r>
      <m:oMath>
        <m:r>
          <w:rPr>
            <w:rFonts w:ascii="Cambria Math" w:hAnsi="Cambria Math"/>
          </w:rPr>
          <m:t>E</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and </w:t>
      </w:r>
      <m:oMath>
        <m:r>
          <w:rPr>
            <w:rFonts w:ascii="Cambria Math" w:hAnsi="Cambria Math"/>
          </w:rPr>
          <m:t>Var</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e>
        </m:d>
      </m:oMath>
      <w:r>
        <w:t xml:space="preserve">. To better interpret (5a), we define </w:t>
      </w:r>
      <m:oMath>
        <m:sSubSup>
          <m:sSubSupPr>
            <m:ctrlPr>
              <w:rPr>
                <w:rFonts w:ascii="Cambria Math" w:hAnsi="Cambria Math"/>
              </w:rPr>
            </m:ctrlPr>
          </m:sSubSupPr>
          <m:e>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m:t>
            </m:r>
            <m:r>
              <w:rPr>
                <w:rFonts w:ascii="Cambria Math" w:hAnsi="Cambria Math"/>
              </w:rPr>
              <m:t>μ</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and </w:t>
      </w:r>
      <m:oMath>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=1/</m:t>
        </m:r>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Then equation (5a) can be rewritten as (5b).</w:t>
      </w:r>
    </w:p>
    <w:p w14:paraId="4F364F9A" w14:textId="77777777" w:rsidR="0040334E" w:rsidRDefault="0040334E" w:rsidP="0040334E">
      <w:pPr>
        <w:pStyle w:val="NoSpacing"/>
        <w:jc w:val="right"/>
      </w:pPr>
      <w:r w:rsidRPr="00445FEB">
        <w:rPr>
          <w:position w:val="-58"/>
        </w:rPr>
        <w:object w:dxaOrig="6320" w:dyaOrig="1300" w14:anchorId="2BC826AB">
          <v:shape id="_x0000_i1030" type="#_x0000_t75" style="width:316.3pt;height:65.15pt" o:ole="">
            <v:imagedata r:id="rId59" o:title=""/>
          </v:shape>
          <o:OLEObject Type="Embed" ProgID="Equation.DSMT4" ShapeID="_x0000_i1030" DrawAspect="Content" ObjectID="_1547538474" r:id="rId60"/>
        </w:object>
      </w:r>
      <w:r w:rsidRPr="005D738A">
        <w:t xml:space="preserve">     </w:t>
      </w:r>
      <w:r>
        <w:t xml:space="preserve">   </w:t>
      </w:r>
      <w:r w:rsidRPr="005D738A">
        <w:t xml:space="preserve">    (</w:t>
      </w:r>
      <w:r>
        <w:t>5b</w:t>
      </w:r>
      <w:r w:rsidRPr="005D738A">
        <w:t>)</w:t>
      </w:r>
    </w:p>
    <w:p w14:paraId="7198B3F7" w14:textId="77777777" w:rsidR="0040334E" w:rsidRDefault="0040334E" w:rsidP="00A1776A">
      <w:r w:rsidRPr="00400CFD">
        <w:t>The mean and variance o</w:t>
      </w:r>
      <w:r>
        <w:t xml:space="preserve">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from (5b) </w:t>
      </w:r>
      <w:r w:rsidRPr="00400CFD">
        <w:t>can be described as</w:t>
      </w:r>
      <w:r>
        <w:t xml:space="preserve">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w:t>
      </w:r>
      <w:r w:rsidRPr="008D2857">
        <w:t xml:space="preserve">and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m:rPr>
            <m:sty m:val="p"/>
          </m:rPr>
          <w:rPr>
            <w:rFonts w:ascii="Cambria Math" w:hAnsi="Cambria Math"/>
          </w:rPr>
          <m:t xml:space="preserve"> </m:t>
        </m:r>
        <m:d>
          <m:dPr>
            <m:ctrlPr>
              <w:rPr>
                <w:rFonts w:ascii="Cambria Math" w:hAnsi="Cambria Math"/>
                <w:i/>
              </w:rPr>
            </m:ctrlPr>
          </m:dPr>
          <m:e>
            <m:r>
              <w:rPr>
                <w:rFonts w:ascii="Cambria Math" w:hAnsi="Cambria Math"/>
              </w:rPr>
              <m:t>1+</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w:rPr>
                    <w:rFonts w:ascii="Cambria Math" w:hAnsi="Cambria Math"/>
                  </w:rPr>
                  <m:t>σ</m:t>
                </m:r>
              </m:e>
              <m:sub>
                <m:r>
                  <w:rPr>
                    <w:rFonts w:ascii="Cambria Math" w:hAnsi="Cambria Math"/>
                  </w:rPr>
                  <m:t>i</m:t>
                </m:r>
              </m:sub>
              <m:sup>
                <m:r>
                  <w:rPr>
                    <w:rFonts w:ascii="Cambria Math" w:hAnsi="Cambria Math"/>
                  </w:rPr>
                  <m:t>d</m:t>
                </m:r>
              </m:sup>
            </m:sSubSup>
          </m:e>
        </m:d>
      </m:oMath>
      <w:r>
        <w:t xml:space="preserve"> respectively.</w:t>
      </w:r>
      <w:r w:rsidRPr="00400CFD">
        <w:t xml:space="preserve"> </w:t>
      </w:r>
      <w:r>
        <w:t xml:space="preserve">Our model in equation (5b) is convenient due to its explicit interpretability. First, it assumes that the individual mutation rates are heterogeneous by modeling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as i.i.d. Gamma distributed random variables. Unlike the constant mutation rate assumption where </w:t>
      </w:r>
      <m:oMath>
        <m:r>
          <w:rPr>
            <w:rFonts w:ascii="Cambria Math" w:hAnsi="Cambria Math"/>
          </w:rPr>
          <m: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r>
          <w:rPr>
            <w:rFonts w:ascii="Cambria Math" w:hAnsi="Cambria Math"/>
          </w:rPr>
          <m:t>=</m:t>
        </m:r>
        <m:r>
          <w:rPr>
            <w:rFonts w:ascii="Cambria Math" w:hAnsi="Cambria Math"/>
          </w:rPr>
          <w:lastRenderedPageBreak/>
          <m:t>E</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oMath>
      <w:r>
        <w:t xml:space="preserve">, our model captures the extra variance of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due to population heterogeneity. Our model in (5b) also clearly separates the two main parameters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with physically interpretable meanings: the mean and overdispersion, respectively. Here a larger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indicates a more severe degree of overdispersion, which is usually due to larger differences in mutation rates.</w:t>
      </w:r>
    </w:p>
    <w:p w14:paraId="5EC013D9" w14:textId="77777777" w:rsidR="0040334E" w:rsidRDefault="0040334E" w:rsidP="0040334E">
      <w:r>
        <w:t xml:space="preserve">After modeling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with a negative binomial distribution, we then estimate the local mutation rate by correcting the covariate matrix </w:t>
      </w:r>
      <m:oMath>
        <m:r>
          <m:rPr>
            <m:sty m:val="bi"/>
          </m:rPr>
          <w:rPr>
            <w:rFonts w:ascii="Cambria Math" w:hAnsi="Cambria Math"/>
          </w:rPr>
          <m:t>X</m:t>
        </m:r>
      </m:oMath>
      <w:r>
        <w:t xml:space="preserve"> described above. Again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denotes the average signal strength in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 xml:space="preserve">. Because the genomic features in the covariate matrix are highly correlated and may introduce multicollinearity if directly used in regression, we first apply principal component analysis (PCA) to matrix </w:t>
      </w:r>
      <m:oMath>
        <m:r>
          <m:rPr>
            <m:sty m:val="bi"/>
          </m:rPr>
          <w:rPr>
            <w:rFonts w:ascii="Cambria Math" w:hAnsi="Cambria Math"/>
          </w:rPr>
          <m:t>X</m:t>
        </m:r>
      </m:oMath>
      <w:r w:rsidRPr="00592E75">
        <w:t>.</w:t>
      </w:r>
      <w:r>
        <w:t xml:space="preserve"> We define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to be the covariate matrix after PCA and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t>
            </m:r>
          </m:sup>
        </m:sSubSup>
      </m:oMath>
      <w:r>
        <w:t xml:space="preserve"> as each element in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w:t>
      </w:r>
    </w:p>
    <w:p w14:paraId="09C65B2E" w14:textId="77777777" w:rsidR="0040334E" w:rsidRDefault="0040334E" w:rsidP="00A1776A">
      <w:r>
        <w:t xml:space="preserve">A generalized regression scheme is used here. Suppose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are two link functions. We then use linear combinations of covariate matrix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oMath>
      <w:r>
        <w:t xml:space="preserve"> to predict the transformed mean parameter,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overdispersion parameter,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as</w:t>
      </w:r>
    </w:p>
    <w:p w14:paraId="19A4A40B" w14:textId="77777777" w:rsidR="0040334E" w:rsidRDefault="0040334E" w:rsidP="0040334E">
      <w:pPr>
        <w:pStyle w:val="NoSpacing"/>
        <w:jc w:val="right"/>
      </w:pPr>
      <w:r w:rsidRPr="004F3E02">
        <w:rPr>
          <w:position w:val="-40"/>
        </w:rPr>
        <w:object w:dxaOrig="5260" w:dyaOrig="920" w14:anchorId="388035E7">
          <v:shape id="_x0000_i1031" type="#_x0000_t75" style="width:263.15pt;height:46.3pt" o:ole="">
            <v:imagedata r:id="rId61" o:title=""/>
          </v:shape>
          <o:OLEObject Type="Embed" ProgID="Equation.3" ShapeID="_x0000_i1031" DrawAspect="Content" ObjectID="_1547538475" r:id="rId62"/>
        </w:object>
      </w:r>
      <w:r w:rsidRPr="00592E75">
        <w:t xml:space="preserve">  </w:t>
      </w:r>
      <w:r>
        <w:t xml:space="preserve">          </w:t>
      </w:r>
      <w:r w:rsidRPr="00592E75">
        <w:t xml:space="preserve">        (6)</w:t>
      </w:r>
      <w:r>
        <w:t>.</w:t>
      </w:r>
    </w:p>
    <w:p w14:paraId="5C35F38A" w14:textId="77777777" w:rsidR="0040334E" w:rsidRDefault="0040334E" w:rsidP="00A1776A">
      <w:r>
        <w:t xml:space="preserve">Here we use a log link function for both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so the regression model in (6) is a negative binomial regression. Note that </w:t>
      </w:r>
      <m:oMath>
        <m:r>
          <m:rPr>
            <m:sty m:val="bi"/>
          </m:rPr>
          <w:rPr>
            <w:rFonts w:ascii="Cambria Math" w:hAnsi="Cambria Math"/>
          </w:rPr>
          <m:t>X</m:t>
        </m:r>
      </m:oMath>
      <w:r>
        <w:t xml:space="preserve"> contains 381 genomic features in all available tissues. In the following analysis, we use all features to run the regression in (6) to achieve better performance. The GAMLSS package in R is used to estimate the parameters in (6) as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m</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m</m:t>
            </m:r>
          </m:sub>
          <m:sup>
            <m:r>
              <w:rPr>
                <w:rFonts w:ascii="Cambria Math" w:hAnsi="Cambria Math"/>
              </w:rPr>
              <m:t>d</m:t>
            </m:r>
          </m:sup>
        </m:sSubSup>
      </m:oMath>
      <w:r>
        <w:t xml:space="preserve">. Generally, there are biological reasons to explain how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changes with covariates. For example, single-stranded DNA in the later replicated regions usually suffers from accumulative damage </w:t>
      </w:r>
      <w:r>
        <w:lastRenderedPageBreak/>
        <w:t xml:space="preserve">resulting in larger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It is more difficult to interpret such a relationship with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Hence, we simplify equation (6) by assuming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is constant in our real data analysis.</w:t>
      </w:r>
    </w:p>
    <w:p w14:paraId="74BE9BD2" w14:textId="77777777" w:rsidR="0040334E" w:rsidRPr="0040334E" w:rsidRDefault="0040334E" w:rsidP="0040334E">
      <w:pPr>
        <w:rPr>
          <w:lang w:eastAsia="en-US"/>
        </w:rPr>
      </w:pPr>
    </w:p>
    <w:p w14:paraId="5028C042" w14:textId="4326E6F8" w:rsidR="00F31D1E" w:rsidRDefault="00F142C1" w:rsidP="006F4733">
      <w:pPr>
        <w:pStyle w:val="Heading2"/>
        <w:rPr>
          <w:lang w:eastAsia="en-US"/>
        </w:rPr>
      </w:pPr>
      <w:bookmarkStart w:id="31" w:name="_Toc473789954"/>
      <w:r>
        <w:rPr>
          <w:lang w:eastAsia="en-US"/>
        </w:rPr>
        <w:t>Testing details</w:t>
      </w:r>
      <w:bookmarkEnd w:id="31"/>
    </w:p>
    <w:p w14:paraId="297E5495" w14:textId="77777777" w:rsidR="00A1776A" w:rsidRDefault="00A1776A" w:rsidP="00A1776A">
      <w:r>
        <w:t xml:space="preserve">Suppose there are </w:t>
      </w:r>
      <m:oMath>
        <m:r>
          <w:rPr>
            <w:rFonts w:ascii="Cambria Math" w:hAnsi="Cambria Math"/>
          </w:rPr>
          <m:t>K</m:t>
        </m:r>
      </m:oMath>
      <w:r>
        <w:t xml:space="preserve"> regions to be tested. We use the local mutation rate to evaluate the mutation burden.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w:t>
      </w:r>
      <m:oMath>
        <m:r>
          <w:rPr>
            <w:rFonts w:ascii="Cambria Math" w:hAnsi="Cambria Math"/>
          </w:rPr>
          <m:t>k=</m:t>
        </m:r>
        <w:proofErr w:type="gramStart"/>
        <m:r>
          <w:rPr>
            <w:rFonts w:ascii="Cambria Math" w:hAnsi="Cambria Math"/>
          </w:rPr>
          <m:t>1,⋯</m:t>
        </m:r>
        <w:proofErr w:type="gramEnd"/>
        <m:r>
          <w:rPr>
            <w:rFonts w:ascii="Cambria Math" w:hAnsi="Cambria Math"/>
          </w:rPr>
          <m:t>,K</m:t>
        </m:r>
      </m:oMath>
      <w:r>
        <w:t xml:space="preserve">), one way of calculating the covariates is to extend it into length </w:t>
      </w:r>
      <m:oMath>
        <m:r>
          <w:rPr>
            <w:rFonts w:ascii="Cambria Math" w:hAnsi="Cambria Math"/>
          </w:rPr>
          <m:t>l</m:t>
        </m:r>
      </m:oMath>
      <w:r>
        <w:t xml:space="preserve"> (illustrative figure given in Fig. S2). Then we calculate the average signal for feature </w:t>
      </w:r>
      <m:oMath>
        <m:r>
          <w:rPr>
            <w:rFonts w:ascii="Cambria Math" w:hAnsi="Cambria Math"/>
          </w:rPr>
          <m:t>j</m:t>
        </m:r>
      </m:oMath>
      <w:r>
        <w:t xml:space="preserve"> as </w:t>
      </w:r>
      <m:oMath>
        <m:sSub>
          <m:sSubPr>
            <m:ctrlPr>
              <w:rPr>
                <w:rFonts w:ascii="Cambria Math" w:hAnsi="Cambria Math"/>
                <w:i/>
              </w:rPr>
            </m:ctrlPr>
          </m:sSubPr>
          <m:e>
            <m:r>
              <w:rPr>
                <w:rFonts w:ascii="Cambria Math" w:hAnsi="Cambria Math"/>
              </w:rPr>
              <m:t>x</m:t>
            </m:r>
          </m:e>
          <m:sub>
            <m:r>
              <w:rPr>
                <w:rFonts w:ascii="Cambria Math" w:hAnsi="Cambria Math"/>
              </w:rPr>
              <m:t>k,j</m:t>
            </m:r>
          </m:sub>
        </m:sSub>
        <m:r>
          <w:rPr>
            <w:rFonts w:ascii="Cambria Math" w:hAnsi="Cambria Math"/>
          </w:rPr>
          <m:t>, j=1, ⋯m</m:t>
        </m:r>
      </m:oMath>
      <w:r>
        <w:t xml:space="preserve"> for this extended bin, and after PCA projection let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m:t>
            </m:r>
          </m:sup>
        </m:sSubSup>
      </m:oMath>
      <w:r>
        <w:t xml:space="preserve"> represent the value for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PC.  The local mutation parameters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the extended bin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can be calculated as</w:t>
      </w:r>
    </w:p>
    <w:p w14:paraId="6E7FA082" w14:textId="77777777" w:rsidR="00A1776A" w:rsidRDefault="00A1776A" w:rsidP="00A1776A">
      <w:pPr>
        <w:pStyle w:val="NoSpacing"/>
        <w:jc w:val="right"/>
      </w:pPr>
      <w:r w:rsidRPr="00383C58">
        <w:rPr>
          <w:position w:val="-42"/>
        </w:rPr>
        <w:object w:dxaOrig="4640" w:dyaOrig="980" w14:anchorId="793D3597">
          <v:shape id="_x0000_i1032" type="#_x0000_t75" style="width:231.45pt;height:48.85pt" o:ole="">
            <v:imagedata r:id="rId63" o:title=""/>
          </v:shape>
          <o:OLEObject Type="Embed" ProgID="Equation.DSMT4" ShapeID="_x0000_i1032" DrawAspect="Content" ObjectID="_1547538476" r:id="rId64"/>
        </w:object>
      </w:r>
      <w:r w:rsidRPr="00592E75">
        <w:t xml:space="preserve">      </w:t>
      </w:r>
      <w:r>
        <w:t xml:space="preserve">                  </w:t>
      </w:r>
      <w:r w:rsidRPr="00592E75">
        <w:t>(7).</w:t>
      </w:r>
    </w:p>
    <w:p w14:paraId="313D86E6" w14:textId="77777777" w:rsidR="00A1776A" w:rsidRDefault="00A1776A" w:rsidP="00A1776A">
      <w:r>
        <w:t xml:space="preserve">In real data analysis, the length of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test region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 xml:space="preserve"> is much shorter than the length of the training bins (up to 1Mb). Hence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needs to be adjusted by a factor of </w:t>
      </w: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/l</m:t>
        </m:r>
      </m:oMath>
      <w:r>
        <w:t xml:space="preserve">. Then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and the adjusted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can be used to calculate the disease specific P value,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This above scheme is usually computationally expensive because there are usually millions of target regions to be tested. Therefore, we also propose an approximation method </w:t>
      </w:r>
      <w:proofErr w:type="spellStart"/>
      <w:r>
        <w:t>alterntatively</w:t>
      </w:r>
      <w:proofErr w:type="spellEnd"/>
      <w:r>
        <w:t xml:space="preserve"> to replace the optimal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our analysis (details see section S4 in Text S1).</w:t>
      </w:r>
    </w:p>
    <w:p w14:paraId="10AB5613" w14:textId="77777777" w:rsidR="00A1776A" w:rsidRDefault="00A1776A" w:rsidP="00A1776A">
      <w:r>
        <w:rPr>
          <w:rFonts w:hint="eastAsia"/>
        </w:rPr>
        <w:t>Some</w:t>
      </w:r>
      <w:r>
        <w:t xml:space="preserve">times it is necessary to analyze several related diseases (or disease types) to provide a combined P value. One typical example is in pan-cancer analysis.  In the above section, we calculated the P value for disease/disease type </w:t>
      </w:r>
      <m:oMath>
        <m:r>
          <w:rPr>
            <w:rFonts w:ascii="Cambria Math" w:hAnsi="Cambria Math"/>
          </w:rPr>
          <m:t>d</m:t>
        </m:r>
      </m:oMath>
      <w:r>
        <w:t xml:space="preserve"> as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for test region </w:t>
      </w:r>
      <m:oMath>
        <m:r>
          <w:rPr>
            <w:rFonts w:ascii="Cambria Math" w:hAnsi="Cambria Math"/>
          </w:rPr>
          <m:t>k</m:t>
        </m:r>
      </m:oMath>
      <w:r>
        <w:t>. Fisher’s method can be used to combine these P values. Specifically, the test statistic is</w:t>
      </w:r>
    </w:p>
    <w:p w14:paraId="1811C716" w14:textId="77777777" w:rsidR="00A1776A" w:rsidRDefault="00A1776A" w:rsidP="00A1776A">
      <w:pPr>
        <w:pStyle w:val="NoSpacing"/>
        <w:jc w:val="right"/>
      </w:pPr>
      <w:r w:rsidRPr="00383C58">
        <w:rPr>
          <w:position w:val="-16"/>
        </w:rPr>
        <w:object w:dxaOrig="2960" w:dyaOrig="480" w14:anchorId="3C3DCA15">
          <v:shape id="_x0000_i1033" type="#_x0000_t75" style="width:148.3pt;height:24pt" o:ole="">
            <v:imagedata r:id="rId65" o:title=""/>
          </v:shape>
          <o:OLEObject Type="Embed" ProgID="Equation.3" ShapeID="_x0000_i1033" DrawAspect="Content" ObjectID="_1547538477" r:id="rId66"/>
        </w:object>
      </w:r>
      <w:r>
        <w:t xml:space="preserve">                                     (8).   </w:t>
      </w:r>
    </w:p>
    <w:p w14:paraId="7D0F4299" w14:textId="77777777" w:rsidR="00A1776A" w:rsidRDefault="00A1776A" w:rsidP="00A1776A">
      <w:r>
        <w:t xml:space="preserve">Here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follows a centered chi-square distribution with </w:t>
      </w:r>
      <m:oMath>
        <m:r>
          <w:rPr>
            <w:rFonts w:ascii="Cambria Math" w:hAnsi="Cambria Math"/>
          </w:rPr>
          <m:t>2D</m:t>
        </m:r>
      </m:oMath>
      <w:r>
        <w:t xml:space="preserve"> degrees of freedom, where </w:t>
      </w:r>
      <m:oMath>
        <m:r>
          <w:rPr>
            <w:rFonts w:ascii="Cambria Math" w:hAnsi="Cambria Math"/>
          </w:rPr>
          <m:t>D</m:t>
        </m:r>
      </m:oMath>
      <w:r>
        <w:t xml:space="preserve"> is the total number of diseases/disease types. The final P value,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t xml:space="preserve">, can be calculated from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To better illustrate how NIMBus works, Fig. 1 </w:t>
      </w:r>
      <w:r w:rsidRPr="00873DB4">
        <w:t>gives</w:t>
      </w:r>
      <w:r>
        <w:t xml:space="preserve"> its workflow.</w:t>
      </w:r>
    </w:p>
    <w:p w14:paraId="7C62E6CD" w14:textId="2A48D51E" w:rsidR="00A1776A" w:rsidRDefault="00A1776A" w:rsidP="00A1776A">
      <w:r>
        <w:t>As a fair comparison to our NIMBus model, the global and local Poisson models were used on the same data to identify mutational hotspots. The global Poisson model assumes the observed mutation counts follows a Poisson distribution and the Poisson rate is constant across the genome. Similarly, the local Poisson model also ignores the mutation rate heterogeneity within patients and the small bins, but it uses a Poisson regression against the same set of covariates to compensate large-scale mutational heterogeneity.</w:t>
      </w:r>
    </w:p>
    <w:p w14:paraId="6280BCA8" w14:textId="77777777" w:rsidR="005B00EA" w:rsidRPr="00A1776A" w:rsidRDefault="005B00EA" w:rsidP="00A1776A">
      <w:pPr>
        <w:rPr>
          <w:lang w:eastAsia="en-US"/>
        </w:rPr>
      </w:pPr>
    </w:p>
    <w:p w14:paraId="16BF4781" w14:textId="67968204" w:rsidR="00F142C1" w:rsidRPr="00047B66" w:rsidRDefault="004B038A" w:rsidP="006F4733">
      <w:pPr>
        <w:pStyle w:val="Heading2"/>
        <w:rPr>
          <w:lang w:eastAsia="en-US"/>
        </w:rPr>
      </w:pPr>
      <w:bookmarkStart w:id="32" w:name="_Toc473789955"/>
      <w:r>
        <w:rPr>
          <w:lang w:eastAsia="en-US"/>
        </w:rPr>
        <w:t>P value summaries</w:t>
      </w:r>
      <w:bookmarkEnd w:id="32"/>
    </w:p>
    <w:p w14:paraId="6394E5EA" w14:textId="77777777" w:rsidR="00CE6264" w:rsidRDefault="00CE6264">
      <w:pPr>
        <w:spacing w:before="0" w:line="240" w:lineRule="auto"/>
        <w:ind w:firstLine="0"/>
        <w:jc w:val="left"/>
        <w:rPr>
          <w:rFonts w:eastAsiaTheme="majorEastAsia" w:cstheme="majorBidi"/>
          <w:b/>
          <w:bCs/>
          <w:sz w:val="32"/>
          <w:szCs w:val="32"/>
          <w:lang w:eastAsia="en-US"/>
        </w:rPr>
      </w:pPr>
      <w:bookmarkStart w:id="33" w:name="_Toc473789956"/>
      <w:r>
        <w:br w:type="page"/>
      </w:r>
    </w:p>
    <w:p w14:paraId="5444B621" w14:textId="373411A0" w:rsidR="0040709C" w:rsidRDefault="0040709C" w:rsidP="00CC0A25">
      <w:pPr>
        <w:pStyle w:val="Heading1"/>
      </w:pPr>
      <w:r>
        <w:lastRenderedPageBreak/>
        <w:t xml:space="preserve">Details about </w:t>
      </w:r>
      <w:r w:rsidR="00176A38">
        <w:t>TF network rewiring analysis</w:t>
      </w:r>
      <w:bookmarkEnd w:id="33"/>
    </w:p>
    <w:p w14:paraId="3F4B0872" w14:textId="72EEA50E" w:rsidR="00851EEA" w:rsidRDefault="00851EEA" w:rsidP="006F4733">
      <w:pPr>
        <w:pStyle w:val="Heading2"/>
      </w:pPr>
      <w:bookmarkStart w:id="34" w:name="_Toc473789957"/>
      <w:r>
        <w:t>Rewiring analysis based on simple counts</w:t>
      </w:r>
      <w:bookmarkEnd w:id="34"/>
    </w:p>
    <w:p w14:paraId="0870B51B" w14:textId="77777777" w:rsidR="00CE6264" w:rsidRDefault="00851EEA" w:rsidP="00851EEA">
      <w:r>
        <w:t xml:space="preserve">We used 2,500bp upstream and downstream of transcription start site (TSS) based on </w:t>
      </w:r>
      <w:proofErr w:type="spellStart"/>
      <w:r>
        <w:t>Gencode</w:t>
      </w:r>
      <w:proofErr w:type="spellEnd"/>
      <w:r>
        <w:t xml:space="preserve"> v19 annotation as a boundary for proximal regulatory region. We defined a target gene linkage if TF ChIP-</w:t>
      </w:r>
      <w:proofErr w:type="spellStart"/>
      <w:r>
        <w:t>seq</w:t>
      </w:r>
      <w:proofErr w:type="spellEnd"/>
      <w:r>
        <w:t xml:space="preserve"> peak was found within the boundary. However, we discovered, in </w:t>
      </w:r>
      <w:proofErr w:type="spellStart"/>
      <w:r>
        <w:t>Gencode</w:t>
      </w:r>
      <w:proofErr w:type="spellEnd"/>
      <w:r>
        <w:t>, there were numbers of genes that have more than 50 alternative TSS, which gave these genes unfair advantages of having more target gene linkages than others since their proximal regulatory regions can span up to 250kbp. Therefore, we selected one canonical TSS for each gene based on the total number of aggregated ENCODE TF ChIP-</w:t>
      </w:r>
      <w:proofErr w:type="spellStart"/>
      <w:r>
        <w:t>seq</w:t>
      </w:r>
      <w:proofErr w:type="spellEnd"/>
      <w:r>
        <w:t xml:space="preserve"> peaks. While this method is far from perfect, we believe this is the best method to capture the high-level TF network rewiring and quantify </w:t>
      </w:r>
      <w:r w:rsidR="00CE6264">
        <w:t>epigenetics changes around TSS.</w:t>
      </w:r>
    </w:p>
    <w:p w14:paraId="483EEC8B" w14:textId="53EFC1CE" w:rsidR="00851EEA" w:rsidRDefault="00851EEA" w:rsidP="00851EEA">
      <w:r>
        <w:t xml:space="preserve">In addition to TSS-based TF-gene linkages, </w:t>
      </w:r>
      <w:r w:rsidR="00CE6264">
        <w:t xml:space="preserve">we used </w:t>
      </w:r>
      <w:r w:rsidR="00CE6264" w:rsidRPr="00CE6264">
        <w:t xml:space="preserve">target identification from profiles (TIP) </w:t>
      </w:r>
      <w:r w:rsidR="00CE6264">
        <w:t xml:space="preserve">method </w:t>
      </w:r>
      <w:r w:rsidR="00CE6264" w:rsidRPr="00CE6264">
        <w:t>that quantitatively measures the regulatory relationships between TFs and target genes</w:t>
      </w:r>
      <w:r w:rsidR="00CE6264">
        <w:t xml:space="preserve"> to define a subset of the full TF-gene network</w:t>
      </w:r>
      <w:r w:rsidR="00CE6264" w:rsidRPr="00CE6264">
        <w:t xml:space="preserve">. For each TF, </w:t>
      </w:r>
      <w:r w:rsidR="00CE6264">
        <w:t>TIP</w:t>
      </w:r>
      <w:r w:rsidR="00CE6264" w:rsidRPr="00CE6264">
        <w:t xml:space="preserve"> model builds a characteristic, averaged profile of binding around the TSS and then uses this to weight the sites associated with a given gene, providing a continuous-valued 'regulatory' score relating each TF and potential target.</w:t>
      </w:r>
    </w:p>
    <w:p w14:paraId="3C8FC7BE" w14:textId="77777777" w:rsidR="00851EEA" w:rsidRPr="00851EEA" w:rsidRDefault="00851EEA" w:rsidP="00851EEA"/>
    <w:p w14:paraId="68AB609F" w14:textId="3451EDEF" w:rsidR="00C36D67" w:rsidRDefault="00C36D67" w:rsidP="006F4733">
      <w:pPr>
        <w:pStyle w:val="Heading2"/>
      </w:pPr>
      <w:bookmarkStart w:id="35" w:name="_Toc473789958"/>
      <w:r>
        <w:t xml:space="preserve">Rewiring analysis based on </w:t>
      </w:r>
      <w:r w:rsidRPr="00C36D67">
        <w:t>mixed membership algorithm</w:t>
      </w:r>
      <w:bookmarkEnd w:id="35"/>
      <w:r w:rsidRPr="00C36D67">
        <w:t xml:space="preserve"> </w:t>
      </w:r>
    </w:p>
    <w:p w14:paraId="54E51817" w14:textId="11A693AC" w:rsidR="00C36D67" w:rsidRPr="00C36D67" w:rsidRDefault="00C36D67" w:rsidP="00C36D67">
      <w:pPr>
        <w:rPr>
          <w:rFonts w:cs="Times New Roman"/>
        </w:rPr>
      </w:pPr>
      <w:r w:rsidRPr="00C36D67">
        <w:t xml:space="preserve">We use mixed membership algorithm to investigate the rewiring changes between GM12878 and K562 cell lines. TF-target matrix (M x V) is converted from enhancer and TSS regulatory network, where M is the number of TF and V is the number of unique target genes for all TFs. Each row represents a target gene of a TF </w:t>
      </w:r>
      <w:proofErr w:type="spellStart"/>
      <w:r w:rsidRPr="00C36D67">
        <w:t>i</w:t>
      </w:r>
      <w:proofErr w:type="spellEnd"/>
      <w:r w:rsidRPr="00C36D67">
        <w:t>=</w:t>
      </w:r>
      <w:proofErr w:type="gramStart"/>
      <w:r w:rsidRPr="00C36D67">
        <w:t>1,2,…</w:t>
      </w:r>
      <w:proofErr w:type="gramEnd"/>
      <w:r w:rsidRPr="00C36D67">
        <w:t xml:space="preserve">, M. The regulatory pattern of each TF is </w:t>
      </w:r>
      <w:r w:rsidRPr="00C36D67">
        <w:lastRenderedPageBreak/>
        <w:t>comprised of K latent communities. Each community includes contributions from N target gene and N varies for different TF.</w:t>
      </w:r>
    </w:p>
    <w:p w14:paraId="73DA131A" w14:textId="77777777" w:rsidR="00C36D67" w:rsidRPr="00C36D67" w:rsidRDefault="00C36D67" w:rsidP="00C36D67">
      <w:pPr>
        <w:rPr>
          <w:rFonts w:cs="Times New Roman"/>
        </w:rPr>
      </w:pPr>
      <w:r w:rsidRPr="00C36D67">
        <w:t xml:space="preserve">The target gene of TF </w:t>
      </w:r>
      <w:proofErr w:type="spellStart"/>
      <w:r w:rsidRPr="00C36D67">
        <w:t>w_i</w:t>
      </w:r>
      <w:proofErr w:type="spellEnd"/>
      <w:r w:rsidRPr="00C36D67">
        <w:t>, vector w={w_{i,</w:t>
      </w:r>
      <w:proofErr w:type="gramStart"/>
      <w:r w:rsidRPr="00C36D67">
        <w:t>1}^</w:t>
      </w:r>
      <w:proofErr w:type="spellStart"/>
      <w:proofErr w:type="gramEnd"/>
      <w:r w:rsidRPr="00C36D67">
        <w:t>v,w</w:t>
      </w:r>
      <w:proofErr w:type="spellEnd"/>
      <w:r w:rsidRPr="00C36D67">
        <w:t>_{i,2}^v,…, w_{</w:t>
      </w:r>
      <w:proofErr w:type="spellStart"/>
      <w:r w:rsidRPr="00C36D67">
        <w:t>i,n</w:t>
      </w:r>
      <w:proofErr w:type="spellEnd"/>
      <w:r w:rsidRPr="00C36D67">
        <w:t xml:space="preserve">}^v} and =1 means target, 0 means non-target. The observation </w:t>
      </w:r>
      <w:proofErr w:type="gramStart"/>
      <w:r w:rsidRPr="00C36D67">
        <w:t>denote</w:t>
      </w:r>
      <w:proofErr w:type="gramEnd"/>
      <w:r w:rsidRPr="00C36D67">
        <w:t xml:space="preserve"> TF </w:t>
      </w:r>
      <w:proofErr w:type="spellStart"/>
      <w:r w:rsidRPr="00C36D67">
        <w:t>i</w:t>
      </w:r>
      <w:proofErr w:type="spellEnd"/>
      <w:r w:rsidRPr="00C36D67">
        <w:t xml:space="preserve">, target gene j with status v.  Similarly </w:t>
      </w:r>
      <w:proofErr w:type="spellStart"/>
      <w:r w:rsidRPr="00C36D67">
        <w:t>Z_</w:t>
      </w:r>
      <w:proofErr w:type="gramStart"/>
      <w:r w:rsidRPr="00C36D67">
        <w:t>i,j</w:t>
      </w:r>
      <w:proofErr w:type="gramEnd"/>
      <w:r w:rsidRPr="00C36D67">
        <w:t>,v</w:t>
      </w:r>
      <w:proofErr w:type="spellEnd"/>
      <w:r w:rsidRPr="00C36D67">
        <w:t xml:space="preserve"> is the community distribution of each target gene j for TF I with status v. \beta (K x V) denotes the probability of target gene j belong community k, which is parameter of multinomial distribution. \</w:t>
      </w:r>
      <w:proofErr w:type="spellStart"/>
      <w:r w:rsidRPr="00C36D67">
        <w:t>theta_i</w:t>
      </w:r>
      <w:proofErr w:type="spellEnd"/>
      <w:r w:rsidRPr="00C36D67">
        <w:t xml:space="preserve"> </w:t>
      </w:r>
      <w:proofErr w:type="gramStart"/>
      <w:r w:rsidRPr="00C36D67">
        <w:t>each  and</w:t>
      </w:r>
      <w:proofErr w:type="gramEnd"/>
      <w:r w:rsidRPr="00C36D67">
        <w:t xml:space="preserve"> denote the distribution of communities for TF </w:t>
      </w:r>
      <w:proofErr w:type="spellStart"/>
      <w:r w:rsidRPr="00C36D67">
        <w:t>i</w:t>
      </w:r>
      <w:proofErr w:type="spellEnd"/>
      <w:r w:rsidRPr="00C36D67">
        <w:t xml:space="preserve">.  \theta ~ </w:t>
      </w:r>
      <w:proofErr w:type="spellStart"/>
      <w:r w:rsidRPr="00C36D67">
        <w:t>Dirichlet</w:t>
      </w:r>
      <w:proofErr w:type="spellEnd"/>
      <w:r w:rsidRPr="00C36D67">
        <w:t xml:space="preserve"> (\alpha), where \alpha is the super-parameter of \</w:t>
      </w:r>
      <w:proofErr w:type="gramStart"/>
      <w:r w:rsidRPr="00C36D67">
        <w:t>theta  .</w:t>
      </w:r>
      <w:proofErr w:type="gramEnd"/>
    </w:p>
    <w:p w14:paraId="101BCA1A" w14:textId="76E5C730" w:rsidR="00C36D67" w:rsidRPr="00C36D67" w:rsidRDefault="00C36D67" w:rsidP="00C36D67">
      <w:pPr>
        <w:spacing w:before="0" w:line="240" w:lineRule="auto"/>
        <w:ind w:left="1440" w:firstLine="0"/>
        <w:rPr>
          <w:rFonts w:cs="Times New Roman"/>
        </w:rPr>
      </w:pPr>
      <w:r w:rsidRPr="00C36D67">
        <w:rPr>
          <w:rFonts w:ascii="Arial" w:hAnsi="Arial" w:cs="Arial"/>
          <w:noProof/>
          <w:color w:val="000000"/>
          <w:sz w:val="22"/>
          <w:szCs w:val="22"/>
          <w:lang w:eastAsia="ko-KR"/>
        </w:rPr>
        <w:drawing>
          <wp:inline distT="0" distB="0" distL="0" distR="0" wp14:anchorId="4E66B2C5" wp14:editId="20018F5E">
            <wp:extent cx="5946775" cy="2321560"/>
            <wp:effectExtent l="0" t="0" r="0" b="0"/>
            <wp:docPr id="18" name="Picture 18" descr="https://lh3.googleusercontent.com/Q2otFL7oLJMkPIMSHoQpT8nOf27rwBS80Sk2OZJ0bRsTrfWqkYoLE9clhT-CZvL68gKtr6OxS9nIFu0cCHHShTN94WNZVNFDGnc5TENdX6x6thmuKNiLt74gtX518YWbhU4QQx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2otFL7oLJMkPIMSHoQpT8nOf27rwBS80Sk2OZJ0bRsTrfWqkYoLE9clhT-CZvL68gKtr6OxS9nIFu0cCHHShTN94WNZVNFDGnc5TENdX6x6thmuKNiLt74gtX518YWbhU4QQxC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6775" cy="2321560"/>
                    </a:xfrm>
                    <a:prstGeom prst="rect">
                      <a:avLst/>
                    </a:prstGeom>
                    <a:noFill/>
                    <a:ln>
                      <a:noFill/>
                    </a:ln>
                  </pic:spPr>
                </pic:pic>
              </a:graphicData>
            </a:graphic>
          </wp:inline>
        </w:drawing>
      </w:r>
    </w:p>
    <w:p w14:paraId="15251274" w14:textId="77777777" w:rsidR="00C36D67" w:rsidRPr="00C36D67" w:rsidRDefault="00C36D67" w:rsidP="00C36D67">
      <w:pPr>
        <w:rPr>
          <w:rFonts w:cs="Times New Roman"/>
        </w:rPr>
      </w:pPr>
      <w:r w:rsidRPr="00C36D67">
        <w:t>When inferring the latent gene community model, we are most interested in the communities’ parameter \</w:t>
      </w:r>
      <w:proofErr w:type="gramStart"/>
      <w:r w:rsidRPr="00C36D67">
        <w:t>beta ,</w:t>
      </w:r>
      <w:proofErr w:type="gramEnd"/>
      <w:r w:rsidRPr="00C36D67">
        <w:t xml:space="preserve"> the </w:t>
      </w:r>
      <w:proofErr w:type="spellStart"/>
      <w:r w:rsidRPr="00C36D67">
        <w:t>Dirichlet</w:t>
      </w:r>
      <w:proofErr w:type="spellEnd"/>
      <w:r w:rsidRPr="00C36D67">
        <w:t xml:space="preserve"> parameter \alpha and the latent community distribution \theta of TF . So the key is to find the posterior </w:t>
      </w:r>
      <w:proofErr w:type="gramStart"/>
      <w:r w:rsidRPr="00C36D67">
        <w:t>distribution  of</w:t>
      </w:r>
      <w:proofErr w:type="gramEnd"/>
      <w:r w:rsidRPr="00C36D67">
        <w:t xml:space="preserve"> latent variables.</w:t>
      </w:r>
    </w:p>
    <w:p w14:paraId="4A4198CC" w14:textId="77777777" w:rsidR="00C36D67" w:rsidRPr="00C36D67" w:rsidRDefault="00C36D67" w:rsidP="00C36D67">
      <w:pPr>
        <w:rPr>
          <w:rFonts w:cs="Times New Roman"/>
        </w:rPr>
      </w:pPr>
      <w:proofErr w:type="spellStart"/>
      <w:r w:rsidRPr="00C36D67">
        <w:t>Variational</w:t>
      </w:r>
      <w:proofErr w:type="spellEnd"/>
      <w:r w:rsidRPr="00C36D67">
        <w:t xml:space="preserve"> EM algorithm (implemented using </w:t>
      </w:r>
      <w:proofErr w:type="spellStart"/>
      <w:r w:rsidRPr="00C36D67">
        <w:t>mixedMem</w:t>
      </w:r>
      <w:proofErr w:type="spellEnd"/>
      <w:r w:rsidRPr="00C36D67">
        <w:t xml:space="preserve"> R package) is used to infer the \alpha and \theta as described in \</w:t>
      </w:r>
      <w:proofErr w:type="gramStart"/>
      <w:r w:rsidRPr="00C36D67">
        <w:t>cite{</w:t>
      </w:r>
      <w:proofErr w:type="spellStart"/>
      <w:proofErr w:type="gramEnd"/>
      <w:r w:rsidRPr="00C36D67">
        <w:t>Blei</w:t>
      </w:r>
      <w:proofErr w:type="spellEnd"/>
      <w:r w:rsidRPr="00C36D67">
        <w:t xml:space="preserve"> et al., 2003, </w:t>
      </w:r>
      <w:proofErr w:type="spellStart"/>
      <w:r w:rsidRPr="00C36D67">
        <w:t>Erosheva</w:t>
      </w:r>
      <w:proofErr w:type="spellEnd"/>
      <w:r w:rsidRPr="00C36D67">
        <w:t xml:space="preserve"> et al., 2004}. However, computational benefits of EM lead to optimization uncertain and make it easily converge to local maxima. We have no </w:t>
      </w:r>
      <w:proofErr w:type="spellStart"/>
      <w:r w:rsidRPr="00C36D67">
        <w:t>priori</w:t>
      </w:r>
      <w:proofErr w:type="spellEnd"/>
      <w:r w:rsidRPr="00C36D67">
        <w:t xml:space="preserve"> knowledge for the \theta and \alpha, which is impossible to use near plausible value to find reasonable optimum. To hack this, we repeat multiple times (100) and use </w:t>
      </w:r>
      <w:r w:rsidRPr="00C36D67">
        <w:lastRenderedPageBreak/>
        <w:t>median of rewiring changes from all the non-early stops simulation to represent the most optimal regulatory changes of TF.</w:t>
      </w:r>
    </w:p>
    <w:p w14:paraId="100CE1E2" w14:textId="64A01928" w:rsidR="00C36D67" w:rsidRDefault="00C36D67" w:rsidP="00C36D67">
      <w:r w:rsidRPr="00C36D67">
        <w:t xml:space="preserve">The rewiring of TF regulation is defined by the changes of distribution in K gene communities using </w:t>
      </w:r>
      <w:proofErr w:type="spellStart"/>
      <w:r w:rsidRPr="00C36D67">
        <w:t>distance_i</w:t>
      </w:r>
      <w:proofErr w:type="spellEnd"/>
      <w:r w:rsidRPr="00C36D67">
        <w:t xml:space="preserve"> = </w:t>
      </w:r>
      <w:proofErr w:type="spellStart"/>
      <w:proofErr w:type="gramStart"/>
      <w:r w:rsidRPr="00C36D67">
        <w:t>math.cbrt</w:t>
      </w:r>
      <w:proofErr w:type="spellEnd"/>
      <w:proofErr w:type="gramEnd"/>
      <w:r w:rsidRPr="00C36D67">
        <w:t>(\sum_{</w:t>
      </w:r>
      <w:proofErr w:type="spellStart"/>
      <w:r w:rsidRPr="00C36D67">
        <w:t>i,j</w:t>
      </w:r>
      <w:proofErr w:type="spellEnd"/>
      <w:r w:rsidRPr="00C36D67">
        <w:t>} ((</w:t>
      </w:r>
      <w:proofErr w:type="spellStart"/>
      <w:r w:rsidRPr="00C36D67">
        <w:t>math.cbrt</w:t>
      </w:r>
      <w:proofErr w:type="spellEnd"/>
      <w:r w:rsidRPr="00C36D67">
        <w:t>(q_{k562,i,j})-</w:t>
      </w:r>
      <w:proofErr w:type="spellStart"/>
      <w:r w:rsidRPr="00C36D67">
        <w:t>math.cbrt</w:t>
      </w:r>
      <w:proofErr w:type="spellEnd"/>
      <w:r w:rsidRPr="00C36D67">
        <w:t xml:space="preserve">(q_{gm12878,i,j}))**3)), </w:t>
      </w:r>
      <w:proofErr w:type="spellStart"/>
      <w:r w:rsidRPr="00C36D67">
        <w:t>q_i</w:t>
      </w:r>
      <w:proofErr w:type="spellEnd"/>
      <w:r w:rsidRPr="00C36D67">
        <w:t xml:space="preserve"> is the distribution of communities for TF </w:t>
      </w:r>
      <w:proofErr w:type="spellStart"/>
      <w:r w:rsidRPr="00C36D67">
        <w:t>i</w:t>
      </w:r>
      <w:proofErr w:type="spellEnd"/>
      <w:r w:rsidRPr="00C36D67">
        <w:t>.</w:t>
      </w:r>
    </w:p>
    <w:p w14:paraId="1BA54BD7" w14:textId="77777777" w:rsidR="005B00EA" w:rsidRPr="00C36D67" w:rsidRDefault="005B00EA" w:rsidP="00C36D67">
      <w:pPr>
        <w:rPr>
          <w:rFonts w:cs="Times New Roman"/>
        </w:rPr>
      </w:pPr>
    </w:p>
    <w:p w14:paraId="5942473C" w14:textId="77777777" w:rsidR="00C36D67" w:rsidRPr="00C36D67" w:rsidRDefault="00C36D67" w:rsidP="00C36D67">
      <w:pPr>
        <w:spacing w:before="0" w:line="240" w:lineRule="auto"/>
        <w:ind w:firstLine="0"/>
        <w:jc w:val="left"/>
        <w:rPr>
          <w:rFonts w:eastAsia="Times New Roman" w:cs="Times New Roman"/>
        </w:rPr>
      </w:pPr>
    </w:p>
    <w:p w14:paraId="42F0DFA5" w14:textId="1C317B41" w:rsidR="005C46D9" w:rsidRDefault="00B56941" w:rsidP="006F4733">
      <w:pPr>
        <w:pStyle w:val="Heading2"/>
        <w:rPr>
          <w:lang w:eastAsia="en-US"/>
        </w:rPr>
      </w:pPr>
      <w:bookmarkStart w:id="36" w:name="_Toc473789959"/>
      <w:r>
        <w:rPr>
          <w:lang w:eastAsia="en-US"/>
        </w:rPr>
        <w:t>Patient survival analysis based on TF activities</w:t>
      </w:r>
      <w:bookmarkEnd w:id="36"/>
    </w:p>
    <w:p w14:paraId="73E71090" w14:textId="77777777" w:rsidR="003D042D" w:rsidRDefault="00B56941" w:rsidP="003D042D">
      <w:r w:rsidRPr="00B56941">
        <w:t>In this analysis, we systematically calculated TF activity in 6 different AML datasets using the ENCODE ChIP-</w:t>
      </w:r>
      <w:proofErr w:type="spellStart"/>
      <w:r w:rsidRPr="00B56941">
        <w:t>seq</w:t>
      </w:r>
      <w:proofErr w:type="spellEnd"/>
      <w:r w:rsidRPr="00B56941">
        <w:t xml:space="preserve"> data. 292 ChIP-</w:t>
      </w:r>
      <w:proofErr w:type="spellStart"/>
      <w:r w:rsidRPr="00B56941">
        <w:t>seq</w:t>
      </w:r>
      <w:proofErr w:type="spellEnd"/>
      <w:r w:rsidRPr="00B56941">
        <w:t xml:space="preserve"> experiments from K562 (231 TFs) and 120 ChIP-</w:t>
      </w:r>
      <w:proofErr w:type="spellStart"/>
      <w:r w:rsidRPr="00B56941">
        <w:t>seq</w:t>
      </w:r>
      <w:proofErr w:type="spellEnd"/>
      <w:r w:rsidRPr="00B56941">
        <w:t xml:space="preserve"> experiments from GM12878 (101 TFs) were used to generate TF binding weight profiles from the TIP output. Specifically, the binding score of a TF to each gene (outputted by the TIP algorithm) was z-transformed and a one-sided z-test was carried out to generate p-values corresponding to each TF-gene binding interaction. P-values were -log10-transformed and trimmed at -10 or 10. Weight profiles were re-scaled by subtracting each value in a TF weight profile by the minimum and dividing by the range so that all values fell between 0 and 1. These weight profiles were used as input into the BASE algorithm to calculate TF activity scores for AML patient samples derived from the following gene expression datasets:</w:t>
      </w:r>
    </w:p>
    <w:p w14:paraId="1ED899CE" w14:textId="77777777" w:rsidR="003D042D" w:rsidRDefault="00B56941" w:rsidP="003D042D">
      <w:r w:rsidRPr="00B56941">
        <w:br/>
      </w:r>
      <w:r w:rsidRPr="00B56941">
        <w:br/>
        <w:t>GEO -- GSE37642 (GPL_96) (Herold, n=422)</w:t>
      </w:r>
      <w:r w:rsidRPr="00B56941">
        <w:br/>
        <w:t xml:space="preserve">NCI </w:t>
      </w:r>
      <w:proofErr w:type="spellStart"/>
      <w:r w:rsidRPr="00B56941">
        <w:t>caArray</w:t>
      </w:r>
      <w:proofErr w:type="spellEnd"/>
      <w:r w:rsidRPr="00B56941">
        <w:t xml:space="preserve"> -- willm-0019 (Wilson n=170)</w:t>
      </w:r>
      <w:r w:rsidRPr="00B56941">
        <w:br/>
        <w:t>GEO -- GSE14468 (</w:t>
      </w:r>
      <w:proofErr w:type="spellStart"/>
      <w:r w:rsidRPr="00B56941">
        <w:t>Wouters</w:t>
      </w:r>
      <w:proofErr w:type="spellEnd"/>
      <w:r w:rsidRPr="00B56941">
        <w:t xml:space="preserve">, n=526) </w:t>
      </w:r>
      <w:r w:rsidRPr="00B56941">
        <w:br/>
      </w:r>
      <w:r w:rsidRPr="00B56941">
        <w:lastRenderedPageBreak/>
        <w:br/>
        <w:t xml:space="preserve">Survival analysis was performed for each TF to identify those that were significantly associated with AML patient mortality. Namely, the TF’s </w:t>
      </w:r>
      <w:proofErr w:type="spellStart"/>
      <w:r w:rsidRPr="00B56941">
        <w:t>iRASs</w:t>
      </w:r>
      <w:proofErr w:type="spellEnd"/>
      <w:r w:rsidRPr="00B56941">
        <w:t xml:space="preserve"> (activity scores) across patient samples were used as the independent variable in a Cox proportional hazards model. A hazard ratio &lt;1 indicates that a TF’s activity is associated with favorable prognosis and a hazard ratio of &gt;1 indicates that a TF’s activity is associated with unfavorable prognosis in AML patient samples. Since a separate model was fit to each TF’s </w:t>
      </w:r>
      <w:proofErr w:type="spellStart"/>
      <w:r w:rsidRPr="00B56941">
        <w:t>iRASs</w:t>
      </w:r>
      <w:proofErr w:type="spellEnd"/>
      <w:r w:rsidRPr="00B56941">
        <w:t xml:space="preserve">, p-values corresponding to the hazard ratios were adjusted for multiple hypothesis testing by using the </w:t>
      </w:r>
      <w:proofErr w:type="spellStart"/>
      <w:r w:rsidRPr="00B56941">
        <w:t>Benjamini</w:t>
      </w:r>
      <w:proofErr w:type="spellEnd"/>
      <w:r w:rsidRPr="00B56941">
        <w:t xml:space="preserve">-Hochberg correction procedure. </w:t>
      </w:r>
    </w:p>
    <w:p w14:paraId="2330DB1D" w14:textId="621755D9" w:rsidR="00B56941" w:rsidRPr="00B56941" w:rsidRDefault="00B56941" w:rsidP="003D042D">
      <w:pPr>
        <w:rPr>
          <w:rFonts w:cs="Times New Roman"/>
        </w:rPr>
      </w:pPr>
      <w:r w:rsidRPr="00B56941">
        <w:t>In the results, we report the HR, P-value, and Adjusted P-value for each TF and their association with patient survival in each of the 3 AML gene expression datasets. The column labeled “number_datasets_significant_P005” indicates the number of datasets in which the TF’s activity was observed to be significantly associated with AML patient prognosis at P&lt;0.05. In particular, the EZH2, STAT1, and NR2C2 TFs were found to be significantly associated with prognosis in all 3 datasets. 15 other TFs were found to be significant in 2 datasets.</w:t>
      </w:r>
    </w:p>
    <w:p w14:paraId="253277FA" w14:textId="77777777" w:rsidR="00B56941" w:rsidRPr="005C46D9" w:rsidRDefault="00B56941" w:rsidP="005C46D9">
      <w:pPr>
        <w:rPr>
          <w:lang w:eastAsia="en-US"/>
        </w:rPr>
      </w:pPr>
    </w:p>
    <w:p w14:paraId="4BCCFBBA" w14:textId="3F5745AD" w:rsidR="00176A38" w:rsidRDefault="00176A38" w:rsidP="00CC0A25">
      <w:pPr>
        <w:pStyle w:val="Heading1"/>
      </w:pPr>
      <w:bookmarkStart w:id="37" w:name="_Toc473789960"/>
      <w:r>
        <w:t>Details about expression aggregation analysis</w:t>
      </w:r>
      <w:bookmarkEnd w:id="37"/>
    </w:p>
    <w:p w14:paraId="0297E747" w14:textId="77777777" w:rsidR="00AC67D8" w:rsidRPr="00BE2B16" w:rsidRDefault="00AC67D8" w:rsidP="006F4733">
      <w:pPr>
        <w:pStyle w:val="Heading2"/>
        <w:rPr>
          <w:noProof/>
        </w:rPr>
      </w:pPr>
      <w:bookmarkStart w:id="38" w:name="_Toc473789961"/>
      <w:r w:rsidRPr="00BE2B16">
        <w:rPr>
          <w:noProof/>
        </w:rPr>
        <w:t>TCGA da</w:t>
      </w:r>
      <w:r>
        <w:rPr>
          <w:noProof/>
        </w:rPr>
        <w:t>ta collection</w:t>
      </w:r>
      <w:bookmarkEnd w:id="38"/>
    </w:p>
    <w:p w14:paraId="18904DCF" w14:textId="10BBD299" w:rsidR="00AC67D8" w:rsidRDefault="00AC67D8" w:rsidP="00AC67D8">
      <w:pPr>
        <w:rPr>
          <w:noProof/>
        </w:rPr>
      </w:pPr>
      <w:r>
        <w:rPr>
          <w:noProof/>
          <w:lang w:eastAsia="ko-KR"/>
        </w:rPr>
        <w:drawing>
          <wp:anchor distT="0" distB="0" distL="114300" distR="114300" simplePos="0" relativeHeight="251661312" behindDoc="0" locked="0" layoutInCell="1" allowOverlap="1" wp14:anchorId="0B929DED" wp14:editId="12C1497E">
            <wp:simplePos x="0" y="0"/>
            <wp:positionH relativeFrom="column">
              <wp:posOffset>3512820</wp:posOffset>
            </wp:positionH>
            <wp:positionV relativeFrom="paragraph">
              <wp:posOffset>949960</wp:posOffset>
            </wp:positionV>
            <wp:extent cx="2430780" cy="145542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normalization.eps"/>
                    <pic:cNvPicPr/>
                  </pic:nvPicPr>
                  <pic:blipFill>
                    <a:blip r:embed="rId68">
                      <a:extLst>
                        <a:ext uri="{28A0092B-C50C-407E-A947-70E740481C1C}">
                          <a14:useLocalDpi xmlns:a14="http://schemas.microsoft.com/office/drawing/2010/main" val="0"/>
                        </a:ext>
                      </a:extLst>
                    </a:blip>
                    <a:stretch>
                      <a:fillRect/>
                    </a:stretch>
                  </pic:blipFill>
                  <pic:spPr>
                    <a:xfrm>
                      <a:off x="0" y="0"/>
                      <a:ext cx="2430780" cy="1455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t>All TCGA expression, methylation and mutation data were downloaded from GDAC firehose (</w:t>
      </w:r>
      <w:hyperlink r:id="rId69" w:history="1">
        <w:r w:rsidRPr="003F09A8">
          <w:rPr>
            <w:rStyle w:val="Hyperlink"/>
            <w:noProof/>
          </w:rPr>
          <w:t>http://gdac.broadinstitute.org</w:t>
        </w:r>
      </w:hyperlink>
      <w:r>
        <w:rPr>
          <w:noProof/>
        </w:rPr>
        <w:t xml:space="preserve">) with data version of 2016_01_28. For cancer types with normal control samples profiled, the expression values of each gene are substracted with the average value of all normal </w:t>
      </w:r>
      <w:r>
        <w:rPr>
          <w:noProof/>
        </w:rPr>
        <w:lastRenderedPageBreak/>
        <w:t>controls. For cancer types without any normal samples profiled, the expression profile of each gene is transformed to zero mean and unit deviation. The DNA methylation values are also normalized in the same way as RNASeq data, according to the availability of normal control samples in each cancer type. For copy number alteration (CNA), GDAC firehose doesn’t provide standardardized data and we downloaded the data matrix from cBioportal with data version of 2016_10_20 (</w:t>
      </w:r>
      <w:hyperlink r:id="rId70" w:history="1">
        <w:r w:rsidR="005B00EA" w:rsidRPr="00CD07AB">
          <w:rPr>
            <w:rStyle w:val="Hyperlink"/>
            <w:noProof/>
          </w:rPr>
          <w:t>http://www.cbioportal.org)</w:t>
        </w:r>
      </w:hyperlink>
      <w:r>
        <w:rPr>
          <w:noProof/>
        </w:rPr>
        <w:t>.</w:t>
      </w:r>
    </w:p>
    <w:p w14:paraId="4FC41FC5" w14:textId="77777777" w:rsidR="005B00EA" w:rsidRDefault="005B00EA" w:rsidP="00AC67D8">
      <w:pPr>
        <w:rPr>
          <w:noProof/>
        </w:rPr>
      </w:pPr>
      <w:bookmarkStart w:id="39" w:name="_GoBack"/>
      <w:bookmarkEnd w:id="39"/>
    </w:p>
    <w:p w14:paraId="5EFE269E" w14:textId="77777777" w:rsidR="00AC67D8" w:rsidRDefault="00AC67D8" w:rsidP="006F4733">
      <w:pPr>
        <w:pStyle w:val="Heading2"/>
        <w:rPr>
          <w:noProof/>
        </w:rPr>
      </w:pPr>
      <w:bookmarkStart w:id="40" w:name="_Toc473789962"/>
      <w:r w:rsidRPr="001C313B">
        <w:rPr>
          <w:noProof/>
        </w:rPr>
        <w:t>Regulator</w:t>
      </w:r>
      <w:r>
        <w:rPr>
          <w:noProof/>
        </w:rPr>
        <w:t>y network construction from ChIPSeq and eCLIP data</w:t>
      </w:r>
      <w:bookmarkEnd w:id="40"/>
    </w:p>
    <w:p w14:paraId="7A0F3C81" w14:textId="77777777" w:rsidR="00AC67D8" w:rsidRDefault="00AC67D8" w:rsidP="00AC67D8">
      <w:pPr>
        <w:rPr>
          <w:noProof/>
        </w:rPr>
      </w:pPr>
      <w:r>
        <w:rPr>
          <w:noProof/>
        </w:rPr>
        <w:t>For regulatory analysis, we only considered transcription factors (TF), chromatin regulators (CR), and RNA binding proteins (RBP). In total, there are 978 TF/CR ChIPSeq profiles and 159 RBP eCLIP profiles downloaded from ENCODE DCC until Janurary 4</w:t>
      </w:r>
      <w:r w:rsidRPr="002E23CD">
        <w:rPr>
          <w:noProof/>
          <w:vertAlign w:val="superscript"/>
        </w:rPr>
        <w:t>th</w:t>
      </w:r>
      <w:r>
        <w:rPr>
          <w:noProof/>
        </w:rPr>
        <w:t>, 2017 (</w:t>
      </w:r>
      <w:r w:rsidRPr="007A12EB">
        <w:rPr>
          <w:noProof/>
        </w:rPr>
        <w:t>https://www.encodeproject.org</w:t>
      </w:r>
      <w:r>
        <w:rPr>
          <w:noProof/>
        </w:rPr>
        <w:t>).</w:t>
      </w:r>
      <w:r w:rsidRPr="00AB7C1E">
        <w:t xml:space="preserve"> </w:t>
      </w:r>
      <w:r>
        <w:t>All ChIP-</w:t>
      </w:r>
      <w:proofErr w:type="spellStart"/>
      <w:r>
        <w:t>seq</w:t>
      </w:r>
      <w:proofErr w:type="spellEnd"/>
      <w:r>
        <w:t xml:space="preserve"> and </w:t>
      </w:r>
      <w:proofErr w:type="spellStart"/>
      <w:r>
        <w:t>eCLIP</w:t>
      </w:r>
      <w:proofErr w:type="spellEnd"/>
      <w:r>
        <w:t xml:space="preserve"> peak scores are linearly scaled into range (0,1].</w:t>
      </w:r>
      <w:r>
        <w:rPr>
          <w:noProof/>
        </w:rPr>
        <w:t xml:space="preserve"> The regulatory score between TF peaks and gene promoters </w:t>
      </w:r>
      <w:r w:rsidRPr="003D1C04">
        <w:rPr>
          <w:noProof/>
        </w:rPr>
        <w:t>were built with “connect_host” commands from RABIT package following an exponential decay model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a). The regulatory score between RBPs and genes were built through counting eCLIP peaks within gene 3’UTR regions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b).</w:t>
      </w:r>
      <w:r>
        <w:rPr>
          <w:noProof/>
        </w:rPr>
        <w:t xml:space="preserve"> </w:t>
      </w:r>
      <w:r>
        <w:t>All regulatory potential scores stay within range (0,1].</w:t>
      </w:r>
    </w:p>
    <w:p w14:paraId="190AD93E" w14:textId="77777777" w:rsidR="00AC67D8" w:rsidRPr="00D25F3E" w:rsidRDefault="00AC67D8" w:rsidP="00AC67D8">
      <w:pPr>
        <w:rPr>
          <w:noProof/>
        </w:rPr>
      </w:pPr>
      <w:r>
        <w:rPr>
          <w:noProof/>
        </w:rPr>
        <w:t xml:space="preserve">ChIPSeq and eCLIP profiles were excluded from further analysis if the total sum of regulatory scores across all human genes are less than 100. All general TFs including Pol2 and Pol3 were excluded from further analysis. For certain TF, there exists many ChIP-seq profiles profiled in different conditions. We run a hierarchical clustering among all of its ChIP-seq profiles and cut the hierarcical tree at correlation distance of 0.2. Only profiles in the largest cluster are used for </w:t>
      </w:r>
      <w:r>
        <w:rPr>
          <w:noProof/>
        </w:rPr>
        <w:lastRenderedPageBreak/>
        <w:t>further analysis. The final size of regulatory networks constructed are show</w:t>
      </w:r>
      <w:r w:rsidRPr="00D25F3E">
        <w:rPr>
          <w:noProof/>
        </w:rPr>
        <w:t xml:space="preserve">n in </w:t>
      </w:r>
      <w:r w:rsidRPr="00D25F3E">
        <w:rPr>
          <w:noProof/>
        </w:rPr>
        <w:fldChar w:fldCharType="begin"/>
      </w:r>
      <w:r w:rsidRPr="00D25F3E">
        <w:rPr>
          <w:noProof/>
        </w:rPr>
        <w:instrText xml:space="preserve"> REF _Ref347322383 \h </w:instrText>
      </w:r>
      <w:r w:rsidRPr="00D25F3E">
        <w:rPr>
          <w:noProof/>
        </w:rPr>
      </w:r>
      <w:r w:rsidRPr="00D25F3E">
        <w:rPr>
          <w:noProof/>
        </w:rPr>
        <w:fldChar w:fldCharType="separate"/>
      </w:r>
      <w:r w:rsidRPr="00E86137">
        <w:rPr>
          <w:b/>
        </w:rPr>
        <w:t xml:space="preserve">Supplementary Table </w:t>
      </w:r>
      <w:r>
        <w:rPr>
          <w:b/>
          <w:i/>
          <w:noProof/>
        </w:rPr>
        <w:t>2</w:t>
      </w:r>
      <w:r w:rsidRPr="00D25F3E">
        <w:rPr>
          <w:noProof/>
        </w:rPr>
        <w:fldChar w:fldCharType="end"/>
      </w:r>
      <w:r w:rsidRPr="00D25F3E">
        <w:rPr>
          <w:noProof/>
        </w:rPr>
        <w:t xml:space="preserve">. </w:t>
      </w:r>
    </w:p>
    <w:p w14:paraId="4F40C54F" w14:textId="77777777" w:rsidR="00092549" w:rsidRPr="00092549" w:rsidRDefault="00092549" w:rsidP="00092549">
      <w:pPr>
        <w:rPr>
          <w:rFonts w:cs="Times New Roman"/>
        </w:rPr>
      </w:pPr>
      <w:r w:rsidRPr="00092549">
        <w:t xml:space="preserve">In order to systematically search for transcription factors (TF) that drive tumor specific gene expression patterns, we used a previously developed integration framework RABIT (Regression Analysis with Background </w:t>
      </w:r>
      <w:proofErr w:type="spellStart"/>
      <w:r w:rsidRPr="00092549">
        <w:t>InTegration</w:t>
      </w:r>
      <w:proofErr w:type="spellEnd"/>
      <w:r w:rsidRPr="00092549">
        <w:t>, http://rabit.dfci.harvard.edu). In the RABIT framework, for a given TF ChIP-</w:t>
      </w:r>
      <w:proofErr w:type="spellStart"/>
      <w:r w:rsidRPr="00092549">
        <w:t>seq</w:t>
      </w:r>
      <w:proofErr w:type="spellEnd"/>
      <w:r w:rsidRPr="00092549">
        <w:t xml:space="preserve"> binding profile, candidate target genes are identified by weighting the number of binding sites by their distance to the transcription start site (TSS) of each gene. For a given </w:t>
      </w:r>
      <w:proofErr w:type="spellStart"/>
      <w:r w:rsidRPr="00092549">
        <w:t>eCLIP</w:t>
      </w:r>
      <w:proofErr w:type="spellEnd"/>
      <w:r w:rsidRPr="00092549">
        <w:t xml:space="preserve"> RBP binding profile, candidate genes are identified through searching the binding sites within the gene 3’UTR regions. RABIT uses three steps to identify TFs (or RBPs) that drive tumor specific gene expression patterns at both the individual tumor level and the whole cancer type level. In Step one, RABIT screens for TFs that significantly affect the gene expression patterns in each tumor, and select the most relevant ChIP-</w:t>
      </w:r>
      <w:proofErr w:type="spellStart"/>
      <w:r w:rsidRPr="00092549">
        <w:t>seq</w:t>
      </w:r>
      <w:proofErr w:type="spellEnd"/>
      <w:r w:rsidRPr="00092549">
        <w:t xml:space="preserve"> (or </w:t>
      </w:r>
      <w:proofErr w:type="spellStart"/>
      <w:r w:rsidRPr="00092549">
        <w:t>eCLIP</w:t>
      </w:r>
      <w:proofErr w:type="spellEnd"/>
      <w:r w:rsidRPr="00092549">
        <w:t xml:space="preserve">) profile if multiple profiles </w:t>
      </w:r>
      <w:proofErr w:type="gramStart"/>
      <w:r w:rsidRPr="00092549">
        <w:t>exists</w:t>
      </w:r>
      <w:proofErr w:type="gramEnd"/>
      <w:r w:rsidRPr="00092549">
        <w:t xml:space="preserve"> for the same regulator. In Step two, RABIT further selected a subset of TFs among those screened in Step one to achieve an optimized model error. In Step three, RABIT investigates how well the public ChIP-</w:t>
      </w:r>
      <w:proofErr w:type="spellStart"/>
      <w:r w:rsidRPr="00092549">
        <w:t>seq</w:t>
      </w:r>
      <w:proofErr w:type="spellEnd"/>
      <w:r w:rsidRPr="00092549">
        <w:t xml:space="preserve"> profiles can capture the active TF targets in each cancer type, and clean up insignificant TFs. The final output of RABIT framework is a set of TFs or RBPs that shape the tumor-specific expression patterns at individual tumor level in each cancer type</w:t>
      </w:r>
    </w:p>
    <w:p w14:paraId="503CDBEA" w14:textId="77777777" w:rsidR="00AC67D8" w:rsidRDefault="00AC67D8" w:rsidP="00AC67D8">
      <w:pPr>
        <w:rPr>
          <w:noProof/>
        </w:rPr>
      </w:pPr>
    </w:p>
    <w:p w14:paraId="49CD8948" w14:textId="77777777" w:rsidR="00AC67D8" w:rsidRDefault="00AC67D8" w:rsidP="00AC67D8">
      <w:pPr>
        <w:rPr>
          <w:b/>
          <w:noProof/>
        </w:rPr>
      </w:pPr>
      <w:r>
        <w:rPr>
          <w:b/>
          <w:noProof/>
        </w:rPr>
        <w:br w:type="page"/>
      </w:r>
    </w:p>
    <w:p w14:paraId="6D1870DC" w14:textId="77777777" w:rsidR="00AC67D8" w:rsidRDefault="00AC67D8" w:rsidP="00AC67D8">
      <w:pPr>
        <w:rPr>
          <w:b/>
          <w:noProof/>
        </w:rPr>
      </w:pPr>
      <w:r>
        <w:rPr>
          <w:b/>
          <w:noProof/>
          <w:lang w:eastAsia="ko-KR"/>
        </w:rPr>
        <w:lastRenderedPageBreak/>
        <w:drawing>
          <wp:inline distT="0" distB="0" distL="0" distR="0" wp14:anchorId="1C2D29B0" wp14:editId="0BA50049">
            <wp:extent cx="5943600" cy="5461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eps"/>
                    <pic:cNvPicPr/>
                  </pic:nvPicPr>
                  <pic:blipFill>
                    <a:blip r:embed="rId71">
                      <a:extLst>
                        <a:ext uri="{28A0092B-C50C-407E-A947-70E740481C1C}">
                          <a14:useLocalDpi xmlns:a14="http://schemas.microsoft.com/office/drawing/2010/main" val="0"/>
                        </a:ext>
                      </a:extLst>
                    </a:blip>
                    <a:stretch>
                      <a:fillRect/>
                    </a:stretch>
                  </pic:blipFill>
                  <pic:spPr>
                    <a:xfrm>
                      <a:off x="0" y="0"/>
                      <a:ext cx="5943600" cy="5461635"/>
                    </a:xfrm>
                    <a:prstGeom prst="rect">
                      <a:avLst/>
                    </a:prstGeom>
                  </pic:spPr>
                </pic:pic>
              </a:graphicData>
            </a:graphic>
          </wp:inline>
        </w:drawing>
      </w:r>
    </w:p>
    <w:p w14:paraId="5DAEA2BA" w14:textId="77777777" w:rsidR="00AC67D8" w:rsidRDefault="00AC67D8" w:rsidP="00AC67D8">
      <w:pPr>
        <w:rPr>
          <w:b/>
          <w:noProof/>
        </w:rPr>
      </w:pPr>
    </w:p>
    <w:p w14:paraId="0FA5AEB0" w14:textId="77777777" w:rsidR="00AC67D8" w:rsidRDefault="00AC67D8" w:rsidP="00AC67D8">
      <w:pPr>
        <w:pStyle w:val="Caption"/>
        <w:rPr>
          <w:i w:val="0"/>
        </w:rPr>
      </w:pPr>
      <w:r w:rsidRPr="00C80C39">
        <w:rPr>
          <w:b/>
          <w:i w:val="0"/>
        </w:rPr>
        <w:t xml:space="preserve">Figure </w:t>
      </w:r>
      <w:r w:rsidRPr="00C80C39">
        <w:rPr>
          <w:b/>
          <w:i w:val="0"/>
        </w:rPr>
        <w:fldChar w:fldCharType="begin"/>
      </w:r>
      <w:r w:rsidRPr="00C80C39">
        <w:rPr>
          <w:b/>
          <w:i w:val="0"/>
        </w:rPr>
        <w:instrText xml:space="preserve"> SEQ Figure \* ARABIC </w:instrText>
      </w:r>
      <w:r w:rsidRPr="00C80C39">
        <w:rPr>
          <w:b/>
          <w:i w:val="0"/>
        </w:rPr>
        <w:fldChar w:fldCharType="separate"/>
      </w:r>
      <w:r>
        <w:rPr>
          <w:b/>
          <w:i w:val="0"/>
          <w:noProof/>
        </w:rPr>
        <w:t>1</w:t>
      </w:r>
      <w:r w:rsidRPr="00C80C39">
        <w:rPr>
          <w:b/>
          <w:i w:val="0"/>
        </w:rPr>
        <w:fldChar w:fldCharType="end"/>
      </w:r>
      <w:r w:rsidRPr="00C80C39">
        <w:rPr>
          <w:b/>
          <w:i w:val="0"/>
        </w:rPr>
        <w:t>: Inference of RNA binding proteins driving cancer expression patterns</w:t>
      </w:r>
      <w:r w:rsidRPr="006207AE">
        <w:rPr>
          <w:i w:val="0"/>
        </w:rPr>
        <w:t xml:space="preserve">. Using ENCODE </w:t>
      </w:r>
      <w:proofErr w:type="spellStart"/>
      <w:r w:rsidRPr="006207AE">
        <w:rPr>
          <w:i w:val="0"/>
        </w:rPr>
        <w:t>eCLIP</w:t>
      </w:r>
      <w:proofErr w:type="spellEnd"/>
      <w:r w:rsidRPr="006207AE">
        <w:rPr>
          <w:i w:val="0"/>
        </w:rPr>
        <w:t xml:space="preserve"> data and TCGA tumor profiles, we applied RABIT framework to identify RNA binding proteins (RBP), whose target genes are differentially regulated in cancer.</w:t>
      </w:r>
      <w:r>
        <w:rPr>
          <w:i w:val="0"/>
        </w:rPr>
        <w:t xml:space="preserve"> (</w:t>
      </w:r>
      <w:proofErr w:type="spellStart"/>
      <w:r>
        <w:rPr>
          <w:i w:val="0"/>
        </w:rPr>
        <w:t>a</w:t>
      </w:r>
      <w:proofErr w:type="spellEnd"/>
      <w:r>
        <w:rPr>
          <w:i w:val="0"/>
        </w:rPr>
        <w:t xml:space="preserve">) The fractions of patients with target genes up or down regulated are shown for each combination of RBP and cancer type. (b) The patient fractions with target genes differentially regulated are shown for all cancer types and RBPs whose fraction values are larger than 50% in at least one cancer. (c) All lung adenocarcinoma patients are divided to two groups according to </w:t>
      </w:r>
      <w:r w:rsidRPr="00A667D9">
        <w:t>SUB1</w:t>
      </w:r>
      <w:r>
        <w:rPr>
          <w:i w:val="0"/>
        </w:rPr>
        <w:t xml:space="preserve"> activity predicted by RABIT. The overall survival was shown by KM plot. The association between </w:t>
      </w:r>
      <w:r w:rsidRPr="007608B5">
        <w:t>SUB1</w:t>
      </w:r>
      <w:r>
        <w:rPr>
          <w:i w:val="0"/>
        </w:rPr>
        <w:t xml:space="preserve"> activity and survival was tested through Cox-PH regression. (d) In the left panel, the cumulative distributions of gene expression after SUB1 knock down in HepG2 cell are shown for predicted SUB1 targets and none targets. In the right panel, the cumulative distributions of mRNA decay </w:t>
      </w:r>
      <w:r>
        <w:rPr>
          <w:i w:val="0"/>
        </w:rPr>
        <w:lastRenderedPageBreak/>
        <w:t>rates in HepG2 cell are shown. The comparison between two categories is done through Wilcoxon rank-sum test.</w:t>
      </w:r>
    </w:p>
    <w:p w14:paraId="7236D5E3" w14:textId="77777777" w:rsidR="00AC67D8" w:rsidRDefault="00AC67D8" w:rsidP="00AC67D8">
      <w:pPr>
        <w:pStyle w:val="Caption"/>
        <w:rPr>
          <w:i w:val="0"/>
        </w:rPr>
      </w:pPr>
    </w:p>
    <w:p w14:paraId="622B45BD" w14:textId="77777777" w:rsidR="00AC67D8" w:rsidRPr="006207AE" w:rsidRDefault="00AC67D8" w:rsidP="00AC67D8">
      <w:pPr>
        <w:pStyle w:val="Caption"/>
        <w:rPr>
          <w:b/>
          <w:i w:val="0"/>
          <w:noProof/>
        </w:rPr>
      </w:pPr>
      <w:r>
        <w:rPr>
          <w:b/>
          <w:i w:val="0"/>
          <w:noProof/>
        </w:rPr>
        <w:t xml:space="preserve">     </w:t>
      </w:r>
      <w:r>
        <w:rPr>
          <w:b/>
          <w:i w:val="0"/>
          <w:noProof/>
          <w:lang w:eastAsia="ko-KR"/>
        </w:rPr>
        <w:drawing>
          <wp:inline distT="0" distB="0" distL="0" distR="0" wp14:anchorId="54089E99" wp14:editId="69B9489E">
            <wp:extent cx="5427345" cy="37160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dualplot.eps"/>
                    <pic:cNvPicPr/>
                  </pic:nvPicPr>
                  <pic:blipFill>
                    <a:blip r:embed="rId72">
                      <a:extLst>
                        <a:ext uri="{28A0092B-C50C-407E-A947-70E740481C1C}">
                          <a14:useLocalDpi xmlns:a14="http://schemas.microsoft.com/office/drawing/2010/main" val="0"/>
                        </a:ext>
                      </a:extLst>
                    </a:blip>
                    <a:stretch>
                      <a:fillRect/>
                    </a:stretch>
                  </pic:blipFill>
                  <pic:spPr>
                    <a:xfrm>
                      <a:off x="0" y="0"/>
                      <a:ext cx="5427345" cy="3716020"/>
                    </a:xfrm>
                    <a:prstGeom prst="rect">
                      <a:avLst/>
                    </a:prstGeom>
                    <a:extLst>
                      <a:ext uri="{FAA26D3D-D897-4be2-8F04-BA451C77F1D7}">
                        <ma14:placeholderFlag xmlns:ma14="http://schemas.microsoft.com/office/mac/drawingml/2011/main"/>
                      </a:ext>
                    </a:extLst>
                  </pic:spPr>
                </pic:pic>
              </a:graphicData>
            </a:graphic>
          </wp:inline>
        </w:drawing>
      </w:r>
    </w:p>
    <w:p w14:paraId="311F5F85" w14:textId="77777777" w:rsidR="00AC67D8" w:rsidRDefault="00AC67D8" w:rsidP="00AC67D8">
      <w:pPr>
        <w:pStyle w:val="Caption"/>
        <w:rPr>
          <w:i w:val="0"/>
        </w:rPr>
      </w:pPr>
      <w:r w:rsidRPr="00B97A14">
        <w:rPr>
          <w:b/>
          <w:i w:val="0"/>
        </w:rPr>
        <w:t xml:space="preserve">Supplementary Figure </w:t>
      </w:r>
      <w:r w:rsidRPr="00B97A14">
        <w:rPr>
          <w:b/>
          <w:i w:val="0"/>
        </w:rPr>
        <w:fldChar w:fldCharType="begin"/>
      </w:r>
      <w:r w:rsidRPr="00B97A14">
        <w:rPr>
          <w:b/>
          <w:i w:val="0"/>
        </w:rPr>
        <w:instrText xml:space="preserve"> SEQ Supplementary_Figure \* ARABIC </w:instrText>
      </w:r>
      <w:r w:rsidRPr="00B97A14">
        <w:rPr>
          <w:b/>
          <w:i w:val="0"/>
        </w:rPr>
        <w:fldChar w:fldCharType="separate"/>
      </w:r>
      <w:r>
        <w:rPr>
          <w:b/>
          <w:i w:val="0"/>
          <w:noProof/>
        </w:rPr>
        <w:t>1</w:t>
      </w:r>
      <w:r w:rsidRPr="00B97A14">
        <w:rPr>
          <w:b/>
          <w:i w:val="0"/>
        </w:rPr>
        <w:fldChar w:fldCharType="end"/>
      </w:r>
      <w:r w:rsidRPr="00B97A14">
        <w:rPr>
          <w:b/>
          <w:i w:val="0"/>
        </w:rPr>
        <w:t>: Fr</w:t>
      </w:r>
      <w:r>
        <w:rPr>
          <w:b/>
          <w:i w:val="0"/>
        </w:rPr>
        <w:t>actions of patients with targets</w:t>
      </w:r>
      <w:r w:rsidRPr="00B97A14">
        <w:rPr>
          <w:b/>
          <w:i w:val="0"/>
        </w:rPr>
        <w:t xml:space="preserve"> differentially regulated.</w:t>
      </w:r>
      <w:r>
        <w:rPr>
          <w:i w:val="0"/>
        </w:rPr>
        <w:t xml:space="preserve"> </w:t>
      </w:r>
      <w:r w:rsidRPr="009E203E">
        <w:rPr>
          <w:i w:val="0"/>
        </w:rPr>
        <w:t>The patient fractions with target genes differentially regulated are shown for all cancer types and RBPs.</w:t>
      </w:r>
      <w:r>
        <w:rPr>
          <w:i w:val="0"/>
        </w:rPr>
        <w:t xml:space="preserve"> In each cell of a combination between one RBP and a cancer type, red upper triangle represents the fraction of patients with targets up-regulated and blue lower triangle represents the fraction of patients with target down-regulated. Only RBPs </w:t>
      </w:r>
      <w:r w:rsidRPr="009E203E">
        <w:rPr>
          <w:i w:val="0"/>
        </w:rPr>
        <w:t>whose fraction values are larger than 50% in at least one cancer</w:t>
      </w:r>
      <w:r>
        <w:rPr>
          <w:i w:val="0"/>
        </w:rPr>
        <w:t xml:space="preserve"> are shown.</w:t>
      </w:r>
    </w:p>
    <w:p w14:paraId="1BA02E76" w14:textId="77777777" w:rsidR="00AC67D8" w:rsidRPr="001D66EB" w:rsidRDefault="00AC67D8" w:rsidP="00AC67D8">
      <w:pPr>
        <w:rPr>
          <w:rFonts w:cs="FreeSans"/>
          <w:iCs/>
        </w:rPr>
      </w:pPr>
      <w:r>
        <w:rPr>
          <w:i/>
        </w:rPr>
        <w:br w:type="page"/>
      </w:r>
    </w:p>
    <w:p w14:paraId="6B2320BC" w14:textId="77777777" w:rsidR="00AC67D8" w:rsidRDefault="00AC67D8" w:rsidP="00AC67D8">
      <w:r>
        <w:rPr>
          <w:noProof/>
          <w:lang w:eastAsia="ko-KR"/>
        </w:rPr>
        <w:lastRenderedPageBreak/>
        <w:drawing>
          <wp:inline distT="0" distB="0" distL="0" distR="0" wp14:anchorId="0423CAF7" wp14:editId="6C2E18FB">
            <wp:extent cx="5943600" cy="1892324"/>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ites.SUB1.eps"/>
                    <pic:cNvPicPr/>
                  </pic:nvPicPr>
                  <pic:blipFill>
                    <a:blip r:embed="rId73">
                      <a:extLst>
                        <a:ext uri="{28A0092B-C50C-407E-A947-70E740481C1C}">
                          <a14:useLocalDpi xmlns:a14="http://schemas.microsoft.com/office/drawing/2010/main" val="0"/>
                        </a:ext>
                      </a:extLst>
                    </a:blip>
                    <a:stretch>
                      <a:fillRect/>
                    </a:stretch>
                  </pic:blipFill>
                  <pic:spPr>
                    <a:xfrm>
                      <a:off x="0" y="0"/>
                      <a:ext cx="5943600" cy="1892324"/>
                    </a:xfrm>
                    <a:prstGeom prst="rect">
                      <a:avLst/>
                    </a:prstGeom>
                  </pic:spPr>
                </pic:pic>
              </a:graphicData>
            </a:graphic>
          </wp:inline>
        </w:drawing>
      </w:r>
    </w:p>
    <w:p w14:paraId="3DABAB28" w14:textId="77777777" w:rsidR="00AC67D8" w:rsidRDefault="00AC67D8" w:rsidP="00AC67D8"/>
    <w:p w14:paraId="7DD1F5DE" w14:textId="77777777" w:rsidR="00AC67D8" w:rsidRPr="00FB42B4" w:rsidRDefault="00AC67D8" w:rsidP="00AC67D8">
      <w:pPr>
        <w:pStyle w:val="Caption"/>
        <w:rPr>
          <w:b/>
          <w:i w:val="0"/>
        </w:rPr>
      </w:pPr>
      <w:r w:rsidRPr="00FB42B4">
        <w:rPr>
          <w:b/>
          <w:i w:val="0"/>
        </w:rPr>
        <w:t xml:space="preserve">Supplementary Figure </w:t>
      </w:r>
      <w:r w:rsidRPr="00FB42B4">
        <w:rPr>
          <w:b/>
          <w:i w:val="0"/>
        </w:rPr>
        <w:fldChar w:fldCharType="begin"/>
      </w:r>
      <w:r w:rsidRPr="00FB42B4">
        <w:rPr>
          <w:b/>
          <w:i w:val="0"/>
        </w:rPr>
        <w:instrText xml:space="preserve"> SEQ Supplementary_Figure \* ARABIC </w:instrText>
      </w:r>
      <w:r w:rsidRPr="00FB42B4">
        <w:rPr>
          <w:b/>
          <w:i w:val="0"/>
        </w:rPr>
        <w:fldChar w:fldCharType="separate"/>
      </w:r>
      <w:r>
        <w:rPr>
          <w:b/>
          <w:i w:val="0"/>
          <w:noProof/>
        </w:rPr>
        <w:t>2</w:t>
      </w:r>
      <w:r w:rsidRPr="00FB42B4">
        <w:rPr>
          <w:b/>
          <w:i w:val="0"/>
        </w:rPr>
        <w:fldChar w:fldCharType="end"/>
      </w:r>
      <w:r w:rsidRPr="00FB42B4">
        <w:rPr>
          <w:b/>
          <w:i w:val="0"/>
        </w:rPr>
        <w:t xml:space="preserve">: </w:t>
      </w:r>
      <w:proofErr w:type="spellStart"/>
      <w:r w:rsidRPr="00FB42B4">
        <w:rPr>
          <w:b/>
          <w:i w:val="0"/>
        </w:rPr>
        <w:t>eCLIP</w:t>
      </w:r>
      <w:proofErr w:type="spellEnd"/>
      <w:r w:rsidRPr="00FB42B4">
        <w:rPr>
          <w:b/>
          <w:i w:val="0"/>
        </w:rPr>
        <w:t xml:space="preserve"> peaks of </w:t>
      </w:r>
      <w:r w:rsidRPr="00E174A1">
        <w:rPr>
          <w:b/>
        </w:rPr>
        <w:t>SUB1</w:t>
      </w:r>
      <w:r w:rsidRPr="00FB42B4">
        <w:rPr>
          <w:b/>
          <w:i w:val="0"/>
        </w:rPr>
        <w:t>.</w:t>
      </w:r>
      <w:r w:rsidRPr="00E375E6">
        <w:rPr>
          <w:i w:val="0"/>
        </w:rPr>
        <w:t xml:space="preserve"> (</w:t>
      </w:r>
      <w:proofErr w:type="spellStart"/>
      <w:r w:rsidRPr="00E375E6">
        <w:rPr>
          <w:i w:val="0"/>
        </w:rPr>
        <w:t>a</w:t>
      </w:r>
      <w:proofErr w:type="spellEnd"/>
      <w:r w:rsidRPr="00E375E6">
        <w:rPr>
          <w:i w:val="0"/>
        </w:rPr>
        <w:t>)</w:t>
      </w:r>
      <w:r>
        <w:rPr>
          <w:i w:val="0"/>
        </w:rPr>
        <w:t xml:space="preserve"> The composition of </w:t>
      </w:r>
      <w:r w:rsidRPr="001678A0">
        <w:t>SUB1</w:t>
      </w:r>
      <w:r>
        <w:rPr>
          <w:i w:val="0"/>
        </w:rPr>
        <w:t xml:space="preserve"> peaks over different gene regions is shown for each replicate. (b) For each gene region, the relative enrichment (fraction of </w:t>
      </w:r>
      <w:r w:rsidRPr="00EE76E8">
        <w:t>SUB1</w:t>
      </w:r>
      <w:r>
        <w:rPr>
          <w:i w:val="0"/>
        </w:rPr>
        <w:t xml:space="preserve"> peaks / fraction of all peaks) of </w:t>
      </w:r>
      <w:r w:rsidRPr="005B27CA">
        <w:t>SUB1</w:t>
      </w:r>
      <w:r>
        <w:rPr>
          <w:i w:val="0"/>
        </w:rPr>
        <w:t xml:space="preserve"> peaks is shown. (c) The distribution of </w:t>
      </w:r>
      <w:r w:rsidRPr="007F7522">
        <w:t>SUB1</w:t>
      </w:r>
      <w:r>
        <w:rPr>
          <w:i w:val="0"/>
        </w:rPr>
        <w:t xml:space="preserve"> peaks over 3’UTR regions is shown. The mean across all RNA binding proteins profiled by </w:t>
      </w:r>
      <w:proofErr w:type="spellStart"/>
      <w:r>
        <w:rPr>
          <w:i w:val="0"/>
        </w:rPr>
        <w:t>eCLIP</w:t>
      </w:r>
      <w:proofErr w:type="spellEnd"/>
      <w:r>
        <w:rPr>
          <w:i w:val="0"/>
        </w:rPr>
        <w:t xml:space="preserve"> experiments are shown as background with standard deviation as error bars.</w:t>
      </w:r>
    </w:p>
    <w:p w14:paraId="7AD24BC4" w14:textId="77777777" w:rsidR="00AC67D8" w:rsidRDefault="00AC67D8" w:rsidP="00AC67D8"/>
    <w:p w14:paraId="70B1A3CC" w14:textId="77777777" w:rsidR="00AC67D8" w:rsidRDefault="00AC67D8" w:rsidP="00AC67D8"/>
    <w:p w14:paraId="69E5C437" w14:textId="77777777" w:rsidR="00AC67D8" w:rsidRDefault="00AC67D8" w:rsidP="00AC67D8">
      <w:r>
        <w:br w:type="page"/>
      </w:r>
    </w:p>
    <w:p w14:paraId="2EA55C9B" w14:textId="77777777" w:rsidR="00AC67D8" w:rsidRPr="007B2FA3" w:rsidRDefault="00AC67D8" w:rsidP="00AC67D8">
      <w:r>
        <w:rPr>
          <w:noProof/>
          <w:lang w:eastAsia="ko-KR"/>
        </w:rPr>
        <w:lastRenderedPageBreak/>
        <w:drawing>
          <wp:inline distT="0" distB="0" distL="0" distR="0" wp14:anchorId="3F813850" wp14:editId="5B5A3AE4">
            <wp:extent cx="5943600" cy="2729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eq.TSS.TCGA.eps"/>
                    <pic:cNvPicPr/>
                  </pic:nvPicPr>
                  <pic:blipFill>
                    <a:blip r:embed="rId74">
                      <a:extLst>
                        <a:ext uri="{28A0092B-C50C-407E-A947-70E740481C1C}">
                          <a14:useLocalDpi xmlns:a14="http://schemas.microsoft.com/office/drawing/2010/main" val="0"/>
                        </a:ext>
                      </a:extLst>
                    </a:blip>
                    <a:stretch>
                      <a:fillRect/>
                    </a:stretch>
                  </pic:blipFill>
                  <pic:spPr>
                    <a:xfrm>
                      <a:off x="0" y="0"/>
                      <a:ext cx="5943600" cy="2729865"/>
                    </a:xfrm>
                    <a:prstGeom prst="rect">
                      <a:avLst/>
                    </a:prstGeom>
                  </pic:spPr>
                </pic:pic>
              </a:graphicData>
            </a:graphic>
          </wp:inline>
        </w:drawing>
      </w:r>
    </w:p>
    <w:p w14:paraId="18DE6BFF" w14:textId="77777777" w:rsidR="00AC67D8" w:rsidRDefault="00AC67D8" w:rsidP="00AC67D8">
      <w:pPr>
        <w:pStyle w:val="Caption"/>
        <w:rPr>
          <w:i w:val="0"/>
        </w:rPr>
      </w:pPr>
      <w:r w:rsidRPr="001D7AB7">
        <w:rPr>
          <w:b/>
          <w:i w:val="0"/>
        </w:rPr>
        <w:t xml:space="preserve">Supplementary Figure </w:t>
      </w:r>
      <w:r w:rsidRPr="001D7AB7">
        <w:rPr>
          <w:b/>
          <w:i w:val="0"/>
        </w:rPr>
        <w:fldChar w:fldCharType="begin"/>
      </w:r>
      <w:r w:rsidRPr="001D7AB7">
        <w:rPr>
          <w:b/>
          <w:i w:val="0"/>
        </w:rPr>
        <w:instrText xml:space="preserve"> SEQ Supplementary_Figure \* ARABIC </w:instrText>
      </w:r>
      <w:r w:rsidRPr="001D7AB7">
        <w:rPr>
          <w:b/>
          <w:i w:val="0"/>
        </w:rPr>
        <w:fldChar w:fldCharType="separate"/>
      </w:r>
      <w:r>
        <w:rPr>
          <w:b/>
          <w:i w:val="0"/>
          <w:noProof/>
        </w:rPr>
        <w:t>3</w:t>
      </w:r>
      <w:r w:rsidRPr="001D7AB7">
        <w:rPr>
          <w:b/>
          <w:i w:val="0"/>
        </w:rPr>
        <w:fldChar w:fldCharType="end"/>
      </w:r>
      <w:r w:rsidRPr="001D7AB7">
        <w:rPr>
          <w:b/>
          <w:i w:val="0"/>
        </w:rPr>
        <w:t>: Inference of RNA binding proteins driving cancer expression patterns</w:t>
      </w:r>
      <w:r w:rsidRPr="001D7AB7">
        <w:rPr>
          <w:i w:val="0"/>
        </w:rPr>
        <w:t xml:space="preserve">. Based on ENCODE </w:t>
      </w:r>
      <w:proofErr w:type="spellStart"/>
      <w:r w:rsidRPr="001D7AB7">
        <w:rPr>
          <w:i w:val="0"/>
        </w:rPr>
        <w:t>ChIPSeq</w:t>
      </w:r>
      <w:proofErr w:type="spellEnd"/>
      <w:r w:rsidRPr="001D7AB7">
        <w:rPr>
          <w:i w:val="0"/>
        </w:rPr>
        <w:t xml:space="preserve"> </w:t>
      </w:r>
      <w:r>
        <w:rPr>
          <w:i w:val="0"/>
        </w:rPr>
        <w:t xml:space="preserve">data </w:t>
      </w:r>
      <w:r w:rsidRPr="001D7AB7">
        <w:rPr>
          <w:i w:val="0"/>
        </w:rPr>
        <w:t xml:space="preserve">and TCGA </w:t>
      </w:r>
      <w:r>
        <w:rPr>
          <w:i w:val="0"/>
        </w:rPr>
        <w:t>profiles</w:t>
      </w:r>
      <w:r w:rsidRPr="001D7AB7">
        <w:rPr>
          <w:i w:val="0"/>
        </w:rPr>
        <w:t>, we applied RABIT framework to identify transcription factors (TF) whose target genes are dif</w:t>
      </w:r>
      <w:r>
        <w:rPr>
          <w:i w:val="0"/>
        </w:rPr>
        <w:t xml:space="preserve">ferentially regulated in </w:t>
      </w:r>
      <w:r w:rsidRPr="001D7AB7">
        <w:rPr>
          <w:i w:val="0"/>
        </w:rPr>
        <w:t>cancer. The fractions of patients with TF target</w:t>
      </w:r>
      <w:r>
        <w:rPr>
          <w:i w:val="0"/>
        </w:rPr>
        <w:t>s</w:t>
      </w:r>
      <w:r w:rsidRPr="001D7AB7">
        <w:rPr>
          <w:i w:val="0"/>
        </w:rPr>
        <w:t xml:space="preserve"> </w:t>
      </w:r>
      <w:r>
        <w:rPr>
          <w:i w:val="0"/>
        </w:rPr>
        <w:t xml:space="preserve">differentially </w:t>
      </w:r>
      <w:r w:rsidRPr="001D7AB7">
        <w:rPr>
          <w:i w:val="0"/>
        </w:rPr>
        <w:t xml:space="preserve">regulated </w:t>
      </w:r>
      <w:r>
        <w:rPr>
          <w:i w:val="0"/>
        </w:rPr>
        <w:t>are</w:t>
      </w:r>
      <w:r w:rsidRPr="001D7AB7">
        <w:rPr>
          <w:i w:val="0"/>
        </w:rPr>
        <w:t xml:space="preserve"> shown. Only TFs with targets differentially regulated in over 40% patients in at least two cancer types are included. </w:t>
      </w:r>
    </w:p>
    <w:p w14:paraId="27E1C644" w14:textId="77777777" w:rsidR="00AC67D8" w:rsidRDefault="00AC67D8" w:rsidP="00AC67D8">
      <w:pPr>
        <w:pStyle w:val="Caption"/>
        <w:rPr>
          <w:i w:val="0"/>
        </w:rPr>
      </w:pPr>
    </w:p>
    <w:p w14:paraId="1B7FF420" w14:textId="77777777" w:rsidR="00AC67D8" w:rsidRPr="001D7AB7" w:rsidRDefault="00AC67D8" w:rsidP="00AC67D8">
      <w:pPr>
        <w:pStyle w:val="Caption"/>
        <w:rPr>
          <w:i w:val="0"/>
        </w:rPr>
      </w:pPr>
    </w:p>
    <w:p w14:paraId="16C525CD" w14:textId="77777777" w:rsidR="00AC67D8" w:rsidRDefault="00AC67D8" w:rsidP="00AC67D8"/>
    <w:p w14:paraId="2447E977" w14:textId="77777777" w:rsidR="00AC67D8" w:rsidRDefault="00AC67D8" w:rsidP="00AC67D8">
      <w:r>
        <w:rPr>
          <w:noProof/>
          <w:lang w:eastAsia="ko-KR"/>
        </w:rPr>
        <w:drawing>
          <wp:inline distT="0" distB="0" distL="0" distR="0" wp14:anchorId="2F9210E6" wp14:editId="119F19C1">
            <wp:extent cx="5943600" cy="193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F687.eps"/>
                    <pic:cNvPicPr/>
                  </pic:nvPicPr>
                  <pic:blipFill>
                    <a:blip r:embed="rId75">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75D43259" w14:textId="77777777" w:rsidR="00AC67D8" w:rsidRDefault="00AC67D8" w:rsidP="00AC67D8">
      <w:pPr>
        <w:pStyle w:val="Caption"/>
        <w:rPr>
          <w:i w:val="0"/>
        </w:rPr>
      </w:pPr>
      <w:r w:rsidRPr="007670A2">
        <w:rPr>
          <w:b/>
          <w:i w:val="0"/>
        </w:rPr>
        <w:t xml:space="preserve">Supplementary Figure </w:t>
      </w:r>
      <w:r w:rsidRPr="007670A2">
        <w:rPr>
          <w:b/>
          <w:i w:val="0"/>
        </w:rPr>
        <w:fldChar w:fldCharType="begin"/>
      </w:r>
      <w:r w:rsidRPr="007670A2">
        <w:rPr>
          <w:b/>
          <w:i w:val="0"/>
        </w:rPr>
        <w:instrText xml:space="preserve"> SEQ Supplementary_Figure \* ARABIC </w:instrText>
      </w:r>
      <w:r w:rsidRPr="007670A2">
        <w:rPr>
          <w:b/>
          <w:i w:val="0"/>
        </w:rPr>
        <w:fldChar w:fldCharType="separate"/>
      </w:r>
      <w:r>
        <w:rPr>
          <w:b/>
          <w:i w:val="0"/>
          <w:noProof/>
        </w:rPr>
        <w:t>4</w:t>
      </w:r>
      <w:r w:rsidRPr="007670A2">
        <w:rPr>
          <w:b/>
          <w:i w:val="0"/>
        </w:rPr>
        <w:fldChar w:fldCharType="end"/>
      </w:r>
      <w:r w:rsidRPr="007670A2">
        <w:rPr>
          <w:b/>
          <w:i w:val="0"/>
        </w:rPr>
        <w:t xml:space="preserve">: </w:t>
      </w:r>
      <w:r>
        <w:rPr>
          <w:b/>
          <w:i w:val="0"/>
        </w:rPr>
        <w:t>The potential role of</w:t>
      </w:r>
      <w:r w:rsidRPr="007670A2">
        <w:rPr>
          <w:b/>
          <w:i w:val="0"/>
        </w:rPr>
        <w:t xml:space="preserve"> </w:t>
      </w:r>
      <w:r w:rsidRPr="00B951D5">
        <w:rPr>
          <w:b/>
        </w:rPr>
        <w:t>ZNF687</w:t>
      </w:r>
      <w:r w:rsidRPr="00036E06">
        <w:rPr>
          <w:b/>
          <w:i w:val="0"/>
        </w:rPr>
        <w:t xml:space="preserve"> in cancer</w:t>
      </w:r>
      <w:r w:rsidRPr="007670A2">
        <w:rPr>
          <w:b/>
          <w:i w:val="0"/>
        </w:rPr>
        <w:t>.</w:t>
      </w:r>
      <w:r w:rsidRPr="00C5214F">
        <w:rPr>
          <w:i w:val="0"/>
        </w:rPr>
        <w:t xml:space="preserve"> </w:t>
      </w:r>
      <w:r>
        <w:rPr>
          <w:i w:val="0"/>
        </w:rPr>
        <w:t>(</w:t>
      </w:r>
      <w:proofErr w:type="spellStart"/>
      <w:r>
        <w:rPr>
          <w:i w:val="0"/>
        </w:rPr>
        <w:t>a</w:t>
      </w:r>
      <w:proofErr w:type="spellEnd"/>
      <w:r>
        <w:rPr>
          <w:i w:val="0"/>
        </w:rPr>
        <w:t xml:space="preserve">) The breast tumors were classified into sub types according to PAM50 classification and </w:t>
      </w:r>
      <w:r w:rsidRPr="0046751C">
        <w:t>ER</w:t>
      </w:r>
      <w:r>
        <w:rPr>
          <w:i w:val="0"/>
        </w:rPr>
        <w:t xml:space="preserve"> status. The target activity scores predicted by RABIT are shown for each sub type by boxplots (b) </w:t>
      </w:r>
      <w:r w:rsidRPr="00C5214F">
        <w:rPr>
          <w:i w:val="0"/>
        </w:rPr>
        <w:t>In</w:t>
      </w:r>
      <w:r>
        <w:rPr>
          <w:i w:val="0"/>
        </w:rPr>
        <w:t xml:space="preserve"> each TCGA cancer type, the fractions of patients detected with different types of </w:t>
      </w:r>
      <w:r w:rsidRPr="00295DCF">
        <w:t>ZNF687</w:t>
      </w:r>
      <w:r>
        <w:rPr>
          <w:i w:val="0"/>
        </w:rPr>
        <w:t xml:space="preserve"> alterations are shown.</w:t>
      </w:r>
    </w:p>
    <w:p w14:paraId="689C8268" w14:textId="77777777" w:rsidR="00AC67D8" w:rsidRDefault="00AC67D8" w:rsidP="00AC67D8">
      <w:pPr>
        <w:pStyle w:val="Caption"/>
        <w:rPr>
          <w:i w:val="0"/>
        </w:rPr>
      </w:pPr>
    </w:p>
    <w:tbl>
      <w:tblPr>
        <w:tblpPr w:leftFromText="180" w:rightFromText="180" w:vertAnchor="text" w:horzAnchor="page" w:tblpX="3070" w:tblpY="-1439"/>
        <w:tblW w:w="7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101"/>
        <w:gridCol w:w="1265"/>
        <w:gridCol w:w="1196"/>
        <w:gridCol w:w="2479"/>
      </w:tblGrid>
      <w:tr w:rsidR="00AC67D8" w:rsidRPr="00F6188F" w14:paraId="47A3425B" w14:textId="77777777" w:rsidTr="00AC67D8">
        <w:trPr>
          <w:trHeight w:val="300"/>
        </w:trPr>
        <w:tc>
          <w:tcPr>
            <w:tcW w:w="1329" w:type="dxa"/>
            <w:tcBorders>
              <w:bottom w:val="single" w:sz="4" w:space="0" w:color="auto"/>
            </w:tcBorders>
            <w:shd w:val="clear" w:color="auto" w:fill="auto"/>
            <w:noWrap/>
            <w:vAlign w:val="bottom"/>
            <w:hideMark/>
          </w:tcPr>
          <w:p w14:paraId="09A608FD" w14:textId="77777777" w:rsidR="00AC67D8" w:rsidRPr="00F6188F" w:rsidRDefault="00AC67D8" w:rsidP="00AC67D8">
            <w:pPr>
              <w:rPr>
                <w:rFonts w:ascii="Calibri" w:eastAsia="Times New Roman" w:hAnsi="Calibri" w:cs="Times New Roman"/>
                <w:b/>
                <w:bCs/>
                <w:color w:val="000000"/>
              </w:rPr>
            </w:pPr>
            <w:bookmarkStart w:id="41" w:name="RANGE!A1:E16"/>
            <w:r w:rsidRPr="00F6188F">
              <w:rPr>
                <w:rFonts w:ascii="Calibri" w:eastAsia="Times New Roman" w:hAnsi="Calibri" w:cs="Times New Roman"/>
                <w:b/>
                <w:bCs/>
                <w:color w:val="000000"/>
              </w:rPr>
              <w:lastRenderedPageBreak/>
              <w:t>Cancer</w:t>
            </w:r>
            <w:bookmarkEnd w:id="41"/>
          </w:p>
        </w:tc>
        <w:tc>
          <w:tcPr>
            <w:tcW w:w="1101" w:type="dxa"/>
            <w:tcBorders>
              <w:bottom w:val="single" w:sz="4" w:space="0" w:color="auto"/>
            </w:tcBorders>
            <w:shd w:val="clear" w:color="auto" w:fill="auto"/>
            <w:noWrap/>
            <w:vAlign w:val="bottom"/>
            <w:hideMark/>
          </w:tcPr>
          <w:p w14:paraId="41B38456" w14:textId="77777777" w:rsidR="00AC67D8" w:rsidRPr="00F6188F" w:rsidRDefault="00AC67D8" w:rsidP="00AC67D8">
            <w:pPr>
              <w:rPr>
                <w:rFonts w:ascii="Calibri" w:eastAsia="Times New Roman" w:hAnsi="Calibri" w:cs="Times New Roman"/>
                <w:b/>
                <w:bCs/>
                <w:color w:val="000000"/>
              </w:rPr>
            </w:pPr>
            <w:proofErr w:type="spellStart"/>
            <w:r w:rsidRPr="00F6188F">
              <w:rPr>
                <w:rFonts w:ascii="Calibri" w:eastAsia="Times New Roman" w:hAnsi="Calibri" w:cs="Times New Roman"/>
                <w:b/>
                <w:bCs/>
                <w:color w:val="000000"/>
              </w:rPr>
              <w:t>Coef</w:t>
            </w:r>
            <w:proofErr w:type="spellEnd"/>
          </w:p>
        </w:tc>
        <w:tc>
          <w:tcPr>
            <w:tcW w:w="1265" w:type="dxa"/>
            <w:tcBorders>
              <w:bottom w:val="single" w:sz="4" w:space="0" w:color="auto"/>
            </w:tcBorders>
            <w:shd w:val="clear" w:color="auto" w:fill="auto"/>
            <w:noWrap/>
            <w:vAlign w:val="bottom"/>
            <w:hideMark/>
          </w:tcPr>
          <w:p w14:paraId="1EE8BA73" w14:textId="77777777" w:rsidR="00AC67D8" w:rsidRPr="00F6188F" w:rsidRDefault="00AC67D8" w:rsidP="00AC67D8">
            <w:pPr>
              <w:rPr>
                <w:rFonts w:ascii="Calibri" w:eastAsia="Times New Roman" w:hAnsi="Calibri" w:cs="Times New Roman"/>
                <w:b/>
                <w:bCs/>
                <w:color w:val="000000"/>
              </w:rPr>
            </w:pPr>
            <w:proofErr w:type="spellStart"/>
            <w:r w:rsidRPr="00F6188F">
              <w:rPr>
                <w:rFonts w:ascii="Calibri" w:eastAsia="Times New Roman" w:hAnsi="Calibri" w:cs="Times New Roman"/>
                <w:b/>
                <w:bCs/>
                <w:color w:val="000000"/>
              </w:rPr>
              <w:t>Stderr</w:t>
            </w:r>
            <w:proofErr w:type="spellEnd"/>
          </w:p>
        </w:tc>
        <w:tc>
          <w:tcPr>
            <w:tcW w:w="1196" w:type="dxa"/>
            <w:tcBorders>
              <w:bottom w:val="single" w:sz="4" w:space="0" w:color="auto"/>
            </w:tcBorders>
            <w:shd w:val="clear" w:color="auto" w:fill="auto"/>
            <w:noWrap/>
            <w:vAlign w:val="bottom"/>
            <w:hideMark/>
          </w:tcPr>
          <w:p w14:paraId="6145942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t</w:t>
            </w:r>
            <w:r w:rsidRPr="00F6188F">
              <w:rPr>
                <w:rFonts w:ascii="Calibri" w:eastAsia="Times New Roman" w:hAnsi="Calibri" w:cs="Times New Roman"/>
                <w:b/>
                <w:bCs/>
                <w:color w:val="000000"/>
              </w:rPr>
              <w:t>-value</w:t>
            </w:r>
          </w:p>
        </w:tc>
        <w:tc>
          <w:tcPr>
            <w:tcW w:w="2479" w:type="dxa"/>
            <w:tcBorders>
              <w:bottom w:val="single" w:sz="4" w:space="0" w:color="auto"/>
            </w:tcBorders>
            <w:shd w:val="clear" w:color="auto" w:fill="auto"/>
            <w:noWrap/>
            <w:vAlign w:val="bottom"/>
            <w:hideMark/>
          </w:tcPr>
          <w:p w14:paraId="4550CBB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p</w:t>
            </w:r>
            <w:r w:rsidRPr="00F6188F">
              <w:rPr>
                <w:rFonts w:ascii="Calibri" w:eastAsia="Times New Roman" w:hAnsi="Calibri" w:cs="Times New Roman"/>
                <w:b/>
                <w:bCs/>
                <w:color w:val="000000"/>
              </w:rPr>
              <w:t>-value</w:t>
            </w:r>
          </w:p>
        </w:tc>
      </w:tr>
      <w:tr w:rsidR="00AC67D8" w:rsidRPr="00F6188F" w14:paraId="09DB1B5C" w14:textId="77777777" w:rsidTr="00AC67D8">
        <w:trPr>
          <w:trHeight w:val="300"/>
        </w:trPr>
        <w:tc>
          <w:tcPr>
            <w:tcW w:w="1329" w:type="dxa"/>
            <w:tcBorders>
              <w:bottom w:val="nil"/>
            </w:tcBorders>
            <w:shd w:val="clear" w:color="auto" w:fill="auto"/>
            <w:noWrap/>
            <w:vAlign w:val="bottom"/>
            <w:hideMark/>
          </w:tcPr>
          <w:p w14:paraId="5D357CF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THCA</w:t>
            </w:r>
          </w:p>
        </w:tc>
        <w:tc>
          <w:tcPr>
            <w:tcW w:w="1101" w:type="dxa"/>
            <w:tcBorders>
              <w:bottom w:val="nil"/>
            </w:tcBorders>
            <w:shd w:val="clear" w:color="auto" w:fill="auto"/>
            <w:noWrap/>
            <w:vAlign w:val="bottom"/>
            <w:hideMark/>
          </w:tcPr>
          <w:p w14:paraId="6807FC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4.79</w:t>
            </w:r>
          </w:p>
        </w:tc>
        <w:tc>
          <w:tcPr>
            <w:tcW w:w="1265" w:type="dxa"/>
            <w:tcBorders>
              <w:bottom w:val="nil"/>
            </w:tcBorders>
            <w:shd w:val="clear" w:color="auto" w:fill="auto"/>
            <w:noWrap/>
            <w:vAlign w:val="bottom"/>
            <w:hideMark/>
          </w:tcPr>
          <w:p w14:paraId="157836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bottom w:val="nil"/>
            </w:tcBorders>
            <w:shd w:val="clear" w:color="auto" w:fill="auto"/>
            <w:noWrap/>
            <w:vAlign w:val="bottom"/>
            <w:hideMark/>
          </w:tcPr>
          <w:p w14:paraId="3FD39E8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10.46</w:t>
            </w:r>
          </w:p>
        </w:tc>
        <w:tc>
          <w:tcPr>
            <w:tcW w:w="2479" w:type="dxa"/>
            <w:tcBorders>
              <w:bottom w:val="nil"/>
            </w:tcBorders>
            <w:shd w:val="clear" w:color="auto" w:fill="auto"/>
            <w:noWrap/>
            <w:vAlign w:val="bottom"/>
            <w:hideMark/>
          </w:tcPr>
          <w:p w14:paraId="34750F5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9.03E-23</w:t>
            </w:r>
          </w:p>
        </w:tc>
      </w:tr>
      <w:tr w:rsidR="00AC67D8" w:rsidRPr="00F6188F" w14:paraId="4AA0AF4B" w14:textId="77777777" w:rsidTr="00AC67D8">
        <w:trPr>
          <w:trHeight w:val="300"/>
        </w:trPr>
        <w:tc>
          <w:tcPr>
            <w:tcW w:w="1329" w:type="dxa"/>
            <w:tcBorders>
              <w:top w:val="nil"/>
              <w:bottom w:val="nil"/>
            </w:tcBorders>
            <w:shd w:val="clear" w:color="auto" w:fill="auto"/>
            <w:noWrap/>
            <w:vAlign w:val="bottom"/>
            <w:hideMark/>
          </w:tcPr>
          <w:p w14:paraId="35B5513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OV</w:t>
            </w:r>
          </w:p>
        </w:tc>
        <w:tc>
          <w:tcPr>
            <w:tcW w:w="1101" w:type="dxa"/>
            <w:tcBorders>
              <w:top w:val="nil"/>
              <w:bottom w:val="nil"/>
            </w:tcBorders>
            <w:shd w:val="clear" w:color="auto" w:fill="auto"/>
            <w:noWrap/>
            <w:vAlign w:val="bottom"/>
            <w:hideMark/>
          </w:tcPr>
          <w:p w14:paraId="07F99F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4.47</w:t>
            </w:r>
          </w:p>
        </w:tc>
        <w:tc>
          <w:tcPr>
            <w:tcW w:w="1265" w:type="dxa"/>
            <w:tcBorders>
              <w:top w:val="nil"/>
              <w:bottom w:val="nil"/>
            </w:tcBorders>
            <w:shd w:val="clear" w:color="auto" w:fill="auto"/>
            <w:noWrap/>
            <w:vAlign w:val="bottom"/>
            <w:hideMark/>
          </w:tcPr>
          <w:p w14:paraId="0E5750B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0.61</w:t>
            </w:r>
          </w:p>
        </w:tc>
        <w:tc>
          <w:tcPr>
            <w:tcW w:w="1196" w:type="dxa"/>
            <w:tcBorders>
              <w:top w:val="nil"/>
              <w:bottom w:val="nil"/>
            </w:tcBorders>
            <w:shd w:val="clear" w:color="auto" w:fill="auto"/>
            <w:noWrap/>
            <w:vAlign w:val="bottom"/>
            <w:hideMark/>
          </w:tcPr>
          <w:p w14:paraId="46BFA5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7.37</w:t>
            </w:r>
          </w:p>
        </w:tc>
        <w:tc>
          <w:tcPr>
            <w:tcW w:w="2479" w:type="dxa"/>
            <w:tcBorders>
              <w:top w:val="nil"/>
              <w:bottom w:val="nil"/>
            </w:tcBorders>
            <w:shd w:val="clear" w:color="auto" w:fill="auto"/>
            <w:noWrap/>
            <w:vAlign w:val="bottom"/>
            <w:hideMark/>
          </w:tcPr>
          <w:p w14:paraId="413C8AA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1.53E-12</w:t>
            </w:r>
          </w:p>
        </w:tc>
      </w:tr>
      <w:tr w:rsidR="00AC67D8" w:rsidRPr="00F6188F" w14:paraId="0DF1CB1F" w14:textId="77777777" w:rsidTr="00AC67D8">
        <w:trPr>
          <w:trHeight w:val="300"/>
        </w:trPr>
        <w:tc>
          <w:tcPr>
            <w:tcW w:w="1329" w:type="dxa"/>
            <w:tcBorders>
              <w:top w:val="nil"/>
              <w:bottom w:val="nil"/>
            </w:tcBorders>
            <w:shd w:val="clear" w:color="auto" w:fill="auto"/>
            <w:noWrap/>
            <w:vAlign w:val="bottom"/>
            <w:hideMark/>
          </w:tcPr>
          <w:p w14:paraId="11719CA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LUAD</w:t>
            </w:r>
          </w:p>
        </w:tc>
        <w:tc>
          <w:tcPr>
            <w:tcW w:w="1101" w:type="dxa"/>
            <w:tcBorders>
              <w:top w:val="nil"/>
              <w:bottom w:val="nil"/>
            </w:tcBorders>
            <w:shd w:val="clear" w:color="auto" w:fill="auto"/>
            <w:noWrap/>
            <w:vAlign w:val="bottom"/>
            <w:hideMark/>
          </w:tcPr>
          <w:p w14:paraId="4E9456D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2.87</w:t>
            </w:r>
          </w:p>
        </w:tc>
        <w:tc>
          <w:tcPr>
            <w:tcW w:w="1265" w:type="dxa"/>
            <w:tcBorders>
              <w:top w:val="nil"/>
              <w:bottom w:val="nil"/>
            </w:tcBorders>
            <w:shd w:val="clear" w:color="auto" w:fill="auto"/>
            <w:noWrap/>
            <w:vAlign w:val="bottom"/>
            <w:hideMark/>
          </w:tcPr>
          <w:p w14:paraId="2BD34BB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640CA9B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6.22</w:t>
            </w:r>
          </w:p>
        </w:tc>
        <w:tc>
          <w:tcPr>
            <w:tcW w:w="2479" w:type="dxa"/>
            <w:tcBorders>
              <w:top w:val="nil"/>
              <w:bottom w:val="nil"/>
            </w:tcBorders>
            <w:shd w:val="clear" w:color="auto" w:fill="auto"/>
            <w:noWrap/>
            <w:vAlign w:val="bottom"/>
            <w:hideMark/>
          </w:tcPr>
          <w:p w14:paraId="54D86D9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3.25E-09</w:t>
            </w:r>
          </w:p>
        </w:tc>
      </w:tr>
      <w:tr w:rsidR="00AC67D8" w:rsidRPr="00F6188F" w14:paraId="72460EBD" w14:textId="77777777" w:rsidTr="00AC67D8">
        <w:trPr>
          <w:trHeight w:val="300"/>
        </w:trPr>
        <w:tc>
          <w:tcPr>
            <w:tcW w:w="1329" w:type="dxa"/>
            <w:tcBorders>
              <w:top w:val="nil"/>
              <w:bottom w:val="nil"/>
            </w:tcBorders>
            <w:shd w:val="clear" w:color="auto" w:fill="auto"/>
            <w:noWrap/>
            <w:vAlign w:val="bottom"/>
            <w:hideMark/>
          </w:tcPr>
          <w:p w14:paraId="100A28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PRAD</w:t>
            </w:r>
          </w:p>
        </w:tc>
        <w:tc>
          <w:tcPr>
            <w:tcW w:w="1101" w:type="dxa"/>
            <w:tcBorders>
              <w:top w:val="nil"/>
              <w:bottom w:val="nil"/>
            </w:tcBorders>
            <w:shd w:val="clear" w:color="auto" w:fill="auto"/>
            <w:noWrap/>
            <w:vAlign w:val="bottom"/>
            <w:hideMark/>
          </w:tcPr>
          <w:p w14:paraId="70CA01F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2.90</w:t>
            </w:r>
          </w:p>
        </w:tc>
        <w:tc>
          <w:tcPr>
            <w:tcW w:w="1265" w:type="dxa"/>
            <w:tcBorders>
              <w:top w:val="nil"/>
              <w:bottom w:val="nil"/>
            </w:tcBorders>
            <w:shd w:val="clear" w:color="auto" w:fill="auto"/>
            <w:noWrap/>
            <w:vAlign w:val="bottom"/>
            <w:hideMark/>
          </w:tcPr>
          <w:p w14:paraId="10BA9E7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0.48</w:t>
            </w:r>
          </w:p>
        </w:tc>
        <w:tc>
          <w:tcPr>
            <w:tcW w:w="1196" w:type="dxa"/>
            <w:tcBorders>
              <w:top w:val="nil"/>
              <w:bottom w:val="nil"/>
            </w:tcBorders>
            <w:shd w:val="clear" w:color="auto" w:fill="auto"/>
            <w:noWrap/>
            <w:vAlign w:val="bottom"/>
            <w:hideMark/>
          </w:tcPr>
          <w:p w14:paraId="625D7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6.02</w:t>
            </w:r>
          </w:p>
        </w:tc>
        <w:tc>
          <w:tcPr>
            <w:tcW w:w="2479" w:type="dxa"/>
            <w:tcBorders>
              <w:top w:val="nil"/>
              <w:bottom w:val="nil"/>
            </w:tcBorders>
            <w:shd w:val="clear" w:color="auto" w:fill="auto"/>
            <w:noWrap/>
            <w:vAlign w:val="bottom"/>
            <w:hideMark/>
          </w:tcPr>
          <w:p w14:paraId="36DDB3C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4.56E-09</w:t>
            </w:r>
          </w:p>
        </w:tc>
      </w:tr>
      <w:tr w:rsidR="00AC67D8" w:rsidRPr="00F6188F" w14:paraId="73A62777" w14:textId="77777777" w:rsidTr="00AC67D8">
        <w:trPr>
          <w:trHeight w:val="300"/>
        </w:trPr>
        <w:tc>
          <w:tcPr>
            <w:tcW w:w="1329" w:type="dxa"/>
            <w:tcBorders>
              <w:top w:val="nil"/>
              <w:bottom w:val="nil"/>
            </w:tcBorders>
            <w:shd w:val="clear" w:color="auto" w:fill="auto"/>
            <w:noWrap/>
            <w:vAlign w:val="bottom"/>
            <w:hideMark/>
          </w:tcPr>
          <w:p w14:paraId="04B04CC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HNSC</w:t>
            </w:r>
          </w:p>
        </w:tc>
        <w:tc>
          <w:tcPr>
            <w:tcW w:w="1101" w:type="dxa"/>
            <w:tcBorders>
              <w:top w:val="nil"/>
              <w:bottom w:val="nil"/>
            </w:tcBorders>
            <w:shd w:val="clear" w:color="auto" w:fill="auto"/>
            <w:noWrap/>
            <w:vAlign w:val="bottom"/>
            <w:hideMark/>
          </w:tcPr>
          <w:p w14:paraId="7A7DC87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2.61</w:t>
            </w:r>
          </w:p>
        </w:tc>
        <w:tc>
          <w:tcPr>
            <w:tcW w:w="1265" w:type="dxa"/>
            <w:tcBorders>
              <w:top w:val="nil"/>
              <w:bottom w:val="nil"/>
            </w:tcBorders>
            <w:shd w:val="clear" w:color="auto" w:fill="auto"/>
            <w:noWrap/>
            <w:vAlign w:val="bottom"/>
            <w:hideMark/>
          </w:tcPr>
          <w:p w14:paraId="467FEE6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34E9740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5.72</w:t>
            </w:r>
          </w:p>
        </w:tc>
        <w:tc>
          <w:tcPr>
            <w:tcW w:w="2479" w:type="dxa"/>
            <w:tcBorders>
              <w:top w:val="nil"/>
              <w:bottom w:val="nil"/>
            </w:tcBorders>
            <w:shd w:val="clear" w:color="auto" w:fill="auto"/>
            <w:noWrap/>
            <w:vAlign w:val="bottom"/>
            <w:hideMark/>
          </w:tcPr>
          <w:p w14:paraId="7B151A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2.73E-08</w:t>
            </w:r>
          </w:p>
        </w:tc>
      </w:tr>
      <w:tr w:rsidR="00AC67D8" w:rsidRPr="00F6188F" w14:paraId="2D0F9A57" w14:textId="77777777" w:rsidTr="00AC67D8">
        <w:trPr>
          <w:trHeight w:val="300"/>
        </w:trPr>
        <w:tc>
          <w:tcPr>
            <w:tcW w:w="1329" w:type="dxa"/>
            <w:tcBorders>
              <w:top w:val="nil"/>
              <w:bottom w:val="nil"/>
            </w:tcBorders>
            <w:shd w:val="clear" w:color="auto" w:fill="auto"/>
            <w:noWrap/>
            <w:vAlign w:val="bottom"/>
            <w:hideMark/>
          </w:tcPr>
          <w:p w14:paraId="4844FC6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KIRP</w:t>
            </w:r>
          </w:p>
        </w:tc>
        <w:tc>
          <w:tcPr>
            <w:tcW w:w="1101" w:type="dxa"/>
            <w:tcBorders>
              <w:top w:val="nil"/>
              <w:bottom w:val="nil"/>
            </w:tcBorders>
            <w:shd w:val="clear" w:color="auto" w:fill="auto"/>
            <w:noWrap/>
            <w:vAlign w:val="bottom"/>
            <w:hideMark/>
          </w:tcPr>
          <w:p w14:paraId="19933B0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3.60</w:t>
            </w:r>
          </w:p>
        </w:tc>
        <w:tc>
          <w:tcPr>
            <w:tcW w:w="1265" w:type="dxa"/>
            <w:tcBorders>
              <w:top w:val="nil"/>
              <w:bottom w:val="nil"/>
            </w:tcBorders>
            <w:shd w:val="clear" w:color="auto" w:fill="auto"/>
            <w:noWrap/>
            <w:vAlign w:val="bottom"/>
            <w:hideMark/>
          </w:tcPr>
          <w:p w14:paraId="404D60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0.63</w:t>
            </w:r>
          </w:p>
        </w:tc>
        <w:tc>
          <w:tcPr>
            <w:tcW w:w="1196" w:type="dxa"/>
            <w:tcBorders>
              <w:top w:val="nil"/>
              <w:bottom w:val="nil"/>
            </w:tcBorders>
            <w:shd w:val="clear" w:color="auto" w:fill="auto"/>
            <w:noWrap/>
            <w:vAlign w:val="bottom"/>
            <w:hideMark/>
          </w:tcPr>
          <w:p w14:paraId="738774B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5.73</w:t>
            </w:r>
          </w:p>
        </w:tc>
        <w:tc>
          <w:tcPr>
            <w:tcW w:w="2479" w:type="dxa"/>
            <w:tcBorders>
              <w:top w:val="nil"/>
              <w:bottom w:val="nil"/>
            </w:tcBorders>
            <w:shd w:val="clear" w:color="auto" w:fill="auto"/>
            <w:noWrap/>
            <w:vAlign w:val="bottom"/>
            <w:hideMark/>
          </w:tcPr>
          <w:p w14:paraId="2E95349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5.66E-08</w:t>
            </w:r>
          </w:p>
        </w:tc>
      </w:tr>
      <w:tr w:rsidR="00AC67D8" w:rsidRPr="00F6188F" w14:paraId="4E436293" w14:textId="77777777" w:rsidTr="00AC67D8">
        <w:trPr>
          <w:trHeight w:val="300"/>
        </w:trPr>
        <w:tc>
          <w:tcPr>
            <w:tcW w:w="1329" w:type="dxa"/>
            <w:tcBorders>
              <w:top w:val="nil"/>
              <w:bottom w:val="nil"/>
            </w:tcBorders>
            <w:shd w:val="clear" w:color="auto" w:fill="auto"/>
            <w:noWrap/>
            <w:vAlign w:val="bottom"/>
            <w:hideMark/>
          </w:tcPr>
          <w:p w14:paraId="4AA0BD6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GBM</w:t>
            </w:r>
          </w:p>
        </w:tc>
        <w:tc>
          <w:tcPr>
            <w:tcW w:w="1101" w:type="dxa"/>
            <w:tcBorders>
              <w:top w:val="nil"/>
              <w:bottom w:val="nil"/>
            </w:tcBorders>
            <w:shd w:val="clear" w:color="auto" w:fill="auto"/>
            <w:noWrap/>
            <w:vAlign w:val="bottom"/>
            <w:hideMark/>
          </w:tcPr>
          <w:p w14:paraId="138E919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2.93</w:t>
            </w:r>
          </w:p>
        </w:tc>
        <w:tc>
          <w:tcPr>
            <w:tcW w:w="1265" w:type="dxa"/>
            <w:tcBorders>
              <w:top w:val="nil"/>
              <w:bottom w:val="nil"/>
            </w:tcBorders>
            <w:shd w:val="clear" w:color="auto" w:fill="auto"/>
            <w:noWrap/>
            <w:vAlign w:val="bottom"/>
            <w:hideMark/>
          </w:tcPr>
          <w:p w14:paraId="5F74867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1457E5B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5.47</w:t>
            </w:r>
          </w:p>
        </w:tc>
        <w:tc>
          <w:tcPr>
            <w:tcW w:w="2479" w:type="dxa"/>
            <w:tcBorders>
              <w:top w:val="nil"/>
              <w:bottom w:val="nil"/>
            </w:tcBorders>
            <w:shd w:val="clear" w:color="auto" w:fill="auto"/>
            <w:noWrap/>
            <w:vAlign w:val="bottom"/>
            <w:hideMark/>
          </w:tcPr>
          <w:p w14:paraId="0B15615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2.60E-07</w:t>
            </w:r>
          </w:p>
        </w:tc>
      </w:tr>
      <w:tr w:rsidR="00AC67D8" w:rsidRPr="00F6188F" w14:paraId="6B379FC3" w14:textId="77777777" w:rsidTr="00AC67D8">
        <w:trPr>
          <w:trHeight w:val="300"/>
        </w:trPr>
        <w:tc>
          <w:tcPr>
            <w:tcW w:w="1329" w:type="dxa"/>
            <w:tcBorders>
              <w:top w:val="nil"/>
              <w:bottom w:val="nil"/>
            </w:tcBorders>
            <w:shd w:val="clear" w:color="auto" w:fill="auto"/>
            <w:noWrap/>
            <w:vAlign w:val="bottom"/>
            <w:hideMark/>
          </w:tcPr>
          <w:p w14:paraId="0A298E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LIHC</w:t>
            </w:r>
          </w:p>
        </w:tc>
        <w:tc>
          <w:tcPr>
            <w:tcW w:w="1101" w:type="dxa"/>
            <w:tcBorders>
              <w:top w:val="nil"/>
              <w:bottom w:val="nil"/>
            </w:tcBorders>
            <w:shd w:val="clear" w:color="auto" w:fill="auto"/>
            <w:noWrap/>
            <w:vAlign w:val="bottom"/>
            <w:hideMark/>
          </w:tcPr>
          <w:p w14:paraId="7758097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3.22</w:t>
            </w:r>
          </w:p>
        </w:tc>
        <w:tc>
          <w:tcPr>
            <w:tcW w:w="1265" w:type="dxa"/>
            <w:tcBorders>
              <w:top w:val="nil"/>
              <w:bottom w:val="nil"/>
            </w:tcBorders>
            <w:shd w:val="clear" w:color="auto" w:fill="auto"/>
            <w:noWrap/>
            <w:vAlign w:val="bottom"/>
            <w:hideMark/>
          </w:tcPr>
          <w:p w14:paraId="076F0C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0.64</w:t>
            </w:r>
          </w:p>
        </w:tc>
        <w:tc>
          <w:tcPr>
            <w:tcW w:w="1196" w:type="dxa"/>
            <w:tcBorders>
              <w:top w:val="nil"/>
              <w:bottom w:val="nil"/>
            </w:tcBorders>
            <w:shd w:val="clear" w:color="auto" w:fill="auto"/>
            <w:noWrap/>
            <w:vAlign w:val="bottom"/>
            <w:hideMark/>
          </w:tcPr>
          <w:p w14:paraId="4A2CD8E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5.02</w:t>
            </w:r>
          </w:p>
        </w:tc>
        <w:tc>
          <w:tcPr>
            <w:tcW w:w="2479" w:type="dxa"/>
            <w:tcBorders>
              <w:top w:val="nil"/>
              <w:bottom w:val="nil"/>
            </w:tcBorders>
            <w:shd w:val="clear" w:color="auto" w:fill="auto"/>
            <w:noWrap/>
            <w:vAlign w:val="bottom"/>
            <w:hideMark/>
          </w:tcPr>
          <w:p w14:paraId="3589315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1.18E-06</w:t>
            </w:r>
          </w:p>
        </w:tc>
      </w:tr>
      <w:tr w:rsidR="00AC67D8" w:rsidRPr="00F6188F" w14:paraId="37A650B7" w14:textId="77777777" w:rsidTr="00AC67D8">
        <w:trPr>
          <w:trHeight w:val="300"/>
        </w:trPr>
        <w:tc>
          <w:tcPr>
            <w:tcW w:w="1329" w:type="dxa"/>
            <w:tcBorders>
              <w:top w:val="nil"/>
              <w:bottom w:val="nil"/>
            </w:tcBorders>
            <w:shd w:val="clear" w:color="auto" w:fill="auto"/>
            <w:noWrap/>
            <w:vAlign w:val="bottom"/>
            <w:hideMark/>
          </w:tcPr>
          <w:p w14:paraId="4FF8FA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BLCA</w:t>
            </w:r>
          </w:p>
        </w:tc>
        <w:tc>
          <w:tcPr>
            <w:tcW w:w="1101" w:type="dxa"/>
            <w:tcBorders>
              <w:top w:val="nil"/>
              <w:bottom w:val="nil"/>
            </w:tcBorders>
            <w:shd w:val="clear" w:color="auto" w:fill="auto"/>
            <w:noWrap/>
            <w:vAlign w:val="bottom"/>
            <w:hideMark/>
          </w:tcPr>
          <w:p w14:paraId="1D9C672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3.21</w:t>
            </w:r>
          </w:p>
        </w:tc>
        <w:tc>
          <w:tcPr>
            <w:tcW w:w="1265" w:type="dxa"/>
            <w:tcBorders>
              <w:top w:val="nil"/>
              <w:bottom w:val="nil"/>
            </w:tcBorders>
            <w:shd w:val="clear" w:color="auto" w:fill="auto"/>
            <w:noWrap/>
            <w:vAlign w:val="bottom"/>
            <w:hideMark/>
          </w:tcPr>
          <w:p w14:paraId="142E657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52F74A5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4.83</w:t>
            </w:r>
          </w:p>
        </w:tc>
        <w:tc>
          <w:tcPr>
            <w:tcW w:w="2479" w:type="dxa"/>
            <w:tcBorders>
              <w:top w:val="nil"/>
              <w:bottom w:val="nil"/>
            </w:tcBorders>
            <w:shd w:val="clear" w:color="auto" w:fill="auto"/>
            <w:noWrap/>
            <w:vAlign w:val="bottom"/>
            <w:hideMark/>
          </w:tcPr>
          <w:p w14:paraId="73EBC9B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3.91E-06</w:t>
            </w:r>
          </w:p>
        </w:tc>
      </w:tr>
      <w:tr w:rsidR="00AC67D8" w:rsidRPr="00F6188F" w14:paraId="568A4DB7" w14:textId="77777777" w:rsidTr="00AC67D8">
        <w:trPr>
          <w:trHeight w:val="300"/>
        </w:trPr>
        <w:tc>
          <w:tcPr>
            <w:tcW w:w="1329" w:type="dxa"/>
            <w:tcBorders>
              <w:top w:val="nil"/>
              <w:bottom w:val="nil"/>
            </w:tcBorders>
            <w:shd w:val="clear" w:color="auto" w:fill="auto"/>
            <w:noWrap/>
            <w:vAlign w:val="bottom"/>
            <w:hideMark/>
          </w:tcPr>
          <w:p w14:paraId="0273513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LUSC</w:t>
            </w:r>
          </w:p>
        </w:tc>
        <w:tc>
          <w:tcPr>
            <w:tcW w:w="1101" w:type="dxa"/>
            <w:tcBorders>
              <w:top w:val="nil"/>
              <w:bottom w:val="nil"/>
            </w:tcBorders>
            <w:shd w:val="clear" w:color="auto" w:fill="auto"/>
            <w:noWrap/>
            <w:vAlign w:val="bottom"/>
            <w:hideMark/>
          </w:tcPr>
          <w:p w14:paraId="1CFFE24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1265" w:type="dxa"/>
            <w:tcBorders>
              <w:top w:val="nil"/>
              <w:bottom w:val="nil"/>
            </w:tcBorders>
            <w:shd w:val="clear" w:color="auto" w:fill="auto"/>
            <w:noWrap/>
            <w:vAlign w:val="bottom"/>
            <w:hideMark/>
          </w:tcPr>
          <w:p w14:paraId="1F97BCB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1B2EC46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4.25</w:t>
            </w:r>
          </w:p>
        </w:tc>
        <w:tc>
          <w:tcPr>
            <w:tcW w:w="2479" w:type="dxa"/>
            <w:tcBorders>
              <w:top w:val="nil"/>
              <w:bottom w:val="nil"/>
            </w:tcBorders>
            <w:shd w:val="clear" w:color="auto" w:fill="auto"/>
            <w:noWrap/>
            <w:vAlign w:val="bottom"/>
            <w:hideMark/>
          </w:tcPr>
          <w:p w14:paraId="6C3208D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6.39E-05</w:t>
            </w:r>
          </w:p>
        </w:tc>
      </w:tr>
      <w:tr w:rsidR="00AC67D8" w:rsidRPr="00F6188F" w14:paraId="2867015D" w14:textId="77777777" w:rsidTr="00AC67D8">
        <w:trPr>
          <w:trHeight w:val="300"/>
        </w:trPr>
        <w:tc>
          <w:tcPr>
            <w:tcW w:w="1329" w:type="dxa"/>
            <w:tcBorders>
              <w:top w:val="nil"/>
              <w:bottom w:val="nil"/>
            </w:tcBorders>
            <w:shd w:val="clear" w:color="auto" w:fill="auto"/>
            <w:noWrap/>
            <w:vAlign w:val="bottom"/>
            <w:hideMark/>
          </w:tcPr>
          <w:p w14:paraId="12D43A1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KIRC</w:t>
            </w:r>
          </w:p>
        </w:tc>
        <w:tc>
          <w:tcPr>
            <w:tcW w:w="1101" w:type="dxa"/>
            <w:tcBorders>
              <w:top w:val="nil"/>
              <w:bottom w:val="nil"/>
            </w:tcBorders>
            <w:shd w:val="clear" w:color="auto" w:fill="auto"/>
            <w:noWrap/>
            <w:vAlign w:val="bottom"/>
            <w:hideMark/>
          </w:tcPr>
          <w:p w14:paraId="72C4C78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1.91</w:t>
            </w:r>
          </w:p>
        </w:tc>
        <w:tc>
          <w:tcPr>
            <w:tcW w:w="1265" w:type="dxa"/>
            <w:tcBorders>
              <w:top w:val="nil"/>
              <w:bottom w:val="nil"/>
            </w:tcBorders>
            <w:shd w:val="clear" w:color="auto" w:fill="auto"/>
            <w:noWrap/>
            <w:vAlign w:val="bottom"/>
            <w:hideMark/>
          </w:tcPr>
          <w:p w14:paraId="0226D9E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0.50</w:t>
            </w:r>
          </w:p>
        </w:tc>
        <w:tc>
          <w:tcPr>
            <w:tcW w:w="1196" w:type="dxa"/>
            <w:tcBorders>
              <w:top w:val="nil"/>
              <w:bottom w:val="nil"/>
            </w:tcBorders>
            <w:shd w:val="clear" w:color="auto" w:fill="auto"/>
            <w:noWrap/>
            <w:vAlign w:val="bottom"/>
            <w:hideMark/>
          </w:tcPr>
          <w:p w14:paraId="27829A1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3.83</w:t>
            </w:r>
          </w:p>
        </w:tc>
        <w:tc>
          <w:tcPr>
            <w:tcW w:w="2479" w:type="dxa"/>
            <w:tcBorders>
              <w:top w:val="nil"/>
              <w:bottom w:val="nil"/>
            </w:tcBorders>
            <w:shd w:val="clear" w:color="auto" w:fill="auto"/>
            <w:noWrap/>
            <w:vAlign w:val="bottom"/>
            <w:hideMark/>
          </w:tcPr>
          <w:p w14:paraId="585DFAA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1.62E-04</w:t>
            </w:r>
          </w:p>
        </w:tc>
      </w:tr>
      <w:tr w:rsidR="00AC67D8" w:rsidRPr="00F6188F" w14:paraId="23D9F31A" w14:textId="77777777" w:rsidTr="00AC67D8">
        <w:trPr>
          <w:trHeight w:val="300"/>
        </w:trPr>
        <w:tc>
          <w:tcPr>
            <w:tcW w:w="1329" w:type="dxa"/>
            <w:tcBorders>
              <w:top w:val="nil"/>
              <w:bottom w:val="nil"/>
            </w:tcBorders>
            <w:shd w:val="clear" w:color="auto" w:fill="auto"/>
            <w:noWrap/>
            <w:vAlign w:val="bottom"/>
            <w:hideMark/>
          </w:tcPr>
          <w:p w14:paraId="12AC14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STAD</w:t>
            </w:r>
          </w:p>
        </w:tc>
        <w:tc>
          <w:tcPr>
            <w:tcW w:w="1101" w:type="dxa"/>
            <w:tcBorders>
              <w:top w:val="nil"/>
              <w:bottom w:val="nil"/>
            </w:tcBorders>
            <w:shd w:val="clear" w:color="auto" w:fill="auto"/>
            <w:noWrap/>
            <w:vAlign w:val="bottom"/>
            <w:hideMark/>
          </w:tcPr>
          <w:p w14:paraId="6EAC3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2.16</w:t>
            </w:r>
          </w:p>
        </w:tc>
        <w:tc>
          <w:tcPr>
            <w:tcW w:w="1265" w:type="dxa"/>
            <w:tcBorders>
              <w:top w:val="nil"/>
              <w:bottom w:val="nil"/>
            </w:tcBorders>
            <w:shd w:val="clear" w:color="auto" w:fill="auto"/>
            <w:noWrap/>
            <w:vAlign w:val="bottom"/>
            <w:hideMark/>
          </w:tcPr>
          <w:p w14:paraId="5FF9624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0.57</w:t>
            </w:r>
          </w:p>
        </w:tc>
        <w:tc>
          <w:tcPr>
            <w:tcW w:w="1196" w:type="dxa"/>
            <w:tcBorders>
              <w:top w:val="nil"/>
              <w:bottom w:val="nil"/>
            </w:tcBorders>
            <w:shd w:val="clear" w:color="auto" w:fill="auto"/>
            <w:noWrap/>
            <w:vAlign w:val="bottom"/>
            <w:hideMark/>
          </w:tcPr>
          <w:p w14:paraId="7D3D0C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3.76</w:t>
            </w:r>
          </w:p>
        </w:tc>
        <w:tc>
          <w:tcPr>
            <w:tcW w:w="2479" w:type="dxa"/>
            <w:tcBorders>
              <w:top w:val="nil"/>
              <w:bottom w:val="nil"/>
            </w:tcBorders>
            <w:shd w:val="clear" w:color="auto" w:fill="auto"/>
            <w:noWrap/>
            <w:vAlign w:val="bottom"/>
            <w:hideMark/>
          </w:tcPr>
          <w:p w14:paraId="2A268C1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2.14E-04</w:t>
            </w:r>
          </w:p>
        </w:tc>
      </w:tr>
      <w:tr w:rsidR="00AC67D8" w:rsidRPr="00F6188F" w14:paraId="5177879A" w14:textId="77777777" w:rsidTr="00AC67D8">
        <w:trPr>
          <w:trHeight w:val="300"/>
        </w:trPr>
        <w:tc>
          <w:tcPr>
            <w:tcW w:w="1329" w:type="dxa"/>
            <w:tcBorders>
              <w:top w:val="nil"/>
              <w:bottom w:val="nil"/>
            </w:tcBorders>
            <w:shd w:val="clear" w:color="auto" w:fill="auto"/>
            <w:noWrap/>
            <w:vAlign w:val="bottom"/>
            <w:hideMark/>
          </w:tcPr>
          <w:p w14:paraId="7B4FF99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ESCA</w:t>
            </w:r>
          </w:p>
        </w:tc>
        <w:tc>
          <w:tcPr>
            <w:tcW w:w="1101" w:type="dxa"/>
            <w:tcBorders>
              <w:top w:val="nil"/>
              <w:bottom w:val="nil"/>
            </w:tcBorders>
            <w:shd w:val="clear" w:color="auto" w:fill="auto"/>
            <w:noWrap/>
            <w:vAlign w:val="bottom"/>
            <w:hideMark/>
          </w:tcPr>
          <w:p w14:paraId="462826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1.67</w:t>
            </w:r>
          </w:p>
        </w:tc>
        <w:tc>
          <w:tcPr>
            <w:tcW w:w="1265" w:type="dxa"/>
            <w:tcBorders>
              <w:top w:val="nil"/>
              <w:bottom w:val="nil"/>
            </w:tcBorders>
            <w:shd w:val="clear" w:color="auto" w:fill="auto"/>
            <w:noWrap/>
            <w:vAlign w:val="bottom"/>
            <w:hideMark/>
          </w:tcPr>
          <w:p w14:paraId="0D4879B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307350A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3.09</w:t>
            </w:r>
          </w:p>
        </w:tc>
        <w:tc>
          <w:tcPr>
            <w:tcW w:w="2479" w:type="dxa"/>
            <w:tcBorders>
              <w:top w:val="nil"/>
              <w:bottom w:val="nil"/>
            </w:tcBorders>
            <w:shd w:val="clear" w:color="auto" w:fill="auto"/>
            <w:noWrap/>
            <w:vAlign w:val="bottom"/>
            <w:hideMark/>
          </w:tcPr>
          <w:p w14:paraId="52E90BD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2.34E-03</w:t>
            </w:r>
          </w:p>
        </w:tc>
      </w:tr>
      <w:tr w:rsidR="00AC67D8" w:rsidRPr="00F6188F" w14:paraId="0C7D3481" w14:textId="77777777" w:rsidTr="00AC67D8">
        <w:trPr>
          <w:trHeight w:val="300"/>
        </w:trPr>
        <w:tc>
          <w:tcPr>
            <w:tcW w:w="1329" w:type="dxa"/>
            <w:tcBorders>
              <w:top w:val="nil"/>
              <w:bottom w:val="nil"/>
            </w:tcBorders>
            <w:shd w:val="clear" w:color="auto" w:fill="auto"/>
            <w:noWrap/>
            <w:vAlign w:val="bottom"/>
            <w:hideMark/>
          </w:tcPr>
          <w:p w14:paraId="7199F2A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UCEC</w:t>
            </w:r>
          </w:p>
        </w:tc>
        <w:tc>
          <w:tcPr>
            <w:tcW w:w="1101" w:type="dxa"/>
            <w:tcBorders>
              <w:top w:val="nil"/>
              <w:bottom w:val="nil"/>
            </w:tcBorders>
            <w:shd w:val="clear" w:color="auto" w:fill="auto"/>
            <w:noWrap/>
            <w:vAlign w:val="bottom"/>
            <w:hideMark/>
          </w:tcPr>
          <w:p w14:paraId="39FE534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1.47</w:t>
            </w:r>
          </w:p>
        </w:tc>
        <w:tc>
          <w:tcPr>
            <w:tcW w:w="1265" w:type="dxa"/>
            <w:tcBorders>
              <w:top w:val="nil"/>
              <w:bottom w:val="nil"/>
            </w:tcBorders>
            <w:shd w:val="clear" w:color="auto" w:fill="auto"/>
            <w:noWrap/>
            <w:vAlign w:val="bottom"/>
            <w:hideMark/>
          </w:tcPr>
          <w:p w14:paraId="6CCE5C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0.52</w:t>
            </w:r>
          </w:p>
        </w:tc>
        <w:tc>
          <w:tcPr>
            <w:tcW w:w="1196" w:type="dxa"/>
            <w:tcBorders>
              <w:top w:val="nil"/>
              <w:bottom w:val="nil"/>
            </w:tcBorders>
            <w:shd w:val="clear" w:color="auto" w:fill="auto"/>
            <w:noWrap/>
            <w:vAlign w:val="bottom"/>
            <w:hideMark/>
          </w:tcPr>
          <w:p w14:paraId="43C56EE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2.84</w:t>
            </w:r>
          </w:p>
        </w:tc>
        <w:tc>
          <w:tcPr>
            <w:tcW w:w="2479" w:type="dxa"/>
            <w:tcBorders>
              <w:top w:val="nil"/>
              <w:bottom w:val="nil"/>
            </w:tcBorders>
            <w:shd w:val="clear" w:color="auto" w:fill="auto"/>
            <w:noWrap/>
            <w:vAlign w:val="bottom"/>
            <w:hideMark/>
          </w:tcPr>
          <w:p w14:paraId="083C4DB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5.28E-03</w:t>
            </w:r>
          </w:p>
        </w:tc>
      </w:tr>
      <w:tr w:rsidR="00AC67D8" w:rsidRPr="00F6188F" w14:paraId="218EF13C" w14:textId="77777777" w:rsidTr="00AC67D8">
        <w:trPr>
          <w:trHeight w:val="300"/>
        </w:trPr>
        <w:tc>
          <w:tcPr>
            <w:tcW w:w="1329" w:type="dxa"/>
            <w:tcBorders>
              <w:top w:val="nil"/>
            </w:tcBorders>
            <w:shd w:val="clear" w:color="auto" w:fill="auto"/>
            <w:noWrap/>
            <w:vAlign w:val="bottom"/>
            <w:hideMark/>
          </w:tcPr>
          <w:p w14:paraId="3A53EAF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KICH</w:t>
            </w:r>
          </w:p>
        </w:tc>
        <w:tc>
          <w:tcPr>
            <w:tcW w:w="1101" w:type="dxa"/>
            <w:tcBorders>
              <w:top w:val="nil"/>
            </w:tcBorders>
            <w:shd w:val="clear" w:color="auto" w:fill="auto"/>
            <w:noWrap/>
            <w:vAlign w:val="bottom"/>
            <w:hideMark/>
          </w:tcPr>
          <w:p w14:paraId="406AD9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1.64</w:t>
            </w:r>
          </w:p>
        </w:tc>
        <w:tc>
          <w:tcPr>
            <w:tcW w:w="1265" w:type="dxa"/>
            <w:tcBorders>
              <w:top w:val="nil"/>
            </w:tcBorders>
            <w:shd w:val="clear" w:color="auto" w:fill="auto"/>
            <w:noWrap/>
            <w:vAlign w:val="bottom"/>
            <w:hideMark/>
          </w:tcPr>
          <w:p w14:paraId="5E2AE62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0.58</w:t>
            </w:r>
          </w:p>
        </w:tc>
        <w:tc>
          <w:tcPr>
            <w:tcW w:w="1196" w:type="dxa"/>
            <w:tcBorders>
              <w:top w:val="nil"/>
            </w:tcBorders>
            <w:shd w:val="clear" w:color="auto" w:fill="auto"/>
            <w:noWrap/>
            <w:vAlign w:val="bottom"/>
            <w:hideMark/>
          </w:tcPr>
          <w:p w14:paraId="2ECC2D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2479" w:type="dxa"/>
            <w:tcBorders>
              <w:top w:val="nil"/>
            </w:tcBorders>
            <w:shd w:val="clear" w:color="auto" w:fill="auto"/>
            <w:noWrap/>
            <w:vAlign w:val="bottom"/>
            <w:hideMark/>
          </w:tcPr>
          <w:p w14:paraId="6A001E1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6.71E-03</w:t>
            </w:r>
          </w:p>
        </w:tc>
      </w:tr>
    </w:tbl>
    <w:p w14:paraId="5743B635" w14:textId="77777777" w:rsidR="00AC67D8" w:rsidRDefault="00AC67D8" w:rsidP="00AC67D8">
      <w:pPr>
        <w:pStyle w:val="Caption"/>
        <w:rPr>
          <w:i w:val="0"/>
        </w:rPr>
      </w:pPr>
    </w:p>
    <w:tbl>
      <w:tblPr>
        <w:tblStyle w:val="TableGrid"/>
        <w:tblW w:w="0" w:type="auto"/>
        <w:tblBorders>
          <w:insideV w:val="none" w:sz="0" w:space="0" w:color="auto"/>
        </w:tblBorders>
        <w:tblLook w:val="04A0" w:firstRow="1" w:lastRow="0" w:firstColumn="1" w:lastColumn="0" w:noHBand="0" w:noVBand="1"/>
      </w:tblPr>
      <w:tblGrid>
        <w:gridCol w:w="4781"/>
        <w:gridCol w:w="4569"/>
      </w:tblGrid>
      <w:tr w:rsidR="00AC67D8" w14:paraId="532565C5" w14:textId="77777777" w:rsidTr="00136F08">
        <w:tc>
          <w:tcPr>
            <w:tcW w:w="4788" w:type="dxa"/>
          </w:tcPr>
          <w:p w14:paraId="5BB1F4B5" w14:textId="77777777" w:rsidR="00AC67D8" w:rsidRDefault="00AC67D8" w:rsidP="00136F08">
            <w:pPr>
              <w:pStyle w:val="Caption"/>
            </w:pPr>
            <w:r>
              <w:rPr>
                <w:noProof/>
                <w:lang w:eastAsia="ko-KR"/>
              </w:rPr>
              <w:lastRenderedPageBreak/>
              <w:drawing>
                <wp:inline distT="0" distB="0" distL="0" distR="0" wp14:anchorId="1FABBE8F" wp14:editId="1ABA2554">
                  <wp:extent cx="2834640" cy="368300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_site_map.eps"/>
                          <pic:cNvPicPr/>
                        </pic:nvPicPr>
                        <pic:blipFill>
                          <a:blip r:embed="rId76">
                            <a:extLst>
                              <a:ext uri="{28A0092B-C50C-407E-A947-70E740481C1C}">
                                <a14:useLocalDpi xmlns:a14="http://schemas.microsoft.com/office/drawing/2010/main" val="0"/>
                              </a:ext>
                            </a:extLst>
                          </a:blip>
                          <a:stretch>
                            <a:fillRect/>
                          </a:stretch>
                        </pic:blipFill>
                        <pic:spPr>
                          <a:xfrm>
                            <a:off x="0" y="0"/>
                            <a:ext cx="2834640" cy="3683000"/>
                          </a:xfrm>
                          <a:prstGeom prst="rect">
                            <a:avLst/>
                          </a:prstGeom>
                        </pic:spPr>
                      </pic:pic>
                    </a:graphicData>
                  </a:graphic>
                </wp:inline>
              </w:drawing>
            </w:r>
          </w:p>
        </w:tc>
        <w:tc>
          <w:tcPr>
            <w:tcW w:w="4788" w:type="dxa"/>
          </w:tcPr>
          <w:p w14:paraId="55059B58" w14:textId="77777777" w:rsidR="00AC67D8" w:rsidRPr="002B5728" w:rsidRDefault="00AC67D8" w:rsidP="00136F08">
            <w:pPr>
              <w:pStyle w:val="Caption"/>
              <w:rPr>
                <w:i w:val="0"/>
              </w:rPr>
            </w:pPr>
            <w:bookmarkStart w:id="42" w:name="_Ref347322239"/>
            <w:r w:rsidRPr="006E0892">
              <w:rPr>
                <w:b/>
                <w:i w:val="0"/>
              </w:rPr>
              <w:t xml:space="preserve">Supplementary Figure </w:t>
            </w:r>
            <w:r w:rsidRPr="006E0892">
              <w:rPr>
                <w:b/>
                <w:i w:val="0"/>
              </w:rPr>
              <w:fldChar w:fldCharType="begin"/>
            </w:r>
            <w:r w:rsidRPr="006E0892">
              <w:rPr>
                <w:b/>
                <w:i w:val="0"/>
              </w:rPr>
              <w:instrText xml:space="preserve"> SEQ Supplementary_Figure \* ARABIC </w:instrText>
            </w:r>
            <w:r w:rsidRPr="006E0892">
              <w:rPr>
                <w:b/>
                <w:i w:val="0"/>
              </w:rPr>
              <w:fldChar w:fldCharType="separate"/>
            </w:r>
            <w:r>
              <w:rPr>
                <w:b/>
                <w:i w:val="0"/>
                <w:noProof/>
              </w:rPr>
              <w:t>5</w:t>
            </w:r>
            <w:r w:rsidRPr="006E0892">
              <w:rPr>
                <w:b/>
                <w:i w:val="0"/>
              </w:rPr>
              <w:fldChar w:fldCharType="end"/>
            </w:r>
            <w:bookmarkEnd w:id="42"/>
            <w:r w:rsidRPr="006E0892">
              <w:rPr>
                <w:b/>
                <w:i w:val="0"/>
              </w:rPr>
              <w:t>: regulatory network construction.</w:t>
            </w:r>
            <w:r w:rsidRPr="00F65BFE">
              <w:rPr>
                <w:i w:val="0"/>
              </w:rPr>
              <w:t xml:space="preserve"> (</w:t>
            </w:r>
            <w:proofErr w:type="spellStart"/>
            <w:r w:rsidRPr="00F65BFE">
              <w:rPr>
                <w:i w:val="0"/>
              </w:rPr>
              <w:t>a</w:t>
            </w:r>
            <w:proofErr w:type="spellEnd"/>
            <w:r w:rsidRPr="00F65BFE">
              <w:rPr>
                <w:i w:val="0"/>
              </w:rPr>
              <w:t>)</w:t>
            </w:r>
            <w:r>
              <w:rPr>
                <w:i w:val="0"/>
              </w:rPr>
              <w:t xml:space="preserve"> For ChIP-</w:t>
            </w:r>
            <w:proofErr w:type="spellStart"/>
            <w:r>
              <w:rPr>
                <w:i w:val="0"/>
              </w:rPr>
              <w:t>seq</w:t>
            </w:r>
            <w:proofErr w:type="spellEnd"/>
            <w:r>
              <w:rPr>
                <w:i w:val="0"/>
              </w:rPr>
              <w:t xml:space="preserve"> data,</w:t>
            </w:r>
            <w:r w:rsidRPr="00F65BFE">
              <w:rPr>
                <w:i w:val="0"/>
                <w:noProof/>
              </w:rPr>
              <w:t xml:space="preserve"> A</w:t>
            </w:r>
            <w:r w:rsidRPr="00F65BFE">
              <w:rPr>
                <w:i w:val="0"/>
              </w:rPr>
              <w:t xml:space="preserve"> regulatory potential score is calculated between each pair of ChIP-</w:t>
            </w:r>
            <w:proofErr w:type="spellStart"/>
            <w:r w:rsidRPr="00F65BFE">
              <w:rPr>
                <w:i w:val="0"/>
              </w:rPr>
              <w:t>seq</w:t>
            </w:r>
            <w:proofErr w:type="spellEnd"/>
            <w:r w:rsidRPr="00F65BFE">
              <w:rPr>
                <w:i w:val="0"/>
              </w:rPr>
              <w:t xml:space="preserve"> peak and gene TSS by multiplying the ChIP-</w:t>
            </w:r>
            <w:proofErr w:type="spellStart"/>
            <w:r w:rsidRPr="00F65BFE">
              <w:rPr>
                <w:i w:val="0"/>
              </w:rPr>
              <w:t>seq</w:t>
            </w:r>
            <w:proofErr w:type="spellEnd"/>
            <w:r w:rsidRPr="00F65BFE">
              <w:rPr>
                <w:i w:val="0"/>
              </w:rPr>
              <w:t xml:space="preserve"> intensity score with an exponential decay score </w:t>
            </w:r>
            <w:proofErr w:type="spellStart"/>
            <w:r w:rsidRPr="00F65BFE">
              <w:rPr>
                <w:i w:val="0"/>
              </w:rPr>
              <w:t>exp</w:t>
            </w:r>
            <w:proofErr w:type="spellEnd"/>
            <w:r w:rsidRPr="00F65BFE">
              <w:rPr>
                <w:i w:val="0"/>
              </w:rPr>
              <w:t xml:space="preserve">(-A*Distance) of their distance between. The coefficient A is set as </w:t>
            </w:r>
            <w:proofErr w:type="gramStart"/>
            <w:r w:rsidRPr="00F65BFE">
              <w:rPr>
                <w:i w:val="0"/>
              </w:rPr>
              <w:t>log(</w:t>
            </w:r>
            <w:proofErr w:type="gramEnd"/>
            <w:r w:rsidRPr="00F65BFE">
              <w:rPr>
                <w:i w:val="0"/>
              </w:rPr>
              <w:t xml:space="preserve">2)/10K, so that a binding peak 10K bps away from gene TSS will decay by 50%. For each gene TSS, if there are several </w:t>
            </w:r>
            <w:r>
              <w:rPr>
                <w:i w:val="0"/>
              </w:rPr>
              <w:t>p</w:t>
            </w:r>
            <w:r w:rsidRPr="00F65BFE">
              <w:rPr>
                <w:i w:val="0"/>
              </w:rPr>
              <w:t xml:space="preserve">eaks of a TF nearby, we merged their regulatory potential scores by noisy-or: </w:t>
            </w:r>
            <m:oMath>
              <m:r>
                <w:rPr>
                  <w:rFonts w:ascii="Cambria Math" w:hAnsi="Cambria Math"/>
                </w:rPr>
                <m:t>1-</m:t>
              </m:r>
              <m:nary>
                <m:naryPr>
                  <m:chr m:val="∏"/>
                  <m:limLoc m:val="subSup"/>
                  <m:supHide m:val="1"/>
                  <m:ctrlPr>
                    <w:rPr>
                      <w:rFonts w:ascii="Cambria Math" w:hAnsi="Cambria Math"/>
                      <w:i w:val="0"/>
                    </w:rPr>
                  </m:ctrlPr>
                </m:naryPr>
                <m:sub>
                  <m:r>
                    <w:rPr>
                      <w:rFonts w:ascii="Cambria Math" w:hAnsi="Cambria Math"/>
                    </w:rPr>
                    <m:t>i</m:t>
                  </m:r>
                </m:sub>
                <m:sup/>
                <m:e>
                  <m:r>
                    <w:rPr>
                      <w:rFonts w:ascii="Cambria Math" w:hAnsi="Cambria Math"/>
                    </w:rPr>
                    <m:t>(1-</m:t>
                  </m:r>
                  <m:sSub>
                    <m:sSubPr>
                      <m:ctrlPr>
                        <w:rPr>
                          <w:rFonts w:ascii="Cambria Math" w:hAnsi="Cambria Math"/>
                          <w:i w:val="0"/>
                        </w:rPr>
                      </m:ctrlPr>
                    </m:sSubPr>
                    <m:e>
                      <m:r>
                        <w:rPr>
                          <w:rFonts w:ascii="Cambria Math" w:hAnsi="Cambria Math"/>
                        </w:rPr>
                        <m:t>score</m:t>
                      </m:r>
                    </m:e>
                    <m:sub>
                      <m:r>
                        <w:rPr>
                          <w:rFonts w:ascii="Cambria Math" w:hAnsi="Cambria Math"/>
                        </w:rPr>
                        <m:t>i</m:t>
                      </m:r>
                    </m:sub>
                  </m:sSub>
                  <m:r>
                    <w:rPr>
                      <w:rFonts w:ascii="Cambria Math" w:hAnsi="Cambria Math"/>
                    </w:rPr>
                    <m:t>)</m:t>
                  </m:r>
                </m:e>
              </m:nary>
            </m:oMath>
            <w:r w:rsidRPr="00F65BFE">
              <w:rPr>
                <w:i w:val="0"/>
              </w:rPr>
              <w:t>.</w:t>
            </w:r>
            <w:r>
              <w:rPr>
                <w:i w:val="0"/>
              </w:rPr>
              <w:t xml:space="preserve"> (b) For </w:t>
            </w:r>
            <w:proofErr w:type="spellStart"/>
            <w:r>
              <w:rPr>
                <w:i w:val="0"/>
              </w:rPr>
              <w:t>eCLIP</w:t>
            </w:r>
            <w:proofErr w:type="spellEnd"/>
            <w:r>
              <w:rPr>
                <w:i w:val="0"/>
              </w:rPr>
              <w:t xml:space="preserve"> data, only binding peaks over gene 3’UTR regions were considered for possible regulatory role of transcript stability. For each gene 3’UTR region, if there are several peaks of a RBP, we merged their regulatory potential scores by noisy-or operation.</w:t>
            </w:r>
          </w:p>
        </w:tc>
      </w:tr>
    </w:tbl>
    <w:p w14:paraId="5CBE187F" w14:textId="79CCD9BD" w:rsidR="00AC67D8" w:rsidRPr="00485543" w:rsidRDefault="00AC67D8" w:rsidP="00AC67D8">
      <w:pPr>
        <w:pStyle w:val="Caption"/>
        <w:rPr>
          <w:b/>
          <w:i w:val="0"/>
        </w:rPr>
      </w:pPr>
    </w:p>
    <w:p w14:paraId="35468821" w14:textId="77777777" w:rsidR="00AC67D8" w:rsidRDefault="00AC67D8" w:rsidP="00AC67D8"/>
    <w:p w14:paraId="6DE12956" w14:textId="77777777" w:rsidR="00AC67D8" w:rsidRPr="00267A04" w:rsidRDefault="00AC67D8" w:rsidP="00AC67D8">
      <w:pPr>
        <w:pStyle w:val="Caption"/>
        <w:rPr>
          <w:i w:val="0"/>
        </w:rPr>
      </w:pPr>
      <w:r w:rsidRPr="00267A04">
        <w:rPr>
          <w:b/>
          <w:i w:val="0"/>
        </w:rPr>
        <w:t xml:space="preserve">Supplementary Table </w:t>
      </w:r>
      <w:r w:rsidRPr="00267A04">
        <w:rPr>
          <w:b/>
          <w:i w:val="0"/>
        </w:rPr>
        <w:fldChar w:fldCharType="begin"/>
      </w:r>
      <w:r w:rsidRPr="00267A04">
        <w:rPr>
          <w:b/>
          <w:i w:val="0"/>
        </w:rPr>
        <w:instrText xml:space="preserve"> SEQ Supplementary_Table \* ARABIC </w:instrText>
      </w:r>
      <w:r w:rsidRPr="00267A04">
        <w:rPr>
          <w:b/>
          <w:i w:val="0"/>
        </w:rPr>
        <w:fldChar w:fldCharType="separate"/>
      </w:r>
      <w:r>
        <w:rPr>
          <w:b/>
          <w:i w:val="0"/>
          <w:noProof/>
        </w:rPr>
        <w:t>1</w:t>
      </w:r>
      <w:r w:rsidRPr="00267A04">
        <w:rPr>
          <w:b/>
          <w:i w:val="0"/>
        </w:rPr>
        <w:fldChar w:fldCharType="end"/>
      </w:r>
      <w:r>
        <w:rPr>
          <w:b/>
          <w:i w:val="0"/>
        </w:rPr>
        <w:t>: Correlation between</w:t>
      </w:r>
      <w:r w:rsidRPr="00267A04">
        <w:rPr>
          <w:b/>
          <w:i w:val="0"/>
        </w:rPr>
        <w:t xml:space="preserve"> </w:t>
      </w:r>
      <w:r w:rsidRPr="0035321B">
        <w:rPr>
          <w:b/>
        </w:rPr>
        <w:t>SUB1</w:t>
      </w:r>
      <w:r w:rsidRPr="003310D0">
        <w:rPr>
          <w:b/>
          <w:i w:val="0"/>
        </w:rPr>
        <w:t xml:space="preserve"> </w:t>
      </w:r>
      <w:r>
        <w:rPr>
          <w:b/>
          <w:i w:val="0"/>
        </w:rPr>
        <w:t>expression and target activity</w:t>
      </w:r>
      <w:r w:rsidRPr="003310D0">
        <w:rPr>
          <w:i w:val="0"/>
        </w:rPr>
        <w:t xml:space="preserve">. In each cancer type, the association between </w:t>
      </w:r>
      <w:r w:rsidRPr="00340CF7">
        <w:t>SUB1</w:t>
      </w:r>
      <w:r w:rsidRPr="003310D0">
        <w:rPr>
          <w:i w:val="0"/>
        </w:rPr>
        <w:t xml:space="preserve"> expression and </w:t>
      </w:r>
      <w:r w:rsidRPr="00340CF7">
        <w:t>SUB1</w:t>
      </w:r>
      <w:r w:rsidRPr="003310D0">
        <w:rPr>
          <w:i w:val="0"/>
        </w:rPr>
        <w:t xml:space="preserve"> regulatory activity predicted by RABIT was teste</w:t>
      </w:r>
      <w:r>
        <w:rPr>
          <w:i w:val="0"/>
        </w:rPr>
        <w:t xml:space="preserve">d through </w:t>
      </w:r>
      <w:r w:rsidRPr="003310D0">
        <w:rPr>
          <w:i w:val="0"/>
        </w:rPr>
        <w:t>t-test</w:t>
      </w:r>
      <w:r>
        <w:rPr>
          <w:i w:val="0"/>
        </w:rPr>
        <w:t xml:space="preserve"> in linear regression</w:t>
      </w:r>
      <w:r w:rsidRPr="003310D0">
        <w:rPr>
          <w:i w:val="0"/>
        </w:rPr>
        <w:t>. Only significant associations above FDR threshold 0.05 are shown.</w:t>
      </w:r>
    </w:p>
    <w:p w14:paraId="71FBAFCA" w14:textId="77777777" w:rsidR="00AC67D8" w:rsidRDefault="00AC67D8" w:rsidP="00AC67D8"/>
    <w:p w14:paraId="5F93D9C8" w14:textId="77777777" w:rsidR="00AC67D8" w:rsidRDefault="00AC67D8" w:rsidP="00AC67D8">
      <w:bookmarkStart w:id="43" w:name="RANGE!A1:E4"/>
      <w:bookmarkEnd w:id="43"/>
    </w:p>
    <w:p w14:paraId="4616C22B" w14:textId="77777777" w:rsidR="00AC67D8" w:rsidRPr="001C313B" w:rsidRDefault="00AC67D8" w:rsidP="00AC67D8">
      <w:pPr>
        <w:rPr>
          <w:b/>
          <w:noProof/>
        </w:rPr>
      </w:pP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451"/>
        <w:gridCol w:w="1789"/>
        <w:gridCol w:w="1890"/>
        <w:gridCol w:w="1448"/>
      </w:tblGrid>
      <w:tr w:rsidR="00AC67D8" w:rsidRPr="00F91D67" w14:paraId="51431AD6" w14:textId="77777777" w:rsidTr="00AC67D8">
        <w:trPr>
          <w:jc w:val="center"/>
        </w:trPr>
        <w:tc>
          <w:tcPr>
            <w:tcW w:w="1619" w:type="dxa"/>
            <w:shd w:val="clear" w:color="auto" w:fill="auto"/>
            <w:noWrap/>
            <w:vAlign w:val="center"/>
            <w:hideMark/>
          </w:tcPr>
          <w:p w14:paraId="7223D6C4" w14:textId="77777777" w:rsidR="00AC67D8" w:rsidRPr="00F91D67" w:rsidRDefault="00AC67D8" w:rsidP="00AC67D8">
            <w:pPr>
              <w:jc w:val="center"/>
              <w:rPr>
                <w:rFonts w:ascii="Calibri" w:eastAsia="Times New Roman" w:hAnsi="Calibri" w:cs="Times New Roman"/>
                <w:color w:val="000000"/>
              </w:rPr>
            </w:pPr>
            <w:bookmarkStart w:id="44" w:name="RANGE!A1:E3"/>
            <w:bookmarkEnd w:id="44"/>
          </w:p>
        </w:tc>
        <w:tc>
          <w:tcPr>
            <w:tcW w:w="1451" w:type="dxa"/>
            <w:shd w:val="clear" w:color="auto" w:fill="auto"/>
            <w:noWrap/>
            <w:vAlign w:val="center"/>
            <w:hideMark/>
          </w:tcPr>
          <w:p w14:paraId="63F313A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Profile</w:t>
            </w:r>
          </w:p>
        </w:tc>
        <w:tc>
          <w:tcPr>
            <w:tcW w:w="1789" w:type="dxa"/>
            <w:shd w:val="clear" w:color="auto" w:fill="auto"/>
            <w:noWrap/>
            <w:vAlign w:val="center"/>
            <w:hideMark/>
          </w:tcPr>
          <w:p w14:paraId="7F464156"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Regulator</w:t>
            </w:r>
          </w:p>
        </w:tc>
        <w:tc>
          <w:tcPr>
            <w:tcW w:w="1890" w:type="dxa"/>
            <w:shd w:val="clear" w:color="auto" w:fill="auto"/>
            <w:noWrap/>
            <w:vAlign w:val="center"/>
            <w:hideMark/>
          </w:tcPr>
          <w:p w14:paraId="4545859D"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Condition</w:t>
            </w:r>
          </w:p>
        </w:tc>
        <w:tc>
          <w:tcPr>
            <w:tcW w:w="1448" w:type="dxa"/>
            <w:shd w:val="clear" w:color="auto" w:fill="auto"/>
            <w:noWrap/>
            <w:vAlign w:val="center"/>
            <w:hideMark/>
          </w:tcPr>
          <w:p w14:paraId="1723BE2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Target</w:t>
            </w:r>
          </w:p>
        </w:tc>
      </w:tr>
      <w:tr w:rsidR="00AC67D8" w:rsidRPr="00F91D67" w14:paraId="29CCAC2C" w14:textId="77777777" w:rsidTr="00AC67D8">
        <w:trPr>
          <w:jc w:val="center"/>
        </w:trPr>
        <w:tc>
          <w:tcPr>
            <w:tcW w:w="1619" w:type="dxa"/>
            <w:shd w:val="clear" w:color="auto" w:fill="auto"/>
            <w:noWrap/>
            <w:vAlign w:val="center"/>
            <w:hideMark/>
          </w:tcPr>
          <w:p w14:paraId="16696BD2" w14:textId="77777777" w:rsidR="00AC67D8" w:rsidRPr="00F91D67" w:rsidRDefault="00AC67D8" w:rsidP="00AC67D8">
            <w:pPr>
              <w:jc w:val="center"/>
              <w:rPr>
                <w:rFonts w:ascii="Calibri" w:eastAsia="Times New Roman" w:hAnsi="Calibri" w:cs="Times New Roman"/>
                <w:color w:val="000000"/>
              </w:rPr>
            </w:pPr>
            <w:proofErr w:type="spellStart"/>
            <w:r w:rsidRPr="00F91D67">
              <w:rPr>
                <w:rFonts w:ascii="Calibri" w:eastAsia="Times New Roman" w:hAnsi="Calibri" w:cs="Times New Roman"/>
                <w:color w:val="000000"/>
              </w:rPr>
              <w:t>ChIPSeq</w:t>
            </w:r>
            <w:proofErr w:type="spellEnd"/>
          </w:p>
        </w:tc>
        <w:tc>
          <w:tcPr>
            <w:tcW w:w="1451" w:type="dxa"/>
            <w:shd w:val="clear" w:color="auto" w:fill="auto"/>
            <w:noWrap/>
            <w:vAlign w:val="center"/>
            <w:hideMark/>
          </w:tcPr>
          <w:p w14:paraId="655A163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762</w:t>
            </w:r>
          </w:p>
        </w:tc>
        <w:tc>
          <w:tcPr>
            <w:tcW w:w="1789" w:type="dxa"/>
            <w:shd w:val="clear" w:color="auto" w:fill="auto"/>
            <w:noWrap/>
            <w:vAlign w:val="center"/>
            <w:hideMark/>
          </w:tcPr>
          <w:p w14:paraId="4C139F16"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496</w:t>
            </w:r>
          </w:p>
        </w:tc>
        <w:tc>
          <w:tcPr>
            <w:tcW w:w="1890" w:type="dxa"/>
            <w:shd w:val="clear" w:color="auto" w:fill="auto"/>
            <w:noWrap/>
            <w:vAlign w:val="center"/>
            <w:hideMark/>
          </w:tcPr>
          <w:p w14:paraId="27CAFE0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44</w:t>
            </w:r>
          </w:p>
        </w:tc>
        <w:tc>
          <w:tcPr>
            <w:tcW w:w="1448" w:type="dxa"/>
            <w:shd w:val="clear" w:color="auto" w:fill="auto"/>
            <w:noWrap/>
            <w:vAlign w:val="center"/>
            <w:hideMark/>
          </w:tcPr>
          <w:p w14:paraId="31808074"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21348</w:t>
            </w:r>
          </w:p>
        </w:tc>
      </w:tr>
      <w:tr w:rsidR="00AC67D8" w:rsidRPr="00F91D67" w14:paraId="54D9F32A" w14:textId="77777777" w:rsidTr="00AC67D8">
        <w:trPr>
          <w:jc w:val="center"/>
        </w:trPr>
        <w:tc>
          <w:tcPr>
            <w:tcW w:w="1619" w:type="dxa"/>
            <w:shd w:val="clear" w:color="auto" w:fill="auto"/>
            <w:noWrap/>
            <w:vAlign w:val="center"/>
            <w:hideMark/>
          </w:tcPr>
          <w:p w14:paraId="2BF5D925" w14:textId="77777777" w:rsidR="00AC67D8" w:rsidRPr="00F91D67" w:rsidRDefault="00AC67D8" w:rsidP="00AC67D8">
            <w:pPr>
              <w:jc w:val="center"/>
              <w:rPr>
                <w:rFonts w:ascii="Calibri" w:eastAsia="Times New Roman" w:hAnsi="Calibri" w:cs="Times New Roman"/>
                <w:color w:val="000000"/>
              </w:rPr>
            </w:pPr>
            <w:proofErr w:type="spellStart"/>
            <w:r w:rsidRPr="00F91D67">
              <w:rPr>
                <w:rFonts w:ascii="Calibri" w:eastAsia="Times New Roman" w:hAnsi="Calibri" w:cs="Times New Roman"/>
                <w:color w:val="000000"/>
              </w:rPr>
              <w:t>eCLIP</w:t>
            </w:r>
            <w:proofErr w:type="spellEnd"/>
          </w:p>
        </w:tc>
        <w:tc>
          <w:tcPr>
            <w:tcW w:w="1451" w:type="dxa"/>
            <w:shd w:val="clear" w:color="auto" w:fill="auto"/>
            <w:noWrap/>
            <w:vAlign w:val="center"/>
            <w:hideMark/>
          </w:tcPr>
          <w:p w14:paraId="11982D05"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159</w:t>
            </w:r>
          </w:p>
        </w:tc>
        <w:tc>
          <w:tcPr>
            <w:tcW w:w="1789" w:type="dxa"/>
            <w:shd w:val="clear" w:color="auto" w:fill="auto"/>
            <w:noWrap/>
            <w:vAlign w:val="center"/>
            <w:hideMark/>
          </w:tcPr>
          <w:p w14:paraId="1603E4B9"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112</w:t>
            </w:r>
          </w:p>
        </w:tc>
        <w:tc>
          <w:tcPr>
            <w:tcW w:w="1890" w:type="dxa"/>
            <w:shd w:val="clear" w:color="auto" w:fill="auto"/>
            <w:noWrap/>
            <w:vAlign w:val="center"/>
            <w:hideMark/>
          </w:tcPr>
          <w:p w14:paraId="2E6A40C2"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w:t>
            </w:r>
          </w:p>
        </w:tc>
        <w:tc>
          <w:tcPr>
            <w:tcW w:w="1448" w:type="dxa"/>
            <w:shd w:val="clear" w:color="auto" w:fill="auto"/>
            <w:noWrap/>
            <w:vAlign w:val="center"/>
            <w:hideMark/>
          </w:tcPr>
          <w:p w14:paraId="3D432B1E"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14593</w:t>
            </w:r>
          </w:p>
        </w:tc>
      </w:tr>
    </w:tbl>
    <w:p w14:paraId="48528738" w14:textId="77777777" w:rsidR="00AC67D8" w:rsidRDefault="00AC67D8" w:rsidP="00AC67D8">
      <w:pPr>
        <w:rPr>
          <w:noProof/>
        </w:rPr>
      </w:pPr>
    </w:p>
    <w:p w14:paraId="211A5DF1" w14:textId="77777777" w:rsidR="00AC67D8" w:rsidRPr="00EE5E7F" w:rsidRDefault="00AC67D8" w:rsidP="00AC67D8">
      <w:pPr>
        <w:pStyle w:val="Caption"/>
        <w:rPr>
          <w:i w:val="0"/>
        </w:rPr>
      </w:pPr>
      <w:bookmarkStart w:id="45" w:name="_Ref347322383"/>
      <w:r w:rsidRPr="00E86137">
        <w:rPr>
          <w:b/>
          <w:i w:val="0"/>
        </w:rPr>
        <w:lastRenderedPageBreak/>
        <w:t xml:space="preserve">Supplementary Table </w:t>
      </w:r>
      <w:r w:rsidRPr="00E86137">
        <w:rPr>
          <w:b/>
          <w:i w:val="0"/>
        </w:rPr>
        <w:fldChar w:fldCharType="begin"/>
      </w:r>
      <w:r w:rsidRPr="00E86137">
        <w:rPr>
          <w:b/>
          <w:i w:val="0"/>
        </w:rPr>
        <w:instrText xml:space="preserve"> SEQ Supplementary_Table \* ARABIC </w:instrText>
      </w:r>
      <w:r w:rsidRPr="00E86137">
        <w:rPr>
          <w:b/>
          <w:i w:val="0"/>
        </w:rPr>
        <w:fldChar w:fldCharType="separate"/>
      </w:r>
      <w:r>
        <w:rPr>
          <w:b/>
          <w:i w:val="0"/>
          <w:noProof/>
        </w:rPr>
        <w:t>2</w:t>
      </w:r>
      <w:r w:rsidRPr="00E86137">
        <w:rPr>
          <w:b/>
          <w:i w:val="0"/>
        </w:rPr>
        <w:fldChar w:fldCharType="end"/>
      </w:r>
      <w:bookmarkEnd w:id="45"/>
      <w:r w:rsidRPr="00E86137">
        <w:rPr>
          <w:b/>
          <w:i w:val="0"/>
        </w:rPr>
        <w:t>:</w:t>
      </w:r>
      <w:r>
        <w:rPr>
          <w:b/>
          <w:i w:val="0"/>
        </w:rPr>
        <w:t xml:space="preserve"> Statistics of regulatory networks.</w:t>
      </w:r>
      <w:r w:rsidRPr="00F516A9">
        <w:rPr>
          <w:i w:val="0"/>
        </w:rPr>
        <w:t xml:space="preserve"> </w:t>
      </w:r>
      <w:r>
        <w:rPr>
          <w:i w:val="0"/>
        </w:rPr>
        <w:t>For each data type, column “Profile” represents the number of experimental profiles (ChIP-</w:t>
      </w:r>
      <w:proofErr w:type="spellStart"/>
      <w:r>
        <w:rPr>
          <w:i w:val="0"/>
        </w:rPr>
        <w:t>seq</w:t>
      </w:r>
      <w:proofErr w:type="spellEnd"/>
      <w:r>
        <w:rPr>
          <w:i w:val="0"/>
        </w:rPr>
        <w:t xml:space="preserve"> or </w:t>
      </w:r>
      <w:proofErr w:type="spellStart"/>
      <w:r>
        <w:rPr>
          <w:i w:val="0"/>
        </w:rPr>
        <w:t>eCLIP</w:t>
      </w:r>
      <w:proofErr w:type="spellEnd"/>
      <w:r>
        <w:rPr>
          <w:i w:val="0"/>
        </w:rPr>
        <w:t>) that passed our quality controls</w:t>
      </w:r>
      <w:r w:rsidRPr="00F516A9">
        <w:rPr>
          <w:i w:val="0"/>
        </w:rPr>
        <w:t>.</w:t>
      </w:r>
      <w:r>
        <w:rPr>
          <w:i w:val="0"/>
        </w:rPr>
        <w:t xml:space="preserve"> Column “Regulator” represents the number of regulators (TF, CR or RBP) analyzed. Column “Condition” represents the number of experimental conditions included in profiles. Column “Target” represents the total number of human genes profiled as targets of analyzed regulators.</w:t>
      </w:r>
    </w:p>
    <w:p w14:paraId="5FA71730" w14:textId="77777777" w:rsidR="00AC67D8" w:rsidRPr="00AC67D8" w:rsidRDefault="00AC67D8" w:rsidP="00AC67D8">
      <w:pPr>
        <w:rPr>
          <w:lang w:eastAsia="en-US"/>
        </w:rPr>
      </w:pPr>
    </w:p>
    <w:p w14:paraId="3C849972" w14:textId="77777777" w:rsidR="00F852E2" w:rsidRDefault="00F852E2">
      <w:pPr>
        <w:spacing w:before="0" w:line="240" w:lineRule="auto"/>
        <w:ind w:firstLine="0"/>
        <w:jc w:val="left"/>
        <w:rPr>
          <w:rFonts w:eastAsiaTheme="majorEastAsia" w:cstheme="majorBidi"/>
          <w:b/>
          <w:bCs/>
          <w:sz w:val="32"/>
          <w:szCs w:val="32"/>
          <w:lang w:eastAsia="en-US"/>
        </w:rPr>
      </w:pPr>
      <w:bookmarkStart w:id="46" w:name="_Toc473789963"/>
      <w:r>
        <w:br w:type="page"/>
      </w:r>
    </w:p>
    <w:p w14:paraId="0E6E7A52" w14:textId="45933C7E" w:rsidR="00FF7897" w:rsidRDefault="00176A38" w:rsidP="00CC0A25">
      <w:pPr>
        <w:pStyle w:val="Heading1"/>
      </w:pPr>
      <w:r>
        <w:lastRenderedPageBreak/>
        <w:t>Details about SNV validation</w:t>
      </w:r>
      <w:bookmarkEnd w:id="46"/>
    </w:p>
    <w:p w14:paraId="457EB918" w14:textId="1E7EAD45" w:rsidR="00545841" w:rsidRPr="00545841" w:rsidRDefault="00545841" w:rsidP="006F4733">
      <w:pPr>
        <w:pStyle w:val="Heading2"/>
        <w:rPr>
          <w:szCs w:val="28"/>
        </w:rPr>
      </w:pPr>
      <w:bookmarkStart w:id="47" w:name="_Toc473789964"/>
      <w:r w:rsidRPr="00880EAD">
        <w:t>Variant prioritization</w:t>
      </w:r>
      <w:bookmarkEnd w:id="47"/>
    </w:p>
    <w:p w14:paraId="298FA4F0" w14:textId="77777777" w:rsidR="00545841" w:rsidRPr="00902758" w:rsidRDefault="00545841" w:rsidP="006F4733">
      <w:pPr>
        <w:pStyle w:val="Heading3"/>
      </w:pPr>
      <w:bookmarkStart w:id="48" w:name="_Toc473789965"/>
      <w:r w:rsidRPr="00902758">
        <w:t xml:space="preserve">Motif analysis using </w:t>
      </w:r>
      <w:proofErr w:type="spellStart"/>
      <w:r w:rsidRPr="00902758">
        <w:t>MotifTools</w:t>
      </w:r>
      <w:proofErr w:type="spellEnd"/>
      <w:r w:rsidRPr="00902758">
        <w:t xml:space="preserve"> (D-score)</w:t>
      </w:r>
      <w:bookmarkEnd w:id="48"/>
    </w:p>
    <w:p w14:paraId="396728C1" w14:textId="77777777" w:rsidR="00F852E2" w:rsidRDefault="00F852E2" w:rsidP="00545841"/>
    <w:p w14:paraId="416434FA" w14:textId="77777777" w:rsidR="00545841" w:rsidRDefault="00545841" w:rsidP="00545841">
      <w:r>
        <w:t>To prioritize the variant within high-confidence enhancer sets, we first searched for recurrent non-coding variants or multiple non-coding variant occurring in a known TF motif. However, we could not find any somatic variants that are either recurrent or recurrent within a TF motif (Supplementary figure X).</w:t>
      </w:r>
    </w:p>
    <w:p w14:paraId="3CAC1E54" w14:textId="77777777" w:rsidR="00D17DE6" w:rsidRDefault="00D17DE6" w:rsidP="00545841"/>
    <w:p w14:paraId="17E0E378" w14:textId="77777777" w:rsidR="00C42A65" w:rsidRDefault="00C42A65" w:rsidP="00F852E2">
      <w:pPr>
        <w:ind w:firstLine="0"/>
      </w:pPr>
      <w:r>
        <w:rPr>
          <w:noProof/>
          <w:lang w:eastAsia="ko-KR"/>
        </w:rPr>
        <w:lastRenderedPageBreak/>
        <w:drawing>
          <wp:inline distT="114300" distB="114300" distL="114300" distR="114300" wp14:anchorId="26A33A5C" wp14:editId="07204AEE">
            <wp:extent cx="6278608" cy="4585426"/>
            <wp:effectExtent l="0" t="0" r="0" b="12065"/>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7"/>
                    <a:srcRect/>
                    <a:stretch>
                      <a:fillRect/>
                    </a:stretch>
                  </pic:blipFill>
                  <pic:spPr>
                    <a:xfrm>
                      <a:off x="0" y="0"/>
                      <a:ext cx="6287067" cy="4591604"/>
                    </a:xfrm>
                    <a:prstGeom prst="rect">
                      <a:avLst/>
                    </a:prstGeom>
                    <a:ln/>
                  </pic:spPr>
                </pic:pic>
              </a:graphicData>
            </a:graphic>
          </wp:inline>
        </w:drawing>
      </w:r>
    </w:p>
    <w:p w14:paraId="2983215A" w14:textId="77777777" w:rsidR="00C42A65" w:rsidRPr="00F852E2" w:rsidRDefault="00C42A65" w:rsidP="00C42A65">
      <w:pPr>
        <w:rPr>
          <w:b/>
        </w:rPr>
      </w:pPr>
      <w:r w:rsidRPr="00F852E2">
        <w:rPr>
          <w:b/>
        </w:rPr>
        <w:t>Supplementary figure X. Variant prioritization scheme based on Enhancer-</w:t>
      </w:r>
      <w:proofErr w:type="spellStart"/>
      <w:r w:rsidRPr="00F852E2">
        <w:rPr>
          <w:b/>
        </w:rPr>
        <w:t>seq</w:t>
      </w:r>
      <w:proofErr w:type="spellEnd"/>
    </w:p>
    <w:p w14:paraId="3214413A" w14:textId="77777777" w:rsidR="00D17DE6" w:rsidRDefault="00D17DE6" w:rsidP="00C42A65"/>
    <w:p w14:paraId="3CCCF490" w14:textId="77777777" w:rsidR="00C42A65" w:rsidRDefault="00C42A65" w:rsidP="00C42A65">
      <w:r>
        <w:t>Alternatively, we prioritized somatic variants based on its motif breaking power, or D-score, where D stands for disruptive-ness or deleterious-ness. Motif disruption score was calculated based on the difference between sequence specificities of reference to alternative sequence.</w:t>
      </w:r>
    </w:p>
    <w:p w14:paraId="5FE37C3B" w14:textId="77777777" w:rsidR="00C42A65" w:rsidRDefault="00C42A65" w:rsidP="00C42A65">
      <w:pPr>
        <w:ind w:left="2880"/>
      </w:pPr>
    </w:p>
    <w:p w14:paraId="3521CAE9" w14:textId="77777777" w:rsidR="00C42A65" w:rsidRPr="00902758" w:rsidRDefault="0068534F"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=-10</m:t>
          </m:r>
          <m:func>
            <m:funcPr>
              <m:ctrlPr>
                <w:rPr>
                  <w:rFonts w:ascii="Cambria Math" w:hAnsi="Cambria Math"/>
                </w:rPr>
              </m:ctrlPr>
            </m:funcPr>
            <m:fName>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b>
                <m:sSubPr>
                  <m:ctrlPr>
                    <w:rPr>
                      <w:rFonts w:ascii="Cambria Math" w:hAnsi="Cambria Math"/>
                    </w:rPr>
                  </m:ctrlPr>
                </m:sSubPr>
                <m:e>
                  <m:r>
                    <m:rPr>
                      <m:nor/>
                    </m:rPr>
                    <w:rPr>
                      <w:rFonts w:ascii="Cambria Math" w:hAnsi="Cambria Math"/>
                    </w:rPr>
                    <m:t>p-value</m:t>
                  </m:r>
                </m:e>
                <m:sub>
                  <m:r>
                    <m:rPr>
                      <m:nor/>
                    </m:rPr>
                    <w:rPr>
                      <w:rFonts w:ascii="Cambria Math" w:hAnsi="Cambria Math"/>
                    </w:rPr>
                    <m:t>ref</m:t>
                  </m:r>
                </m:sub>
              </m:sSub>
              <m:r>
                <w:rPr>
                  <w:rFonts w:ascii="Cambria Math" w:hAnsi="Cambria Math"/>
                </w:rPr>
                <m:t>)</m:t>
              </m:r>
            </m:e>
          </m:func>
        </m:oMath>
      </m:oMathPara>
    </w:p>
    <w:p w14:paraId="6C722090" w14:textId="77777777" w:rsidR="00C42A65" w:rsidRPr="00902758" w:rsidRDefault="0068534F"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rPr>
                  </m:ctrlPr>
                </m:sSubPr>
                <m:e>
                  <m:r>
                    <w:rPr>
                      <w:rFonts w:ascii="Cambria Math" w:hAnsi="Cambria Math"/>
                    </w:rPr>
                    <m:t>(</m:t>
                  </m:r>
                  <m:r>
                    <m:rPr>
                      <m:nor/>
                    </m:rPr>
                    <w:rPr>
                      <w:rFonts w:ascii="Cambria Math" w:hAnsi="Cambria Math"/>
                    </w:rPr>
                    <m:t>p-value</m:t>
                  </m:r>
                </m:e>
                <m:sub>
                  <m:r>
                    <m:rPr>
                      <m:nor/>
                    </m:rPr>
                    <w:rPr>
                      <w:rFonts w:ascii="Cambria Math" w:hAnsi="Cambria Math"/>
                    </w:rPr>
                    <m:t>alt</m:t>
                  </m:r>
                </m:sub>
              </m:sSub>
            </m:e>
          </m:func>
          <m:r>
            <w:rPr>
              <w:rFonts w:ascii="Cambria Math" w:hAnsi="Cambria Math"/>
            </w:rPr>
            <m:t>)</m:t>
          </m:r>
        </m:oMath>
      </m:oMathPara>
    </w:p>
    <w:p w14:paraId="71581EEF" w14:textId="77777777" w:rsidR="00C42A65" w:rsidRPr="00902758" w:rsidRDefault="00C42A65" w:rsidP="00C42A65">
      <w:pPr>
        <w:jc w:val="center"/>
      </w:pPr>
    </w:p>
    <w:p w14:paraId="5CA7A2F2" w14:textId="77777777" w:rsidR="00C42A65" w:rsidRPr="00EE612D" w:rsidRDefault="00C42A65" w:rsidP="00C42A65">
      <w:pPr>
        <w:jc w:val="center"/>
      </w:pPr>
      <m:oMathPara>
        <m:oMath>
          <m:r>
            <m:rPr>
              <m:nor/>
            </m:rPr>
            <w:rPr>
              <w:rFonts w:ascii="Cambria Math" w:hAnsi="Cambria Math"/>
            </w:rPr>
            <w:lastRenderedPageBreak/>
            <m:t>D-score (</m:t>
          </m:r>
          <m:r>
            <m:rPr>
              <m:nor/>
            </m:rPr>
            <w:rPr>
              <w:rFonts w:ascii="Cambria Math" w:hAnsi="Cambria Math"/>
              <w:b/>
            </w:rPr>
            <m:t>D</m:t>
          </m:r>
          <m:r>
            <m:rPr>
              <m:nor/>
            </m:rPr>
            <w:rPr>
              <w:rFonts w:ascii="Cambria Math" w:hAnsi="Cambria Math"/>
            </w:rPr>
            <m:t xml:space="preserve">isruptive-ness or </m:t>
          </m:r>
          <m:r>
            <m:rPr>
              <m:nor/>
            </m:rPr>
            <w:rPr>
              <w:rFonts w:ascii="Cambria Math" w:hAnsi="Cambria Math"/>
              <w:b/>
            </w:rPr>
            <m:t>D</m:t>
          </m:r>
          <m:r>
            <m:rPr>
              <m:nor/>
            </m:rPr>
            <w:rPr>
              <w:rFonts w:ascii="Cambria Math" w:hAnsi="Cambria Math"/>
            </w:rPr>
            <m:t>eleterious-ness)</m:t>
          </m:r>
        </m:oMath>
      </m:oMathPara>
    </w:p>
    <w:p w14:paraId="2622FBF3" w14:textId="77777777" w:rsidR="00C42A65" w:rsidRPr="00EE612D" w:rsidRDefault="00C42A65" w:rsidP="00C42A65">
      <w:pPr>
        <w:jc w:val="center"/>
      </w:pPr>
      <w:r>
        <w:t xml:space="preserve">= </w:t>
      </w:r>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m:t>
        </m:r>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oMath>
    </w:p>
    <w:p w14:paraId="2728718B" w14:textId="77777777" w:rsidR="00C42A65" w:rsidRPr="00902758" w:rsidRDefault="00C42A65" w:rsidP="00C42A65">
      <w:pPr>
        <w:jc w:val="center"/>
      </w:pPr>
      <m:oMathPara>
        <m:oMath>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nor/>
                            </m:rPr>
                            <w:rPr>
                              <w:rFonts w:ascii="Cambria Math" w:hAnsi="Cambria Math"/>
                              <w:i/>
                            </w:rPr>
                            <m:t>p-value</m:t>
                          </m:r>
                        </m:e>
                        <m:sub>
                          <m:r>
                            <m:rPr>
                              <m:nor/>
                            </m:rPr>
                            <w:rPr>
                              <w:rFonts w:ascii="Cambria Math" w:hAnsi="Cambria Math"/>
                            </w:rPr>
                            <m:t>ref</m:t>
                          </m:r>
                        </m:sub>
                      </m:sSub>
                    </m:num>
                    <m:den>
                      <m:sSub>
                        <m:sSubPr>
                          <m:ctrlPr>
                            <w:rPr>
                              <w:rFonts w:ascii="Cambria Math" w:hAnsi="Cambria Math"/>
                            </w:rPr>
                          </m:ctrlPr>
                        </m:sSubPr>
                        <m:e>
                          <m:r>
                            <m:rPr>
                              <m:nor/>
                            </m:rPr>
                            <w:rPr>
                              <w:rFonts w:ascii="Cambria Math" w:hAnsi="Cambria Math"/>
                              <w:i/>
                            </w:rPr>
                            <m:t>p-value</m:t>
                          </m:r>
                        </m:e>
                        <m:sub>
                          <m:r>
                            <m:rPr>
                              <m:nor/>
                            </m:rPr>
                            <w:rPr>
                              <w:rFonts w:ascii="Cambria Math" w:hAnsi="Cambria Math"/>
                            </w:rPr>
                            <m:t>alt</m:t>
                          </m:r>
                        </m:sub>
                      </m:sSub>
                    </m:den>
                  </m:f>
                </m:e>
              </m:d>
            </m:e>
          </m:func>
        </m:oMath>
      </m:oMathPara>
    </w:p>
    <w:p w14:paraId="5598BA49" w14:textId="77777777" w:rsidR="00C42A65" w:rsidRDefault="00C42A65" w:rsidP="00C42A65">
      <w:pPr>
        <w:jc w:val="center"/>
      </w:pPr>
    </w:p>
    <w:p w14:paraId="5F2F65B9" w14:textId="77777777" w:rsidR="00C42A65" w:rsidRDefault="00C42A65" w:rsidP="00C42A65">
      <w:r w:rsidRPr="0073472A">
        <w:t xml:space="preserve">Positive D-score denotes a variant is decreasing the likelihood of TF to bind the motif (motif-break), and negative D-score denotes a variant is increasing the likelihood of TF to bind the motif (motif-gain). For assessing D-score, uniform </w:t>
      </w:r>
      <w:r w:rsidRPr="0073472A">
        <w:rPr>
          <w:rFonts w:eastAsia="Times New Roman"/>
          <w:color w:val="333333"/>
          <w:shd w:val="clear" w:color="auto" w:fill="FFFFFF"/>
        </w:rPr>
        <w:t>nucleotide background were assumed (A:</w:t>
      </w:r>
      <w:proofErr w:type="gramStart"/>
      <w:r w:rsidRPr="0073472A">
        <w:rPr>
          <w:rFonts w:eastAsia="Times New Roman"/>
          <w:color w:val="333333"/>
          <w:shd w:val="clear" w:color="auto" w:fill="FFFFFF"/>
        </w:rPr>
        <w:t>C:G</w:t>
      </w:r>
      <w:proofErr w:type="gramEnd"/>
      <w:r w:rsidRPr="0073472A">
        <w:rPr>
          <w:rFonts w:eastAsia="Times New Roman"/>
          <w:color w:val="333333"/>
          <w:shd w:val="clear" w:color="auto" w:fill="FFFFFF"/>
        </w:rPr>
        <w:t xml:space="preserve">:T=1:1:1:1), and the p-value threshold of 1e-3 was used. For position weight matrix (PWM), JASPAR TF profiles (2016 core non-redundant vertebrates, </w:t>
      </w:r>
      <w:hyperlink r:id="rId78" w:history="1">
        <w:r w:rsidRPr="00723F87">
          <w:rPr>
            <w:rStyle w:val="Hyperlink"/>
            <w:rFonts w:eastAsia="Times New Roman"/>
            <w:shd w:val="clear" w:color="auto" w:fill="FFFFFF"/>
          </w:rPr>
          <w:t>http://jaspar.genereg.net/html/DOWNLOAD/JASPAR_CORE/pfm/nonredundant/pfm_vertebrates.txt</w:t>
        </w:r>
      </w:hyperlink>
      <w:r>
        <w:rPr>
          <w:rFonts w:eastAsia="Times New Roman"/>
          <w:color w:val="333333"/>
          <w:shd w:val="clear" w:color="auto" w:fill="FFFFFF"/>
        </w:rPr>
        <w:t>)</w:t>
      </w:r>
      <w:r w:rsidRPr="0073472A">
        <w:rPr>
          <w:rFonts w:eastAsia="Times New Roman"/>
          <w:color w:val="333333"/>
          <w:shd w:val="clear" w:color="auto" w:fill="FFFFFF"/>
        </w:rPr>
        <w:t xml:space="preserve"> were used, and variants that affect multiple TF binding profiles were averaged over all D-scores.</w:t>
      </w:r>
      <w:r w:rsidRPr="0073472A">
        <w:t xml:space="preserve"> More details </w:t>
      </w:r>
      <w:r>
        <w:t>about the tool and</w:t>
      </w:r>
      <w:r w:rsidRPr="0073472A">
        <w:t xml:space="preserve"> code can be found in </w:t>
      </w:r>
      <w:hyperlink r:id="rId79" w:history="1">
        <w:r w:rsidRPr="0073472A">
          <w:rPr>
            <w:rStyle w:val="Hyperlink"/>
          </w:rPr>
          <w:t>https://github.com/hoondy/MotifTools</w:t>
        </w:r>
      </w:hyperlink>
      <w:r w:rsidRPr="0073472A">
        <w:t>.</w:t>
      </w:r>
    </w:p>
    <w:p w14:paraId="4E171733" w14:textId="77777777" w:rsidR="00D17DE6" w:rsidRPr="00880EAD" w:rsidRDefault="00D17DE6" w:rsidP="00C42A65">
      <w:pPr>
        <w:rPr>
          <w:rFonts w:eastAsia="Times New Roman"/>
          <w:color w:val="333333"/>
          <w:shd w:val="clear" w:color="auto" w:fill="FFFFFF"/>
        </w:rPr>
      </w:pPr>
    </w:p>
    <w:p w14:paraId="1639B172" w14:textId="77777777" w:rsidR="00C42A65" w:rsidRPr="0073472A" w:rsidRDefault="00C42A65" w:rsidP="00D17DE6">
      <w:pPr>
        <w:ind w:firstLine="0"/>
        <w:rPr>
          <w:rFonts w:eastAsia="Times New Roman"/>
        </w:rPr>
      </w:pPr>
      <w:r w:rsidRPr="0073472A">
        <w:rPr>
          <w:rFonts w:eastAsia="Times New Roman"/>
          <w:noProof/>
          <w:lang w:eastAsia="ko-KR"/>
        </w:rPr>
        <w:drawing>
          <wp:inline distT="0" distB="0" distL="0" distR="0" wp14:anchorId="259B6EE9" wp14:editId="56FA9CA9">
            <wp:extent cx="5943600" cy="32226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222625"/>
                    </a:xfrm>
                    <a:prstGeom prst="rect">
                      <a:avLst/>
                    </a:prstGeom>
                  </pic:spPr>
                </pic:pic>
              </a:graphicData>
            </a:graphic>
          </wp:inline>
        </w:drawing>
      </w:r>
    </w:p>
    <w:p w14:paraId="3E5912BE" w14:textId="77777777" w:rsidR="00C42A65" w:rsidRPr="0073472A" w:rsidRDefault="00C42A65" w:rsidP="00F852E2">
      <w:pPr>
        <w:ind w:firstLine="0"/>
        <w:rPr>
          <w:rFonts w:eastAsia="Times New Roman"/>
          <w:b/>
          <w:i/>
        </w:rPr>
      </w:pPr>
      <w:r w:rsidRPr="0073472A">
        <w:rPr>
          <w:rFonts w:eastAsia="Times New Roman"/>
          <w:b/>
          <w:i/>
        </w:rPr>
        <w:lastRenderedPageBreak/>
        <w:t xml:space="preserve">Supplementary figure X. </w:t>
      </w:r>
      <w:proofErr w:type="spellStart"/>
      <w:r w:rsidRPr="0073472A">
        <w:rPr>
          <w:rFonts w:eastAsia="Times New Roman"/>
          <w:b/>
          <w:i/>
        </w:rPr>
        <w:t>MotifTools</w:t>
      </w:r>
      <w:proofErr w:type="spellEnd"/>
      <w:r w:rsidRPr="0073472A">
        <w:rPr>
          <w:rFonts w:eastAsia="Times New Roman"/>
          <w:b/>
          <w:i/>
        </w:rPr>
        <w:t xml:space="preserve"> D-score</w:t>
      </w:r>
    </w:p>
    <w:p w14:paraId="7A30E2EE" w14:textId="77777777" w:rsidR="00C42A65" w:rsidRDefault="00C42A65" w:rsidP="00C42A65"/>
    <w:tbl>
      <w:tblPr>
        <w:tblpPr w:leftFromText="180" w:rightFromText="180" w:vertAnchor="text" w:horzAnchor="page" w:tblpX="910" w:tblpY="666"/>
        <w:tblW w:w="5622" w:type="pct"/>
        <w:tblLayout w:type="fixed"/>
        <w:tblLook w:val="04A0" w:firstRow="1" w:lastRow="0" w:firstColumn="1" w:lastColumn="0" w:noHBand="0" w:noVBand="1"/>
      </w:tblPr>
      <w:tblGrid>
        <w:gridCol w:w="1153"/>
        <w:gridCol w:w="1152"/>
        <w:gridCol w:w="1152"/>
        <w:gridCol w:w="576"/>
        <w:gridCol w:w="576"/>
        <w:gridCol w:w="1296"/>
        <w:gridCol w:w="1296"/>
        <w:gridCol w:w="3312"/>
      </w:tblGrid>
      <w:tr w:rsidR="00F852E2" w:rsidRPr="004E6AFD" w14:paraId="4DB6AEA8" w14:textId="77777777" w:rsidTr="00F852E2">
        <w:trPr>
          <w:trHeight w:val="144"/>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B767"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SAMPLE</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5C15AB14"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CHR</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651151A"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POS</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FA3636F"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REF</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2A5CC3"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ALT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6356A99"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TEST_START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A474D8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TEST_END</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14:paraId="5C769EC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NOTE</w:t>
            </w:r>
          </w:p>
        </w:tc>
      </w:tr>
      <w:tr w:rsidR="00F852E2" w:rsidRPr="004E6AFD" w14:paraId="43CCBCFF"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745745D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Sample01</w:t>
            </w:r>
          </w:p>
        </w:tc>
        <w:tc>
          <w:tcPr>
            <w:tcW w:w="1152" w:type="dxa"/>
            <w:tcBorders>
              <w:top w:val="nil"/>
              <w:left w:val="nil"/>
              <w:bottom w:val="single" w:sz="4" w:space="0" w:color="auto"/>
              <w:right w:val="single" w:sz="4" w:space="0" w:color="auto"/>
            </w:tcBorders>
            <w:shd w:val="clear" w:color="000000" w:fill="FFFF00"/>
            <w:noWrap/>
            <w:vAlign w:val="bottom"/>
            <w:hideMark/>
          </w:tcPr>
          <w:p w14:paraId="531FF9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chr16</w:t>
            </w:r>
          </w:p>
        </w:tc>
        <w:tc>
          <w:tcPr>
            <w:tcW w:w="1152" w:type="dxa"/>
            <w:tcBorders>
              <w:top w:val="nil"/>
              <w:left w:val="nil"/>
              <w:bottom w:val="single" w:sz="4" w:space="0" w:color="auto"/>
              <w:right w:val="single" w:sz="4" w:space="0" w:color="auto"/>
            </w:tcBorders>
            <w:shd w:val="clear" w:color="000000" w:fill="FFFF00"/>
            <w:noWrap/>
            <w:vAlign w:val="bottom"/>
            <w:hideMark/>
          </w:tcPr>
          <w:p w14:paraId="0CA69DF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85604242</w:t>
            </w:r>
          </w:p>
        </w:tc>
        <w:tc>
          <w:tcPr>
            <w:tcW w:w="576" w:type="dxa"/>
            <w:tcBorders>
              <w:top w:val="nil"/>
              <w:left w:val="nil"/>
              <w:bottom w:val="single" w:sz="4" w:space="0" w:color="auto"/>
              <w:right w:val="single" w:sz="4" w:space="0" w:color="auto"/>
            </w:tcBorders>
            <w:shd w:val="clear" w:color="000000" w:fill="FFFF00"/>
            <w:noWrap/>
            <w:vAlign w:val="bottom"/>
            <w:hideMark/>
          </w:tcPr>
          <w:p w14:paraId="6F07FC0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000000" w:fill="FFFF00"/>
            <w:noWrap/>
            <w:vAlign w:val="bottom"/>
            <w:hideMark/>
          </w:tcPr>
          <w:p w14:paraId="205C8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7ED10B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85603992</w:t>
            </w:r>
          </w:p>
        </w:tc>
        <w:tc>
          <w:tcPr>
            <w:tcW w:w="1296" w:type="dxa"/>
            <w:tcBorders>
              <w:top w:val="nil"/>
              <w:left w:val="nil"/>
              <w:bottom w:val="single" w:sz="4" w:space="0" w:color="auto"/>
              <w:right w:val="single" w:sz="4" w:space="0" w:color="auto"/>
            </w:tcBorders>
            <w:shd w:val="clear" w:color="000000" w:fill="FFFF00"/>
            <w:noWrap/>
            <w:vAlign w:val="bottom"/>
            <w:hideMark/>
          </w:tcPr>
          <w:p w14:paraId="7CA6CB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85604491</w:t>
            </w:r>
          </w:p>
        </w:tc>
        <w:tc>
          <w:tcPr>
            <w:tcW w:w="3312" w:type="dxa"/>
            <w:tcBorders>
              <w:top w:val="nil"/>
              <w:left w:val="nil"/>
              <w:bottom w:val="single" w:sz="4" w:space="0" w:color="auto"/>
              <w:right w:val="single" w:sz="4" w:space="0" w:color="auto"/>
            </w:tcBorders>
            <w:shd w:val="clear" w:color="000000" w:fill="FFFF00"/>
            <w:noWrap/>
            <w:vAlign w:val="bottom"/>
            <w:hideMark/>
          </w:tcPr>
          <w:p w14:paraId="25CCFB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75AB767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07B5F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Sample02</w:t>
            </w:r>
          </w:p>
        </w:tc>
        <w:tc>
          <w:tcPr>
            <w:tcW w:w="1152" w:type="dxa"/>
            <w:tcBorders>
              <w:top w:val="nil"/>
              <w:left w:val="nil"/>
              <w:bottom w:val="single" w:sz="4" w:space="0" w:color="auto"/>
              <w:right w:val="single" w:sz="4" w:space="0" w:color="auto"/>
            </w:tcBorders>
            <w:shd w:val="clear" w:color="auto" w:fill="auto"/>
            <w:noWrap/>
            <w:vAlign w:val="bottom"/>
            <w:hideMark/>
          </w:tcPr>
          <w:p w14:paraId="3813206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chr21</w:t>
            </w:r>
          </w:p>
        </w:tc>
        <w:tc>
          <w:tcPr>
            <w:tcW w:w="1152" w:type="dxa"/>
            <w:tcBorders>
              <w:top w:val="nil"/>
              <w:left w:val="nil"/>
              <w:bottom w:val="single" w:sz="4" w:space="0" w:color="auto"/>
              <w:right w:val="single" w:sz="4" w:space="0" w:color="auto"/>
            </w:tcBorders>
            <w:shd w:val="clear" w:color="auto" w:fill="auto"/>
            <w:noWrap/>
            <w:vAlign w:val="bottom"/>
            <w:hideMark/>
          </w:tcPr>
          <w:p w14:paraId="50D003F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27541982</w:t>
            </w:r>
          </w:p>
        </w:tc>
        <w:tc>
          <w:tcPr>
            <w:tcW w:w="576" w:type="dxa"/>
            <w:tcBorders>
              <w:top w:val="nil"/>
              <w:left w:val="nil"/>
              <w:bottom w:val="single" w:sz="4" w:space="0" w:color="auto"/>
              <w:right w:val="single" w:sz="4" w:space="0" w:color="auto"/>
            </w:tcBorders>
            <w:shd w:val="clear" w:color="auto" w:fill="auto"/>
            <w:noWrap/>
            <w:vAlign w:val="bottom"/>
            <w:hideMark/>
          </w:tcPr>
          <w:p w14:paraId="5734D2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2084112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1296" w:type="dxa"/>
            <w:tcBorders>
              <w:top w:val="nil"/>
              <w:left w:val="nil"/>
              <w:bottom w:val="single" w:sz="4" w:space="0" w:color="auto"/>
              <w:right w:val="single" w:sz="4" w:space="0" w:color="auto"/>
            </w:tcBorders>
            <w:shd w:val="clear" w:color="auto" w:fill="auto"/>
            <w:noWrap/>
            <w:vAlign w:val="bottom"/>
            <w:hideMark/>
          </w:tcPr>
          <w:p w14:paraId="059366E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27541732</w:t>
            </w:r>
          </w:p>
        </w:tc>
        <w:tc>
          <w:tcPr>
            <w:tcW w:w="1296" w:type="dxa"/>
            <w:tcBorders>
              <w:top w:val="nil"/>
              <w:left w:val="nil"/>
              <w:bottom w:val="single" w:sz="4" w:space="0" w:color="auto"/>
              <w:right w:val="single" w:sz="4" w:space="0" w:color="auto"/>
            </w:tcBorders>
            <w:shd w:val="clear" w:color="auto" w:fill="auto"/>
            <w:noWrap/>
            <w:vAlign w:val="bottom"/>
            <w:hideMark/>
          </w:tcPr>
          <w:p w14:paraId="02E076C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27542231</w:t>
            </w:r>
          </w:p>
        </w:tc>
        <w:tc>
          <w:tcPr>
            <w:tcW w:w="3312" w:type="dxa"/>
            <w:tcBorders>
              <w:top w:val="nil"/>
              <w:left w:val="nil"/>
              <w:bottom w:val="single" w:sz="4" w:space="0" w:color="auto"/>
              <w:right w:val="single" w:sz="4" w:space="0" w:color="auto"/>
            </w:tcBorders>
            <w:shd w:val="clear" w:color="auto" w:fill="auto"/>
            <w:noWrap/>
            <w:vAlign w:val="bottom"/>
            <w:hideMark/>
          </w:tcPr>
          <w:p w14:paraId="783A751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 </w:t>
            </w:r>
          </w:p>
        </w:tc>
      </w:tr>
      <w:tr w:rsidR="00F852E2" w:rsidRPr="004E6AFD" w14:paraId="6C61B2B2"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4DEC5BC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Sample03</w:t>
            </w:r>
          </w:p>
        </w:tc>
        <w:tc>
          <w:tcPr>
            <w:tcW w:w="1152" w:type="dxa"/>
            <w:tcBorders>
              <w:top w:val="nil"/>
              <w:left w:val="nil"/>
              <w:bottom w:val="single" w:sz="4" w:space="0" w:color="auto"/>
              <w:right w:val="single" w:sz="4" w:space="0" w:color="auto"/>
            </w:tcBorders>
            <w:shd w:val="clear" w:color="000000" w:fill="FFFF00"/>
            <w:noWrap/>
            <w:vAlign w:val="bottom"/>
            <w:hideMark/>
          </w:tcPr>
          <w:p w14:paraId="7F89526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chr8</w:t>
            </w:r>
          </w:p>
        </w:tc>
        <w:tc>
          <w:tcPr>
            <w:tcW w:w="1152" w:type="dxa"/>
            <w:tcBorders>
              <w:top w:val="nil"/>
              <w:left w:val="nil"/>
              <w:bottom w:val="single" w:sz="4" w:space="0" w:color="auto"/>
              <w:right w:val="single" w:sz="4" w:space="0" w:color="auto"/>
            </w:tcBorders>
            <w:shd w:val="clear" w:color="000000" w:fill="FFFF00"/>
            <w:noWrap/>
            <w:vAlign w:val="bottom"/>
            <w:hideMark/>
          </w:tcPr>
          <w:p w14:paraId="522A4D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21541726</w:t>
            </w:r>
          </w:p>
        </w:tc>
        <w:tc>
          <w:tcPr>
            <w:tcW w:w="576" w:type="dxa"/>
            <w:tcBorders>
              <w:top w:val="nil"/>
              <w:left w:val="nil"/>
              <w:bottom w:val="single" w:sz="4" w:space="0" w:color="auto"/>
              <w:right w:val="single" w:sz="4" w:space="0" w:color="auto"/>
            </w:tcBorders>
            <w:shd w:val="clear" w:color="000000" w:fill="FFFF00"/>
            <w:noWrap/>
            <w:vAlign w:val="bottom"/>
            <w:hideMark/>
          </w:tcPr>
          <w:p w14:paraId="3BF8516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576" w:type="dxa"/>
            <w:tcBorders>
              <w:top w:val="nil"/>
              <w:left w:val="nil"/>
              <w:bottom w:val="single" w:sz="4" w:space="0" w:color="auto"/>
              <w:right w:val="single" w:sz="4" w:space="0" w:color="auto"/>
            </w:tcBorders>
            <w:shd w:val="clear" w:color="000000" w:fill="FFFF00"/>
            <w:noWrap/>
            <w:vAlign w:val="bottom"/>
            <w:hideMark/>
          </w:tcPr>
          <w:p w14:paraId="405877C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CF8A59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21541476</w:t>
            </w:r>
          </w:p>
        </w:tc>
        <w:tc>
          <w:tcPr>
            <w:tcW w:w="1296" w:type="dxa"/>
            <w:tcBorders>
              <w:top w:val="nil"/>
              <w:left w:val="nil"/>
              <w:bottom w:val="single" w:sz="4" w:space="0" w:color="auto"/>
              <w:right w:val="single" w:sz="4" w:space="0" w:color="auto"/>
            </w:tcBorders>
            <w:shd w:val="clear" w:color="000000" w:fill="FFFF00"/>
            <w:noWrap/>
            <w:vAlign w:val="bottom"/>
            <w:hideMark/>
          </w:tcPr>
          <w:p w14:paraId="09F5CC4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21541975</w:t>
            </w:r>
          </w:p>
        </w:tc>
        <w:tc>
          <w:tcPr>
            <w:tcW w:w="3312" w:type="dxa"/>
            <w:tcBorders>
              <w:top w:val="nil"/>
              <w:left w:val="nil"/>
              <w:bottom w:val="single" w:sz="4" w:space="0" w:color="auto"/>
              <w:right w:val="single" w:sz="4" w:space="0" w:color="auto"/>
            </w:tcBorders>
            <w:shd w:val="clear" w:color="000000" w:fill="FFFF00"/>
            <w:noWrap/>
            <w:vAlign w:val="bottom"/>
            <w:hideMark/>
          </w:tcPr>
          <w:p w14:paraId="35AA96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1AFC6724"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B113B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Sample04</w:t>
            </w:r>
          </w:p>
        </w:tc>
        <w:tc>
          <w:tcPr>
            <w:tcW w:w="1152" w:type="dxa"/>
            <w:tcBorders>
              <w:top w:val="nil"/>
              <w:left w:val="nil"/>
              <w:bottom w:val="single" w:sz="4" w:space="0" w:color="auto"/>
              <w:right w:val="single" w:sz="4" w:space="0" w:color="auto"/>
            </w:tcBorders>
            <w:shd w:val="clear" w:color="auto" w:fill="auto"/>
            <w:noWrap/>
            <w:vAlign w:val="bottom"/>
            <w:hideMark/>
          </w:tcPr>
          <w:p w14:paraId="5F2243B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chr17</w:t>
            </w:r>
          </w:p>
        </w:tc>
        <w:tc>
          <w:tcPr>
            <w:tcW w:w="1152" w:type="dxa"/>
            <w:tcBorders>
              <w:top w:val="nil"/>
              <w:left w:val="nil"/>
              <w:bottom w:val="single" w:sz="4" w:space="0" w:color="auto"/>
              <w:right w:val="single" w:sz="4" w:space="0" w:color="auto"/>
            </w:tcBorders>
            <w:shd w:val="clear" w:color="auto" w:fill="auto"/>
            <w:noWrap/>
            <w:vAlign w:val="bottom"/>
            <w:hideMark/>
          </w:tcPr>
          <w:p w14:paraId="408D232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38474408</w:t>
            </w:r>
          </w:p>
        </w:tc>
        <w:tc>
          <w:tcPr>
            <w:tcW w:w="576" w:type="dxa"/>
            <w:tcBorders>
              <w:top w:val="nil"/>
              <w:left w:val="nil"/>
              <w:bottom w:val="single" w:sz="4" w:space="0" w:color="auto"/>
              <w:right w:val="single" w:sz="4" w:space="0" w:color="auto"/>
            </w:tcBorders>
            <w:shd w:val="clear" w:color="auto" w:fill="auto"/>
            <w:noWrap/>
            <w:vAlign w:val="bottom"/>
            <w:hideMark/>
          </w:tcPr>
          <w:p w14:paraId="0189FD7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25CE5CF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78D1E85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38474158</w:t>
            </w:r>
          </w:p>
        </w:tc>
        <w:tc>
          <w:tcPr>
            <w:tcW w:w="1296" w:type="dxa"/>
            <w:tcBorders>
              <w:top w:val="nil"/>
              <w:left w:val="nil"/>
              <w:bottom w:val="single" w:sz="4" w:space="0" w:color="auto"/>
              <w:right w:val="single" w:sz="4" w:space="0" w:color="auto"/>
            </w:tcBorders>
            <w:shd w:val="clear" w:color="auto" w:fill="auto"/>
            <w:noWrap/>
            <w:vAlign w:val="bottom"/>
            <w:hideMark/>
          </w:tcPr>
          <w:p w14:paraId="27CB512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38474657</w:t>
            </w:r>
          </w:p>
        </w:tc>
        <w:tc>
          <w:tcPr>
            <w:tcW w:w="3312" w:type="dxa"/>
            <w:tcBorders>
              <w:top w:val="nil"/>
              <w:left w:val="nil"/>
              <w:bottom w:val="single" w:sz="4" w:space="0" w:color="auto"/>
              <w:right w:val="single" w:sz="4" w:space="0" w:color="auto"/>
            </w:tcBorders>
            <w:shd w:val="clear" w:color="auto" w:fill="auto"/>
            <w:noWrap/>
            <w:vAlign w:val="bottom"/>
            <w:hideMark/>
          </w:tcPr>
          <w:p w14:paraId="3DF5D515"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9537D09"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600D81C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Sample05</w:t>
            </w:r>
          </w:p>
        </w:tc>
        <w:tc>
          <w:tcPr>
            <w:tcW w:w="1152" w:type="dxa"/>
            <w:tcBorders>
              <w:top w:val="nil"/>
              <w:left w:val="nil"/>
              <w:bottom w:val="single" w:sz="4" w:space="0" w:color="auto"/>
              <w:right w:val="single" w:sz="4" w:space="0" w:color="auto"/>
            </w:tcBorders>
            <w:shd w:val="clear" w:color="auto" w:fill="auto"/>
            <w:noWrap/>
            <w:vAlign w:val="bottom"/>
            <w:hideMark/>
          </w:tcPr>
          <w:p w14:paraId="0137B35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50E8BFF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43971343</w:t>
            </w:r>
          </w:p>
        </w:tc>
        <w:tc>
          <w:tcPr>
            <w:tcW w:w="576" w:type="dxa"/>
            <w:tcBorders>
              <w:top w:val="nil"/>
              <w:left w:val="nil"/>
              <w:bottom w:val="single" w:sz="4" w:space="0" w:color="auto"/>
              <w:right w:val="single" w:sz="4" w:space="0" w:color="auto"/>
            </w:tcBorders>
            <w:shd w:val="clear" w:color="auto" w:fill="auto"/>
            <w:noWrap/>
            <w:vAlign w:val="bottom"/>
            <w:hideMark/>
          </w:tcPr>
          <w:p w14:paraId="0C1A388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64F6B23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1296" w:type="dxa"/>
            <w:tcBorders>
              <w:top w:val="nil"/>
              <w:left w:val="nil"/>
              <w:bottom w:val="single" w:sz="4" w:space="0" w:color="auto"/>
              <w:right w:val="single" w:sz="4" w:space="0" w:color="auto"/>
            </w:tcBorders>
            <w:shd w:val="clear" w:color="auto" w:fill="auto"/>
            <w:noWrap/>
            <w:vAlign w:val="bottom"/>
            <w:hideMark/>
          </w:tcPr>
          <w:p w14:paraId="67208DE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43971093</w:t>
            </w:r>
          </w:p>
        </w:tc>
        <w:tc>
          <w:tcPr>
            <w:tcW w:w="1296" w:type="dxa"/>
            <w:tcBorders>
              <w:top w:val="nil"/>
              <w:left w:val="nil"/>
              <w:bottom w:val="single" w:sz="4" w:space="0" w:color="auto"/>
              <w:right w:val="single" w:sz="4" w:space="0" w:color="auto"/>
            </w:tcBorders>
            <w:shd w:val="clear" w:color="auto" w:fill="auto"/>
            <w:noWrap/>
            <w:vAlign w:val="bottom"/>
            <w:hideMark/>
          </w:tcPr>
          <w:p w14:paraId="66F186A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43971592</w:t>
            </w:r>
          </w:p>
        </w:tc>
        <w:tc>
          <w:tcPr>
            <w:tcW w:w="3312" w:type="dxa"/>
            <w:tcBorders>
              <w:top w:val="nil"/>
              <w:left w:val="nil"/>
              <w:bottom w:val="single" w:sz="4" w:space="0" w:color="auto"/>
              <w:right w:val="single" w:sz="4" w:space="0" w:color="auto"/>
            </w:tcBorders>
            <w:shd w:val="clear" w:color="auto" w:fill="auto"/>
            <w:noWrap/>
            <w:vAlign w:val="bottom"/>
            <w:hideMark/>
          </w:tcPr>
          <w:p w14:paraId="5AC882EC"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666A660"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2F0B24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Sample06</w:t>
            </w:r>
          </w:p>
        </w:tc>
        <w:tc>
          <w:tcPr>
            <w:tcW w:w="1152" w:type="dxa"/>
            <w:tcBorders>
              <w:top w:val="nil"/>
              <w:left w:val="nil"/>
              <w:bottom w:val="single" w:sz="4" w:space="0" w:color="auto"/>
              <w:right w:val="single" w:sz="4" w:space="0" w:color="auto"/>
            </w:tcBorders>
            <w:shd w:val="clear" w:color="auto" w:fill="auto"/>
            <w:noWrap/>
            <w:vAlign w:val="bottom"/>
            <w:hideMark/>
          </w:tcPr>
          <w:p w14:paraId="16F4899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3E4E3AA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1598567</w:t>
            </w:r>
          </w:p>
        </w:tc>
        <w:tc>
          <w:tcPr>
            <w:tcW w:w="576" w:type="dxa"/>
            <w:tcBorders>
              <w:top w:val="nil"/>
              <w:left w:val="nil"/>
              <w:bottom w:val="single" w:sz="4" w:space="0" w:color="auto"/>
              <w:right w:val="single" w:sz="4" w:space="0" w:color="auto"/>
            </w:tcBorders>
            <w:shd w:val="clear" w:color="auto" w:fill="auto"/>
            <w:noWrap/>
            <w:vAlign w:val="bottom"/>
            <w:hideMark/>
          </w:tcPr>
          <w:p w14:paraId="5A2CA3E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7D98DE8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6C9F07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1598317</w:t>
            </w:r>
          </w:p>
        </w:tc>
        <w:tc>
          <w:tcPr>
            <w:tcW w:w="1296" w:type="dxa"/>
            <w:tcBorders>
              <w:top w:val="nil"/>
              <w:left w:val="nil"/>
              <w:bottom w:val="single" w:sz="4" w:space="0" w:color="auto"/>
              <w:right w:val="single" w:sz="4" w:space="0" w:color="auto"/>
            </w:tcBorders>
            <w:shd w:val="clear" w:color="auto" w:fill="auto"/>
            <w:noWrap/>
            <w:vAlign w:val="bottom"/>
            <w:hideMark/>
          </w:tcPr>
          <w:p w14:paraId="2BF4E3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1598816</w:t>
            </w:r>
          </w:p>
        </w:tc>
        <w:tc>
          <w:tcPr>
            <w:tcW w:w="3312" w:type="dxa"/>
            <w:tcBorders>
              <w:top w:val="nil"/>
              <w:left w:val="nil"/>
              <w:bottom w:val="single" w:sz="4" w:space="0" w:color="auto"/>
              <w:right w:val="single" w:sz="4" w:space="0" w:color="auto"/>
            </w:tcBorders>
            <w:shd w:val="clear" w:color="auto" w:fill="auto"/>
            <w:noWrap/>
            <w:vAlign w:val="bottom"/>
            <w:hideMark/>
          </w:tcPr>
          <w:p w14:paraId="6CC616D4"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AC82F9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B095EF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Sample07</w:t>
            </w:r>
          </w:p>
        </w:tc>
        <w:tc>
          <w:tcPr>
            <w:tcW w:w="1152" w:type="dxa"/>
            <w:tcBorders>
              <w:top w:val="nil"/>
              <w:left w:val="nil"/>
              <w:bottom w:val="single" w:sz="4" w:space="0" w:color="auto"/>
              <w:right w:val="single" w:sz="4" w:space="0" w:color="auto"/>
            </w:tcBorders>
            <w:shd w:val="clear" w:color="auto" w:fill="auto"/>
            <w:noWrap/>
            <w:vAlign w:val="bottom"/>
            <w:hideMark/>
          </w:tcPr>
          <w:p w14:paraId="218CABA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2CA3016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58563412</w:t>
            </w:r>
          </w:p>
        </w:tc>
        <w:tc>
          <w:tcPr>
            <w:tcW w:w="576" w:type="dxa"/>
            <w:tcBorders>
              <w:top w:val="nil"/>
              <w:left w:val="nil"/>
              <w:bottom w:val="single" w:sz="4" w:space="0" w:color="auto"/>
              <w:right w:val="single" w:sz="4" w:space="0" w:color="auto"/>
            </w:tcBorders>
            <w:shd w:val="clear" w:color="auto" w:fill="auto"/>
            <w:noWrap/>
            <w:vAlign w:val="bottom"/>
            <w:hideMark/>
          </w:tcPr>
          <w:p w14:paraId="0479F2C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5562DF9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4D29231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58563162</w:t>
            </w:r>
          </w:p>
        </w:tc>
        <w:tc>
          <w:tcPr>
            <w:tcW w:w="1296" w:type="dxa"/>
            <w:tcBorders>
              <w:top w:val="nil"/>
              <w:left w:val="nil"/>
              <w:bottom w:val="single" w:sz="4" w:space="0" w:color="auto"/>
              <w:right w:val="single" w:sz="4" w:space="0" w:color="auto"/>
            </w:tcBorders>
            <w:shd w:val="clear" w:color="auto" w:fill="auto"/>
            <w:noWrap/>
            <w:vAlign w:val="bottom"/>
            <w:hideMark/>
          </w:tcPr>
          <w:p w14:paraId="3E32E9E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58563661</w:t>
            </w:r>
          </w:p>
        </w:tc>
        <w:tc>
          <w:tcPr>
            <w:tcW w:w="3312" w:type="dxa"/>
            <w:tcBorders>
              <w:top w:val="nil"/>
              <w:left w:val="nil"/>
              <w:bottom w:val="single" w:sz="4" w:space="0" w:color="auto"/>
              <w:right w:val="single" w:sz="4" w:space="0" w:color="auto"/>
            </w:tcBorders>
            <w:shd w:val="clear" w:color="auto" w:fill="auto"/>
            <w:noWrap/>
            <w:vAlign w:val="bottom"/>
            <w:hideMark/>
          </w:tcPr>
          <w:p w14:paraId="42448C53"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74B7EE8D"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CD6426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Sample08</w:t>
            </w:r>
          </w:p>
        </w:tc>
        <w:tc>
          <w:tcPr>
            <w:tcW w:w="1152" w:type="dxa"/>
            <w:tcBorders>
              <w:top w:val="nil"/>
              <w:left w:val="nil"/>
              <w:bottom w:val="single" w:sz="4" w:space="0" w:color="auto"/>
              <w:right w:val="single" w:sz="4" w:space="0" w:color="auto"/>
            </w:tcBorders>
            <w:shd w:val="clear" w:color="auto" w:fill="auto"/>
            <w:noWrap/>
            <w:vAlign w:val="bottom"/>
            <w:hideMark/>
          </w:tcPr>
          <w:p w14:paraId="52BDD94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5846838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150759483</w:t>
            </w:r>
          </w:p>
        </w:tc>
        <w:tc>
          <w:tcPr>
            <w:tcW w:w="576" w:type="dxa"/>
            <w:tcBorders>
              <w:top w:val="nil"/>
              <w:left w:val="nil"/>
              <w:bottom w:val="single" w:sz="4" w:space="0" w:color="auto"/>
              <w:right w:val="single" w:sz="4" w:space="0" w:color="auto"/>
            </w:tcBorders>
            <w:shd w:val="clear" w:color="auto" w:fill="auto"/>
            <w:noWrap/>
            <w:vAlign w:val="bottom"/>
            <w:hideMark/>
          </w:tcPr>
          <w:p w14:paraId="2430344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68531D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57933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150759233</w:t>
            </w:r>
          </w:p>
        </w:tc>
        <w:tc>
          <w:tcPr>
            <w:tcW w:w="1296" w:type="dxa"/>
            <w:tcBorders>
              <w:top w:val="nil"/>
              <w:left w:val="nil"/>
              <w:bottom w:val="single" w:sz="4" w:space="0" w:color="auto"/>
              <w:right w:val="single" w:sz="4" w:space="0" w:color="auto"/>
            </w:tcBorders>
            <w:shd w:val="clear" w:color="auto" w:fill="auto"/>
            <w:noWrap/>
            <w:vAlign w:val="bottom"/>
            <w:hideMark/>
          </w:tcPr>
          <w:p w14:paraId="44EB236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150759732</w:t>
            </w:r>
          </w:p>
        </w:tc>
        <w:tc>
          <w:tcPr>
            <w:tcW w:w="3312" w:type="dxa"/>
            <w:tcBorders>
              <w:top w:val="nil"/>
              <w:left w:val="nil"/>
              <w:bottom w:val="single" w:sz="4" w:space="0" w:color="auto"/>
              <w:right w:val="single" w:sz="4" w:space="0" w:color="auto"/>
            </w:tcBorders>
            <w:shd w:val="clear" w:color="auto" w:fill="auto"/>
            <w:noWrap/>
            <w:vAlign w:val="bottom"/>
            <w:hideMark/>
          </w:tcPr>
          <w:p w14:paraId="0BB9DF4B"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0CE755F"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F477AC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Sample09</w:t>
            </w:r>
          </w:p>
        </w:tc>
        <w:tc>
          <w:tcPr>
            <w:tcW w:w="1152" w:type="dxa"/>
            <w:tcBorders>
              <w:top w:val="nil"/>
              <w:left w:val="nil"/>
              <w:bottom w:val="single" w:sz="4" w:space="0" w:color="auto"/>
              <w:right w:val="single" w:sz="4" w:space="0" w:color="auto"/>
            </w:tcBorders>
            <w:shd w:val="clear" w:color="auto" w:fill="auto"/>
            <w:noWrap/>
            <w:vAlign w:val="bottom"/>
            <w:hideMark/>
          </w:tcPr>
          <w:p w14:paraId="043EF3C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7E19C81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5596005</w:t>
            </w:r>
          </w:p>
        </w:tc>
        <w:tc>
          <w:tcPr>
            <w:tcW w:w="576" w:type="dxa"/>
            <w:tcBorders>
              <w:top w:val="nil"/>
              <w:left w:val="nil"/>
              <w:bottom w:val="single" w:sz="4" w:space="0" w:color="auto"/>
              <w:right w:val="single" w:sz="4" w:space="0" w:color="auto"/>
            </w:tcBorders>
            <w:shd w:val="clear" w:color="auto" w:fill="auto"/>
            <w:noWrap/>
            <w:vAlign w:val="bottom"/>
            <w:hideMark/>
          </w:tcPr>
          <w:p w14:paraId="3E1E15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576" w:type="dxa"/>
            <w:tcBorders>
              <w:top w:val="nil"/>
              <w:left w:val="nil"/>
              <w:bottom w:val="single" w:sz="4" w:space="0" w:color="auto"/>
              <w:right w:val="single" w:sz="4" w:space="0" w:color="auto"/>
            </w:tcBorders>
            <w:shd w:val="clear" w:color="auto" w:fill="auto"/>
            <w:noWrap/>
            <w:vAlign w:val="bottom"/>
            <w:hideMark/>
          </w:tcPr>
          <w:p w14:paraId="231EBB0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6CF91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5595755</w:t>
            </w:r>
          </w:p>
        </w:tc>
        <w:tc>
          <w:tcPr>
            <w:tcW w:w="1296" w:type="dxa"/>
            <w:tcBorders>
              <w:top w:val="nil"/>
              <w:left w:val="nil"/>
              <w:bottom w:val="single" w:sz="4" w:space="0" w:color="auto"/>
              <w:right w:val="single" w:sz="4" w:space="0" w:color="auto"/>
            </w:tcBorders>
            <w:shd w:val="clear" w:color="auto" w:fill="auto"/>
            <w:noWrap/>
            <w:vAlign w:val="bottom"/>
            <w:hideMark/>
          </w:tcPr>
          <w:p w14:paraId="2A3053B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5596254</w:t>
            </w:r>
          </w:p>
        </w:tc>
        <w:tc>
          <w:tcPr>
            <w:tcW w:w="3312" w:type="dxa"/>
            <w:tcBorders>
              <w:top w:val="nil"/>
              <w:left w:val="nil"/>
              <w:bottom w:val="single" w:sz="4" w:space="0" w:color="auto"/>
              <w:right w:val="single" w:sz="4" w:space="0" w:color="auto"/>
            </w:tcBorders>
            <w:shd w:val="clear" w:color="auto" w:fill="auto"/>
            <w:noWrap/>
            <w:vAlign w:val="bottom"/>
            <w:hideMark/>
          </w:tcPr>
          <w:p w14:paraId="1B074428"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1D346A47" w14:textId="77777777" w:rsidTr="00F852E2">
        <w:trPr>
          <w:trHeight w:val="227"/>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0B797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Sample10</w:t>
            </w:r>
          </w:p>
        </w:tc>
        <w:tc>
          <w:tcPr>
            <w:tcW w:w="1152" w:type="dxa"/>
            <w:tcBorders>
              <w:top w:val="nil"/>
              <w:left w:val="nil"/>
              <w:bottom w:val="single" w:sz="4" w:space="0" w:color="auto"/>
              <w:right w:val="single" w:sz="4" w:space="0" w:color="auto"/>
            </w:tcBorders>
            <w:shd w:val="clear" w:color="auto" w:fill="auto"/>
            <w:noWrap/>
            <w:vAlign w:val="bottom"/>
            <w:hideMark/>
          </w:tcPr>
          <w:p w14:paraId="4D12EA0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chr6</w:t>
            </w:r>
          </w:p>
        </w:tc>
        <w:tc>
          <w:tcPr>
            <w:tcW w:w="1152" w:type="dxa"/>
            <w:tcBorders>
              <w:top w:val="nil"/>
              <w:left w:val="nil"/>
              <w:bottom w:val="single" w:sz="4" w:space="0" w:color="auto"/>
              <w:right w:val="single" w:sz="4" w:space="0" w:color="auto"/>
            </w:tcBorders>
            <w:shd w:val="clear" w:color="auto" w:fill="auto"/>
            <w:noWrap/>
            <w:vAlign w:val="bottom"/>
            <w:hideMark/>
          </w:tcPr>
          <w:p w14:paraId="69A90EB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134700462</w:t>
            </w:r>
          </w:p>
        </w:tc>
        <w:tc>
          <w:tcPr>
            <w:tcW w:w="576" w:type="dxa"/>
            <w:tcBorders>
              <w:top w:val="nil"/>
              <w:left w:val="nil"/>
              <w:bottom w:val="single" w:sz="4" w:space="0" w:color="auto"/>
              <w:right w:val="single" w:sz="4" w:space="0" w:color="auto"/>
            </w:tcBorders>
            <w:shd w:val="clear" w:color="auto" w:fill="auto"/>
            <w:noWrap/>
            <w:vAlign w:val="bottom"/>
            <w:hideMark/>
          </w:tcPr>
          <w:p w14:paraId="15A617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1FD35ED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0AE9CA2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134700212</w:t>
            </w:r>
          </w:p>
        </w:tc>
        <w:tc>
          <w:tcPr>
            <w:tcW w:w="1296" w:type="dxa"/>
            <w:tcBorders>
              <w:top w:val="nil"/>
              <w:left w:val="nil"/>
              <w:bottom w:val="single" w:sz="4" w:space="0" w:color="auto"/>
              <w:right w:val="single" w:sz="4" w:space="0" w:color="auto"/>
            </w:tcBorders>
            <w:shd w:val="clear" w:color="auto" w:fill="auto"/>
            <w:noWrap/>
            <w:vAlign w:val="bottom"/>
            <w:hideMark/>
          </w:tcPr>
          <w:p w14:paraId="45FDEE0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134700711</w:t>
            </w:r>
          </w:p>
        </w:tc>
        <w:tc>
          <w:tcPr>
            <w:tcW w:w="3312" w:type="dxa"/>
            <w:tcBorders>
              <w:top w:val="nil"/>
              <w:left w:val="nil"/>
              <w:bottom w:val="single" w:sz="4" w:space="0" w:color="auto"/>
              <w:right w:val="single" w:sz="4" w:space="0" w:color="auto"/>
            </w:tcBorders>
            <w:shd w:val="clear" w:color="auto" w:fill="auto"/>
            <w:noWrap/>
            <w:vAlign w:val="bottom"/>
            <w:hideMark/>
          </w:tcPr>
          <w:p w14:paraId="39A22A10" w14:textId="77777777" w:rsidR="00F852E2" w:rsidRPr="00F852E2" w:rsidRDefault="00F852E2" w:rsidP="00F852E2">
            <w:pPr>
              <w:spacing w:line="240" w:lineRule="auto"/>
              <w:ind w:firstLine="0"/>
              <w:rPr>
                <w:rFonts w:ascii="Consolas" w:eastAsia="Times New Roman" w:hAnsi="Consolas"/>
                <w:sz w:val="18"/>
                <w:szCs w:val="20"/>
              </w:rPr>
            </w:pPr>
          </w:p>
        </w:tc>
      </w:tr>
    </w:tbl>
    <w:p w14:paraId="7011C46A" w14:textId="39FB160E" w:rsidR="00C42A65" w:rsidRPr="004E6AFD" w:rsidRDefault="00C42A65" w:rsidP="00F852E2">
      <w:pPr>
        <w:ind w:firstLine="0"/>
      </w:pPr>
      <w:r>
        <w:t>Somatic variants were further prioritized using conservation score</w:t>
      </w:r>
      <w:r w:rsidRPr="00880EAD">
        <w:t xml:space="preserve"> (</w:t>
      </w:r>
      <w:r>
        <w:t xml:space="preserve">high </w:t>
      </w:r>
      <w:r w:rsidRPr="00880EAD">
        <w:t>positive GERP score)</w:t>
      </w:r>
      <w:r>
        <w:t>.</w:t>
      </w:r>
      <w:bookmarkStart w:id="49" w:name="_1mpcxy2mivd3" w:colFirst="0" w:colLast="0"/>
      <w:bookmarkStart w:id="50" w:name="_hkwwpyfenknn" w:colFirst="0" w:colLast="0"/>
      <w:bookmarkStart w:id="51" w:name="gqbdnixgjocp" w:colFirst="0" w:colLast="0"/>
      <w:bookmarkEnd w:id="49"/>
      <w:bookmarkEnd w:id="50"/>
      <w:bookmarkEnd w:id="51"/>
    </w:p>
    <w:p w14:paraId="7EDDDDB0" w14:textId="77777777" w:rsidR="00F852E2" w:rsidRDefault="00F852E2" w:rsidP="00F852E2">
      <w:pPr>
        <w:ind w:firstLine="0"/>
        <w:rPr>
          <w:b/>
          <w:i/>
        </w:rPr>
      </w:pPr>
    </w:p>
    <w:p w14:paraId="7D3B672C" w14:textId="77777777" w:rsidR="00C42A65" w:rsidRPr="00F852E2" w:rsidRDefault="00C42A65" w:rsidP="00F852E2">
      <w:pPr>
        <w:ind w:firstLine="0"/>
        <w:rPr>
          <w:b/>
          <w:i/>
        </w:rPr>
      </w:pPr>
      <w:r w:rsidRPr="00F852E2">
        <w:rPr>
          <w:b/>
          <w:i/>
        </w:rPr>
        <w:t>Supplementary table X. validated mutations in MCF-7 and luciferase assay tested region</w:t>
      </w:r>
    </w:p>
    <w:p w14:paraId="6AF207D4" w14:textId="77777777" w:rsidR="00C42A65" w:rsidRPr="004E6AFD" w:rsidRDefault="00C42A65" w:rsidP="00C42A65"/>
    <w:sectPr w:rsidR="00C42A65" w:rsidRPr="004E6AFD" w:rsidSect="006F7400">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FreeSans">
    <w:altName w:val="Arial"/>
    <w:charset w:val="00"/>
    <w:family w:val="swiss"/>
    <w:pitch w:val="variable"/>
    <w:sig w:usb0="E4838EFF" w:usb1="4200FDFF" w:usb2="000030A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onsolas">
    <w:panose1 w:val="020B0609020204030204"/>
    <w:charset w:val="00"/>
    <w:family w:val="auto"/>
    <w:pitch w:val="variable"/>
    <w:sig w:usb0="E10002FF" w:usb1="4000F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16D"/>
    <w:multiLevelType w:val="multilevel"/>
    <w:tmpl w:val="89B6B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B51A98"/>
    <w:multiLevelType w:val="hybridMultilevel"/>
    <w:tmpl w:val="FC5C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616129"/>
    <w:multiLevelType w:val="hybridMultilevel"/>
    <w:tmpl w:val="437EA8C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D20BA5"/>
    <w:multiLevelType w:val="hybridMultilevel"/>
    <w:tmpl w:val="E5CC3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A084D"/>
    <w:multiLevelType w:val="hybridMultilevel"/>
    <w:tmpl w:val="2A12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0355AB"/>
    <w:multiLevelType w:val="hybridMultilevel"/>
    <w:tmpl w:val="A6A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755CD"/>
    <w:multiLevelType w:val="multilevel"/>
    <w:tmpl w:val="AE465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C55ADD"/>
    <w:multiLevelType w:val="hybridMultilevel"/>
    <w:tmpl w:val="4DF2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6021A"/>
    <w:multiLevelType w:val="hybridMultilevel"/>
    <w:tmpl w:val="BAC0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920AA"/>
    <w:multiLevelType w:val="multilevel"/>
    <w:tmpl w:val="9F70F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613D56"/>
    <w:multiLevelType w:val="hybridMultilevel"/>
    <w:tmpl w:val="B45E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45BE9"/>
    <w:multiLevelType w:val="multilevel"/>
    <w:tmpl w:val="645E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42BD0"/>
    <w:multiLevelType w:val="multilevel"/>
    <w:tmpl w:val="7C625822"/>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nsid w:val="623D1CE7"/>
    <w:multiLevelType w:val="hybridMultilevel"/>
    <w:tmpl w:val="FA32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611608B"/>
    <w:multiLevelType w:val="multilevel"/>
    <w:tmpl w:val="190AF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23464C"/>
    <w:multiLevelType w:val="hybridMultilevel"/>
    <w:tmpl w:val="08DC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147A42"/>
    <w:multiLevelType w:val="multilevel"/>
    <w:tmpl w:val="218A05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7C4A73B7"/>
    <w:multiLevelType w:val="multilevel"/>
    <w:tmpl w:val="013A5C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6"/>
  </w:num>
  <w:num w:numId="3">
    <w:abstractNumId w:val="11"/>
  </w:num>
  <w:num w:numId="4">
    <w:abstractNumId w:val="16"/>
  </w:num>
  <w:num w:numId="5">
    <w:abstractNumId w:val="16"/>
  </w:num>
  <w:num w:numId="6">
    <w:abstractNumId w:val="16"/>
  </w:num>
  <w:num w:numId="7">
    <w:abstractNumId w:val="14"/>
  </w:num>
  <w:num w:numId="8">
    <w:abstractNumId w:val="9"/>
  </w:num>
  <w:num w:numId="9">
    <w:abstractNumId w:val="16"/>
  </w:num>
  <w:num w:numId="10">
    <w:abstractNumId w:val="12"/>
  </w:num>
  <w:num w:numId="11">
    <w:abstractNumId w:val="16"/>
  </w:num>
  <w:num w:numId="12">
    <w:abstractNumId w:val="16"/>
  </w:num>
  <w:num w:numId="13">
    <w:abstractNumId w:val="6"/>
  </w:num>
  <w:num w:numId="14">
    <w:abstractNumId w:val="16"/>
  </w:num>
  <w:num w:numId="15">
    <w:abstractNumId w:val="0"/>
  </w:num>
  <w:num w:numId="16">
    <w:abstractNumId w:val="2"/>
  </w:num>
  <w:num w:numId="17">
    <w:abstractNumId w:val="1"/>
  </w:num>
  <w:num w:numId="18">
    <w:abstractNumId w:val="8"/>
  </w:num>
  <w:num w:numId="19">
    <w:abstractNumId w:val="7"/>
  </w:num>
  <w:num w:numId="20">
    <w:abstractNumId w:val="4"/>
  </w:num>
  <w:num w:numId="21">
    <w:abstractNumId w:val="5"/>
  </w:num>
  <w:num w:numId="22">
    <w:abstractNumId w:val="10"/>
  </w:num>
  <w:num w:numId="23">
    <w:abstractNumId w:val="15"/>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400"/>
    <w:rsid w:val="00006633"/>
    <w:rsid w:val="00011BD0"/>
    <w:rsid w:val="000153D2"/>
    <w:rsid w:val="00026AEC"/>
    <w:rsid w:val="00035BED"/>
    <w:rsid w:val="00047B66"/>
    <w:rsid w:val="00061AC7"/>
    <w:rsid w:val="0008212B"/>
    <w:rsid w:val="00092549"/>
    <w:rsid w:val="000B29F0"/>
    <w:rsid w:val="000C428B"/>
    <w:rsid w:val="000D422A"/>
    <w:rsid w:val="00100DAE"/>
    <w:rsid w:val="00121E8B"/>
    <w:rsid w:val="00131FAB"/>
    <w:rsid w:val="0013461E"/>
    <w:rsid w:val="00136F08"/>
    <w:rsid w:val="0014059C"/>
    <w:rsid w:val="00176A38"/>
    <w:rsid w:val="00183EFE"/>
    <w:rsid w:val="00226626"/>
    <w:rsid w:val="002E0873"/>
    <w:rsid w:val="002E46E5"/>
    <w:rsid w:val="003050C7"/>
    <w:rsid w:val="00330714"/>
    <w:rsid w:val="0034660A"/>
    <w:rsid w:val="00346792"/>
    <w:rsid w:val="00381823"/>
    <w:rsid w:val="00393C99"/>
    <w:rsid w:val="003C6013"/>
    <w:rsid w:val="003D042D"/>
    <w:rsid w:val="0040334E"/>
    <w:rsid w:val="0040709C"/>
    <w:rsid w:val="00411811"/>
    <w:rsid w:val="00430400"/>
    <w:rsid w:val="00435527"/>
    <w:rsid w:val="004361D4"/>
    <w:rsid w:val="00470B7F"/>
    <w:rsid w:val="004B038A"/>
    <w:rsid w:val="004E169F"/>
    <w:rsid w:val="005025F6"/>
    <w:rsid w:val="00514093"/>
    <w:rsid w:val="00540C3B"/>
    <w:rsid w:val="00545841"/>
    <w:rsid w:val="0056633E"/>
    <w:rsid w:val="00591367"/>
    <w:rsid w:val="005B00EA"/>
    <w:rsid w:val="005B5FCA"/>
    <w:rsid w:val="005C46D9"/>
    <w:rsid w:val="005D5382"/>
    <w:rsid w:val="00600B34"/>
    <w:rsid w:val="006110D5"/>
    <w:rsid w:val="00637F55"/>
    <w:rsid w:val="0068404C"/>
    <w:rsid w:val="0068534F"/>
    <w:rsid w:val="006B0E05"/>
    <w:rsid w:val="006E71C3"/>
    <w:rsid w:val="006F4733"/>
    <w:rsid w:val="006F7400"/>
    <w:rsid w:val="0076219B"/>
    <w:rsid w:val="00836588"/>
    <w:rsid w:val="00847ABB"/>
    <w:rsid w:val="00851EEA"/>
    <w:rsid w:val="00872F90"/>
    <w:rsid w:val="008E7A95"/>
    <w:rsid w:val="00912327"/>
    <w:rsid w:val="009133C1"/>
    <w:rsid w:val="00927F79"/>
    <w:rsid w:val="00932EE8"/>
    <w:rsid w:val="00951664"/>
    <w:rsid w:val="009A3443"/>
    <w:rsid w:val="009A7CCE"/>
    <w:rsid w:val="009D5619"/>
    <w:rsid w:val="009E58E3"/>
    <w:rsid w:val="00A13E2B"/>
    <w:rsid w:val="00A1776A"/>
    <w:rsid w:val="00A6348E"/>
    <w:rsid w:val="00A96E8B"/>
    <w:rsid w:val="00AA04E9"/>
    <w:rsid w:val="00AC67D8"/>
    <w:rsid w:val="00B16C00"/>
    <w:rsid w:val="00B56699"/>
    <w:rsid w:val="00B56941"/>
    <w:rsid w:val="00C1139B"/>
    <w:rsid w:val="00C36D67"/>
    <w:rsid w:val="00C42A65"/>
    <w:rsid w:val="00C60D65"/>
    <w:rsid w:val="00C85E87"/>
    <w:rsid w:val="00CC0A25"/>
    <w:rsid w:val="00CE6264"/>
    <w:rsid w:val="00D17DE6"/>
    <w:rsid w:val="00D50F58"/>
    <w:rsid w:val="00D70518"/>
    <w:rsid w:val="00D80847"/>
    <w:rsid w:val="00DD2F25"/>
    <w:rsid w:val="00ED41B0"/>
    <w:rsid w:val="00F142C1"/>
    <w:rsid w:val="00F31D1E"/>
    <w:rsid w:val="00F43571"/>
    <w:rsid w:val="00F457E8"/>
    <w:rsid w:val="00F6661C"/>
    <w:rsid w:val="00F852E2"/>
    <w:rsid w:val="00FB17F4"/>
    <w:rsid w:val="00FC43AE"/>
    <w:rsid w:val="00FF7897"/>
    <w:rsid w:val="3C33A0E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72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57E8"/>
    <w:pPr>
      <w:spacing w:before="40" w:line="480" w:lineRule="auto"/>
      <w:ind w:firstLine="432"/>
      <w:jc w:val="both"/>
    </w:pPr>
    <w:rPr>
      <w:rFonts w:ascii="Times New Roman" w:hAnsi="Times New Roman"/>
    </w:rPr>
  </w:style>
  <w:style w:type="paragraph" w:styleId="Heading1">
    <w:name w:val="heading 1"/>
    <w:basedOn w:val="Normal"/>
    <w:next w:val="Normal"/>
    <w:link w:val="Heading1Char"/>
    <w:autoRedefine/>
    <w:qFormat/>
    <w:rsid w:val="005D5382"/>
    <w:pPr>
      <w:keepNext/>
      <w:keepLines/>
      <w:numPr>
        <w:numId w:val="2"/>
      </w:numPr>
      <w:spacing w:before="120" w:after="120"/>
      <w:outlineLvl w:val="0"/>
    </w:pPr>
    <w:rPr>
      <w:rFonts w:eastAsiaTheme="majorEastAsia" w:cstheme="majorBidi"/>
      <w:b/>
      <w:bCs/>
      <w:sz w:val="32"/>
      <w:szCs w:val="32"/>
      <w:lang w:eastAsia="en-US"/>
    </w:rPr>
  </w:style>
  <w:style w:type="paragraph" w:styleId="Heading2">
    <w:name w:val="heading 2"/>
    <w:basedOn w:val="Normal"/>
    <w:next w:val="Normal"/>
    <w:link w:val="Heading2Char"/>
    <w:autoRedefine/>
    <w:uiPriority w:val="9"/>
    <w:unhideWhenUsed/>
    <w:qFormat/>
    <w:rsid w:val="006F4733"/>
    <w:pPr>
      <w:keepNext/>
      <w:keepLines/>
      <w:numPr>
        <w:ilvl w:val="1"/>
        <w:numId w:val="2"/>
      </w:numPr>
      <w:spacing w:after="40"/>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6F4733"/>
    <w:pPr>
      <w:keepNext/>
      <w:keepLines/>
      <w:numPr>
        <w:ilvl w:val="2"/>
        <w:numId w:val="2"/>
      </w:numPr>
      <w:spacing w:before="320" w:after="80"/>
      <w:outlineLvl w:val="2"/>
    </w:pPr>
    <w:rPr>
      <w:rFonts w:eastAsia="Times New Roman" w:cs="Times New Roman"/>
      <w:b/>
      <w:bCs/>
      <w:sz w:val="28"/>
      <w:szCs w:val="32"/>
    </w:rPr>
  </w:style>
  <w:style w:type="paragraph" w:styleId="Heading4">
    <w:name w:val="heading 4"/>
    <w:basedOn w:val="Normal"/>
    <w:next w:val="Normal"/>
    <w:link w:val="Heading4Char"/>
    <w:uiPriority w:val="9"/>
    <w:unhideWhenUsed/>
    <w:qFormat/>
    <w:rsid w:val="005D5382"/>
    <w:pPr>
      <w:keepNext/>
      <w:keepLines/>
      <w:numPr>
        <w:ilvl w:val="3"/>
        <w:numId w:val="2"/>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5382"/>
    <w:pPr>
      <w:keepNext/>
      <w:keepLines/>
      <w:numPr>
        <w:ilvl w:val="4"/>
        <w:numId w:val="2"/>
      </w:numPr>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5382"/>
    <w:pPr>
      <w:keepNext/>
      <w:keepLines/>
      <w:numPr>
        <w:ilvl w:val="5"/>
        <w:numId w:val="2"/>
      </w:numPr>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5382"/>
    <w:pPr>
      <w:keepNext/>
      <w:keepLines/>
      <w:numPr>
        <w:ilvl w:val="6"/>
        <w:numId w:val="2"/>
      </w:numPr>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5382"/>
    <w:pPr>
      <w:keepNext/>
      <w:keepLines/>
      <w:numPr>
        <w:ilvl w:val="7"/>
        <w:numId w:val="2"/>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5382"/>
    <w:pPr>
      <w:keepNext/>
      <w:keepLines/>
      <w:numPr>
        <w:ilvl w:val="8"/>
        <w:numId w:val="2"/>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80847"/>
    <w:rPr>
      <w:rFonts w:cs="Times New Roman"/>
    </w:rPr>
  </w:style>
  <w:style w:type="character" w:customStyle="1" w:styleId="DocumentMapChar">
    <w:name w:val="Document Map Char"/>
    <w:basedOn w:val="DefaultParagraphFont"/>
    <w:link w:val="DocumentMap"/>
    <w:uiPriority w:val="99"/>
    <w:semiHidden/>
    <w:rsid w:val="00FF7897"/>
    <w:rPr>
      <w:rFonts w:ascii="Times New Roman" w:hAnsi="Times New Roman" w:cs="Times New Roman"/>
    </w:rPr>
  </w:style>
  <w:style w:type="character" w:customStyle="1" w:styleId="Heading1Char">
    <w:name w:val="Heading 1 Char"/>
    <w:basedOn w:val="DefaultParagraphFont"/>
    <w:link w:val="Heading1"/>
    <w:rsid w:val="005D5382"/>
    <w:rPr>
      <w:rFonts w:ascii="Times New Roman" w:eastAsiaTheme="majorEastAsia" w:hAnsi="Times New Roman" w:cstheme="majorBidi"/>
      <w:b/>
      <w:bCs/>
      <w:sz w:val="32"/>
      <w:szCs w:val="32"/>
      <w:lang w:eastAsia="en-US"/>
    </w:rPr>
  </w:style>
  <w:style w:type="character" w:customStyle="1" w:styleId="Heading2Char">
    <w:name w:val="Heading 2 Char"/>
    <w:basedOn w:val="DefaultParagraphFont"/>
    <w:link w:val="Heading2"/>
    <w:uiPriority w:val="9"/>
    <w:rsid w:val="006F473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F4733"/>
    <w:rPr>
      <w:rFonts w:ascii="Times New Roman" w:eastAsia="Times New Roman" w:hAnsi="Times New Roman" w:cs="Times New Roman"/>
      <w:b/>
      <w:bCs/>
      <w:sz w:val="28"/>
      <w:szCs w:val="32"/>
    </w:rPr>
  </w:style>
  <w:style w:type="character" w:customStyle="1" w:styleId="Heading4Char">
    <w:name w:val="Heading 4 Char"/>
    <w:basedOn w:val="DefaultParagraphFont"/>
    <w:link w:val="Heading4"/>
    <w:uiPriority w:val="9"/>
    <w:rsid w:val="005D538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D538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538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D538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D53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538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D53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382"/>
    <w:rPr>
      <w:rFonts w:asciiTheme="majorHAnsi" w:eastAsiaTheme="majorEastAsia" w:hAnsiTheme="majorHAnsi" w:cstheme="majorBidi"/>
      <w:spacing w:val="-10"/>
      <w:kern w:val="28"/>
      <w:sz w:val="56"/>
      <w:szCs w:val="56"/>
    </w:rPr>
  </w:style>
  <w:style w:type="paragraph" w:styleId="NoSpacing">
    <w:name w:val="No Spacing"/>
    <w:uiPriority w:val="1"/>
    <w:qFormat/>
    <w:rsid w:val="00121E8B"/>
    <w:pPr>
      <w:ind w:firstLine="432"/>
      <w:jc w:val="both"/>
    </w:pPr>
    <w:rPr>
      <w:rFonts w:ascii="Times New Roman" w:hAnsi="Times New Roman"/>
    </w:rPr>
  </w:style>
  <w:style w:type="paragraph" w:styleId="NormalWeb">
    <w:name w:val="Normal (Web)"/>
    <w:basedOn w:val="Normal"/>
    <w:uiPriority w:val="99"/>
    <w:unhideWhenUsed/>
    <w:rsid w:val="002E46E5"/>
    <w:pPr>
      <w:spacing w:before="100" w:beforeAutospacing="1" w:after="100" w:afterAutospacing="1" w:line="240" w:lineRule="auto"/>
      <w:ind w:firstLine="0"/>
      <w:jc w:val="left"/>
    </w:pPr>
    <w:rPr>
      <w:rFonts w:cs="Times New Roman"/>
    </w:rPr>
  </w:style>
  <w:style w:type="character" w:styleId="Hyperlink">
    <w:name w:val="Hyperlink"/>
    <w:basedOn w:val="DefaultParagraphFont"/>
    <w:uiPriority w:val="99"/>
    <w:unhideWhenUsed/>
    <w:rsid w:val="002E46E5"/>
    <w:rPr>
      <w:color w:val="0000FF"/>
      <w:u w:val="single"/>
    </w:rPr>
  </w:style>
  <w:style w:type="paragraph" w:styleId="Caption">
    <w:name w:val="caption"/>
    <w:basedOn w:val="Normal"/>
    <w:qFormat/>
    <w:rsid w:val="00AC67D8"/>
    <w:pPr>
      <w:suppressLineNumbers/>
      <w:spacing w:before="120" w:after="120" w:line="240" w:lineRule="auto"/>
      <w:ind w:firstLine="0"/>
      <w:jc w:val="left"/>
    </w:pPr>
    <w:rPr>
      <w:rFonts w:asciiTheme="minorHAnsi" w:hAnsiTheme="minorHAnsi" w:cs="FreeSans"/>
      <w:i/>
      <w:iCs/>
      <w:lang w:eastAsia="en-US"/>
    </w:rPr>
  </w:style>
  <w:style w:type="table" w:styleId="TableGrid">
    <w:name w:val="Table Grid"/>
    <w:basedOn w:val="TableNormal"/>
    <w:uiPriority w:val="59"/>
    <w:rsid w:val="00AC67D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131FAB"/>
  </w:style>
  <w:style w:type="paragraph" w:styleId="TOCHeading">
    <w:name w:val="TOC Heading"/>
    <w:basedOn w:val="Heading1"/>
    <w:next w:val="Normal"/>
    <w:uiPriority w:val="39"/>
    <w:unhideWhenUsed/>
    <w:qFormat/>
    <w:rsid w:val="000D422A"/>
    <w:pPr>
      <w:numPr>
        <w:numId w:val="0"/>
      </w:numPr>
      <w:spacing w:before="480" w:after="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0D422A"/>
    <w:pPr>
      <w:spacing w:before="120"/>
      <w:jc w:val="left"/>
    </w:pPr>
    <w:rPr>
      <w:rFonts w:asciiTheme="minorHAnsi" w:hAnsiTheme="minorHAnsi"/>
      <w:b/>
      <w:bCs/>
    </w:rPr>
  </w:style>
  <w:style w:type="paragraph" w:styleId="TOC2">
    <w:name w:val="toc 2"/>
    <w:basedOn w:val="Normal"/>
    <w:next w:val="Normal"/>
    <w:autoRedefine/>
    <w:uiPriority w:val="39"/>
    <w:unhideWhenUsed/>
    <w:rsid w:val="000D422A"/>
    <w:pPr>
      <w:spacing w:before="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0D422A"/>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unhideWhenUsed/>
    <w:rsid w:val="000D422A"/>
    <w:pPr>
      <w:spacing w:before="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0D422A"/>
    <w:pPr>
      <w:spacing w:before="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0D422A"/>
    <w:pPr>
      <w:spacing w:before="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0D422A"/>
    <w:pPr>
      <w:spacing w:before="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0D422A"/>
    <w:pPr>
      <w:spacing w:before="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0D422A"/>
    <w:pPr>
      <w:spacing w:before="0"/>
      <w:ind w:left="1920"/>
      <w:jc w:val="left"/>
    </w:pPr>
    <w:rPr>
      <w:rFonts w:asciiTheme="minorHAnsi" w:hAnsiTheme="minorHAnsi"/>
      <w:sz w:val="20"/>
      <w:szCs w:val="20"/>
    </w:rPr>
  </w:style>
  <w:style w:type="paragraph" w:styleId="ListParagraph">
    <w:name w:val="List Paragraph"/>
    <w:basedOn w:val="Normal"/>
    <w:uiPriority w:val="34"/>
    <w:qFormat/>
    <w:rsid w:val="0068534F"/>
    <w:pPr>
      <w:spacing w:before="0" w:line="276" w:lineRule="auto"/>
      <w:ind w:left="720" w:firstLine="0"/>
      <w:contextualSpacing/>
      <w:jc w:val="left"/>
    </w:pPr>
    <w:rPr>
      <w:rFonts w:ascii="Arial" w:hAnsi="Arial" w:cs="Arial"/>
      <w:color w:val="000000"/>
      <w:sz w:val="22"/>
      <w:szCs w:val="22"/>
      <w:lang w:eastAsia="ko-KR"/>
    </w:rPr>
  </w:style>
  <w:style w:type="character" w:customStyle="1" w:styleId="apple-converted-space">
    <w:name w:val="apple-converted-space"/>
    <w:basedOn w:val="DefaultParagraphFont"/>
    <w:rsid w:val="0068534F"/>
  </w:style>
  <w:style w:type="character" w:styleId="Strong">
    <w:name w:val="Strong"/>
    <w:basedOn w:val="DefaultParagraphFont"/>
    <w:uiPriority w:val="22"/>
    <w:qFormat/>
    <w:rsid w:val="0068534F"/>
    <w:rPr>
      <w:b/>
      <w:bCs/>
    </w:rPr>
  </w:style>
  <w:style w:type="character" w:styleId="FollowedHyperlink">
    <w:name w:val="FollowedHyperlink"/>
    <w:basedOn w:val="DefaultParagraphFont"/>
    <w:uiPriority w:val="99"/>
    <w:semiHidden/>
    <w:unhideWhenUsed/>
    <w:rsid w:val="006F4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00043">
      <w:bodyDiv w:val="1"/>
      <w:marLeft w:val="0"/>
      <w:marRight w:val="0"/>
      <w:marTop w:val="0"/>
      <w:marBottom w:val="0"/>
      <w:divBdr>
        <w:top w:val="none" w:sz="0" w:space="0" w:color="auto"/>
        <w:left w:val="none" w:sz="0" w:space="0" w:color="auto"/>
        <w:bottom w:val="none" w:sz="0" w:space="0" w:color="auto"/>
        <w:right w:val="none" w:sz="0" w:space="0" w:color="auto"/>
      </w:divBdr>
    </w:div>
    <w:div w:id="50348401">
      <w:bodyDiv w:val="1"/>
      <w:marLeft w:val="0"/>
      <w:marRight w:val="0"/>
      <w:marTop w:val="0"/>
      <w:marBottom w:val="0"/>
      <w:divBdr>
        <w:top w:val="none" w:sz="0" w:space="0" w:color="auto"/>
        <w:left w:val="none" w:sz="0" w:space="0" w:color="auto"/>
        <w:bottom w:val="none" w:sz="0" w:space="0" w:color="auto"/>
        <w:right w:val="none" w:sz="0" w:space="0" w:color="auto"/>
      </w:divBdr>
    </w:div>
    <w:div w:id="58720419">
      <w:bodyDiv w:val="1"/>
      <w:marLeft w:val="0"/>
      <w:marRight w:val="0"/>
      <w:marTop w:val="0"/>
      <w:marBottom w:val="0"/>
      <w:divBdr>
        <w:top w:val="none" w:sz="0" w:space="0" w:color="auto"/>
        <w:left w:val="none" w:sz="0" w:space="0" w:color="auto"/>
        <w:bottom w:val="none" w:sz="0" w:space="0" w:color="auto"/>
        <w:right w:val="none" w:sz="0" w:space="0" w:color="auto"/>
      </w:divBdr>
    </w:div>
    <w:div w:id="74330696">
      <w:bodyDiv w:val="1"/>
      <w:marLeft w:val="0"/>
      <w:marRight w:val="0"/>
      <w:marTop w:val="0"/>
      <w:marBottom w:val="0"/>
      <w:divBdr>
        <w:top w:val="none" w:sz="0" w:space="0" w:color="auto"/>
        <w:left w:val="none" w:sz="0" w:space="0" w:color="auto"/>
        <w:bottom w:val="none" w:sz="0" w:space="0" w:color="auto"/>
        <w:right w:val="none" w:sz="0" w:space="0" w:color="auto"/>
      </w:divBdr>
    </w:div>
    <w:div w:id="224026787">
      <w:bodyDiv w:val="1"/>
      <w:marLeft w:val="0"/>
      <w:marRight w:val="0"/>
      <w:marTop w:val="0"/>
      <w:marBottom w:val="0"/>
      <w:divBdr>
        <w:top w:val="none" w:sz="0" w:space="0" w:color="auto"/>
        <w:left w:val="none" w:sz="0" w:space="0" w:color="auto"/>
        <w:bottom w:val="none" w:sz="0" w:space="0" w:color="auto"/>
        <w:right w:val="none" w:sz="0" w:space="0" w:color="auto"/>
      </w:divBdr>
    </w:div>
    <w:div w:id="276986140">
      <w:bodyDiv w:val="1"/>
      <w:marLeft w:val="0"/>
      <w:marRight w:val="0"/>
      <w:marTop w:val="0"/>
      <w:marBottom w:val="0"/>
      <w:divBdr>
        <w:top w:val="none" w:sz="0" w:space="0" w:color="auto"/>
        <w:left w:val="none" w:sz="0" w:space="0" w:color="auto"/>
        <w:bottom w:val="none" w:sz="0" w:space="0" w:color="auto"/>
        <w:right w:val="none" w:sz="0" w:space="0" w:color="auto"/>
      </w:divBdr>
    </w:div>
    <w:div w:id="387655336">
      <w:bodyDiv w:val="1"/>
      <w:marLeft w:val="0"/>
      <w:marRight w:val="0"/>
      <w:marTop w:val="0"/>
      <w:marBottom w:val="0"/>
      <w:divBdr>
        <w:top w:val="none" w:sz="0" w:space="0" w:color="auto"/>
        <w:left w:val="none" w:sz="0" w:space="0" w:color="auto"/>
        <w:bottom w:val="none" w:sz="0" w:space="0" w:color="auto"/>
        <w:right w:val="none" w:sz="0" w:space="0" w:color="auto"/>
      </w:divBdr>
      <w:divsChild>
        <w:div w:id="669068525">
          <w:marLeft w:val="0"/>
          <w:marRight w:val="0"/>
          <w:marTop w:val="0"/>
          <w:marBottom w:val="0"/>
          <w:divBdr>
            <w:top w:val="none" w:sz="0" w:space="0" w:color="auto"/>
            <w:left w:val="none" w:sz="0" w:space="0" w:color="auto"/>
            <w:bottom w:val="none" w:sz="0" w:space="0" w:color="auto"/>
            <w:right w:val="none" w:sz="0" w:space="0" w:color="auto"/>
          </w:divBdr>
        </w:div>
      </w:divsChild>
    </w:div>
    <w:div w:id="447045083">
      <w:bodyDiv w:val="1"/>
      <w:marLeft w:val="0"/>
      <w:marRight w:val="0"/>
      <w:marTop w:val="0"/>
      <w:marBottom w:val="0"/>
      <w:divBdr>
        <w:top w:val="none" w:sz="0" w:space="0" w:color="auto"/>
        <w:left w:val="none" w:sz="0" w:space="0" w:color="auto"/>
        <w:bottom w:val="none" w:sz="0" w:space="0" w:color="auto"/>
        <w:right w:val="none" w:sz="0" w:space="0" w:color="auto"/>
      </w:divBdr>
      <w:divsChild>
        <w:div w:id="616910244">
          <w:marLeft w:val="0"/>
          <w:marRight w:val="0"/>
          <w:marTop w:val="0"/>
          <w:marBottom w:val="0"/>
          <w:divBdr>
            <w:top w:val="none" w:sz="0" w:space="0" w:color="auto"/>
            <w:left w:val="none" w:sz="0" w:space="0" w:color="auto"/>
            <w:bottom w:val="none" w:sz="0" w:space="0" w:color="auto"/>
            <w:right w:val="none" w:sz="0" w:space="0" w:color="auto"/>
          </w:divBdr>
        </w:div>
      </w:divsChild>
    </w:div>
    <w:div w:id="458843801">
      <w:bodyDiv w:val="1"/>
      <w:marLeft w:val="0"/>
      <w:marRight w:val="0"/>
      <w:marTop w:val="0"/>
      <w:marBottom w:val="0"/>
      <w:divBdr>
        <w:top w:val="none" w:sz="0" w:space="0" w:color="auto"/>
        <w:left w:val="none" w:sz="0" w:space="0" w:color="auto"/>
        <w:bottom w:val="none" w:sz="0" w:space="0" w:color="auto"/>
        <w:right w:val="none" w:sz="0" w:space="0" w:color="auto"/>
      </w:divBdr>
      <w:divsChild>
        <w:div w:id="1574194425">
          <w:marLeft w:val="0"/>
          <w:marRight w:val="0"/>
          <w:marTop w:val="0"/>
          <w:marBottom w:val="0"/>
          <w:divBdr>
            <w:top w:val="none" w:sz="0" w:space="0" w:color="auto"/>
            <w:left w:val="none" w:sz="0" w:space="0" w:color="auto"/>
            <w:bottom w:val="none" w:sz="0" w:space="0" w:color="auto"/>
            <w:right w:val="none" w:sz="0" w:space="0" w:color="auto"/>
          </w:divBdr>
        </w:div>
      </w:divsChild>
    </w:div>
    <w:div w:id="473645414">
      <w:bodyDiv w:val="1"/>
      <w:marLeft w:val="0"/>
      <w:marRight w:val="0"/>
      <w:marTop w:val="0"/>
      <w:marBottom w:val="0"/>
      <w:divBdr>
        <w:top w:val="none" w:sz="0" w:space="0" w:color="auto"/>
        <w:left w:val="none" w:sz="0" w:space="0" w:color="auto"/>
        <w:bottom w:val="none" w:sz="0" w:space="0" w:color="auto"/>
        <w:right w:val="none" w:sz="0" w:space="0" w:color="auto"/>
      </w:divBdr>
    </w:div>
    <w:div w:id="583997161">
      <w:bodyDiv w:val="1"/>
      <w:marLeft w:val="0"/>
      <w:marRight w:val="0"/>
      <w:marTop w:val="0"/>
      <w:marBottom w:val="0"/>
      <w:divBdr>
        <w:top w:val="none" w:sz="0" w:space="0" w:color="auto"/>
        <w:left w:val="none" w:sz="0" w:space="0" w:color="auto"/>
        <w:bottom w:val="none" w:sz="0" w:space="0" w:color="auto"/>
        <w:right w:val="none" w:sz="0" w:space="0" w:color="auto"/>
      </w:divBdr>
    </w:div>
    <w:div w:id="615604590">
      <w:bodyDiv w:val="1"/>
      <w:marLeft w:val="0"/>
      <w:marRight w:val="0"/>
      <w:marTop w:val="0"/>
      <w:marBottom w:val="0"/>
      <w:divBdr>
        <w:top w:val="none" w:sz="0" w:space="0" w:color="auto"/>
        <w:left w:val="none" w:sz="0" w:space="0" w:color="auto"/>
        <w:bottom w:val="none" w:sz="0" w:space="0" w:color="auto"/>
        <w:right w:val="none" w:sz="0" w:space="0" w:color="auto"/>
      </w:divBdr>
    </w:div>
    <w:div w:id="730233004">
      <w:bodyDiv w:val="1"/>
      <w:marLeft w:val="0"/>
      <w:marRight w:val="0"/>
      <w:marTop w:val="0"/>
      <w:marBottom w:val="0"/>
      <w:divBdr>
        <w:top w:val="none" w:sz="0" w:space="0" w:color="auto"/>
        <w:left w:val="none" w:sz="0" w:space="0" w:color="auto"/>
        <w:bottom w:val="none" w:sz="0" w:space="0" w:color="auto"/>
        <w:right w:val="none" w:sz="0" w:space="0" w:color="auto"/>
      </w:divBdr>
    </w:div>
    <w:div w:id="762577040">
      <w:bodyDiv w:val="1"/>
      <w:marLeft w:val="0"/>
      <w:marRight w:val="0"/>
      <w:marTop w:val="0"/>
      <w:marBottom w:val="0"/>
      <w:divBdr>
        <w:top w:val="none" w:sz="0" w:space="0" w:color="auto"/>
        <w:left w:val="none" w:sz="0" w:space="0" w:color="auto"/>
        <w:bottom w:val="none" w:sz="0" w:space="0" w:color="auto"/>
        <w:right w:val="none" w:sz="0" w:space="0" w:color="auto"/>
      </w:divBdr>
    </w:div>
    <w:div w:id="880747849">
      <w:bodyDiv w:val="1"/>
      <w:marLeft w:val="0"/>
      <w:marRight w:val="0"/>
      <w:marTop w:val="0"/>
      <w:marBottom w:val="0"/>
      <w:divBdr>
        <w:top w:val="none" w:sz="0" w:space="0" w:color="auto"/>
        <w:left w:val="none" w:sz="0" w:space="0" w:color="auto"/>
        <w:bottom w:val="none" w:sz="0" w:space="0" w:color="auto"/>
        <w:right w:val="none" w:sz="0" w:space="0" w:color="auto"/>
      </w:divBdr>
    </w:div>
    <w:div w:id="1208297852">
      <w:bodyDiv w:val="1"/>
      <w:marLeft w:val="0"/>
      <w:marRight w:val="0"/>
      <w:marTop w:val="0"/>
      <w:marBottom w:val="0"/>
      <w:divBdr>
        <w:top w:val="none" w:sz="0" w:space="0" w:color="auto"/>
        <w:left w:val="none" w:sz="0" w:space="0" w:color="auto"/>
        <w:bottom w:val="none" w:sz="0" w:space="0" w:color="auto"/>
        <w:right w:val="none" w:sz="0" w:space="0" w:color="auto"/>
      </w:divBdr>
    </w:div>
    <w:div w:id="1240753659">
      <w:bodyDiv w:val="1"/>
      <w:marLeft w:val="0"/>
      <w:marRight w:val="0"/>
      <w:marTop w:val="0"/>
      <w:marBottom w:val="0"/>
      <w:divBdr>
        <w:top w:val="none" w:sz="0" w:space="0" w:color="auto"/>
        <w:left w:val="none" w:sz="0" w:space="0" w:color="auto"/>
        <w:bottom w:val="none" w:sz="0" w:space="0" w:color="auto"/>
        <w:right w:val="none" w:sz="0" w:space="0" w:color="auto"/>
      </w:divBdr>
    </w:div>
    <w:div w:id="1263412815">
      <w:bodyDiv w:val="1"/>
      <w:marLeft w:val="0"/>
      <w:marRight w:val="0"/>
      <w:marTop w:val="0"/>
      <w:marBottom w:val="0"/>
      <w:divBdr>
        <w:top w:val="none" w:sz="0" w:space="0" w:color="auto"/>
        <w:left w:val="none" w:sz="0" w:space="0" w:color="auto"/>
        <w:bottom w:val="none" w:sz="0" w:space="0" w:color="auto"/>
        <w:right w:val="none" w:sz="0" w:space="0" w:color="auto"/>
      </w:divBdr>
    </w:div>
    <w:div w:id="1291595361">
      <w:bodyDiv w:val="1"/>
      <w:marLeft w:val="0"/>
      <w:marRight w:val="0"/>
      <w:marTop w:val="0"/>
      <w:marBottom w:val="0"/>
      <w:divBdr>
        <w:top w:val="none" w:sz="0" w:space="0" w:color="auto"/>
        <w:left w:val="none" w:sz="0" w:space="0" w:color="auto"/>
        <w:bottom w:val="none" w:sz="0" w:space="0" w:color="auto"/>
        <w:right w:val="none" w:sz="0" w:space="0" w:color="auto"/>
      </w:divBdr>
    </w:div>
    <w:div w:id="1312950785">
      <w:bodyDiv w:val="1"/>
      <w:marLeft w:val="0"/>
      <w:marRight w:val="0"/>
      <w:marTop w:val="0"/>
      <w:marBottom w:val="0"/>
      <w:divBdr>
        <w:top w:val="none" w:sz="0" w:space="0" w:color="auto"/>
        <w:left w:val="none" w:sz="0" w:space="0" w:color="auto"/>
        <w:bottom w:val="none" w:sz="0" w:space="0" w:color="auto"/>
        <w:right w:val="none" w:sz="0" w:space="0" w:color="auto"/>
      </w:divBdr>
    </w:div>
    <w:div w:id="1327249556">
      <w:bodyDiv w:val="1"/>
      <w:marLeft w:val="0"/>
      <w:marRight w:val="0"/>
      <w:marTop w:val="0"/>
      <w:marBottom w:val="0"/>
      <w:divBdr>
        <w:top w:val="none" w:sz="0" w:space="0" w:color="auto"/>
        <w:left w:val="none" w:sz="0" w:space="0" w:color="auto"/>
        <w:bottom w:val="none" w:sz="0" w:space="0" w:color="auto"/>
        <w:right w:val="none" w:sz="0" w:space="0" w:color="auto"/>
      </w:divBdr>
    </w:div>
    <w:div w:id="1330329251">
      <w:bodyDiv w:val="1"/>
      <w:marLeft w:val="0"/>
      <w:marRight w:val="0"/>
      <w:marTop w:val="0"/>
      <w:marBottom w:val="0"/>
      <w:divBdr>
        <w:top w:val="none" w:sz="0" w:space="0" w:color="auto"/>
        <w:left w:val="none" w:sz="0" w:space="0" w:color="auto"/>
        <w:bottom w:val="none" w:sz="0" w:space="0" w:color="auto"/>
        <w:right w:val="none" w:sz="0" w:space="0" w:color="auto"/>
      </w:divBdr>
    </w:div>
    <w:div w:id="1436247069">
      <w:bodyDiv w:val="1"/>
      <w:marLeft w:val="0"/>
      <w:marRight w:val="0"/>
      <w:marTop w:val="0"/>
      <w:marBottom w:val="0"/>
      <w:divBdr>
        <w:top w:val="none" w:sz="0" w:space="0" w:color="auto"/>
        <w:left w:val="none" w:sz="0" w:space="0" w:color="auto"/>
        <w:bottom w:val="none" w:sz="0" w:space="0" w:color="auto"/>
        <w:right w:val="none" w:sz="0" w:space="0" w:color="auto"/>
      </w:divBdr>
    </w:div>
    <w:div w:id="1459374668">
      <w:bodyDiv w:val="1"/>
      <w:marLeft w:val="0"/>
      <w:marRight w:val="0"/>
      <w:marTop w:val="0"/>
      <w:marBottom w:val="0"/>
      <w:divBdr>
        <w:top w:val="none" w:sz="0" w:space="0" w:color="auto"/>
        <w:left w:val="none" w:sz="0" w:space="0" w:color="auto"/>
        <w:bottom w:val="none" w:sz="0" w:space="0" w:color="auto"/>
        <w:right w:val="none" w:sz="0" w:space="0" w:color="auto"/>
      </w:divBdr>
    </w:div>
    <w:div w:id="1517235480">
      <w:bodyDiv w:val="1"/>
      <w:marLeft w:val="0"/>
      <w:marRight w:val="0"/>
      <w:marTop w:val="0"/>
      <w:marBottom w:val="0"/>
      <w:divBdr>
        <w:top w:val="none" w:sz="0" w:space="0" w:color="auto"/>
        <w:left w:val="none" w:sz="0" w:space="0" w:color="auto"/>
        <w:bottom w:val="none" w:sz="0" w:space="0" w:color="auto"/>
        <w:right w:val="none" w:sz="0" w:space="0" w:color="auto"/>
      </w:divBdr>
    </w:div>
    <w:div w:id="1546983875">
      <w:bodyDiv w:val="1"/>
      <w:marLeft w:val="0"/>
      <w:marRight w:val="0"/>
      <w:marTop w:val="0"/>
      <w:marBottom w:val="0"/>
      <w:divBdr>
        <w:top w:val="none" w:sz="0" w:space="0" w:color="auto"/>
        <w:left w:val="none" w:sz="0" w:space="0" w:color="auto"/>
        <w:bottom w:val="none" w:sz="0" w:space="0" w:color="auto"/>
        <w:right w:val="none" w:sz="0" w:space="0" w:color="auto"/>
      </w:divBdr>
    </w:div>
    <w:div w:id="1548833350">
      <w:bodyDiv w:val="1"/>
      <w:marLeft w:val="0"/>
      <w:marRight w:val="0"/>
      <w:marTop w:val="0"/>
      <w:marBottom w:val="0"/>
      <w:divBdr>
        <w:top w:val="none" w:sz="0" w:space="0" w:color="auto"/>
        <w:left w:val="none" w:sz="0" w:space="0" w:color="auto"/>
        <w:bottom w:val="none" w:sz="0" w:space="0" w:color="auto"/>
        <w:right w:val="none" w:sz="0" w:space="0" w:color="auto"/>
      </w:divBdr>
    </w:div>
    <w:div w:id="1549295113">
      <w:bodyDiv w:val="1"/>
      <w:marLeft w:val="0"/>
      <w:marRight w:val="0"/>
      <w:marTop w:val="0"/>
      <w:marBottom w:val="0"/>
      <w:divBdr>
        <w:top w:val="none" w:sz="0" w:space="0" w:color="auto"/>
        <w:left w:val="none" w:sz="0" w:space="0" w:color="auto"/>
        <w:bottom w:val="none" w:sz="0" w:space="0" w:color="auto"/>
        <w:right w:val="none" w:sz="0" w:space="0" w:color="auto"/>
      </w:divBdr>
    </w:div>
    <w:div w:id="1599869990">
      <w:bodyDiv w:val="1"/>
      <w:marLeft w:val="0"/>
      <w:marRight w:val="0"/>
      <w:marTop w:val="0"/>
      <w:marBottom w:val="0"/>
      <w:divBdr>
        <w:top w:val="none" w:sz="0" w:space="0" w:color="auto"/>
        <w:left w:val="none" w:sz="0" w:space="0" w:color="auto"/>
        <w:bottom w:val="none" w:sz="0" w:space="0" w:color="auto"/>
        <w:right w:val="none" w:sz="0" w:space="0" w:color="auto"/>
      </w:divBdr>
    </w:div>
    <w:div w:id="1646665408">
      <w:bodyDiv w:val="1"/>
      <w:marLeft w:val="0"/>
      <w:marRight w:val="0"/>
      <w:marTop w:val="0"/>
      <w:marBottom w:val="0"/>
      <w:divBdr>
        <w:top w:val="none" w:sz="0" w:space="0" w:color="auto"/>
        <w:left w:val="none" w:sz="0" w:space="0" w:color="auto"/>
        <w:bottom w:val="none" w:sz="0" w:space="0" w:color="auto"/>
        <w:right w:val="none" w:sz="0" w:space="0" w:color="auto"/>
      </w:divBdr>
      <w:divsChild>
        <w:div w:id="516310927">
          <w:marLeft w:val="0"/>
          <w:marRight w:val="0"/>
          <w:marTop w:val="0"/>
          <w:marBottom w:val="0"/>
          <w:divBdr>
            <w:top w:val="none" w:sz="0" w:space="0" w:color="auto"/>
            <w:left w:val="none" w:sz="0" w:space="0" w:color="auto"/>
            <w:bottom w:val="none" w:sz="0" w:space="0" w:color="auto"/>
            <w:right w:val="none" w:sz="0" w:space="0" w:color="auto"/>
          </w:divBdr>
        </w:div>
        <w:div w:id="1267886950">
          <w:marLeft w:val="0"/>
          <w:marRight w:val="0"/>
          <w:marTop w:val="0"/>
          <w:marBottom w:val="0"/>
          <w:divBdr>
            <w:top w:val="none" w:sz="0" w:space="0" w:color="auto"/>
            <w:left w:val="none" w:sz="0" w:space="0" w:color="auto"/>
            <w:bottom w:val="none" w:sz="0" w:space="0" w:color="auto"/>
            <w:right w:val="none" w:sz="0" w:space="0" w:color="auto"/>
          </w:divBdr>
        </w:div>
      </w:divsChild>
    </w:div>
    <w:div w:id="1660230327">
      <w:bodyDiv w:val="1"/>
      <w:marLeft w:val="0"/>
      <w:marRight w:val="0"/>
      <w:marTop w:val="0"/>
      <w:marBottom w:val="0"/>
      <w:divBdr>
        <w:top w:val="none" w:sz="0" w:space="0" w:color="auto"/>
        <w:left w:val="none" w:sz="0" w:space="0" w:color="auto"/>
        <w:bottom w:val="none" w:sz="0" w:space="0" w:color="auto"/>
        <w:right w:val="none" w:sz="0" w:space="0" w:color="auto"/>
      </w:divBdr>
    </w:div>
    <w:div w:id="1845044982">
      <w:bodyDiv w:val="1"/>
      <w:marLeft w:val="0"/>
      <w:marRight w:val="0"/>
      <w:marTop w:val="0"/>
      <w:marBottom w:val="0"/>
      <w:divBdr>
        <w:top w:val="none" w:sz="0" w:space="0" w:color="auto"/>
        <w:left w:val="none" w:sz="0" w:space="0" w:color="auto"/>
        <w:bottom w:val="none" w:sz="0" w:space="0" w:color="auto"/>
        <w:right w:val="none" w:sz="0" w:space="0" w:color="auto"/>
      </w:divBdr>
    </w:div>
    <w:div w:id="2011322436">
      <w:bodyDiv w:val="1"/>
      <w:marLeft w:val="0"/>
      <w:marRight w:val="0"/>
      <w:marTop w:val="0"/>
      <w:marBottom w:val="0"/>
      <w:divBdr>
        <w:top w:val="none" w:sz="0" w:space="0" w:color="auto"/>
        <w:left w:val="none" w:sz="0" w:space="0" w:color="auto"/>
        <w:bottom w:val="none" w:sz="0" w:space="0" w:color="auto"/>
        <w:right w:val="none" w:sz="0" w:space="0" w:color="auto"/>
      </w:divBdr>
    </w:div>
    <w:div w:id="2022466190">
      <w:bodyDiv w:val="1"/>
      <w:marLeft w:val="0"/>
      <w:marRight w:val="0"/>
      <w:marTop w:val="0"/>
      <w:marBottom w:val="0"/>
      <w:divBdr>
        <w:top w:val="none" w:sz="0" w:space="0" w:color="auto"/>
        <w:left w:val="none" w:sz="0" w:space="0" w:color="auto"/>
        <w:bottom w:val="none" w:sz="0" w:space="0" w:color="auto"/>
        <w:right w:val="none" w:sz="0" w:space="0" w:color="auto"/>
      </w:divBdr>
    </w:div>
    <w:div w:id="2044016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encodeproject.org/search/?type=experiment&amp;files.analysis_step_version.analysis_step.pipelines.title=RNA-seq%20of%20long%20RNAs%20(paired-end,%20stranded)&amp;files.analysis_step_version.analysis_step.pipelines.title=RNA-seq%20of%20long%20RNAs%20(single-end,%20unstranded)" TargetMode="External"/><Relationship Id="rId14" Type="http://schemas.openxmlformats.org/officeDocument/2006/relationships/hyperlink" Target="https://www.encodeproject.org/search/?type=experiment&amp;files.analysis_step_version.analysis_step.pipelines.title=RNA-seq+of+long+RNAs+%28paired-end%2C+stranded%29" TargetMode="External"/><Relationship Id="rId15" Type="http://schemas.openxmlformats.org/officeDocument/2006/relationships/hyperlink" Target="https://www.encodeproject.org/search/?type=experiment&amp;files.analysis_step_version.analysis_step.pipelines.title=RNA-seq%20of%20long%20RNAs%20(single-end,%20unstranded)" TargetMode="External"/><Relationship Id="rId16" Type="http://schemas.openxmlformats.org/officeDocument/2006/relationships/hyperlink" Target="https://github.com/ENCODE-DCC/long-rna-seq-pipeline" TargetMode="External"/><Relationship Id="rId17" Type="http://schemas.openxmlformats.org/officeDocument/2006/relationships/hyperlink" Target="https://www.encodeproject.org/references/ENCSR314WMD/" TargetMode="External"/><Relationship Id="rId18" Type="http://schemas.openxmlformats.org/officeDocument/2006/relationships/hyperlink" Target="https://www.encodeproject.org/references/ENCSR641UDW/" TargetMode="External"/><Relationship Id="rId19" Type="http://schemas.openxmlformats.org/officeDocument/2006/relationships/hyperlink" Target="https://www.encodeproject.org/references/ENCSR219BJA/" TargetMode="External"/><Relationship Id="rId63" Type="http://schemas.openxmlformats.org/officeDocument/2006/relationships/image" Target="media/image20.emf"/><Relationship Id="rId64" Type="http://schemas.openxmlformats.org/officeDocument/2006/relationships/oleObject" Target="embeddings/oleObject8.bin"/><Relationship Id="rId65" Type="http://schemas.openxmlformats.org/officeDocument/2006/relationships/image" Target="media/image21.emf"/><Relationship Id="rId66" Type="http://schemas.openxmlformats.org/officeDocument/2006/relationships/oleObject" Target="embeddings/oleObject9.bin"/><Relationship Id="rId67" Type="http://schemas.openxmlformats.org/officeDocument/2006/relationships/image" Target="media/image22.png"/><Relationship Id="rId68" Type="http://schemas.openxmlformats.org/officeDocument/2006/relationships/image" Target="media/image23.emf"/><Relationship Id="rId69" Type="http://schemas.openxmlformats.org/officeDocument/2006/relationships/hyperlink" Target="http://gdac.broadinstitute.org" TargetMode="External"/><Relationship Id="rId50" Type="http://schemas.openxmlformats.org/officeDocument/2006/relationships/oleObject" Target="embeddings/oleObject1.bin"/><Relationship Id="rId51" Type="http://schemas.openxmlformats.org/officeDocument/2006/relationships/image" Target="media/image14.emf"/><Relationship Id="rId52" Type="http://schemas.openxmlformats.org/officeDocument/2006/relationships/oleObject" Target="embeddings/oleObject2.bin"/><Relationship Id="rId53" Type="http://schemas.openxmlformats.org/officeDocument/2006/relationships/image" Target="media/image15.emf"/><Relationship Id="rId54" Type="http://schemas.openxmlformats.org/officeDocument/2006/relationships/oleObject" Target="embeddings/oleObject3.bin"/><Relationship Id="rId55" Type="http://schemas.openxmlformats.org/officeDocument/2006/relationships/image" Target="media/image16.emf"/><Relationship Id="rId56" Type="http://schemas.openxmlformats.org/officeDocument/2006/relationships/oleObject" Target="embeddings/oleObject4.bin"/><Relationship Id="rId57" Type="http://schemas.openxmlformats.org/officeDocument/2006/relationships/image" Target="media/image17.emf"/><Relationship Id="rId58" Type="http://schemas.openxmlformats.org/officeDocument/2006/relationships/oleObject" Target="embeddings/oleObject5.bin"/><Relationship Id="rId59" Type="http://schemas.openxmlformats.org/officeDocument/2006/relationships/image" Target="media/image18.emf"/><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hyperlink" Target="https://software.broadinstitute.org/gatk/best-practices/index.php)" TargetMode="External"/><Relationship Id="rId43" Type="http://schemas.openxmlformats.org/officeDocument/2006/relationships/hyperlink" Target="http://bio-bwa.sourceforge.net/)" TargetMode="External"/><Relationship Id="rId44" Type="http://schemas.openxmlformats.org/officeDocument/2006/relationships/image" Target="media/image9.jpeg"/><Relationship Id="rId45" Type="http://schemas.openxmlformats.org/officeDocument/2006/relationships/image" Target="media/image10.jpeg"/><Relationship Id="rId46" Type="http://schemas.openxmlformats.org/officeDocument/2006/relationships/image" Target="media/image11.emf"/><Relationship Id="rId47" Type="http://schemas.openxmlformats.org/officeDocument/2006/relationships/hyperlink" Target="http://hgdownload.cse.ucsc.edu/goldenpath/hg19/encodeDCC/wgEncodeMapability/wgEncodeDacMapabilityConsensusExcludable.bed.gz" TargetMode="External"/><Relationship Id="rId48" Type="http://schemas.openxmlformats.org/officeDocument/2006/relationships/image" Target="media/image12.emf"/><Relationship Id="rId4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github.com/ENCODE-DCC/chip-seq-pipeline" TargetMode="External"/><Relationship Id="rId9" Type="http://schemas.openxmlformats.org/officeDocument/2006/relationships/hyperlink" Target="http://egg2.wustl.edu/roadmap/web_portal/processed_data.html#ChipSeq_DNaseSeq)" TargetMode="External"/><Relationship Id="rId30" Type="http://schemas.openxmlformats.org/officeDocument/2006/relationships/hyperlink" Target="https://bib.oxfordjournals.org/content/early/2015/11/30/bib.bbv103.short" TargetMode="External"/><Relationship Id="rId31" Type="http://schemas.openxmlformats.org/officeDocument/2006/relationships/hyperlink" Target="https://www.encodeproject.org/experiments/ENCSR105KFX/)" TargetMode="External"/><Relationship Id="rId32" Type="http://schemas.openxmlformats.org/officeDocument/2006/relationships/hyperlink" Target="https://www.ncbi.nlm.nih.gov/geo/query/acc.cgi?acc=GSE72816" TargetMode="External"/><Relationship Id="rId33" Type="http://schemas.openxmlformats.org/officeDocument/2006/relationships/hyperlink" Target="https://www.ncbi.nlm.nih.gov/geo/query/acc.cgi?acc=GSE72816" TargetMode="External"/><Relationship Id="rId34" Type="http://schemas.openxmlformats.org/officeDocument/2006/relationships/hyperlink" Target="http://www.cell.com/cell/abstract/S0092-8674(15)01504-4" TargetMode="External"/><Relationship Id="rId35" Type="http://schemas.openxmlformats.org/officeDocument/2006/relationships/hyperlink" Target="https://www.encodeproject.org/matrix/?type=Experiment)" TargetMode="External"/><Relationship Id="rId36" Type="http://schemas.openxmlformats.org/officeDocument/2006/relationships/hyperlink" Target="about:blank" TargetMode="External"/><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image" Target="media/image6.png"/><Relationship Id="rId80" Type="http://schemas.openxmlformats.org/officeDocument/2006/relationships/image" Target="media/image31.pn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www.cbioportal.org)" TargetMode="External"/><Relationship Id="rId71" Type="http://schemas.openxmlformats.org/officeDocument/2006/relationships/image" Target="media/image24.emf"/><Relationship Id="rId72" Type="http://schemas.openxmlformats.org/officeDocument/2006/relationships/image" Target="media/image25.emf"/><Relationship Id="rId20" Type="http://schemas.openxmlformats.org/officeDocument/2006/relationships/hyperlink" Target="https://www.encodeproject.org/references/ENCSR425FOI/" TargetMode="External"/><Relationship Id="rId21" Type="http://schemas.openxmlformats.org/officeDocument/2006/relationships/hyperlink" Target="https://www.encodeproject.org/references/ENCSR884DHJ/" TargetMode="External"/><Relationship Id="rId22" Type="http://schemas.openxmlformats.org/officeDocument/2006/relationships/image" Target="media/image3.png"/><Relationship Id="rId23" Type="http://schemas.openxmlformats.org/officeDocument/2006/relationships/hyperlink" Target="https://www.encodeproject.org/pipelines/ENCPL210QWH/" TargetMode="External"/><Relationship Id="rId24" Type="http://schemas.openxmlformats.org/officeDocument/2006/relationships/hyperlink" Target="https://www.encodeproject.org/pipelines/ENCPL985BLO/" TargetMode="External"/><Relationship Id="rId25" Type="http://schemas.openxmlformats.org/officeDocument/2006/relationships/hyperlink" Target="https://github.com/ENCODE-DCC/dna-me-pipeline/tree/master/dnanexus" TargetMode="External"/><Relationship Id="rId26" Type="http://schemas.openxmlformats.org/officeDocument/2006/relationships/hyperlink" Target="https://www.encodeproject.org/search/?type=Experiment&amp;files.analysis_step_version.analysis_step.pipelines.title=WGBS+single-end+pipeline&amp;files.analysis_step_version.analysis_step.pipelines.title=WGBS+paired-end+pipeline&amp;files.analysis_step_version.analysis_step.pipelines.title=WGBS+single-end+pipeline+-+version+2" TargetMode="External"/><Relationship Id="rId27" Type="http://schemas.openxmlformats.org/officeDocument/2006/relationships/hyperlink" Target="https://www.encodeproject.org/references/ENCSR425FOI/" TargetMode="External"/><Relationship Id="rId28" Type="http://schemas.openxmlformats.org/officeDocument/2006/relationships/hyperlink" Target="https://www.encodeproject.org/references/ENCSR497EUF/" TargetMode="External"/><Relationship Id="rId29" Type="http://schemas.openxmlformats.org/officeDocument/2006/relationships/hyperlink" Target="http://www.ncbi.nlm.nih.gov/pubmed/21493656" TargetMode="External"/><Relationship Id="rId73" Type="http://schemas.openxmlformats.org/officeDocument/2006/relationships/image" Target="media/image26.emf"/><Relationship Id="rId74" Type="http://schemas.openxmlformats.org/officeDocument/2006/relationships/image" Target="media/image27.emf"/><Relationship Id="rId75" Type="http://schemas.openxmlformats.org/officeDocument/2006/relationships/image" Target="media/image28.emf"/><Relationship Id="rId76" Type="http://schemas.openxmlformats.org/officeDocument/2006/relationships/image" Target="media/image29.emf"/><Relationship Id="rId77" Type="http://schemas.openxmlformats.org/officeDocument/2006/relationships/image" Target="media/image30.png"/><Relationship Id="rId78" Type="http://schemas.openxmlformats.org/officeDocument/2006/relationships/hyperlink" Target="http://jaspar.genereg.net/html/DOWNLOAD/JASPAR_CORE/pfm/nonredundant/pfm_vertebrates.txt" TargetMode="External"/><Relationship Id="rId79" Type="http://schemas.openxmlformats.org/officeDocument/2006/relationships/hyperlink" Target="https://github.com/hoondy/MotifTools" TargetMode="External"/><Relationship Id="rId60" Type="http://schemas.openxmlformats.org/officeDocument/2006/relationships/oleObject" Target="embeddings/oleObject6.bin"/><Relationship Id="rId61" Type="http://schemas.openxmlformats.org/officeDocument/2006/relationships/image" Target="media/image19.emf"/><Relationship Id="rId62" Type="http://schemas.openxmlformats.org/officeDocument/2006/relationships/oleObject" Target="embeddings/oleObject7.bin"/><Relationship Id="rId10" Type="http://schemas.openxmlformats.org/officeDocument/2006/relationships/hyperlink" Target="https://github.com/taoliu/MACS/" TargetMode="External"/><Relationship Id="rId11" Type="http://schemas.openxmlformats.org/officeDocument/2006/relationships/hyperlink" Target="https://www.encodeproject.org/pipelines/ENCPL002LPE/" TargetMode="External"/><Relationship Id="rId12" Type="http://schemas.openxmlformats.org/officeDocument/2006/relationships/hyperlink" Target="https://www.encodeproject.org/pipelines/ENCPL002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690991-A420-1049-9DD6-A0E52DE3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Pages>
  <Words>11392</Words>
  <Characters>64936</Characters>
  <Application>Microsoft Macintosh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jingzhang.wti.bupt@gmail.com</dc:creator>
  <cp:keywords/>
  <dc:description/>
  <cp:lastModifiedBy>Lee, Donghoon</cp:lastModifiedBy>
  <cp:revision>4</cp:revision>
  <dcterms:created xsi:type="dcterms:W3CDTF">2017-02-02T15:55:00Z</dcterms:created>
  <dcterms:modified xsi:type="dcterms:W3CDTF">2017-02-02T15:59:00Z</dcterms:modified>
</cp:coreProperties>
</file>