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  <w:tab/>
        <w:t xml:space="preserve"> </w:t>
        <w:tab/>
        <w:t xml:space="preserve"> </w:t>
        <w:tab/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3949700" cy="2743200"/>
            <wp:effectExtent b="0" l="0" r="0" t="0"/>
            <wp:docPr id="6" name="image15.jpg"/>
            <a:graphic>
              <a:graphicData uri="http://schemas.openxmlformats.org/drawingml/2006/picture">
                <pic:pic>
                  <pic:nvPicPr>
                    <pic:cNvPr id="0" name="image1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330700" cy="1066800"/>
            <wp:effectExtent b="0" l="0" r="0" t="0"/>
            <wp:docPr id="12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305300" cy="2286000"/>
            <wp:effectExtent b="0" l="0" r="0" t="0"/>
            <wp:docPr id="10" name="image21.jpg"/>
            <a:graphic>
              <a:graphicData uri="http://schemas.openxmlformats.org/drawingml/2006/picture">
                <pic:pic>
                  <pic:nvPicPr>
                    <pic:cNvPr id="0" name="image2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3657600" cy="2133600"/>
            <wp:effectExtent b="0" l="0" r="0" t="0"/>
            <wp:docPr id="5" name="image14.jpg"/>
            <a:graphic>
              <a:graphicData uri="http://schemas.openxmlformats.org/drawingml/2006/picture">
                <pic:pic>
                  <pic:nvPicPr>
                    <pic:cNvPr id="0" name="image1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419600" cy="762000"/>
            <wp:effectExtent b="0" l="0" r="0" t="0"/>
            <wp:docPr id="9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3505200" cy="609600"/>
            <wp:effectExtent b="0" l="0" r="0" t="0"/>
            <wp:docPr id="14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5054600" cy="2590800"/>
            <wp:effectExtent b="0" l="0" r="0" t="0"/>
            <wp:docPr id="8" name="image17.jpg"/>
            <a:graphic>
              <a:graphicData uri="http://schemas.openxmlformats.org/drawingml/2006/picture">
                <pic:pic>
                  <pic:nvPicPr>
                    <pic:cNvPr id="0" name="image17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259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5486400" cy="609600"/>
            <wp:effectExtent b="0" l="0" r="0" t="0"/>
            <wp:docPr id="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3614738" cy="2688740"/>
            <wp:effectExtent b="0" l="0" r="0" t="0"/>
            <wp:docPr descr="text4853.png" id="18" name="image36.png"/>
            <a:graphic>
              <a:graphicData uri="http://schemas.openxmlformats.org/drawingml/2006/picture">
                <pic:pic>
                  <pic:nvPicPr>
                    <pic:cNvPr descr="text4853.png" id="0" name="image3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4738" cy="2688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rPr>
          <w:rtl w:val="0"/>
        </w:rPr>
        <w:t xml:space="preserve">Figure ############# </w:t>
      </w:r>
      <w:commentRangeStart w:id="0"/>
      <w:r w:rsidDel="00000000" w:rsidR="00000000" w:rsidRPr="00000000">
        <w:rPr>
          <w:rtl w:val="0"/>
        </w:rPr>
        <w:t xml:space="preserve">Prevalence of deleterious mutations in the ExAC database, for select kidney cancer associated genes.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648200" cy="2286000"/>
            <wp:effectExtent b="0" l="0" r="0" t="0"/>
            <wp:docPr id="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28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4724400" cy="457200"/>
            <wp:effectExtent b="0" l="0" r="0" t="0"/>
            <wp:docPr id="11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3746500" cy="4419600"/>
            <wp:effectExtent b="0" l="0" r="0" t="0"/>
            <wp:docPr id="1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441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3657600" cy="609600"/>
            <wp:effectExtent b="0" l="0" r="0" t="0"/>
            <wp:docPr id="17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5346700" cy="1981200"/>
            <wp:effectExtent b="0" l="0" r="0" t="0"/>
            <wp:docPr id="13" name="image26.jpg"/>
            <a:graphic>
              <a:graphicData uri="http://schemas.openxmlformats.org/drawingml/2006/picture">
                <pic:pic>
                  <pic:nvPicPr>
                    <pic:cNvPr id="0" name="image26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5181600" cy="914400"/>
            <wp:effectExtent b="0" l="0" r="0" t="0"/>
            <wp:docPr id="3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Layout w:type="fixed"/>
        <w:tblLook w:val="0600"/>
      </w:tblPr>
      <w:tblGrid>
        <w:gridCol w:w="2330.941935483871"/>
        <w:gridCol w:w="2336.1179723502305"/>
        <w:gridCol w:w="2341.29400921659"/>
        <w:gridCol w:w="2351.646082949309"/>
        <w:tblGridChange w:id="0">
          <w:tblGrid>
            <w:gridCol w:w="2330.941935483871"/>
            <w:gridCol w:w="2336.1179723502305"/>
            <w:gridCol w:w="2341.29400921659"/>
            <w:gridCol w:w="2351.646082949309"/>
          </w:tblGrid>
        </w:tblGridChange>
      </w:tblGrid>
      <w:tr>
        <w:tc>
          <w:tcPr>
            <w:tcBorders>
              <w:top w:color="9e9e9e" w:space="0" w:sz="6" w:val="single"/>
              <w:left w:color="9e9e9e" w:space="0" w:sz="6" w:val="single"/>
              <w:bottom w:color="9e9e9e" w:space="0" w:sz="6" w:val="single"/>
              <w:right w:color="9e9e9e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Overall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9e9e9e" w:space="0" w:sz="6" w:val="single"/>
              <w:left w:color="9e9e9e" w:space="0" w:sz="6" w:val="single"/>
              <w:bottom w:color="9e9e9e" w:space="0" w:sz="6" w:val="single"/>
              <w:right w:color="9e9e9e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African </w:t>
              <w:tab/>
              <w:tab/>
              <w:tab/>
              <w:t xml:space="preserve">American </w:t>
            </w: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(AFR)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9e9e9e" w:space="0" w:sz="6" w:val="single"/>
              <w:left w:color="9e9e9e" w:space="0" w:sz="6" w:val="single"/>
              <w:bottom w:color="9e9e9e" w:space="0" w:sz="6" w:val="single"/>
              <w:right w:color="9e9e9e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Non-Finnish </w:t>
              <w:tab/>
              <w:tab/>
              <w:tab/>
              <w:t xml:space="preserve">European (NFE)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9e9e9e" w:space="0" w:sz="6" w:val="single"/>
              <w:left w:color="9e9e9e" w:space="0" w:sz="6" w:val="single"/>
              <w:bottom w:color="9e9e9e" w:space="0" w:sz="6" w:val="single"/>
              <w:right w:color="9e9e9e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Finnish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European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(FIN)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c>
          <w:tcPr>
            <w:tcBorders>
              <w:top w:color="9e9e9e" w:space="0" w:sz="6" w:val="single"/>
              <w:left w:color="9e9e9e" w:space="0" w:sz="6" w:val="single"/>
              <w:bottom w:color="9e9e9e" w:space="0" w:sz="6" w:val="single"/>
              <w:right w:color="9e9e9e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commentRangeStart w:id="1"/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1/23 </w:t>
              <w:tab/>
              <w:tab/>
              <w:tab/>
              <w:t xml:space="preserve">indiv.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9e9e9e" w:space="0" w:sz="6" w:val="single"/>
              <w:left w:color="9e9e9e" w:space="0" w:sz="6" w:val="single"/>
              <w:bottom w:color="9e9e9e" w:space="0" w:sz="6" w:val="single"/>
              <w:right w:color="9e9e9e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1/17* </w:t>
              <w:tab/>
              <w:tab/>
              <w:tab/>
              <w:t xml:space="preserve">indiv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9e9e9e" w:space="0" w:sz="6" w:val="single"/>
              <w:left w:color="9e9e9e" w:space="0" w:sz="6" w:val="single"/>
              <w:bottom w:color="9e9e9e" w:space="0" w:sz="6" w:val="single"/>
              <w:right w:color="9e9e9e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1/20 </w:t>
              <w:tab/>
              <w:tab/>
              <w:tab/>
              <w:t xml:space="preserve">indiv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  <w:tc>
          <w:tcPr>
            <w:tcBorders>
              <w:top w:color="9e9e9e" w:space="0" w:sz="6" w:val="single"/>
              <w:left w:color="9e9e9e" w:space="0" w:sz="6" w:val="single"/>
              <w:bottom w:color="9e9e9e" w:space="0" w:sz="6" w:val="single"/>
              <w:right w:color="9e9e9e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1/54 </w:t>
              <w:tab/>
              <w:tab/>
              <w:tab/>
              <w:t xml:space="preserve">indiv.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ab/>
              <w:tab/>
            </w:r>
          </w:p>
        </w:tc>
      </w:tr>
      <w:tr>
        <w:tc>
          <w:tcPr>
            <w:gridSpan w:val="4"/>
            <w:tcBorders>
              <w:top w:color="9e9e9e" w:space="0" w:sz="6" w:val="single"/>
              <w:left w:color="9e9e9e" w:space="0" w:sz="6" w:val="single"/>
              <w:bottom w:color="9e9e9e" w:space="0" w:sz="6" w:val="single"/>
              <w:right w:color="9e9e9e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ab/>
              <w:tab/>
              <w:tab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*Highest </w:t>
              <w:tab/>
              <w:tab/>
              <w:tab/>
              <w:t xml:space="preserve">rate among all races in the ExAC database</w:t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  <w:tab/>
              <w:tab/>
            </w:r>
          </w:p>
          <w:p w:rsidR="00000000" w:rsidDel="00000000" w:rsidP="00000000" w:rsidRDefault="00000000" w:rsidRPr="00000000">
            <w:pPr>
              <w:spacing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288.0000000000000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36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1080"/>
        <w:gridCol w:w="1980"/>
        <w:gridCol w:w="1872.0000000000002"/>
        <w:gridCol w:w="1872.0000000000002"/>
        <w:tblGridChange w:id="0">
          <w:tblGrid>
            <w:gridCol w:w="2565"/>
            <w:gridCol w:w="1080"/>
            <w:gridCol w:w="1980"/>
            <w:gridCol w:w="1872.0000000000002"/>
            <w:gridCol w:w="1872.0000000000002"/>
          </w:tblGrid>
        </w:tblGridChange>
      </w:tblGrid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Derived allele frequency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AFR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Overall</w:t>
            </w:r>
          </w:p>
        </w:tc>
      </w:tr>
      <w:tr>
        <w:trPr>
          <w:trHeight w:val="420" w:hRule="atLeast"/>
        </w:trPr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Potentially deleterious mutations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ExAC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1000G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4.7%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3.6%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4.5%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Potentially LoF mutations (1000G)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1.1%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0.4%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0.5%</w:t>
            </w:r>
          </w:p>
        </w:tc>
      </w:tr>
      <w:tr>
        <w:trPr>
          <w:trHeight w:val="420" w:hRule="atLeast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tl w:val="0"/>
              </w:rPr>
              <w:t xml:space="preserve">ClinVAR (1000G)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0.3%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1.2%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0.6%</w:t>
            </w:r>
          </w:p>
        </w:tc>
      </w:tr>
    </w:tbl>
    <w:p w:rsidR="00000000" w:rsidDel="00000000" w:rsidP="00000000" w:rsidRDefault="00000000" w:rsidRPr="00000000">
      <w:pPr>
        <w:spacing w:line="288.00000000000006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4572000" cy="3924300"/>
            <wp:effectExtent b="0" l="0" r="0" t="0"/>
            <wp:docPr id="7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2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4572000" cy="1676400"/>
            <wp:effectExtent b="0" l="0" r="0" t="0"/>
            <wp:docPr id="16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7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5943600" cy="1600200"/>
            <wp:effectExtent b="0" l="0" r="0" t="0"/>
            <wp:docPr id="19" name="image37.jpg"/>
            <a:graphic>
              <a:graphicData uri="http://schemas.openxmlformats.org/drawingml/2006/picture">
                <pic:pic>
                  <pic:nvPicPr>
                    <pic:cNvPr id="0" name="image37.jp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88.00000000000006" w:lineRule="auto"/>
        <w:contextualSpacing w:val="0"/>
        <w:jc w:val="center"/>
      </w:pPr>
      <w:r w:rsidDel="00000000" w:rsidR="00000000" w:rsidRPr="00000000">
        <w:drawing>
          <wp:inline distB="114300" distT="114300" distL="114300" distR="114300">
            <wp:extent cx="5943600" cy="723900"/>
            <wp:effectExtent b="0" l="0" r="0" t="0"/>
            <wp:docPr id="15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40" w:lineRule="auto"/>
        <w:contextualSpacing w:val="0"/>
        <w:jc w:val="both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author="Shantao Li" w:id="1" w:date="2016-11-03T11:40:23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 1KG this is like: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1/11.1 (Overall)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1/12.4 (AFR)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1/14.1 (EUR)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Particularly higher in EAS, due to a particular variant in SDHA (MAF 0.004) and high polymorphism in PBRM1. These are all considered as moderate variants with high uncertainty being deleterious.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Under more stringent filter, AFR are significantly enriched for HIGH impact variants (MAF 0.011, 0.001-0.005 in other populations).</w:t>
      </w:r>
    </w:p>
  </w:comment>
  <w:comment w:author="Shantao Li" w:id="0" w:date="2016-11-03T05:44:06Z"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Corrected after two alleles?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11" Type="http://schemas.openxmlformats.org/officeDocument/2006/relationships/image" Target="media/image30.png"/><Relationship Id="rId22" Type="http://schemas.openxmlformats.org/officeDocument/2006/relationships/image" Target="media/image32.png"/><Relationship Id="rId10" Type="http://schemas.openxmlformats.org/officeDocument/2006/relationships/image" Target="media/image18.png"/><Relationship Id="rId21" Type="http://schemas.openxmlformats.org/officeDocument/2006/relationships/image" Target="media/image16.png"/><Relationship Id="rId13" Type="http://schemas.openxmlformats.org/officeDocument/2006/relationships/image" Target="media/image13.png"/><Relationship Id="rId24" Type="http://schemas.openxmlformats.org/officeDocument/2006/relationships/image" Target="media/image31.png"/><Relationship Id="rId12" Type="http://schemas.openxmlformats.org/officeDocument/2006/relationships/image" Target="media/image17.jpg"/><Relationship Id="rId23" Type="http://schemas.openxmlformats.org/officeDocument/2006/relationships/image" Target="media/image37.jpg"/><Relationship Id="rId1" Type="http://schemas.openxmlformats.org/officeDocument/2006/relationships/comments" Target="comments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4.jpg"/><Relationship Id="rId15" Type="http://schemas.openxmlformats.org/officeDocument/2006/relationships/image" Target="media/image11.png"/><Relationship Id="rId14" Type="http://schemas.openxmlformats.org/officeDocument/2006/relationships/image" Target="media/image36.png"/><Relationship Id="rId17" Type="http://schemas.openxmlformats.org/officeDocument/2006/relationships/image" Target="media/image10.jpg"/><Relationship Id="rId16" Type="http://schemas.openxmlformats.org/officeDocument/2006/relationships/image" Target="media/image22.png"/><Relationship Id="rId5" Type="http://schemas.openxmlformats.org/officeDocument/2006/relationships/styles" Target="styles.xml"/><Relationship Id="rId19" Type="http://schemas.openxmlformats.org/officeDocument/2006/relationships/image" Target="media/image26.jpg"/><Relationship Id="rId6" Type="http://schemas.openxmlformats.org/officeDocument/2006/relationships/image" Target="media/image15.jpg"/><Relationship Id="rId18" Type="http://schemas.openxmlformats.org/officeDocument/2006/relationships/image" Target="media/image33.png"/><Relationship Id="rId7" Type="http://schemas.openxmlformats.org/officeDocument/2006/relationships/image" Target="media/image24.png"/><Relationship Id="rId8" Type="http://schemas.openxmlformats.org/officeDocument/2006/relationships/image" Target="media/image21.jpg"/></Relationships>
</file>