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A61" w:rsidRPr="00D65A61" w:rsidRDefault="00D65A61" w:rsidP="00D65A61">
      <w:pPr>
        <w:autoSpaceDE w:val="0"/>
        <w:autoSpaceDN w:val="0"/>
        <w:spacing w:after="120" w:line="240" w:lineRule="auto"/>
        <w:jc w:val="right"/>
        <w:rPr>
          <w:rFonts w:ascii="Arial" w:eastAsia="Times New Roman" w:hAnsi="Arial" w:cs="Times New Roman"/>
          <w:sz w:val="16"/>
          <w:szCs w:val="24"/>
        </w:rPr>
      </w:pPr>
      <w:r w:rsidRPr="00D65A61">
        <w:rPr>
          <w:rFonts w:ascii="Arial" w:eastAsia="Times New Roman" w:hAnsi="Arial" w:cs="Times New Roman"/>
          <w:sz w:val="16"/>
          <w:szCs w:val="24"/>
        </w:rPr>
        <w:t>OMB No. 0925-0001 and 0925-0002 (Rev. 10/15 Approved Through 10/31/2018)</w:t>
      </w:r>
    </w:p>
    <w:p w:rsidR="00D65A61" w:rsidRPr="00D65A61" w:rsidRDefault="00D65A61" w:rsidP="00D65A6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</w:rPr>
      </w:pPr>
      <w:r w:rsidRPr="00D65A61">
        <w:rPr>
          <w:rFonts w:ascii="Arial" w:eastAsia="Times New Roman" w:hAnsi="Arial" w:cs="Arial"/>
          <w:b/>
          <w:bCs/>
        </w:rPr>
        <w:t>BIOGRAPHICAL SKETCH</w:t>
      </w:r>
    </w:p>
    <w:p w:rsidR="00D65A61" w:rsidRPr="00456470" w:rsidRDefault="00D65A61" w:rsidP="00D65A61">
      <w:pPr>
        <w:pBdr>
          <w:bottom w:val="single" w:sz="4" w:space="6" w:color="auto"/>
          <w:between w:val="single" w:sz="4" w:space="1" w:color="auto"/>
        </w:pBdr>
        <w:autoSpaceDE w:val="0"/>
        <w:autoSpaceDN w:val="0"/>
        <w:spacing w:before="40" w:after="40" w:line="240" w:lineRule="auto"/>
        <w:jc w:val="center"/>
        <w:rPr>
          <w:rFonts w:ascii="Arial" w:eastAsia="Times New Roman" w:hAnsi="Arial" w:cs="Arial"/>
          <w:iCs/>
          <w:sz w:val="20"/>
        </w:rPr>
      </w:pPr>
      <w:r w:rsidRPr="00456470">
        <w:rPr>
          <w:rFonts w:ascii="Arial" w:eastAsia="Times New Roman" w:hAnsi="Arial" w:cs="Arial"/>
          <w:iCs/>
          <w:sz w:val="20"/>
        </w:rPr>
        <w:t>Provide the following information for the Senior/key personnel and other significant contributors.</w:t>
      </w:r>
      <w:r w:rsidRPr="00456470">
        <w:rPr>
          <w:rFonts w:ascii="Arial" w:eastAsia="Times New Roman" w:hAnsi="Arial" w:cs="Arial"/>
          <w:iCs/>
          <w:sz w:val="20"/>
        </w:rPr>
        <w:br w:type="textWrapping" w:clear="all"/>
        <w:t xml:space="preserve">Follow this format for each person. </w:t>
      </w:r>
      <w:r w:rsidRPr="00456470">
        <w:rPr>
          <w:rFonts w:ascii="Arial" w:eastAsia="Times New Roman" w:hAnsi="Arial" w:cs="Arial"/>
          <w:b/>
          <w:iCs/>
          <w:sz w:val="20"/>
        </w:rPr>
        <w:t>DO NOT EXCEED FIVE PAGES.</w:t>
      </w:r>
    </w:p>
    <w:p w:rsidR="00D65A61" w:rsidRPr="00456470" w:rsidRDefault="00D65A61" w:rsidP="00D65A61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 w:line="240" w:lineRule="auto"/>
        <w:rPr>
          <w:rFonts w:ascii="Arial" w:eastAsia="Times New Roman" w:hAnsi="Arial" w:cs="Arial"/>
        </w:rPr>
      </w:pPr>
      <w:r w:rsidRPr="009E4C17">
        <w:rPr>
          <w:rFonts w:ascii="Arial" w:eastAsia="Times New Roman" w:hAnsi="Arial" w:cs="Arial"/>
        </w:rPr>
        <w:t>NAME:</w:t>
      </w:r>
      <w:r w:rsidR="009E4C17" w:rsidRPr="009E4C17">
        <w:rPr>
          <w:rFonts w:ascii="Arial" w:eastAsia="Times New Roman" w:hAnsi="Arial" w:cs="Arial"/>
        </w:rPr>
        <w:t xml:space="preserve"> Malhotra, Ankit</w:t>
      </w:r>
    </w:p>
    <w:p w:rsidR="00D65A61" w:rsidRPr="00456470" w:rsidRDefault="00D65A61" w:rsidP="00D65A61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 w:line="240" w:lineRule="auto"/>
        <w:rPr>
          <w:rFonts w:ascii="Arial" w:eastAsia="Times New Roman" w:hAnsi="Arial" w:cs="Arial"/>
        </w:rPr>
      </w:pPr>
      <w:proofErr w:type="gramStart"/>
      <w:r w:rsidRPr="009E4C17">
        <w:rPr>
          <w:rFonts w:ascii="Arial" w:eastAsia="Times New Roman" w:hAnsi="Arial" w:cs="Arial"/>
        </w:rPr>
        <w:t>eRA</w:t>
      </w:r>
      <w:proofErr w:type="gramEnd"/>
      <w:r w:rsidRPr="009E4C17">
        <w:rPr>
          <w:rFonts w:ascii="Arial" w:eastAsia="Times New Roman" w:hAnsi="Arial" w:cs="Arial"/>
        </w:rPr>
        <w:t xml:space="preserve"> COMMONS USER NAME (credential, e.g., agency login):</w:t>
      </w:r>
      <w:r w:rsidR="009E4C17" w:rsidRPr="009E4C17">
        <w:rPr>
          <w:rFonts w:ascii="Arial" w:eastAsia="Times New Roman" w:hAnsi="Arial" w:cs="Arial"/>
        </w:rPr>
        <w:t xml:space="preserve"> ANKIT.MALHOTRA</w:t>
      </w:r>
    </w:p>
    <w:p w:rsidR="00D65A61" w:rsidRPr="00456470" w:rsidRDefault="00D65A61" w:rsidP="00D65A61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 w:line="240" w:lineRule="auto"/>
        <w:rPr>
          <w:rFonts w:ascii="Arial" w:eastAsia="Times New Roman" w:hAnsi="Arial" w:cs="Arial"/>
        </w:rPr>
      </w:pPr>
      <w:r w:rsidRPr="009E4C17">
        <w:rPr>
          <w:rFonts w:ascii="Arial" w:eastAsia="Times New Roman" w:hAnsi="Arial" w:cs="Arial"/>
        </w:rPr>
        <w:t>POSITION TITLE:</w:t>
      </w:r>
      <w:r w:rsidR="009E4C17" w:rsidRPr="009E4C17">
        <w:rPr>
          <w:rFonts w:ascii="Arial" w:eastAsia="Times New Roman" w:hAnsi="Arial" w:cs="Arial"/>
        </w:rPr>
        <w:t xml:space="preserve"> </w:t>
      </w:r>
      <w:r w:rsidR="009E4C17" w:rsidRPr="00456470">
        <w:rPr>
          <w:rFonts w:ascii="Arial" w:hAnsi="Arial" w:cs="Arial"/>
          <w:color w:val="000000"/>
        </w:rPr>
        <w:t>Computational Scientist</w:t>
      </w:r>
    </w:p>
    <w:p w:rsidR="00D65A61" w:rsidRPr="00861013" w:rsidRDefault="00D65A61" w:rsidP="00D65A61">
      <w:pPr>
        <w:pBdr>
          <w:between w:val="single" w:sz="4" w:space="1" w:color="auto"/>
        </w:pBdr>
        <w:tabs>
          <w:tab w:val="left" w:pos="270"/>
        </w:tabs>
        <w:autoSpaceDE w:val="0"/>
        <w:autoSpaceDN w:val="0"/>
        <w:spacing w:after="160" w:line="240" w:lineRule="auto"/>
        <w:rPr>
          <w:rFonts w:ascii="Arial" w:eastAsia="Times New Roman" w:hAnsi="Arial" w:cs="Arial"/>
        </w:rPr>
      </w:pPr>
      <w:r w:rsidRPr="009E4C17">
        <w:rPr>
          <w:rFonts w:ascii="Arial" w:eastAsia="Times New Roman" w:hAnsi="Arial" w:cs="Arial"/>
        </w:rPr>
        <w:t xml:space="preserve">EDUCATION/TRAINING </w:t>
      </w:r>
      <w:r w:rsidRPr="009E4C17">
        <w:rPr>
          <w:rFonts w:ascii="Arial" w:eastAsia="Times New Roman" w:hAnsi="Arial" w:cs="Arial"/>
          <w:i/>
          <w:iCs/>
        </w:rPr>
        <w:t>(Begin with baccalaureate or other initial professional education, such as nursing, include postdoctoral training and residency training if applicable.</w:t>
      </w:r>
      <w:r w:rsidRPr="00861013">
        <w:rPr>
          <w:rFonts w:ascii="Arial" w:eastAsia="Times New Roman" w:hAnsi="Arial" w:cs="Arial"/>
          <w:i/>
          <w:iCs/>
        </w:rPr>
        <w:t xml:space="preserve"> Add/delete rows as necessary.)</w:t>
      </w:r>
    </w:p>
    <w:tbl>
      <w:tblPr>
        <w:tblStyle w:val="TableGrid"/>
        <w:tblW w:w="109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8"/>
        <w:gridCol w:w="1350"/>
        <w:gridCol w:w="1890"/>
        <w:gridCol w:w="2520"/>
      </w:tblGrid>
      <w:tr w:rsidR="009E4C17" w:rsidRPr="00D65A61" w:rsidTr="00456470">
        <w:trPr>
          <w:cantSplit/>
          <w:tblHeader/>
        </w:trPr>
        <w:tc>
          <w:tcPr>
            <w:tcW w:w="5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A61" w:rsidRPr="00456470" w:rsidRDefault="00D65A61" w:rsidP="009E4C17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INSTITUTION AND LOCATION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A61" w:rsidRPr="00456470" w:rsidRDefault="00D65A61" w:rsidP="009E4C17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DEGREE</w:t>
            </w:r>
          </w:p>
          <w:p w:rsidR="00D65A61" w:rsidRPr="00456470" w:rsidRDefault="00D65A61" w:rsidP="0045647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56470">
              <w:rPr>
                <w:rFonts w:ascii="Arial" w:hAnsi="Arial" w:cs="Arial"/>
                <w:i/>
                <w:iCs/>
                <w:sz w:val="22"/>
                <w:szCs w:val="22"/>
              </w:rPr>
              <w:t>(if applicable)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A61" w:rsidRPr="00456470" w:rsidRDefault="00D65A61" w:rsidP="009E4C17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Completion Date</w:t>
            </w:r>
          </w:p>
          <w:p w:rsidR="00D65A61" w:rsidRPr="00456470" w:rsidRDefault="00D65A61" w:rsidP="0045647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MM/YYYY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A61" w:rsidRPr="00456470" w:rsidRDefault="00D65A61" w:rsidP="00456470">
            <w:pPr>
              <w:tabs>
                <w:tab w:val="left" w:pos="270"/>
              </w:tabs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FIELD OF STUDY</w:t>
            </w:r>
          </w:p>
        </w:tc>
      </w:tr>
      <w:tr w:rsidR="009E4C17" w:rsidRPr="00456470" w:rsidTr="00456470">
        <w:trPr>
          <w:cantSplit/>
          <w:trHeight w:val="395"/>
        </w:trPr>
        <w:tc>
          <w:tcPr>
            <w:tcW w:w="5148" w:type="dxa"/>
            <w:tcBorders>
              <w:top w:val="single" w:sz="4" w:space="0" w:color="auto"/>
            </w:tcBorders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Hans Raj College, University of Delhi, Delhi, India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B.S.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05/2003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Computer Science</w:t>
            </w:r>
          </w:p>
        </w:tc>
      </w:tr>
      <w:tr w:rsidR="009E4C17" w:rsidRPr="00456470" w:rsidTr="00456470">
        <w:trPr>
          <w:cantSplit/>
          <w:trHeight w:val="395"/>
        </w:trPr>
        <w:tc>
          <w:tcPr>
            <w:tcW w:w="5148" w:type="dxa"/>
          </w:tcPr>
          <w:p w:rsidR="00D65A61" w:rsidRPr="00456470" w:rsidRDefault="00BC44C4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University of Virginia, Charlottesville, VA</w:t>
            </w:r>
          </w:p>
        </w:tc>
        <w:tc>
          <w:tcPr>
            <w:tcW w:w="1350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M.S.</w:t>
            </w:r>
          </w:p>
        </w:tc>
        <w:tc>
          <w:tcPr>
            <w:tcW w:w="1890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01/2</w:t>
            </w:r>
            <w:bookmarkStart w:id="0" w:name="_GoBack"/>
            <w:bookmarkEnd w:id="0"/>
            <w:r w:rsidRPr="00456470">
              <w:rPr>
                <w:rFonts w:ascii="Arial" w:hAnsi="Arial" w:cs="Arial"/>
                <w:sz w:val="22"/>
                <w:szCs w:val="22"/>
              </w:rPr>
              <w:t>007</w:t>
            </w:r>
          </w:p>
        </w:tc>
        <w:tc>
          <w:tcPr>
            <w:tcW w:w="2520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Computer Science</w:t>
            </w:r>
          </w:p>
        </w:tc>
      </w:tr>
      <w:tr w:rsidR="009E4C17" w:rsidRPr="00456470" w:rsidTr="00456470">
        <w:trPr>
          <w:cantSplit/>
          <w:trHeight w:val="395"/>
        </w:trPr>
        <w:tc>
          <w:tcPr>
            <w:tcW w:w="5148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University of Virginia, Charlottesville, VA</w:t>
            </w:r>
          </w:p>
        </w:tc>
        <w:tc>
          <w:tcPr>
            <w:tcW w:w="1350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Ph.D.</w:t>
            </w:r>
          </w:p>
        </w:tc>
        <w:tc>
          <w:tcPr>
            <w:tcW w:w="1890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08/2010</w:t>
            </w:r>
          </w:p>
        </w:tc>
        <w:tc>
          <w:tcPr>
            <w:tcW w:w="2520" w:type="dxa"/>
          </w:tcPr>
          <w:p w:rsidR="00D65A61" w:rsidRPr="00456470" w:rsidRDefault="00D65A61" w:rsidP="00D65A61">
            <w:pPr>
              <w:tabs>
                <w:tab w:val="left" w:pos="270"/>
              </w:tabs>
              <w:autoSpaceDE w:val="0"/>
              <w:autoSpaceDN w:val="0"/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 w:rsidRPr="00456470">
              <w:rPr>
                <w:rFonts w:ascii="Arial" w:hAnsi="Arial" w:cs="Arial"/>
                <w:sz w:val="22"/>
                <w:szCs w:val="22"/>
              </w:rPr>
              <w:t>Biochemistry</w:t>
            </w:r>
          </w:p>
        </w:tc>
      </w:tr>
    </w:tbl>
    <w:p w:rsidR="00D65A61" w:rsidRPr="00456470" w:rsidRDefault="00D65A61" w:rsidP="00D65A61">
      <w:pPr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000000" w:rsidRPr="00456470" w:rsidRDefault="00456470">
      <w:pPr>
        <w:pStyle w:val="CM5"/>
        <w:spacing w:after="117" w:line="253" w:lineRule="atLeast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b/>
          <w:bCs/>
          <w:sz w:val="22"/>
          <w:szCs w:val="22"/>
        </w:rPr>
        <w:t xml:space="preserve">A. Personal Statement </w:t>
      </w:r>
    </w:p>
    <w:p w:rsidR="00000000" w:rsidRPr="00456470" w:rsidRDefault="00456470">
      <w:pPr>
        <w:pStyle w:val="CM5"/>
        <w:spacing w:after="117" w:line="253" w:lineRule="atLeast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The work described in the project would involve creating methods for </w:t>
      </w:r>
      <w:r w:rsidRPr="00456470">
        <w:rPr>
          <w:rFonts w:ascii="Arial" w:hAnsi="Arial" w:cs="Arial"/>
          <w:i/>
          <w:iCs/>
          <w:sz w:val="22"/>
          <w:szCs w:val="22"/>
        </w:rPr>
        <w:t xml:space="preserve">in silico </w:t>
      </w:r>
      <w:r w:rsidRPr="00456470">
        <w:rPr>
          <w:rFonts w:ascii="Arial" w:hAnsi="Arial" w:cs="Arial"/>
          <w:sz w:val="22"/>
          <w:szCs w:val="22"/>
        </w:rPr>
        <w:t>discovery, validation and characterization of novel transposable elements from whole genome sequence and RNA-</w:t>
      </w:r>
      <w:proofErr w:type="spellStart"/>
      <w:r w:rsidRPr="00456470">
        <w:rPr>
          <w:rFonts w:ascii="Arial" w:hAnsi="Arial" w:cs="Arial"/>
          <w:sz w:val="22"/>
          <w:szCs w:val="22"/>
        </w:rPr>
        <w:t>seq</w:t>
      </w:r>
      <w:proofErr w:type="spellEnd"/>
      <w:r w:rsidRPr="00456470">
        <w:rPr>
          <w:rFonts w:ascii="Arial" w:hAnsi="Arial" w:cs="Arial"/>
          <w:sz w:val="22"/>
          <w:szCs w:val="22"/>
        </w:rPr>
        <w:t xml:space="preserve"> datasets. </w:t>
      </w:r>
    </w:p>
    <w:p w:rsidR="00000000" w:rsidRPr="00456470" w:rsidRDefault="00456470">
      <w:pPr>
        <w:pStyle w:val="CM5"/>
        <w:spacing w:after="117" w:line="253" w:lineRule="atLeast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I have been working in the field of genetic variation for about eight years and have authored several important publications during </w:t>
      </w:r>
      <w:r w:rsidRPr="00456470">
        <w:rPr>
          <w:rFonts w:ascii="Arial" w:hAnsi="Arial" w:cs="Arial"/>
          <w:sz w:val="22"/>
          <w:szCs w:val="22"/>
        </w:rPr>
        <w:t xml:space="preserve">my doctoral studies (in the lab of Dr. </w:t>
      </w:r>
      <w:proofErr w:type="spellStart"/>
      <w:r w:rsidRPr="00456470">
        <w:rPr>
          <w:rFonts w:ascii="Arial" w:hAnsi="Arial" w:cs="Arial"/>
          <w:sz w:val="22"/>
          <w:szCs w:val="22"/>
        </w:rPr>
        <w:t>Anindya</w:t>
      </w:r>
      <w:proofErr w:type="spellEnd"/>
      <w:r w:rsidRPr="00456470">
        <w:rPr>
          <w:rFonts w:ascii="Arial" w:hAnsi="Arial" w:cs="Arial"/>
          <w:sz w:val="22"/>
          <w:szCs w:val="22"/>
        </w:rPr>
        <w:t xml:space="preserve"> Dutta) as well as a postdoctoral researcher in the lab of Dr. Ira M Hall at the University of Virginia. My basic training (B.S. and M.S.) was in the field of Computer Science, and I earned my Ph.D. from the De</w:t>
      </w:r>
      <w:r w:rsidRPr="00456470">
        <w:rPr>
          <w:rFonts w:ascii="Arial" w:hAnsi="Arial" w:cs="Arial"/>
          <w:sz w:val="22"/>
          <w:szCs w:val="22"/>
        </w:rPr>
        <w:t>partment of Biochemistry at University of Virginia. This cross-disciplinary training has enabled me to bring sophisticated algorithms and methods from the field of computer science and apply them to important questions in cancer biology. I was one of the f</w:t>
      </w:r>
      <w:r w:rsidRPr="00456470">
        <w:rPr>
          <w:rFonts w:ascii="Arial" w:hAnsi="Arial" w:cs="Arial"/>
          <w:sz w:val="22"/>
          <w:szCs w:val="22"/>
        </w:rPr>
        <w:t xml:space="preserve">irst people to analyze data from high-throughput sequencing machines and developed important algorithms to discover and characterize structural variations in yeast and subsequently in human genomes. During my postdoctoral training, I worked on </w:t>
      </w:r>
      <w:r w:rsidRPr="00456470">
        <w:rPr>
          <w:rFonts w:ascii="Arial" w:hAnsi="Arial" w:cs="Arial"/>
          <w:sz w:val="22"/>
          <w:szCs w:val="22"/>
        </w:rPr>
        <w:t>meta-analysi</w:t>
      </w:r>
      <w:r w:rsidRPr="00456470">
        <w:rPr>
          <w:rFonts w:ascii="Arial" w:hAnsi="Arial" w:cs="Arial"/>
          <w:sz w:val="22"/>
          <w:szCs w:val="22"/>
        </w:rPr>
        <w:t>s of complex structural variants from a large cohort of cancer datasets from the TCGA consortium and made very interesting and impactful observations. More recently, as part of the 1000 Genomes project, I have been involved in developing new methods and an</w:t>
      </w:r>
      <w:r w:rsidRPr="00456470">
        <w:rPr>
          <w:rFonts w:ascii="Arial" w:hAnsi="Arial" w:cs="Arial"/>
          <w:sz w:val="22"/>
          <w:szCs w:val="22"/>
        </w:rPr>
        <w:t xml:space="preserve">alysis to help generate the largest cohort of germline SVs from 2,504 individuals across 27 different populations. In total, I have authored/coauthored 22 peer reviewed publications on various aspects of genome analysis. </w:t>
      </w:r>
    </w:p>
    <w:p w:rsidR="00000000" w:rsidRPr="00456470" w:rsidRDefault="00456470" w:rsidP="00456470">
      <w:pPr>
        <w:pStyle w:val="CM7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>For this project, I will provide m</w:t>
      </w:r>
      <w:r w:rsidRPr="00456470">
        <w:rPr>
          <w:rFonts w:ascii="Arial" w:hAnsi="Arial" w:cs="Arial"/>
          <w:sz w:val="22"/>
          <w:szCs w:val="22"/>
        </w:rPr>
        <w:t xml:space="preserve">y expertise in the field of structural variation analysis. I will be involved in novel method development and analysis of sequencing datasets from matched patient and PDX-derived tumor. As </w:t>
      </w:r>
      <w:proofErr w:type="gramStart"/>
      <w:r w:rsidRPr="00456470">
        <w:rPr>
          <w:rFonts w:ascii="Arial" w:hAnsi="Arial" w:cs="Arial"/>
          <w:sz w:val="22"/>
          <w:szCs w:val="22"/>
        </w:rPr>
        <w:t>an</w:t>
      </w:r>
      <w:proofErr w:type="gramEnd"/>
      <w:r w:rsidRPr="00456470">
        <w:rPr>
          <w:rFonts w:ascii="Arial" w:hAnsi="Arial" w:cs="Arial"/>
          <w:sz w:val="22"/>
          <w:szCs w:val="22"/>
        </w:rPr>
        <w:t xml:space="preserve"> Computational Scientist at The Jackson Laboratory, I will lend m</w:t>
      </w:r>
      <w:r w:rsidRPr="00456470">
        <w:rPr>
          <w:rFonts w:ascii="Arial" w:hAnsi="Arial" w:cs="Arial"/>
          <w:sz w:val="22"/>
          <w:szCs w:val="22"/>
        </w:rPr>
        <w:t xml:space="preserve">y skills and experience in bioinformatics, cancer biology and genomic data analysis to this project. </w:t>
      </w:r>
    </w:p>
    <w:p w:rsidR="00456470" w:rsidRPr="00456470" w:rsidRDefault="00456470" w:rsidP="00456470">
      <w:pPr>
        <w:pStyle w:val="CM5"/>
        <w:rPr>
          <w:rFonts w:ascii="Arial" w:hAnsi="Arial" w:cs="Arial"/>
          <w:b/>
          <w:bCs/>
          <w:sz w:val="22"/>
          <w:szCs w:val="22"/>
        </w:rPr>
      </w:pPr>
    </w:p>
    <w:p w:rsidR="00000000" w:rsidRPr="00456470" w:rsidRDefault="00456470" w:rsidP="00456470">
      <w:pPr>
        <w:pStyle w:val="CM5"/>
        <w:rPr>
          <w:rFonts w:ascii="Arial" w:hAnsi="Arial" w:cs="Arial"/>
          <w:b/>
          <w:bCs/>
          <w:sz w:val="22"/>
          <w:szCs w:val="22"/>
        </w:rPr>
      </w:pPr>
      <w:r w:rsidRPr="00456470">
        <w:rPr>
          <w:rFonts w:ascii="Arial" w:hAnsi="Arial" w:cs="Arial"/>
          <w:b/>
          <w:bCs/>
          <w:sz w:val="22"/>
          <w:szCs w:val="22"/>
        </w:rPr>
        <w:t xml:space="preserve">B. Positions and Honors </w:t>
      </w:r>
    </w:p>
    <w:p w:rsidR="00456470" w:rsidRDefault="00456470" w:rsidP="00456470">
      <w:pPr>
        <w:pStyle w:val="CM2"/>
        <w:spacing w:line="240" w:lineRule="auto"/>
        <w:ind w:left="1710" w:hanging="1710"/>
        <w:rPr>
          <w:rFonts w:ascii="Arial" w:hAnsi="Arial" w:cs="Arial"/>
          <w:sz w:val="22"/>
          <w:szCs w:val="22"/>
        </w:rPr>
      </w:pPr>
    </w:p>
    <w:p w:rsidR="00BC44C4" w:rsidRPr="00456470" w:rsidRDefault="00456470" w:rsidP="00456470">
      <w:pPr>
        <w:pStyle w:val="CM2"/>
        <w:spacing w:line="240" w:lineRule="auto"/>
        <w:ind w:left="1710" w:hanging="1710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2002-2003 </w:t>
      </w:r>
      <w:r w:rsidR="00BC44C4" w:rsidRPr="00456470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 xml:space="preserve">Research Assistant, Dr. </w:t>
      </w:r>
      <w:proofErr w:type="spellStart"/>
      <w:r w:rsidRPr="00456470">
        <w:rPr>
          <w:rFonts w:ascii="Arial" w:hAnsi="Arial" w:cs="Arial"/>
          <w:sz w:val="22"/>
          <w:szCs w:val="22"/>
        </w:rPr>
        <w:t>Harmeet</w:t>
      </w:r>
      <w:proofErr w:type="spellEnd"/>
      <w:r w:rsidRPr="00456470">
        <w:rPr>
          <w:rFonts w:ascii="Arial" w:hAnsi="Arial" w:cs="Arial"/>
          <w:sz w:val="22"/>
          <w:szCs w:val="22"/>
        </w:rPr>
        <w:t xml:space="preserve"> Kaur, Hans Raj College, University of Delhi, Delhi, India </w:t>
      </w:r>
    </w:p>
    <w:p w:rsidR="00BC44C4" w:rsidRPr="00456470" w:rsidRDefault="00456470" w:rsidP="00456470">
      <w:pPr>
        <w:pStyle w:val="CM2"/>
        <w:spacing w:line="240" w:lineRule="auto"/>
        <w:ind w:left="1710" w:hanging="1710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2003-2003 </w:t>
      </w:r>
      <w:r w:rsidR="00BC44C4" w:rsidRPr="00456470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>Research Assistant,</w:t>
      </w:r>
      <w:r w:rsidRPr="00456470">
        <w:rPr>
          <w:rFonts w:ascii="Arial" w:hAnsi="Arial" w:cs="Arial"/>
          <w:sz w:val="22"/>
          <w:szCs w:val="22"/>
        </w:rPr>
        <w:t xml:space="preserve"> Dr. P.R. Panda, Indian Institute of Technology, Delhi </w:t>
      </w:r>
    </w:p>
    <w:p w:rsidR="00BC44C4" w:rsidRPr="00456470" w:rsidRDefault="00456470" w:rsidP="00456470">
      <w:pPr>
        <w:pStyle w:val="CM2"/>
        <w:spacing w:line="240" w:lineRule="auto"/>
        <w:ind w:left="1710" w:hanging="1710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2003-2010 </w:t>
      </w:r>
      <w:r w:rsidR="00BC44C4" w:rsidRPr="00456470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 xml:space="preserve">Graduate Research Assistant, Dr. </w:t>
      </w:r>
      <w:proofErr w:type="spellStart"/>
      <w:r w:rsidRPr="00456470">
        <w:rPr>
          <w:rFonts w:ascii="Arial" w:hAnsi="Arial" w:cs="Arial"/>
          <w:sz w:val="22"/>
          <w:szCs w:val="22"/>
        </w:rPr>
        <w:t>Anindya</w:t>
      </w:r>
      <w:proofErr w:type="spellEnd"/>
      <w:r w:rsidRPr="00456470">
        <w:rPr>
          <w:rFonts w:ascii="Arial" w:hAnsi="Arial" w:cs="Arial"/>
          <w:sz w:val="22"/>
          <w:szCs w:val="22"/>
        </w:rPr>
        <w:t xml:space="preserve"> Dutta, University of Virginia, Charlottesville, VA </w:t>
      </w:r>
    </w:p>
    <w:p w:rsidR="00BC44C4" w:rsidRPr="00456470" w:rsidRDefault="00456470" w:rsidP="00456470">
      <w:pPr>
        <w:pStyle w:val="CM2"/>
        <w:spacing w:line="240" w:lineRule="auto"/>
        <w:ind w:left="1710" w:hanging="1710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2010-2013 </w:t>
      </w:r>
      <w:r w:rsidR="00BC44C4" w:rsidRPr="00456470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 xml:space="preserve">Research Associate, Dr. Ira M Hall, Department of Biochemistry and Molecular </w:t>
      </w:r>
      <w:r w:rsidR="00861013" w:rsidRPr="00456470">
        <w:rPr>
          <w:rFonts w:ascii="Arial" w:hAnsi="Arial" w:cs="Arial"/>
          <w:sz w:val="22"/>
          <w:szCs w:val="22"/>
        </w:rPr>
        <w:t>Genetics, University</w:t>
      </w:r>
      <w:r w:rsidRPr="00456470">
        <w:rPr>
          <w:rFonts w:ascii="Arial" w:hAnsi="Arial" w:cs="Arial"/>
          <w:sz w:val="22"/>
          <w:szCs w:val="22"/>
        </w:rPr>
        <w:t xml:space="preserve"> of Virginia, Charlottesville, VA </w:t>
      </w:r>
    </w:p>
    <w:p w:rsidR="00BC44C4" w:rsidRPr="00456470" w:rsidRDefault="00456470" w:rsidP="00456470">
      <w:pPr>
        <w:pStyle w:val="CM3"/>
        <w:spacing w:line="240" w:lineRule="auto"/>
        <w:ind w:left="1710" w:hanging="1710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2013-2016 </w:t>
      </w:r>
      <w:r w:rsidRPr="00456470">
        <w:rPr>
          <w:rFonts w:ascii="Arial" w:hAnsi="Arial" w:cs="Arial"/>
          <w:sz w:val="22"/>
          <w:szCs w:val="22"/>
        </w:rPr>
        <w:tab/>
      </w:r>
      <w:r w:rsidR="00BC44C4" w:rsidRPr="00456470">
        <w:rPr>
          <w:rFonts w:ascii="Arial" w:hAnsi="Arial" w:cs="Arial"/>
          <w:sz w:val="22"/>
          <w:szCs w:val="22"/>
        </w:rPr>
        <w:t>A</w:t>
      </w:r>
      <w:r w:rsidR="00BC44C4" w:rsidRPr="00456470">
        <w:rPr>
          <w:rFonts w:ascii="Arial" w:hAnsi="Arial" w:cs="Arial"/>
          <w:sz w:val="22"/>
          <w:szCs w:val="22"/>
        </w:rPr>
        <w:t xml:space="preserve">ssociate </w:t>
      </w:r>
      <w:r w:rsidRPr="00456470">
        <w:rPr>
          <w:rFonts w:ascii="Arial" w:hAnsi="Arial" w:cs="Arial"/>
          <w:sz w:val="22"/>
          <w:szCs w:val="22"/>
        </w:rPr>
        <w:t xml:space="preserve">Computational Scientist, Computational Sciences, </w:t>
      </w:r>
      <w:proofErr w:type="gramStart"/>
      <w:r w:rsidRPr="00456470">
        <w:rPr>
          <w:rFonts w:ascii="Arial" w:hAnsi="Arial" w:cs="Arial"/>
          <w:sz w:val="22"/>
          <w:szCs w:val="22"/>
        </w:rPr>
        <w:t>The</w:t>
      </w:r>
      <w:proofErr w:type="gramEnd"/>
      <w:r w:rsidRPr="00456470">
        <w:rPr>
          <w:rFonts w:ascii="Arial" w:hAnsi="Arial" w:cs="Arial"/>
          <w:sz w:val="22"/>
          <w:szCs w:val="22"/>
        </w:rPr>
        <w:t xml:space="preserve"> Jackson Laboratory for </w:t>
      </w:r>
      <w:r w:rsidRPr="00456470">
        <w:rPr>
          <w:rFonts w:ascii="Arial" w:hAnsi="Arial" w:cs="Arial"/>
          <w:sz w:val="22"/>
          <w:szCs w:val="22"/>
        </w:rPr>
        <w:t xml:space="preserve">Genomic Medicine, Farmington, CT </w:t>
      </w:r>
    </w:p>
    <w:p w:rsidR="00341711" w:rsidRPr="00456470" w:rsidRDefault="00456470" w:rsidP="00456470">
      <w:pPr>
        <w:pStyle w:val="Default"/>
        <w:ind w:left="1710" w:hanging="1710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>2016-present</w:t>
      </w:r>
      <w:r w:rsidR="00BC44C4" w:rsidRPr="00456470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>Computational Scientist, Computational Sciences, The Jackson Laborator</w:t>
      </w:r>
      <w:r w:rsidRPr="00456470">
        <w:rPr>
          <w:rFonts w:ascii="Arial" w:hAnsi="Arial" w:cs="Arial"/>
          <w:sz w:val="22"/>
          <w:szCs w:val="22"/>
        </w:rPr>
        <w:t>y for Genomic</w:t>
      </w:r>
      <w:r w:rsidR="00BC44C4" w:rsidRPr="00456470">
        <w:rPr>
          <w:rFonts w:ascii="Arial" w:hAnsi="Arial" w:cs="Arial"/>
          <w:sz w:val="22"/>
          <w:szCs w:val="22"/>
        </w:rPr>
        <w:t xml:space="preserve"> </w:t>
      </w:r>
      <w:r w:rsidRPr="00456470">
        <w:rPr>
          <w:rFonts w:ascii="Arial" w:hAnsi="Arial" w:cs="Arial"/>
          <w:sz w:val="22"/>
          <w:szCs w:val="22"/>
        </w:rPr>
        <w:t xml:space="preserve">Medicine, Farmington, CT </w:t>
      </w:r>
    </w:p>
    <w:p w:rsidR="00456470" w:rsidRPr="00456470" w:rsidRDefault="00456470" w:rsidP="00456470">
      <w:pPr>
        <w:pStyle w:val="Default"/>
        <w:ind w:left="1710" w:hanging="1710"/>
        <w:rPr>
          <w:rFonts w:ascii="Arial" w:hAnsi="Arial" w:cs="Arial"/>
          <w:b/>
          <w:bCs/>
          <w:sz w:val="22"/>
          <w:szCs w:val="22"/>
        </w:rPr>
      </w:pPr>
    </w:p>
    <w:p w:rsidR="00456470" w:rsidRPr="00456470" w:rsidRDefault="00456470" w:rsidP="00456470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456470" w:rsidRPr="00456470" w:rsidRDefault="00456470" w:rsidP="00456470">
      <w:pPr>
        <w:pStyle w:val="Default"/>
        <w:spacing w:line="253" w:lineRule="atLeast"/>
        <w:rPr>
          <w:rFonts w:ascii="Arial" w:hAnsi="Arial" w:cs="Arial"/>
          <w:b/>
          <w:bCs/>
          <w:sz w:val="22"/>
          <w:szCs w:val="22"/>
        </w:rPr>
      </w:pPr>
    </w:p>
    <w:p w:rsidR="00000000" w:rsidRDefault="00456470" w:rsidP="00456470">
      <w:pPr>
        <w:pStyle w:val="Default"/>
        <w:spacing w:line="253" w:lineRule="atLeast"/>
        <w:rPr>
          <w:rFonts w:ascii="Arial" w:hAnsi="Arial" w:cs="Arial"/>
          <w:b/>
          <w:bCs/>
          <w:sz w:val="22"/>
          <w:szCs w:val="22"/>
        </w:rPr>
      </w:pPr>
      <w:r w:rsidRPr="00456470">
        <w:rPr>
          <w:rFonts w:ascii="Arial" w:hAnsi="Arial" w:cs="Arial"/>
          <w:b/>
          <w:bCs/>
          <w:sz w:val="22"/>
          <w:szCs w:val="22"/>
        </w:rPr>
        <w:t xml:space="preserve">C. Contribution to Science </w:t>
      </w:r>
    </w:p>
    <w:p w:rsidR="00456470" w:rsidRPr="00456470" w:rsidRDefault="00456470" w:rsidP="00456470">
      <w:pPr>
        <w:pStyle w:val="Default"/>
        <w:spacing w:line="253" w:lineRule="atLeast"/>
        <w:rPr>
          <w:rFonts w:ascii="Arial" w:hAnsi="Arial" w:cs="Arial"/>
          <w:sz w:val="22"/>
          <w:szCs w:val="22"/>
        </w:rPr>
      </w:pPr>
    </w:p>
    <w:p w:rsidR="00000000" w:rsidRPr="00456470" w:rsidRDefault="00456470">
      <w:pPr>
        <w:pStyle w:val="CM6"/>
        <w:spacing w:after="227" w:line="253" w:lineRule="atLeast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My primary contributions are in field of cancer genomics, more specifically the study of structural variation and its </w:t>
      </w:r>
      <w:r w:rsidRPr="00456470">
        <w:rPr>
          <w:rFonts w:ascii="Arial" w:hAnsi="Arial" w:cs="Arial"/>
          <w:sz w:val="22"/>
          <w:szCs w:val="22"/>
        </w:rPr>
        <w:lastRenderedPageBreak/>
        <w:t>impact on human health and disease. Over the last 8 years, I have contributed methods for discovering structural variation using next gene</w:t>
      </w:r>
      <w:r w:rsidRPr="00456470">
        <w:rPr>
          <w:rFonts w:ascii="Arial" w:hAnsi="Arial" w:cs="Arial"/>
          <w:sz w:val="22"/>
          <w:szCs w:val="22"/>
        </w:rPr>
        <w:t xml:space="preserve">ration sequencing data. In 2013, we published the first meta-analysis of complex variations in multiple cancer genomes sequenced as part of the TCGA (The Cancer Genome Atlas) consortium. This study highlighted the importance of studying complex events, as </w:t>
      </w:r>
      <w:r w:rsidRPr="00456470">
        <w:rPr>
          <w:rFonts w:ascii="Arial" w:hAnsi="Arial" w:cs="Arial"/>
          <w:sz w:val="22"/>
          <w:szCs w:val="22"/>
        </w:rPr>
        <w:t>they could be the initiating events in a patient’s history. We also studied mechanisms that gave rise to such events and concluded that non-homologous repair of concurrently arising DNA double-strand breaks is the predominant mechanism underlying complex c</w:t>
      </w:r>
      <w:r w:rsidRPr="00456470">
        <w:rPr>
          <w:rFonts w:ascii="Arial" w:hAnsi="Arial" w:cs="Arial"/>
          <w:sz w:val="22"/>
          <w:szCs w:val="22"/>
        </w:rPr>
        <w:t>ancer genome rearrangements. I served as the primary investigator / analyst for all of these studies. More recently, as part of the Phase 3 of the 1000 Genomes project, I have also been involved in generating the largest set of known germline SVs from 2,50</w:t>
      </w:r>
      <w:r w:rsidRPr="00456470">
        <w:rPr>
          <w:rFonts w:ascii="Arial" w:hAnsi="Arial" w:cs="Arial"/>
          <w:sz w:val="22"/>
          <w:szCs w:val="22"/>
        </w:rPr>
        <w:t xml:space="preserve">4 individuals across 27 different world populations. </w:t>
      </w:r>
    </w:p>
    <w:p w:rsidR="00000000" w:rsidRPr="00456470" w:rsidRDefault="00456470" w:rsidP="00456470">
      <w:pPr>
        <w:pStyle w:val="Default"/>
        <w:numPr>
          <w:ilvl w:val="0"/>
          <w:numId w:val="1"/>
        </w:numPr>
        <w:ind w:left="720" w:hanging="432"/>
        <w:rPr>
          <w:rFonts w:ascii="Arial" w:hAnsi="Arial" w:cs="Arial"/>
          <w:color w:val="auto"/>
          <w:sz w:val="22"/>
          <w:szCs w:val="22"/>
        </w:rPr>
      </w:pPr>
      <w:r w:rsidRPr="00456470">
        <w:rPr>
          <w:rFonts w:ascii="Arial" w:hAnsi="Arial" w:cs="Arial"/>
          <w:color w:val="auto"/>
          <w:sz w:val="22"/>
          <w:szCs w:val="22"/>
        </w:rPr>
        <w:t xml:space="preserve">Shibata, Y., </w:t>
      </w:r>
      <w:r w:rsidRPr="00456470">
        <w:rPr>
          <w:rFonts w:ascii="Arial" w:hAnsi="Arial" w:cs="Arial"/>
          <w:b/>
          <w:color w:val="auto"/>
          <w:sz w:val="22"/>
          <w:szCs w:val="22"/>
        </w:rPr>
        <w:t>Malhotra, A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. &amp; Dutta, A. Detection of DNA fusion junctions for BCR-ABL translocations by Anchored </w:t>
      </w:r>
      <w:proofErr w:type="spellStart"/>
      <w:r w:rsidRPr="00456470">
        <w:rPr>
          <w:rFonts w:ascii="Arial" w:hAnsi="Arial" w:cs="Arial"/>
          <w:color w:val="auto"/>
          <w:sz w:val="22"/>
          <w:szCs w:val="22"/>
        </w:rPr>
        <w:t>ChromPET</w:t>
      </w:r>
      <w:proofErr w:type="spellEnd"/>
      <w:r w:rsidRPr="00456470">
        <w:rPr>
          <w:rFonts w:ascii="Arial" w:hAnsi="Arial" w:cs="Arial"/>
          <w:color w:val="auto"/>
          <w:sz w:val="22"/>
          <w:szCs w:val="22"/>
        </w:rPr>
        <w:t xml:space="preserve">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Genome Med </w:t>
      </w:r>
      <w:r w:rsidRPr="00456470">
        <w:rPr>
          <w:rFonts w:ascii="Arial" w:hAnsi="Arial" w:cs="Arial"/>
          <w:b/>
          <w:bCs/>
          <w:color w:val="auto"/>
          <w:sz w:val="22"/>
          <w:szCs w:val="22"/>
        </w:rPr>
        <w:t xml:space="preserve">2, 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70 (2010). </w:t>
      </w:r>
    </w:p>
    <w:p w:rsidR="00000000" w:rsidRPr="00456470" w:rsidRDefault="00456470" w:rsidP="00456470">
      <w:pPr>
        <w:pStyle w:val="Default"/>
        <w:numPr>
          <w:ilvl w:val="0"/>
          <w:numId w:val="1"/>
        </w:numPr>
        <w:ind w:left="720" w:hanging="432"/>
        <w:rPr>
          <w:rFonts w:ascii="Arial" w:hAnsi="Arial" w:cs="Arial"/>
          <w:color w:val="auto"/>
          <w:sz w:val="22"/>
          <w:szCs w:val="22"/>
        </w:rPr>
      </w:pPr>
      <w:r w:rsidRPr="00456470">
        <w:rPr>
          <w:rFonts w:ascii="Arial" w:hAnsi="Arial" w:cs="Arial"/>
          <w:b/>
          <w:color w:val="auto"/>
          <w:sz w:val="22"/>
          <w:szCs w:val="22"/>
        </w:rPr>
        <w:t xml:space="preserve">Malhotra, A.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et al. </w:t>
      </w:r>
      <w:r w:rsidRPr="00456470">
        <w:rPr>
          <w:rFonts w:ascii="Arial" w:hAnsi="Arial" w:cs="Arial"/>
          <w:color w:val="auto"/>
          <w:sz w:val="22"/>
          <w:szCs w:val="22"/>
        </w:rPr>
        <w:t>Breakpoint profiling of 64 cancer g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enomes reveals numerous complex rearrangements spawned by homology-independent mechanisms.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Genome Res. </w:t>
      </w:r>
      <w:r w:rsidRPr="00456470">
        <w:rPr>
          <w:rFonts w:ascii="Arial" w:hAnsi="Arial" w:cs="Arial"/>
          <w:b/>
          <w:bCs/>
          <w:color w:val="auto"/>
          <w:sz w:val="22"/>
          <w:szCs w:val="22"/>
        </w:rPr>
        <w:t xml:space="preserve">23, 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762–776 (2013). </w:t>
      </w:r>
    </w:p>
    <w:p w:rsidR="00000000" w:rsidRPr="00456470" w:rsidRDefault="00456470" w:rsidP="00456470">
      <w:pPr>
        <w:pStyle w:val="Default"/>
        <w:numPr>
          <w:ilvl w:val="0"/>
          <w:numId w:val="1"/>
        </w:numPr>
        <w:ind w:left="720" w:hanging="432"/>
        <w:rPr>
          <w:rFonts w:ascii="Arial" w:hAnsi="Arial" w:cs="Arial"/>
          <w:color w:val="auto"/>
          <w:sz w:val="22"/>
          <w:szCs w:val="22"/>
        </w:rPr>
      </w:pPr>
      <w:r w:rsidRPr="00456470">
        <w:rPr>
          <w:rFonts w:ascii="Arial" w:hAnsi="Arial" w:cs="Arial"/>
          <w:b/>
          <w:color w:val="auto"/>
          <w:sz w:val="22"/>
          <w:szCs w:val="22"/>
        </w:rPr>
        <w:t>Malhotra, A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et al. </w:t>
      </w:r>
      <w:r w:rsidRPr="00456470">
        <w:rPr>
          <w:rFonts w:ascii="Arial" w:hAnsi="Arial" w:cs="Arial"/>
          <w:color w:val="auto"/>
          <w:sz w:val="22"/>
          <w:szCs w:val="22"/>
        </w:rPr>
        <w:t>Ploidy-</w:t>
      </w:r>
      <w:proofErr w:type="spellStart"/>
      <w:r w:rsidRPr="00456470">
        <w:rPr>
          <w:rFonts w:ascii="Arial" w:hAnsi="Arial" w:cs="Arial"/>
          <w:color w:val="auto"/>
          <w:sz w:val="22"/>
          <w:szCs w:val="22"/>
        </w:rPr>
        <w:t>Seq</w:t>
      </w:r>
      <w:proofErr w:type="spellEnd"/>
      <w:r w:rsidRPr="00456470">
        <w:rPr>
          <w:rFonts w:ascii="Arial" w:hAnsi="Arial" w:cs="Arial"/>
          <w:color w:val="auto"/>
          <w:sz w:val="22"/>
          <w:szCs w:val="22"/>
        </w:rPr>
        <w:t xml:space="preserve">: inferring mutational chronology by sequencing </w:t>
      </w:r>
      <w:proofErr w:type="spellStart"/>
      <w:r w:rsidRPr="00456470">
        <w:rPr>
          <w:rFonts w:ascii="Arial" w:hAnsi="Arial" w:cs="Arial"/>
          <w:color w:val="auto"/>
          <w:sz w:val="22"/>
          <w:szCs w:val="22"/>
        </w:rPr>
        <w:t>polyploid</w:t>
      </w:r>
      <w:proofErr w:type="spellEnd"/>
      <w:r w:rsidRPr="00456470">
        <w:rPr>
          <w:rFonts w:ascii="Arial" w:hAnsi="Arial" w:cs="Arial"/>
          <w:color w:val="auto"/>
          <w:sz w:val="22"/>
          <w:szCs w:val="22"/>
        </w:rPr>
        <w:t xml:space="preserve"> tumor subpopulations.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Genome Med </w:t>
      </w:r>
      <w:r w:rsidRPr="00456470">
        <w:rPr>
          <w:rFonts w:ascii="Arial" w:hAnsi="Arial" w:cs="Arial"/>
          <w:b/>
          <w:bCs/>
          <w:color w:val="auto"/>
          <w:sz w:val="22"/>
          <w:szCs w:val="22"/>
        </w:rPr>
        <w:t xml:space="preserve">7, </w:t>
      </w:r>
      <w:r w:rsidRPr="00456470">
        <w:rPr>
          <w:rFonts w:ascii="Arial" w:hAnsi="Arial" w:cs="Arial"/>
          <w:color w:val="auto"/>
          <w:sz w:val="22"/>
          <w:szCs w:val="22"/>
        </w:rPr>
        <w:t>6–6 (201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5). </w:t>
      </w:r>
    </w:p>
    <w:p w:rsidR="00000000" w:rsidRPr="00456470" w:rsidRDefault="00456470" w:rsidP="00456470">
      <w:pPr>
        <w:pStyle w:val="Default"/>
        <w:numPr>
          <w:ilvl w:val="0"/>
          <w:numId w:val="1"/>
        </w:numPr>
        <w:ind w:left="720" w:hanging="432"/>
        <w:rPr>
          <w:rFonts w:ascii="Arial" w:hAnsi="Arial" w:cs="Arial"/>
          <w:color w:val="auto"/>
          <w:sz w:val="22"/>
          <w:szCs w:val="22"/>
        </w:rPr>
      </w:pPr>
      <w:proofErr w:type="spellStart"/>
      <w:r w:rsidRPr="00456470">
        <w:rPr>
          <w:rFonts w:ascii="Arial" w:hAnsi="Arial" w:cs="Arial"/>
          <w:color w:val="auto"/>
          <w:sz w:val="22"/>
          <w:szCs w:val="22"/>
        </w:rPr>
        <w:t>Sudmant</w:t>
      </w:r>
      <w:proofErr w:type="spellEnd"/>
      <w:r w:rsidRPr="00456470">
        <w:rPr>
          <w:rFonts w:ascii="Arial" w:hAnsi="Arial" w:cs="Arial"/>
          <w:color w:val="auto"/>
          <w:sz w:val="22"/>
          <w:szCs w:val="22"/>
        </w:rPr>
        <w:t xml:space="preserve">, P et al. An integrated map of structural variation in 2,504 human genomes.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Nature 2015; 526(7571):75-81 </w:t>
      </w:r>
    </w:p>
    <w:p w:rsidR="00000000" w:rsidRPr="00456470" w:rsidRDefault="0045647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00000" w:rsidRPr="00456470" w:rsidRDefault="00456470">
      <w:pPr>
        <w:pStyle w:val="CM6"/>
        <w:spacing w:after="227" w:line="253" w:lineRule="atLeast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 xml:space="preserve">My earliest publications were as part of the pilot phase of the </w:t>
      </w:r>
      <w:proofErr w:type="spellStart"/>
      <w:r w:rsidRPr="00456470">
        <w:rPr>
          <w:rFonts w:ascii="Arial" w:hAnsi="Arial" w:cs="Arial"/>
          <w:sz w:val="22"/>
          <w:szCs w:val="22"/>
        </w:rPr>
        <w:t>ENCyclopedia</w:t>
      </w:r>
      <w:proofErr w:type="spellEnd"/>
      <w:r w:rsidRPr="0045647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56470">
        <w:rPr>
          <w:rFonts w:ascii="Arial" w:hAnsi="Arial" w:cs="Arial"/>
          <w:sz w:val="22"/>
          <w:szCs w:val="22"/>
        </w:rPr>
        <w:t>Of</w:t>
      </w:r>
      <w:proofErr w:type="gramEnd"/>
      <w:r w:rsidRPr="00456470">
        <w:rPr>
          <w:rFonts w:ascii="Arial" w:hAnsi="Arial" w:cs="Arial"/>
          <w:sz w:val="22"/>
          <w:szCs w:val="22"/>
        </w:rPr>
        <w:t xml:space="preserve"> DNA Elements (ENCODE) project. I was part of a two-perso</w:t>
      </w:r>
      <w:r w:rsidRPr="00456470">
        <w:rPr>
          <w:rFonts w:ascii="Arial" w:hAnsi="Arial" w:cs="Arial"/>
          <w:sz w:val="22"/>
          <w:szCs w:val="22"/>
        </w:rPr>
        <w:t xml:space="preserve">n team that worked on the analysis of the genomic data from the cell lines to produce a time of replication across the 1% of the genome. These resulted in the following publications: </w:t>
      </w:r>
    </w:p>
    <w:p w:rsidR="00000000" w:rsidRPr="00456470" w:rsidRDefault="00456470" w:rsidP="00456470">
      <w:pPr>
        <w:pStyle w:val="Default"/>
        <w:numPr>
          <w:ilvl w:val="0"/>
          <w:numId w:val="3"/>
        </w:numPr>
        <w:ind w:left="720" w:hanging="450"/>
        <w:rPr>
          <w:rFonts w:ascii="Arial" w:hAnsi="Arial" w:cs="Arial"/>
          <w:color w:val="auto"/>
          <w:sz w:val="22"/>
          <w:szCs w:val="22"/>
        </w:rPr>
      </w:pPr>
      <w:r w:rsidRPr="00456470">
        <w:rPr>
          <w:rFonts w:ascii="Arial" w:hAnsi="Arial" w:cs="Arial"/>
          <w:color w:val="auto"/>
          <w:sz w:val="22"/>
          <w:szCs w:val="22"/>
        </w:rPr>
        <w:t xml:space="preserve">ENCODE Project Consortium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et al. </w:t>
      </w:r>
      <w:r w:rsidRPr="00456470">
        <w:rPr>
          <w:rFonts w:ascii="Arial" w:hAnsi="Arial" w:cs="Arial"/>
          <w:color w:val="auto"/>
          <w:sz w:val="22"/>
          <w:szCs w:val="22"/>
        </w:rPr>
        <w:t>Identification and analysis of function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al elements in 1% of the human genome by the ENCODE pilot project.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Nature </w:t>
      </w:r>
      <w:r w:rsidRPr="00456470">
        <w:rPr>
          <w:rFonts w:ascii="Arial" w:hAnsi="Arial" w:cs="Arial"/>
          <w:b/>
          <w:bCs/>
          <w:color w:val="auto"/>
          <w:sz w:val="22"/>
          <w:szCs w:val="22"/>
        </w:rPr>
        <w:t xml:space="preserve">447, 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799–816 (2007). </w:t>
      </w:r>
    </w:p>
    <w:p w:rsidR="00000000" w:rsidRPr="00456470" w:rsidRDefault="00456470" w:rsidP="00456470">
      <w:pPr>
        <w:pStyle w:val="Default"/>
        <w:numPr>
          <w:ilvl w:val="0"/>
          <w:numId w:val="3"/>
        </w:numPr>
        <w:ind w:left="720" w:hanging="450"/>
        <w:rPr>
          <w:rFonts w:ascii="Arial" w:hAnsi="Arial" w:cs="Arial"/>
          <w:color w:val="auto"/>
          <w:sz w:val="22"/>
          <w:szCs w:val="22"/>
        </w:rPr>
      </w:pPr>
      <w:proofErr w:type="spellStart"/>
      <w:r w:rsidRPr="00456470">
        <w:rPr>
          <w:rFonts w:ascii="Arial" w:hAnsi="Arial" w:cs="Arial"/>
          <w:color w:val="auto"/>
          <w:sz w:val="22"/>
          <w:szCs w:val="22"/>
        </w:rPr>
        <w:t>Karnani</w:t>
      </w:r>
      <w:proofErr w:type="spellEnd"/>
      <w:r w:rsidRPr="00456470">
        <w:rPr>
          <w:rFonts w:ascii="Arial" w:hAnsi="Arial" w:cs="Arial"/>
          <w:color w:val="auto"/>
          <w:sz w:val="22"/>
          <w:szCs w:val="22"/>
        </w:rPr>
        <w:t xml:space="preserve">, N., Taylor, C., </w:t>
      </w:r>
      <w:r w:rsidRPr="00456470">
        <w:rPr>
          <w:rFonts w:ascii="Arial" w:hAnsi="Arial" w:cs="Arial"/>
          <w:b/>
          <w:color w:val="auto"/>
          <w:sz w:val="22"/>
          <w:szCs w:val="22"/>
        </w:rPr>
        <w:t>Malhotra, A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. &amp; Dutta, A. Pan-S replication patterns and chromosomal domains defined by genome-tiling arrays of ENCODE genomic areas.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>Ge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nome Res. </w:t>
      </w:r>
      <w:r w:rsidRPr="00456470">
        <w:rPr>
          <w:rFonts w:ascii="Arial" w:hAnsi="Arial" w:cs="Arial"/>
          <w:b/>
          <w:bCs/>
          <w:color w:val="auto"/>
          <w:sz w:val="22"/>
          <w:szCs w:val="22"/>
        </w:rPr>
        <w:t xml:space="preserve">17, 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865–876 (2007). </w:t>
      </w:r>
    </w:p>
    <w:p w:rsidR="00000000" w:rsidRPr="00456470" w:rsidRDefault="00456470" w:rsidP="00456470">
      <w:pPr>
        <w:pStyle w:val="Default"/>
        <w:numPr>
          <w:ilvl w:val="0"/>
          <w:numId w:val="3"/>
        </w:numPr>
        <w:ind w:left="720" w:hanging="450"/>
        <w:rPr>
          <w:rFonts w:ascii="Arial" w:hAnsi="Arial" w:cs="Arial"/>
          <w:color w:val="auto"/>
          <w:sz w:val="22"/>
          <w:szCs w:val="22"/>
        </w:rPr>
      </w:pPr>
      <w:proofErr w:type="spellStart"/>
      <w:r w:rsidRPr="00456470">
        <w:rPr>
          <w:rFonts w:ascii="Arial" w:hAnsi="Arial" w:cs="Arial"/>
          <w:color w:val="auto"/>
          <w:sz w:val="22"/>
          <w:szCs w:val="22"/>
        </w:rPr>
        <w:t>Karnani</w:t>
      </w:r>
      <w:proofErr w:type="spellEnd"/>
      <w:r w:rsidRPr="00456470">
        <w:rPr>
          <w:rFonts w:ascii="Arial" w:hAnsi="Arial" w:cs="Arial"/>
          <w:color w:val="auto"/>
          <w:sz w:val="22"/>
          <w:szCs w:val="22"/>
        </w:rPr>
        <w:t xml:space="preserve">, N., Taylor, C. M., </w:t>
      </w:r>
      <w:r w:rsidRPr="00456470">
        <w:rPr>
          <w:rFonts w:ascii="Arial" w:hAnsi="Arial" w:cs="Arial"/>
          <w:b/>
          <w:color w:val="auto"/>
          <w:sz w:val="22"/>
          <w:szCs w:val="22"/>
        </w:rPr>
        <w:t>Malhotra, A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. &amp; Dutta, A. Genomic study of replication initiation in human chromosomes reveals the influence of transcription regulation and chromatin structure on origin selection. </w:t>
      </w:r>
      <w:r w:rsidRPr="00456470">
        <w:rPr>
          <w:rFonts w:ascii="Arial" w:hAnsi="Arial" w:cs="Arial"/>
          <w:i/>
          <w:iCs/>
          <w:color w:val="auto"/>
          <w:sz w:val="22"/>
          <w:szCs w:val="22"/>
        </w:rPr>
        <w:t xml:space="preserve">Mol. Biol. Cell </w:t>
      </w:r>
      <w:r w:rsidRPr="00456470">
        <w:rPr>
          <w:rFonts w:ascii="Arial" w:hAnsi="Arial" w:cs="Arial"/>
          <w:b/>
          <w:bCs/>
          <w:color w:val="auto"/>
          <w:sz w:val="22"/>
          <w:szCs w:val="22"/>
        </w:rPr>
        <w:t xml:space="preserve">21, </w:t>
      </w:r>
      <w:r w:rsidRPr="00456470">
        <w:rPr>
          <w:rFonts w:ascii="Arial" w:hAnsi="Arial" w:cs="Arial"/>
          <w:color w:val="auto"/>
          <w:sz w:val="22"/>
          <w:szCs w:val="22"/>
        </w:rPr>
        <w:t xml:space="preserve">393–404 (2010). </w:t>
      </w:r>
    </w:p>
    <w:p w:rsidR="00000000" w:rsidRPr="00456470" w:rsidRDefault="0045647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000000" w:rsidRPr="00456470" w:rsidRDefault="00456470">
      <w:pPr>
        <w:pStyle w:val="CM7"/>
        <w:spacing w:after="362" w:line="253" w:lineRule="atLeast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>Link to Publications: (</w:t>
      </w:r>
      <w:r w:rsidRPr="00456470">
        <w:rPr>
          <w:rFonts w:ascii="Arial" w:hAnsi="Arial" w:cs="Arial"/>
          <w:color w:val="0000FF"/>
          <w:sz w:val="22"/>
          <w:szCs w:val="22"/>
          <w:u w:val="single"/>
        </w:rPr>
        <w:t xml:space="preserve">http://www.ncbi.nlm.nih.gov/sites/myncbi/ankit.malhotra.1/bibliography/48094753/public/?sort=date&amp;direction= </w:t>
      </w:r>
      <w:r w:rsidRPr="00456470">
        <w:rPr>
          <w:rFonts w:ascii="Arial" w:hAnsi="Arial" w:cs="Arial"/>
          <w:color w:val="0000FF"/>
          <w:sz w:val="22"/>
          <w:szCs w:val="22"/>
          <w:u w:val="single"/>
        </w:rPr>
        <w:t>ascending</w:t>
      </w:r>
      <w:r w:rsidRPr="00456470">
        <w:rPr>
          <w:rFonts w:ascii="Arial" w:hAnsi="Arial" w:cs="Arial"/>
          <w:color w:val="000000"/>
          <w:sz w:val="22"/>
          <w:szCs w:val="22"/>
        </w:rPr>
        <w:t xml:space="preserve">) </w:t>
      </w:r>
    </w:p>
    <w:p w:rsidR="00000000" w:rsidRPr="00456470" w:rsidRDefault="00456470" w:rsidP="00456470">
      <w:pPr>
        <w:pStyle w:val="CM5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b/>
          <w:bCs/>
          <w:color w:val="000000"/>
          <w:sz w:val="22"/>
          <w:szCs w:val="22"/>
        </w:rPr>
        <w:t xml:space="preserve">D. Research Support </w:t>
      </w:r>
    </w:p>
    <w:p w:rsidR="00F60F66" w:rsidRDefault="00F60F66" w:rsidP="00456470">
      <w:pPr>
        <w:pStyle w:val="CM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00000" w:rsidRPr="00456470" w:rsidRDefault="00456470" w:rsidP="00456470">
      <w:pPr>
        <w:pStyle w:val="CM5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Current Research Support </w:t>
      </w:r>
    </w:p>
    <w:p w:rsidR="00F60F66" w:rsidRDefault="00F60F66" w:rsidP="00456470">
      <w:pPr>
        <w:pStyle w:val="Default"/>
        <w:ind w:left="8925" w:hanging="8925"/>
        <w:rPr>
          <w:rFonts w:ascii="Arial" w:hAnsi="Arial" w:cs="Arial"/>
          <w:sz w:val="22"/>
          <w:szCs w:val="22"/>
        </w:rPr>
      </w:pPr>
    </w:p>
    <w:p w:rsidR="00000000" w:rsidRPr="00456470" w:rsidRDefault="00456470" w:rsidP="00456470">
      <w:pPr>
        <w:pStyle w:val="Default"/>
        <w:tabs>
          <w:tab w:val="left" w:pos="720"/>
          <w:tab w:val="left" w:pos="1440"/>
          <w:tab w:val="left" w:pos="2160"/>
          <w:tab w:val="left" w:pos="7200"/>
        </w:tabs>
        <w:ind w:left="8925" w:hanging="8925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sz w:val="22"/>
          <w:szCs w:val="22"/>
        </w:rPr>
        <w:t>U41 HG007497</w:t>
      </w:r>
      <w:r w:rsidR="00803D12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 xml:space="preserve"> Lee (PI) </w:t>
      </w:r>
      <w:r w:rsidR="00803D12">
        <w:rPr>
          <w:rFonts w:ascii="Arial" w:hAnsi="Arial" w:cs="Arial"/>
          <w:sz w:val="22"/>
          <w:szCs w:val="22"/>
        </w:rPr>
        <w:tab/>
      </w:r>
      <w:r w:rsidRPr="00456470">
        <w:rPr>
          <w:rFonts w:ascii="Arial" w:hAnsi="Arial" w:cs="Arial"/>
          <w:sz w:val="22"/>
          <w:szCs w:val="22"/>
        </w:rPr>
        <w:t xml:space="preserve">08/01/13-06/30/17 </w:t>
      </w:r>
    </w:p>
    <w:p w:rsidR="00000000" w:rsidRPr="00456470" w:rsidRDefault="00456470" w:rsidP="00456470">
      <w:pPr>
        <w:pStyle w:val="CM2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b/>
          <w:bCs/>
          <w:color w:val="000000"/>
          <w:sz w:val="22"/>
          <w:szCs w:val="22"/>
        </w:rPr>
        <w:t>NI</w:t>
      </w:r>
      <w:r w:rsidRPr="00456470">
        <w:rPr>
          <w:rFonts w:ascii="Arial" w:hAnsi="Arial" w:cs="Arial"/>
          <w:b/>
          <w:bCs/>
          <w:color w:val="000000"/>
          <w:sz w:val="22"/>
          <w:szCs w:val="22"/>
        </w:rPr>
        <w:t xml:space="preserve">H/NHGRI </w:t>
      </w:r>
    </w:p>
    <w:p w:rsidR="00000000" w:rsidRPr="00456470" w:rsidRDefault="00456470" w:rsidP="00456470">
      <w:pPr>
        <w:pStyle w:val="CM2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i/>
          <w:iCs/>
          <w:color w:val="000000"/>
          <w:sz w:val="22"/>
          <w:szCs w:val="22"/>
        </w:rPr>
        <w:t xml:space="preserve">An integrative analysis of structural variation for the 1000 Genomes Project </w:t>
      </w:r>
    </w:p>
    <w:p w:rsidR="008915DC" w:rsidRPr="00456470" w:rsidRDefault="00456470" w:rsidP="00456470">
      <w:pPr>
        <w:pStyle w:val="CM6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color w:val="000000"/>
          <w:sz w:val="22"/>
          <w:szCs w:val="22"/>
        </w:rPr>
        <w:t xml:space="preserve">The major goal of this project is to develop and assess new methods for accurately identifying structural genomic variants in next generation DNA sequencing datasets. </w:t>
      </w:r>
    </w:p>
    <w:p w:rsidR="00000000" w:rsidRPr="00456470" w:rsidRDefault="00456470" w:rsidP="00456470">
      <w:pPr>
        <w:pStyle w:val="CM6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color w:val="000000"/>
          <w:sz w:val="22"/>
          <w:szCs w:val="22"/>
        </w:rPr>
        <w:t xml:space="preserve">Role: Co-Investigator, Computational Scientist </w:t>
      </w:r>
    </w:p>
    <w:p w:rsidR="00F60F66" w:rsidRDefault="00F60F66" w:rsidP="00456470">
      <w:pPr>
        <w:pStyle w:val="CM5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000000" w:rsidRPr="00456470" w:rsidRDefault="00456470" w:rsidP="00456470">
      <w:pPr>
        <w:pStyle w:val="CM5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Completed Research Support </w:t>
      </w:r>
    </w:p>
    <w:p w:rsidR="00A318B9" w:rsidRPr="00456470" w:rsidRDefault="00A318B9" w:rsidP="00456470">
      <w:pPr>
        <w:pStyle w:val="CM2"/>
        <w:spacing w:line="240" w:lineRule="auto"/>
        <w:rPr>
          <w:rFonts w:ascii="Arial" w:hAnsi="Arial" w:cs="Arial"/>
          <w:color w:val="000000"/>
          <w:sz w:val="22"/>
          <w:szCs w:val="22"/>
        </w:rPr>
      </w:pPr>
    </w:p>
    <w:p w:rsidR="00F60F66" w:rsidRPr="00456470" w:rsidRDefault="00803D12" w:rsidP="00456470">
      <w:pPr>
        <w:pStyle w:val="CM2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 w:rsidRPr="00456470">
        <w:rPr>
          <w:rFonts w:ascii="Arial" w:hAnsi="Arial" w:cs="Arial"/>
          <w:bCs/>
          <w:color w:val="000000"/>
          <w:sz w:val="22"/>
          <w:szCs w:val="22"/>
        </w:rPr>
        <w:t xml:space="preserve">Breast Cancer Postdoctoral Fellowship </w:t>
      </w:r>
      <w:proofErr w:type="gramStart"/>
      <w:r w:rsidRPr="00456470">
        <w:rPr>
          <w:rFonts w:ascii="Arial" w:hAnsi="Arial" w:cs="Arial"/>
          <w:bCs/>
          <w:color w:val="000000"/>
          <w:sz w:val="22"/>
          <w:szCs w:val="22"/>
        </w:rPr>
        <w:t>Award</w:t>
      </w:r>
      <w:r w:rsidRPr="00456470">
        <w:rPr>
          <w:rFonts w:ascii="Arial" w:hAnsi="Arial" w:cs="Arial"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Cs/>
          <w:color w:val="000000"/>
          <w:sz w:val="22"/>
          <w:szCs w:val="22"/>
        </w:rPr>
        <w:t>Malhotra</w:t>
      </w:r>
      <w:proofErr w:type="gramEnd"/>
      <w:r>
        <w:rPr>
          <w:rFonts w:ascii="Arial" w:hAnsi="Arial" w:cs="Arial"/>
          <w:bCs/>
          <w:color w:val="000000"/>
          <w:sz w:val="22"/>
          <w:szCs w:val="22"/>
        </w:rPr>
        <w:t xml:space="preserve"> (PI)</w:t>
      </w:r>
      <w:r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ab/>
        <w:t>0701/2011-06/30/2013</w:t>
      </w:r>
    </w:p>
    <w:p w:rsidR="00803D12" w:rsidRDefault="00803D12" w:rsidP="00456470">
      <w:pPr>
        <w:pStyle w:val="CM2"/>
        <w:spacing w:line="240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803D12">
        <w:rPr>
          <w:rFonts w:ascii="Arial" w:hAnsi="Arial" w:cs="Arial"/>
          <w:b/>
          <w:bCs/>
          <w:color w:val="000000"/>
          <w:sz w:val="22"/>
          <w:szCs w:val="22"/>
        </w:rPr>
        <w:t>Office of the Congressionally Directed Medical Research Programs (CDMRP), US Dept. of Defense</w:t>
      </w:r>
    </w:p>
    <w:p w:rsidR="00A318B9" w:rsidRPr="00456470" w:rsidRDefault="00456470" w:rsidP="00456470">
      <w:pPr>
        <w:pStyle w:val="CM2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456470">
        <w:rPr>
          <w:rFonts w:ascii="Arial" w:hAnsi="Arial" w:cs="Arial"/>
          <w:i/>
          <w:iCs/>
          <w:color w:val="000000"/>
          <w:sz w:val="22"/>
          <w:szCs w:val="22"/>
        </w:rPr>
        <w:t>Role and mechanism of structural variation in progression of breast cancer</w:t>
      </w:r>
    </w:p>
    <w:p w:rsidR="00000000" w:rsidRPr="00456470" w:rsidRDefault="00456470" w:rsidP="00456470">
      <w:pPr>
        <w:pStyle w:val="CM2"/>
        <w:spacing w:line="240" w:lineRule="auto"/>
        <w:rPr>
          <w:rFonts w:ascii="Arial" w:hAnsi="Arial" w:cs="Arial"/>
          <w:sz w:val="22"/>
          <w:szCs w:val="22"/>
        </w:rPr>
      </w:pPr>
      <w:r w:rsidRPr="00456470">
        <w:rPr>
          <w:rFonts w:ascii="Arial" w:hAnsi="Arial" w:cs="Arial"/>
          <w:color w:val="000000"/>
          <w:sz w:val="22"/>
          <w:szCs w:val="22"/>
        </w:rPr>
        <w:t xml:space="preserve">Role: PI </w:t>
      </w:r>
    </w:p>
    <w:sectPr w:rsidR="00000000" w:rsidRPr="00456470" w:rsidSect="00456470">
      <w:pgSz w:w="12240" w:h="163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WZJX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B254C8"/>
    <w:multiLevelType w:val="hybridMultilevel"/>
    <w:tmpl w:val="41A4A308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D73E18E"/>
    <w:multiLevelType w:val="hybridMultilevel"/>
    <w:tmpl w:val="91083DF6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52C0F7B"/>
    <w:multiLevelType w:val="hybridMultilevel"/>
    <w:tmpl w:val="45D0AD70"/>
    <w:lvl w:ilvl="0" w:tplc="985EEF4E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4E"/>
    <w:rsid w:val="00341711"/>
    <w:rsid w:val="00456470"/>
    <w:rsid w:val="007C1B8B"/>
    <w:rsid w:val="00803D12"/>
    <w:rsid w:val="00861013"/>
    <w:rsid w:val="008915DC"/>
    <w:rsid w:val="009D254E"/>
    <w:rsid w:val="009E4C17"/>
    <w:rsid w:val="00A318B9"/>
    <w:rsid w:val="00BC44C4"/>
    <w:rsid w:val="00D65A61"/>
    <w:rsid w:val="00E43A75"/>
    <w:rsid w:val="00F6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SEWZJX+ArialMT" w:hAnsi="SEWZJX+ArialMT" w:cs="SEWZJX+Arial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rFonts w:cstheme="minorBidi"/>
      <w:color w:val="auto"/>
    </w:rPr>
  </w:style>
  <w:style w:type="table" w:styleId="TableGrid">
    <w:name w:val="Table Grid"/>
    <w:basedOn w:val="TableNormal"/>
    <w:rsid w:val="00D6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SEWZJX+ArialMT" w:hAnsi="SEWZJX+ArialMT" w:cs="SEWZJX+Arial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theme="minorBidi"/>
      <w:color w:val="auto"/>
    </w:rPr>
  </w:style>
  <w:style w:type="paragraph" w:customStyle="1" w:styleId="CM5">
    <w:name w:val="CM5"/>
    <w:basedOn w:val="Default"/>
    <w:next w:val="Default"/>
    <w:uiPriority w:val="99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253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53" w:lineRule="atLeast"/>
    </w:pPr>
    <w:rPr>
      <w:rFonts w:cstheme="minorBidi"/>
      <w:color w:val="auto"/>
    </w:rPr>
  </w:style>
  <w:style w:type="table" w:styleId="TableGrid">
    <w:name w:val="Table Grid"/>
    <w:basedOn w:val="TableNormal"/>
    <w:rsid w:val="00D65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5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Biosketch_Malhotra_TE_R01_FINAL.docx</vt:lpstr>
    </vt:vector>
  </TitlesOfParts>
  <Company/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Biosketch_Malhotra_TE_R01_FINAL.docx</dc:title>
  <dc:creator>Lisa Conant</dc:creator>
  <cp:lastModifiedBy>Lisa Conant</cp:lastModifiedBy>
  <cp:revision>3</cp:revision>
  <dcterms:created xsi:type="dcterms:W3CDTF">2016-09-26T16:23:00Z</dcterms:created>
  <dcterms:modified xsi:type="dcterms:W3CDTF">2016-09-26T16:27:00Z</dcterms:modified>
</cp:coreProperties>
</file>