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C" w:rsidRDefault="00057832" w:rsidP="006B37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MotifVar: A resource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Pr>
          <w:rFonts w:ascii="Times New Roman" w:hAnsi="Times New Roman" w:cs="Times New Roman"/>
          <w:b/>
          <w:sz w:val="24"/>
          <w:szCs w:val="24"/>
        </w:rPr>
        <w:t>amplify</w:t>
      </w:r>
      <w:r w:rsidR="004E1399">
        <w:rPr>
          <w:rFonts w:ascii="Times New Roman" w:hAnsi="Times New Roman" w:cs="Times New Roman"/>
          <w:b/>
          <w:sz w:val="24"/>
          <w:szCs w:val="24"/>
        </w:rPr>
        <w:t>ing</w:t>
      </w:r>
      <w:r>
        <w:rPr>
          <w:rFonts w:ascii="Times New Roman" w:hAnsi="Times New Roman" w:cs="Times New Roman"/>
          <w:b/>
          <w:sz w:val="24"/>
          <w:szCs w:val="24"/>
        </w:rPr>
        <w:t xml:space="preserve"> </w:t>
      </w:r>
      <w:r w:rsidR="00F179D1">
        <w:rPr>
          <w:rFonts w:ascii="Times New Roman" w:hAnsi="Times New Roman" w:cs="Times New Roman"/>
          <w:b/>
          <w:sz w:val="24"/>
          <w:szCs w:val="24"/>
        </w:rPr>
        <w:t>population-</w:t>
      </w:r>
      <w:r w:rsidR="00707AF1">
        <w:rPr>
          <w:rFonts w:ascii="Times New Roman" w:hAnsi="Times New Roman" w:cs="Times New Roman"/>
          <w:b/>
          <w:sz w:val="24"/>
          <w:szCs w:val="24"/>
        </w:rPr>
        <w:t>genetic</w:t>
      </w:r>
      <w:r>
        <w:rPr>
          <w:rFonts w:ascii="Times New Roman" w:hAnsi="Times New Roman" w:cs="Times New Roman"/>
          <w:b/>
          <w:sz w:val="24"/>
          <w:szCs w:val="24"/>
        </w:rPr>
        <w:t xml:space="preserve"> signal</w:t>
      </w:r>
      <w:r w:rsidR="00F179D1">
        <w:rPr>
          <w:rFonts w:ascii="Times New Roman" w:hAnsi="Times New Roman" w:cs="Times New Roman"/>
          <w:b/>
          <w:sz w:val="24"/>
          <w:szCs w:val="24"/>
        </w:rPr>
        <w:t>s</w:t>
      </w:r>
      <w:r>
        <w:rPr>
          <w:rFonts w:ascii="Times New Roman" w:hAnsi="Times New Roman" w:cs="Times New Roman"/>
          <w:b/>
          <w:sz w:val="24"/>
          <w:szCs w:val="24"/>
        </w:rPr>
        <w:t xml:space="preserve"> </w:t>
      </w:r>
      <w:r w:rsidR="004006E1">
        <w:rPr>
          <w:rFonts w:ascii="Times New Roman" w:hAnsi="Times New Roman" w:cs="Times New Roman"/>
          <w:b/>
          <w:sz w:val="24"/>
          <w:szCs w:val="24"/>
        </w:rPr>
        <w:t>with</w:t>
      </w:r>
      <w:r>
        <w:rPr>
          <w:rFonts w:ascii="Times New Roman" w:hAnsi="Times New Roman" w:cs="Times New Roman"/>
          <w:b/>
          <w:sz w:val="24"/>
          <w:szCs w:val="24"/>
        </w:rPr>
        <w:t xml:space="preserve"> </w:t>
      </w:r>
      <w:r w:rsidR="00C8261F">
        <w:rPr>
          <w:rFonts w:ascii="Times New Roman" w:hAnsi="Times New Roman" w:cs="Times New Roman"/>
          <w:b/>
          <w:sz w:val="24"/>
          <w:szCs w:val="24"/>
        </w:rPr>
        <w:t>protein repeats</w:t>
      </w:r>
    </w:p>
    <w:p w:rsidR="006374A8" w:rsidRDefault="006374A8" w:rsidP="006B37B8">
      <w:pPr>
        <w:spacing w:after="0" w:line="240" w:lineRule="auto"/>
        <w:rPr>
          <w:rFonts w:ascii="Times New Roman" w:hAnsi="Times New Roman" w:cs="Times New Roman"/>
          <w:b/>
          <w:sz w:val="24"/>
          <w:szCs w:val="24"/>
        </w:rPr>
      </w:pPr>
    </w:p>
    <w:p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Lynne Regan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057832" w:rsidRDefault="00057832" w:rsidP="00057832">
      <w:pPr>
        <w:spacing w:after="0" w:line="240" w:lineRule="auto"/>
        <w:rPr>
          <w:rFonts w:ascii="Times New Roman" w:hAnsi="Times New Roman" w:cs="Times New Roman"/>
          <w:sz w:val="24"/>
          <w:szCs w:val="24"/>
        </w:rPr>
      </w:pPr>
    </w:p>
    <w:p w:rsidR="00057832" w:rsidRDefault="00057832" w:rsidP="00057832">
      <w:pPr>
        <w:spacing w:after="0" w:line="240" w:lineRule="auto"/>
        <w:rPr>
          <w:rFonts w:ascii="Times New Roman" w:hAnsi="Times New Roman" w:cs="Times New Roman"/>
          <w:b/>
          <w:sz w:val="24"/>
          <w:szCs w:val="24"/>
          <w:u w:val="single"/>
        </w:rPr>
      </w:pPr>
    </w:p>
    <w:p w:rsidR="00E6024D"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6B37B8" w:rsidRDefault="00F179D1" w:rsidP="00F179D1">
      <w:pPr>
        <w:pStyle w:val="motifvar"/>
      </w:pPr>
      <w:r>
        <w:t xml:space="preserve">Large-scale genome sequencing holds great promise for the interpretation of protein structures through the discovery of many </w:t>
      </w:r>
      <w:r w:rsidR="004006E1">
        <w:t xml:space="preserve">rare, </w:t>
      </w:r>
      <w:r>
        <w:t xml:space="preserve">functional variants in the human population. However, because protein-coding regions are under </w:t>
      </w:r>
      <w:r w:rsidR="000B310A">
        <w:t>high selective</w:t>
      </w:r>
      <w:r>
        <w:t xml:space="preserve"> constraint</w:t>
      </w:r>
      <w:r w:rsidR="000B310A">
        <w:t>s</w:t>
      </w:r>
      <w:r>
        <w:t xml:space="preserve">, </w:t>
      </w:r>
      <w:r w:rsidR="004006E1">
        <w:t xml:space="preserve">these </w:t>
      </w:r>
      <w:r>
        <w:t>variants occur at low frequencies, such that there is often insufficient statistics for downstream calculations. To address this problem, we develop the MotifVar approach, which uses the modular structure of repeat protein domains to amplify signals</w:t>
      </w:r>
      <w:r w:rsidR="004006E1">
        <w:t xml:space="preserve"> of selection from population genetics and traditional inter-species conservation</w:t>
      </w:r>
      <w:r>
        <w:t>. In particular, we are able to aggregate variants at the codon level to identify important positions in repeat domains that show strong conservation signals. This allows us to compare conservation over different evolutionary timescales. It also enables us to visualize population-genetic measures on protein structures. We make available the MotifVar results as an online resource (</w:t>
      </w:r>
      <w:hyperlink r:id="rId7" w:history="1">
        <w:r w:rsidR="000418D3" w:rsidRPr="006B26AA">
          <w:rPr>
            <w:rStyle w:val="Hyperlink"/>
          </w:rPr>
          <w:t>http://motifvar.gersteinlab.org</w:t>
        </w:r>
      </w:hyperlink>
      <w:r>
        <w:t>) and illustrate the approach through a case study on the tetratricopeptide repeat.</w:t>
      </w:r>
    </w:p>
    <w:p w:rsidR="00F179D1" w:rsidRDefault="00F179D1"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sidRPr="00F179D1">
        <w:rPr>
          <w:rStyle w:val="motifvarChar"/>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595420">
        <w:rPr>
          <w:rFonts w:ascii="Times New Roman" w:hAnsi="Times New Roman" w:cs="Times New Roman"/>
          <w:sz w:val="24"/>
          <w:szCs w:val="24"/>
        </w:rPr>
        <w:fldChar w:fldCharType="begin" w:fldLock="1"/>
      </w:r>
      <w:r w:rsidR="00467005">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"id" : "ITEM-3", "itemData" : { "DOI" : "10.1101/030338", "author" : [ { "dropping-particle" : "", "family" : "Exome Aggregation Consortium", "given" : "", "non-dropping-particle" : "", "parse-names" : false, "suffix" : "" } ], "container-title" : "BioRxiv", "id" : "ITEM-3", "issued" : { "date-parts" : [ [ "2015", "10", "30" ] ] }, "title" : "Analysis of protein-coding genetic variation in 60,706 humans", "type" : "article-journal" }, "uris" : [ "http://www.mendeley.com/documents/?uuid=5f330cf8-b00b-4d62-b3fe-1d3dd4742fd3" ] } ], "mendeley" : { "formattedCitation" : "&lt;sup&gt;1\u20133&lt;/sup&gt;", "plainTextFormattedCitation" : "1\u20133", "previouslyFormattedCitation" : "&lt;sup&gt;1\u20133&lt;/sup&gt;" }, "properties" : { "noteIndex" : 0 }, "schema" : "https://github.com/citation-style-language/schema/raw/master/csl-citation.json" }</w:instrText>
      </w:r>
      <w:r w:rsidR="0059542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595420">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 xml:space="preserve">is considered functionally disruptive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 xml:space="preserve">At a more recent timescale,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w:t>
      </w:r>
      <w:r w:rsidR="00BA181F">
        <w:rPr>
          <w:rFonts w:ascii="Times New Roman" w:hAnsi="Times New Roman" w:cs="Times New Roman"/>
          <w:sz w:val="24"/>
          <w:szCs w:val="24"/>
        </w:rPr>
        <w:lastRenderedPageBreak/>
        <w:t>specific positions. 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rsidR="00F235B3" w:rsidRDefault="00F235B3" w:rsidP="006B37B8">
      <w:pPr>
        <w:spacing w:after="0" w:line="240" w:lineRule="auto"/>
        <w:rPr>
          <w:rFonts w:ascii="Times New Roman" w:hAnsi="Times New Roman" w:cs="Times New Roman"/>
          <w:sz w:val="24"/>
          <w:szCs w:val="24"/>
        </w:rPr>
      </w:pPr>
    </w:p>
    <w:p w:rsidR="006A1EB1" w:rsidRDefault="004D322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6A1EB1">
        <w:rPr>
          <w:rFonts w:ascii="Times New Roman" w:hAnsi="Times New Roman" w:cs="Times New Roman"/>
          <w:sz w:val="24"/>
          <w:szCs w:val="24"/>
        </w:rPr>
        <w:t xml:space="preserve">focus on a </w:t>
      </w:r>
      <w:r>
        <w:rPr>
          <w:rFonts w:ascii="Times New Roman" w:hAnsi="Times New Roman" w:cs="Times New Roman"/>
          <w:sz w:val="24"/>
          <w:szCs w:val="24"/>
        </w:rPr>
        <w:t xml:space="preserve">functional </w:t>
      </w:r>
      <w:r w:rsidR="006A1EB1">
        <w:rPr>
          <w:rFonts w:ascii="Times New Roman" w:hAnsi="Times New Roman" w:cs="Times New Roman"/>
          <w:sz w:val="24"/>
          <w:szCs w:val="24"/>
        </w:rPr>
        <w:t xml:space="preserve">category of protein domains that explicitly </w:t>
      </w:r>
      <w:r>
        <w:rPr>
          <w:rFonts w:ascii="Times New Roman" w:hAnsi="Times New Roman" w:cs="Times New Roman"/>
          <w:sz w:val="24"/>
          <w:szCs w:val="24"/>
        </w:rPr>
        <w:t>mediate</w:t>
      </w:r>
      <w:r w:rsidR="005B2C87">
        <w:rPr>
          <w:rFonts w:ascii="Times New Roman" w:hAnsi="Times New Roman" w:cs="Times New Roman"/>
          <w:sz w:val="24"/>
          <w:szCs w:val="24"/>
        </w:rPr>
        <w:t xml:space="preserve">s </w:t>
      </w:r>
      <w:r>
        <w:rPr>
          <w:rFonts w:ascii="Times New Roman" w:hAnsi="Times New Roman" w:cs="Times New Roman"/>
          <w:sz w:val="24"/>
          <w:szCs w:val="24"/>
        </w:rPr>
        <w:t>protein-protein interactions (</w:t>
      </w:r>
      <w:r w:rsidR="00C1312B">
        <w:rPr>
          <w:rFonts w:ascii="Times New Roman" w:hAnsi="Times New Roman" w:cs="Times New Roman"/>
          <w:sz w:val="24"/>
          <w:szCs w:val="24"/>
        </w:rPr>
        <w:t>PPI</w:t>
      </w:r>
      <w:r>
        <w:rPr>
          <w:rFonts w:ascii="Times New Roman" w:hAnsi="Times New Roman" w:cs="Times New Roman"/>
          <w:sz w:val="24"/>
          <w:szCs w:val="24"/>
        </w:rPr>
        <w:t>)</w:t>
      </w:r>
      <w:r w:rsidR="00A14779">
        <w:rPr>
          <w:rFonts w:ascii="Times New Roman" w:hAnsi="Times New Roman" w:cs="Times New Roman"/>
          <w:sz w:val="24"/>
          <w:szCs w:val="24"/>
        </w:rPr>
        <w:t xml:space="preserve">, known as </w:t>
      </w:r>
      <w:r w:rsidR="00080ABF">
        <w:rPr>
          <w:rFonts w:ascii="Times New Roman" w:hAnsi="Times New Roman" w:cs="Times New Roman"/>
          <w:sz w:val="24"/>
          <w:szCs w:val="24"/>
        </w:rPr>
        <w:t xml:space="preserve">repeat </w:t>
      </w:r>
      <w:r w:rsidR="00A14779">
        <w:rPr>
          <w:rFonts w:ascii="Times New Roman" w:hAnsi="Times New Roman" w:cs="Times New Roman"/>
          <w:sz w:val="24"/>
          <w:szCs w:val="24"/>
        </w:rPr>
        <w:t xml:space="preserve">protein domains </w:t>
      </w:r>
      <w:r w:rsidR="00080ABF">
        <w:rPr>
          <w:rFonts w:ascii="Times New Roman" w:hAnsi="Times New Roman" w:cs="Times New Roman"/>
          <w:sz w:val="24"/>
          <w:szCs w:val="24"/>
        </w:rPr>
        <w:t>(RPD</w:t>
      </w:r>
      <w:r w:rsidR="0052136A">
        <w:rPr>
          <w:rFonts w:ascii="Times New Roman" w:hAnsi="Times New Roman" w:cs="Times New Roman"/>
          <w:sz w:val="24"/>
          <w:szCs w:val="24"/>
        </w:rPr>
        <w:t>s</w:t>
      </w:r>
      <w:r w:rsidR="00080ABF">
        <w:rPr>
          <w:rFonts w:ascii="Times New Roman" w:hAnsi="Times New Roman" w:cs="Times New Roman"/>
          <w:sz w:val="24"/>
          <w:szCs w:val="24"/>
        </w:rPr>
        <w:t>)</w:t>
      </w:r>
      <w:r w:rsidR="00A14779">
        <w:rPr>
          <w:rFonts w:ascii="Times New Roman" w:hAnsi="Times New Roman" w:cs="Times New Roman"/>
          <w:sz w:val="24"/>
          <w:szCs w:val="24"/>
        </w:rPr>
        <w:t>.</w:t>
      </w:r>
      <w:r w:rsidR="00D3705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"&lt;sup&gt;11,12&lt;/sup&gt;", "plainTextFormattedCitation" : "11,12", "previouslyFormattedCitation" : "&lt;sup&gt;11,12&lt;/sup&gt;" }, "properties" : { "noteIndex" : 0 }, "schema" : "https://github.com/citation-style-language/schema/raw/master/csl-citation.json" }</w:instrText>
      </w:r>
      <w:r w:rsidR="00D3705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11,12</w:t>
      </w:r>
      <w:r w:rsidR="00D37051">
        <w:rPr>
          <w:rFonts w:ascii="Times New Roman" w:hAnsi="Times New Roman" w:cs="Times New Roman"/>
          <w:sz w:val="24"/>
          <w:szCs w:val="24"/>
        </w:rPr>
        <w:fldChar w:fldCharType="end"/>
      </w:r>
      <w:r w:rsidR="00080ABF">
        <w:rPr>
          <w:rFonts w:ascii="Times New Roman" w:hAnsi="Times New Roman" w:cs="Times New Roman"/>
          <w:sz w:val="24"/>
          <w:szCs w:val="24"/>
        </w:rPr>
        <w:t xml:space="preserve"> </w:t>
      </w:r>
      <w:r w:rsidR="00115F50">
        <w:rPr>
          <w:rFonts w:ascii="Times New Roman" w:hAnsi="Times New Roman" w:cs="Times New Roman"/>
          <w:sz w:val="24"/>
          <w:szCs w:val="24"/>
        </w:rPr>
        <w:t>RPDs</w:t>
      </w:r>
      <w:r w:rsidR="002800E3">
        <w:rPr>
          <w:rFonts w:ascii="Times New Roman" w:hAnsi="Times New Roman" w:cs="Times New Roman"/>
          <w:sz w:val="24"/>
          <w:szCs w:val="24"/>
        </w:rPr>
        <w:t xml:space="preserve"> have been found to be present in almost one in every three human protein.</w:t>
      </w:r>
      <w:r w:rsidR="00014EF9">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"10.1006/jsbi.2001.4392", "ISSN" : "1047-8477", "PMID" : "11551174", "abstract" : "Internal repetition within proteins has been a successful strategem on multiple separate occasions throughout evolution. Such protein repeats possess regular secondary structures and form multirepeat assemblies in three dimensions of diverse sizes and functions. In general, however, internal repetition affords a protein enhanced evolutionary prospects due to an enlargement of its available binding surface area. Constraints on sequence conservation appear to be relatively lax, due to binding functions ensuing from multiple, rather than, single repeats. Considerable sequence divergence as well as the short lengths of sequence repeats mean that repeat detection can be a particularly arduous task. We also consider the conundrum of how multiple repeats, which show strong structural and functional interdependencies, ever evolved from a single repeat ancestor. In this review, we illustrate each of these points by referring to six prolific repeat types (repeats in beta-propellers and beta-trefoils and tetratricopeptide, ankyrin, armadillo/HEAT, and leucine-rich repeats) and in other less-prolific but nonetheless interesting repeats.", "author" : [ { "dropping-particle" : "", "family" : "Andrade", "given" : "M A", "non-dropping-particle" : "", "parse-names" : false, "suffix" : "" }, { "dropping-particle" : "", "family" : "Perez-Iratxeta", "given" : "C", "non-dropping-particle" : "", "parse-names" : false, "suffix" : "" }, { "dropping-particle" : "", "family" : "Ponting", "given" : "C P", "non-dropping-particle" : "", "parse-names" : false, "suffix" : "" } ], "container-title" : "Journal of structural biology", "id" : "ITEM-1", "issue" : "2-3", "issued" : { "date-parts" : [ [ "0" ] ] }, "page" : "117-31", "title" : "Protein repeats: structures, functions, and evolution.", "type" : "article-journal", "volume" : "134" }, "uris" : [ "http://www.mendeley.com/documents/?uuid=432ebbce-228f-4acf-b256-e0cbf80cd51c" ] } ], "mendeley" : { "formattedCitation" : "&lt;sup&gt;13&lt;/sup&gt;", "plainTextFormattedCitation" : "13", "previouslyFormattedCitation" : "&lt;sup&gt;13&lt;/sup&gt;" }, "properties" : { "noteIndex" : 0 }, "schema" : "https://github.com/citation-style-language/schema/raw/master/csl-citation.json" }</w:instrText>
      </w:r>
      <w:r w:rsidR="00014EF9">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014EF9">
        <w:rPr>
          <w:rFonts w:ascii="Times New Roman" w:hAnsi="Times New Roman" w:cs="Times New Roman"/>
          <w:sz w:val="24"/>
          <w:szCs w:val="24"/>
        </w:rPr>
        <w:fldChar w:fldCharType="end"/>
      </w:r>
      <w:r w:rsidR="00014EF9">
        <w:rPr>
          <w:rFonts w:ascii="Times New Roman" w:hAnsi="Times New Roman" w:cs="Times New Roman"/>
          <w:sz w:val="24"/>
          <w:szCs w:val="24"/>
        </w:rPr>
        <w:t xml:space="preserve"> </w:t>
      </w:r>
      <w:r w:rsidR="00115F50">
        <w:rPr>
          <w:rFonts w:ascii="Times New Roman" w:hAnsi="Times New Roman" w:cs="Times New Roman"/>
          <w:sz w:val="24"/>
          <w:szCs w:val="24"/>
        </w:rPr>
        <w:t xml:space="preserve">As a result, many </w:t>
      </w:r>
      <w:r w:rsidR="002800E3">
        <w:rPr>
          <w:rFonts w:ascii="Times New Roman" w:hAnsi="Times New Roman" w:cs="Times New Roman"/>
          <w:sz w:val="24"/>
          <w:szCs w:val="24"/>
        </w:rPr>
        <w:t xml:space="preserve">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 xml:space="preserve">have </w:t>
      </w:r>
      <w:r w:rsidR="00115F50">
        <w:rPr>
          <w:rFonts w:ascii="Times New Roman" w:hAnsi="Times New Roman" w:cs="Times New Roman"/>
          <w:sz w:val="24"/>
          <w:szCs w:val="24"/>
        </w:rPr>
        <w:t xml:space="preserve">also </w:t>
      </w:r>
      <w:r w:rsidR="002800E3">
        <w:rPr>
          <w:rFonts w:ascii="Times New Roman" w:hAnsi="Times New Roman" w:cs="Times New Roman"/>
          <w:sz w:val="24"/>
          <w:szCs w:val="24"/>
        </w:rPr>
        <w:t>been studied extensively.</w:t>
      </w:r>
      <w:r w:rsidR="00447334">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"&lt;sup&gt;14\u201316&lt;/sup&gt;", "plainTextFormattedCitation" : "14\u201316", "previouslyFormattedCitation" : "&lt;sup&gt;14\u201316&lt;/sup&gt;"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14–16</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115F50">
        <w:rPr>
          <w:rFonts w:ascii="Times New Roman" w:hAnsi="Times New Roman" w:cs="Times New Roman"/>
          <w:sz w:val="24"/>
          <w:szCs w:val="24"/>
        </w:rPr>
        <w:t>E</w:t>
      </w:r>
      <w:r w:rsidR="00080ABF">
        <w:rPr>
          <w:rFonts w:ascii="Times New Roman" w:hAnsi="Times New Roman" w:cs="Times New Roman"/>
          <w:sz w:val="24"/>
          <w:szCs w:val="24"/>
        </w:rPr>
        <w:t xml:space="preserve">ach </w:t>
      </w:r>
      <w:r w:rsidR="00115F50">
        <w:rPr>
          <w:rFonts w:ascii="Times New Roman" w:hAnsi="Times New Roman" w:cs="Times New Roman"/>
          <w:sz w:val="24"/>
          <w:szCs w:val="24"/>
        </w:rPr>
        <w:t xml:space="preserve">RPD </w:t>
      </w:r>
      <w:r w:rsidR="00080ABF">
        <w:rPr>
          <w:rFonts w:ascii="Times New Roman" w:hAnsi="Times New Roman" w:cs="Times New Roman"/>
          <w:sz w:val="24"/>
          <w:szCs w:val="24"/>
        </w:rPr>
        <w:t>is made up of modular repeat motifs of the same class. For example, tetratricopeptide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w:t>
      </w:r>
      <w:r w:rsidR="00AE251D">
        <w:rPr>
          <w:rFonts w:ascii="Times New Roman" w:hAnsi="Times New Roman" w:cs="Times New Roman"/>
          <w:sz w:val="24"/>
          <w:szCs w:val="24"/>
        </w:rPr>
        <w:t>generate</w:t>
      </w:r>
      <w:r w:rsidR="008C5C6A">
        <w:rPr>
          <w:rFonts w:ascii="Times New Roman" w:hAnsi="Times New Roman" w:cs="Times New Roman"/>
          <w:sz w:val="24"/>
          <w:szCs w:val="24"/>
        </w:rPr>
        <w:t xml:space="preserve"> protein design templates to </w:t>
      </w:r>
      <w:r w:rsidR="009D7A97">
        <w:rPr>
          <w:rFonts w:ascii="Times New Roman" w:hAnsi="Times New Roman" w:cs="Times New Roman"/>
          <w:sz w:val="24"/>
          <w:szCs w:val="24"/>
        </w:rPr>
        <w:t>create</w:t>
      </w:r>
      <w:r w:rsidR="008C5C6A">
        <w:rPr>
          <w:rFonts w:ascii="Times New Roman" w:hAnsi="Times New Roman" w:cs="Times New Roman"/>
          <w:sz w:val="24"/>
          <w:szCs w:val="24"/>
        </w:rPr>
        <w:t xml:space="preserve">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"&lt;sup&gt;17\u201319&lt;/sup&gt;", "plainTextFormattedCitation" : "17\u201319", "previouslyFormattedCitation" : "&lt;sup&gt;17\u201319&lt;/sup&gt;"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17–19</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w:t>
      </w:r>
      <w:r w:rsidR="00080ABF">
        <w:rPr>
          <w:rFonts w:ascii="Times New Roman" w:hAnsi="Times New Roman" w:cs="Times New Roman"/>
          <w:sz w:val="24"/>
          <w:szCs w:val="24"/>
        </w:rPr>
        <w:t xml:space="preserve">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w:t>
      </w:r>
      <w:r w:rsidR="00AE251D">
        <w:rPr>
          <w:rFonts w:ascii="Times New Roman" w:hAnsi="Times New Roman" w:cs="Times New Roman"/>
          <w:sz w:val="24"/>
          <w:szCs w:val="24"/>
        </w:rPr>
        <w:t>build</w:t>
      </w:r>
      <w:r w:rsidR="00080ABF">
        <w:rPr>
          <w:rFonts w:ascii="Times New Roman" w:hAnsi="Times New Roman" w:cs="Times New Roman"/>
          <w:sz w:val="24"/>
          <w:szCs w:val="24"/>
        </w:rPr>
        <w:t xml:space="preserv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variant signal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intra-genome conservation </w:t>
      </w:r>
      <w:r w:rsidR="00F235B3">
        <w:rPr>
          <w:rFonts w:ascii="Times New Roman" w:hAnsi="Times New Roman" w:cs="Times New Roman"/>
          <w:sz w:val="24"/>
          <w:szCs w:val="24"/>
        </w:rPr>
        <w:t xml:space="preserve">can only be performed using a dataset as large as those from </w:t>
      </w:r>
      <w:r w:rsidR="00057570">
        <w:rPr>
          <w:rFonts w:ascii="Times New Roman" w:hAnsi="Times New Roman" w:cs="Times New Roman"/>
          <w:sz w:val="24"/>
          <w:szCs w:val="24"/>
        </w:rPr>
        <w:t>ExAC</w:t>
      </w:r>
      <w:r w:rsidR="00F235B3">
        <w:rPr>
          <w:rFonts w:ascii="Times New Roman" w:hAnsi="Times New Roman" w:cs="Times New Roman"/>
          <w:sz w:val="24"/>
          <w:szCs w:val="24"/>
        </w:rPr>
        <w:t xml:space="preserve">. </w:t>
      </w:r>
      <w:r w:rsidR="002F2CD9">
        <w:rPr>
          <w:rFonts w:ascii="Times New Roman" w:hAnsi="Times New Roman" w:cs="Times New Roman"/>
          <w:sz w:val="24"/>
          <w:szCs w:val="24"/>
        </w:rPr>
        <w:t>Our MotifVar database (</w:t>
      </w:r>
      <w:hyperlink r:id="rId8" w:history="1">
        <w:r w:rsidR="002F2CD9" w:rsidRPr="00EE5610">
          <w:rPr>
            <w:rStyle w:val="Hyperlink"/>
            <w:rFonts w:ascii="Times New Roman" w:hAnsi="Times New Roman" w:cs="Times New Roman"/>
            <w:sz w:val="24"/>
            <w:szCs w:val="24"/>
          </w:rPr>
          <w:t>http://motifvar.gersteinlab.org</w:t>
        </w:r>
      </w:hyperlink>
      <w:r w:rsidR="002F2CD9">
        <w:rPr>
          <w:rFonts w:ascii="Times New Roman" w:hAnsi="Times New Roman" w:cs="Times New Roman"/>
          <w:sz w:val="24"/>
          <w:szCs w:val="24"/>
        </w:rPr>
        <w:t xml:space="preserve">) contains our results as a resource for annotating variants in </w:t>
      </w:r>
      <w:r w:rsidR="002F2CD9" w:rsidRPr="00AF0356">
        <w:rPr>
          <w:rFonts w:ascii="Times New Roman" w:hAnsi="Times New Roman" w:cs="Times New Roman"/>
          <w:color w:val="FF0000"/>
          <w:sz w:val="24"/>
          <w:szCs w:val="24"/>
        </w:rPr>
        <w:t xml:space="preserve">17 </w:t>
      </w:r>
      <w:r w:rsidR="002F2CD9">
        <w:rPr>
          <w:rFonts w:ascii="Times New Roman" w:hAnsi="Times New Roman" w:cs="Times New Roman"/>
          <w:sz w:val="24"/>
          <w:szCs w:val="24"/>
        </w:rPr>
        <w:t>PPI RPDs.</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233F18" w:rsidP="006B37B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rsidR="009A6772"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7914C5">
        <w:rPr>
          <w:rFonts w:ascii="Times New Roman" w:hAnsi="Times New Roman" w:cs="Times New Roman"/>
          <w:color w:val="FF0000"/>
          <w:sz w:val="24"/>
          <w:szCs w:val="24"/>
        </w:rPr>
        <w:t>a</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our publicly available MotifVar database (</w:t>
      </w:r>
      <w:hyperlink r:id="rId9" w:history="1">
        <w:r w:rsidR="00233F18" w:rsidRPr="00EE5610">
          <w:rPr>
            <w:rStyle w:val="Hyperlink"/>
            <w:rFonts w:ascii="Times New Roman" w:hAnsi="Times New Roman" w:cs="Times New Roman"/>
            <w:sz w:val="24"/>
            <w:szCs w:val="24"/>
          </w:rPr>
          <w:t>http://motifvar.gersteinlab.org</w:t>
        </w:r>
      </w:hyperlink>
      <w:r w:rsidR="00233F18">
        <w:rPr>
          <w:rFonts w:ascii="Times New Roman" w:hAnsi="Times New Roman" w:cs="Times New Roman"/>
          <w:sz w:val="24"/>
          <w:szCs w:val="24"/>
        </w:rPr>
        <w:t>) 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 xml:space="preserve">17 </w:t>
      </w:r>
      <w:r w:rsidR="00233F18">
        <w:rPr>
          <w:rFonts w:ascii="Times New Roman" w:hAnsi="Times New Roman" w:cs="Times New Roman"/>
          <w:sz w:val="24"/>
          <w:szCs w:val="24"/>
        </w:rPr>
        <w:t>RPDs</w:t>
      </w:r>
      <w:r w:rsidR="007D4AE4">
        <w:rPr>
          <w:rFonts w:ascii="Times New Roman" w:hAnsi="Times New Roman" w:cs="Times New Roman"/>
          <w:sz w:val="24"/>
          <w:szCs w:val="24"/>
        </w:rPr>
        <w:t xml:space="preserve">, which encompass </w:t>
      </w:r>
      <w:r w:rsidR="007D4AE4" w:rsidRPr="007D4AE4">
        <w:rPr>
          <w:rFonts w:ascii="Times New Roman" w:hAnsi="Times New Roman" w:cs="Times New Roman"/>
          <w:color w:val="FF0000"/>
          <w:sz w:val="24"/>
          <w:szCs w:val="24"/>
        </w:rPr>
        <w:t xml:space="preserve">yyy </w:t>
      </w:r>
      <w:r w:rsidR="007D4AE4">
        <w:rPr>
          <w:rFonts w:ascii="Times New Roman" w:hAnsi="Times New Roman" w:cs="Times New Roman"/>
          <w:sz w:val="24"/>
          <w:szCs w:val="24"/>
        </w:rPr>
        <w:t xml:space="preserve">motifs and </w:t>
      </w:r>
      <w:r w:rsidR="007D4AE4" w:rsidRPr="007D4AE4">
        <w:rPr>
          <w:rFonts w:ascii="Times New Roman" w:hAnsi="Times New Roman" w:cs="Times New Roman"/>
          <w:color w:val="FF0000"/>
          <w:sz w:val="24"/>
          <w:szCs w:val="24"/>
        </w:rPr>
        <w:t xml:space="preserve">xxx </w:t>
      </w:r>
      <w:r w:rsidR="007D4AE4">
        <w:rPr>
          <w:rFonts w:ascii="Times New Roman" w:hAnsi="Times New Roman" w:cs="Times New Roman"/>
          <w:sz w:val="24"/>
          <w:szCs w:val="24"/>
        </w:rPr>
        <w:t xml:space="preserve">proteins in </w:t>
      </w:r>
      <w:r w:rsidR="007D4AE4">
        <w:rPr>
          <w:rFonts w:ascii="Times New Roman" w:hAnsi="Times New Roman" w:cs="Times New Roman"/>
          <w:i/>
          <w:sz w:val="24"/>
          <w:szCs w:val="24"/>
        </w:rPr>
        <w:t>Homo sapiens</w:t>
      </w:r>
      <w:r w:rsidR="00710A3A">
        <w:rPr>
          <w:rFonts w:ascii="Times New Roman" w:hAnsi="Times New Roman" w:cs="Times New Roman"/>
          <w:sz w:val="24"/>
          <w:szCs w:val="24"/>
        </w:rPr>
        <w:t xml:space="preserve"> (</w:t>
      </w:r>
      <w:r w:rsidR="00710A3A" w:rsidRPr="00710A3A">
        <w:rPr>
          <w:rFonts w:ascii="Times New Roman" w:hAnsi="Times New Roman" w:cs="Times New Roman"/>
          <w:color w:val="FF0000"/>
          <w:sz w:val="24"/>
          <w:szCs w:val="24"/>
        </w:rPr>
        <w:t>Supplementary Table 2</w:t>
      </w:r>
      <w:r w:rsidR="00710A3A">
        <w:rPr>
          <w:rFonts w:ascii="Times New Roman" w:hAnsi="Times New Roman" w:cs="Times New Roman"/>
          <w:sz w:val="24"/>
          <w:szCs w:val="24"/>
        </w:rPr>
        <w:t>)</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w:t>
      </w:r>
      <w:r w:rsidR="009A6772">
        <w:rPr>
          <w:rFonts w:ascii="Times New Roman" w:hAnsi="Times New Roman" w:cs="Times New Roman"/>
          <w:sz w:val="24"/>
          <w:szCs w:val="24"/>
        </w:rPr>
        <w:t>W</w:t>
      </w:r>
      <w:r w:rsidR="00715308">
        <w:rPr>
          <w:rFonts w:ascii="Times New Roman" w:hAnsi="Times New Roman" w:cs="Times New Roman"/>
          <w:sz w:val="24"/>
          <w:szCs w:val="24"/>
        </w:rPr>
        <w:t xml:space="preserve">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A6772">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w:t>
      </w:r>
      <w:r w:rsidR="007914C5">
        <w:rPr>
          <w:rFonts w:ascii="Times New Roman" w:hAnsi="Times New Roman" w:cs="Times New Roman"/>
          <w:sz w:val="24"/>
          <w:szCs w:val="24"/>
        </w:rPr>
        <w:t xml:space="preserve">SNVs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w:t>
      </w:r>
      <w:r w:rsidR="007914C5">
        <w:rPr>
          <w:rFonts w:ascii="Times New Roman" w:hAnsi="Times New Roman" w:cs="Times New Roman"/>
          <w:sz w:val="24"/>
          <w:szCs w:val="24"/>
        </w:rPr>
        <w:t>counts</w:t>
      </w:r>
      <w:r w:rsidR="00973ACC" w:rsidRPr="00181EC3">
        <w:rPr>
          <w:rFonts w:ascii="Times New Roman" w:hAnsi="Times New Roman" w:cs="Times New Roman"/>
          <w:sz w:val="24"/>
          <w:szCs w:val="24"/>
        </w:rPr>
        <w:t xml:space="preserve"> of variants at each residue positions f</w:t>
      </w:r>
      <w:r w:rsidR="007914C5">
        <w:rPr>
          <w:rFonts w:ascii="Times New Roman" w:hAnsi="Times New Roman" w:cs="Times New Roman"/>
          <w:sz w:val="24"/>
          <w:szCs w:val="24"/>
        </w:rPr>
        <w:t xml:space="preserve">or each class of repeat domain based on SNV allele frequencies and the functional impact, </w:t>
      </w:r>
      <w:r w:rsidR="008063AD" w:rsidRPr="00181EC3">
        <w:rPr>
          <w:rFonts w:ascii="Times New Roman" w:hAnsi="Times New Roman" w:cs="Times New Roman"/>
          <w:sz w:val="24"/>
          <w:szCs w:val="24"/>
        </w:rPr>
        <w:t xml:space="preserve">namely </w:t>
      </w:r>
      <w:r w:rsidR="007914C5">
        <w:rPr>
          <w:rFonts w:ascii="Times New Roman" w:hAnsi="Times New Roman" w:cs="Times New Roman"/>
          <w:sz w:val="24"/>
          <w:szCs w:val="24"/>
        </w:rPr>
        <w:t>whether the SNV is rare (R) or common (C) in the human population and whether the SNV causes a synonymous (S) or non-synonymous (NS) change. From these statistics, we can subsequently derive more meaningful metrics such as ratio of NS-to-S-SNV profile (</w:t>
      </w:r>
      <w:r w:rsidR="00233F18">
        <w:rPr>
          <w:rFonts w:ascii="Times New Roman" w:hAnsi="Times New Roman" w:cs="Times New Roman"/>
          <w:sz w:val="24"/>
          <w:szCs w:val="24"/>
        </w:rPr>
        <w:t>NS/S)</w:t>
      </w:r>
      <w:r w:rsidR="007914C5">
        <w:rPr>
          <w:rFonts w:ascii="Times New Roman" w:hAnsi="Times New Roman" w:cs="Times New Roman"/>
          <w:sz w:val="24"/>
          <w:szCs w:val="24"/>
        </w:rPr>
        <w:t xml:space="preserve"> and</w:t>
      </w:r>
      <w:r w:rsidR="00973ACC" w:rsidRPr="00181EC3">
        <w:rPr>
          <w:rFonts w:ascii="Times New Roman" w:hAnsi="Times New Roman" w:cs="Times New Roman"/>
          <w:sz w:val="24"/>
          <w:szCs w:val="24"/>
        </w:rPr>
        <w:t xml:space="preserve">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w:t>
      </w:r>
      <w:r w:rsidR="007914C5">
        <w:rPr>
          <w:rFonts w:ascii="Times New Roman" w:hAnsi="Times New Roman" w:cs="Times New Roman"/>
          <w:sz w:val="24"/>
          <w:szCs w:val="24"/>
        </w:rPr>
        <w:t xml:space="preserve">for interpretation of </w:t>
      </w:r>
      <w:r w:rsidR="00233F18">
        <w:rPr>
          <w:rFonts w:ascii="Times New Roman" w:hAnsi="Times New Roman" w:cs="Times New Roman"/>
          <w:sz w:val="24"/>
          <w:szCs w:val="24"/>
        </w:rPr>
        <w:t>each residue position</w:t>
      </w:r>
      <w:r w:rsidR="007914C5">
        <w:rPr>
          <w:rFonts w:ascii="Times New Roman" w:hAnsi="Times New Roman" w:cs="Times New Roman"/>
          <w:sz w:val="24"/>
          <w:szCs w:val="24"/>
        </w:rPr>
        <w:t>. We provide these results</w:t>
      </w:r>
      <w:r w:rsidR="00973ACC">
        <w:rPr>
          <w:rFonts w:ascii="Times New Roman" w:hAnsi="Times New Roman" w:cs="Times New Roman"/>
          <w:sz w:val="24"/>
          <w:szCs w:val="24"/>
        </w:rPr>
        <w:t xml:space="preserve"> </w:t>
      </w:r>
      <w:r w:rsidR="007914C5">
        <w:rPr>
          <w:rFonts w:ascii="Times New Roman" w:hAnsi="Times New Roman" w:cs="Times New Roman"/>
          <w:sz w:val="24"/>
          <w:szCs w:val="24"/>
        </w:rPr>
        <w:t>for the users in our MotifVar database (</w:t>
      </w:r>
      <w:hyperlink r:id="rId10" w:history="1">
        <w:r w:rsidR="007914C5" w:rsidRPr="009A1244">
          <w:rPr>
            <w:rStyle w:val="Hyperlink"/>
            <w:rFonts w:ascii="Times New Roman" w:hAnsi="Times New Roman" w:cs="Times New Roman"/>
            <w:sz w:val="24"/>
            <w:szCs w:val="24"/>
          </w:rPr>
          <w:t>http://motifvar.gersteinlab.org</w:t>
        </w:r>
      </w:hyperlink>
      <w:r w:rsidR="007914C5">
        <w:rPr>
          <w:rFonts w:ascii="Times New Roman" w:hAnsi="Times New Roman" w:cs="Times New Roman"/>
          <w:sz w:val="24"/>
          <w:szCs w:val="24"/>
        </w:rPr>
        <w:t>)</w:t>
      </w:r>
      <w:r w:rsidR="00233F18">
        <w:rPr>
          <w:rFonts w:ascii="Times New Roman" w:hAnsi="Times New Roman" w:cs="Times New Roman"/>
          <w:sz w:val="24"/>
          <w:szCs w:val="24"/>
        </w:rPr>
        <w:t xml:space="preserve">. </w:t>
      </w:r>
      <w:r w:rsidR="009A6772">
        <w:rPr>
          <w:rFonts w:ascii="Times New Roman" w:hAnsi="Times New Roman" w:cs="Times New Roman"/>
          <w:sz w:val="24"/>
          <w:szCs w:val="24"/>
        </w:rPr>
        <w:t xml:space="preserve">Here, we use the 34-amino-acid TPR repeat motif as an example (see ‘Methods’ for details; </w:t>
      </w:r>
      <w:r w:rsidR="00710A3A" w:rsidRPr="00710A3A">
        <w:rPr>
          <w:rFonts w:ascii="Times New Roman" w:hAnsi="Times New Roman" w:cs="Times New Roman"/>
          <w:color w:val="FF0000"/>
          <w:sz w:val="24"/>
          <w:szCs w:val="24"/>
        </w:rPr>
        <w:t>Figure 1</w:t>
      </w:r>
      <w:r w:rsidR="00710A3A">
        <w:rPr>
          <w:rFonts w:ascii="Times New Roman" w:hAnsi="Times New Roman" w:cs="Times New Roman"/>
          <w:sz w:val="24"/>
          <w:szCs w:val="24"/>
        </w:rPr>
        <w:t xml:space="preserve"> and </w:t>
      </w:r>
      <w:r w:rsidR="009A6772" w:rsidRPr="00356777">
        <w:rPr>
          <w:rFonts w:ascii="Times New Roman" w:hAnsi="Times New Roman" w:cs="Times New Roman"/>
          <w:color w:val="FF0000"/>
          <w:sz w:val="24"/>
          <w:szCs w:val="24"/>
        </w:rPr>
        <w:t xml:space="preserve">Supplementary </w:t>
      </w:r>
      <w:r w:rsidR="009A6772">
        <w:rPr>
          <w:rFonts w:ascii="Times New Roman" w:hAnsi="Times New Roman" w:cs="Times New Roman"/>
          <w:color w:val="FF0000"/>
          <w:sz w:val="24"/>
          <w:szCs w:val="24"/>
        </w:rPr>
        <w:t>F</w:t>
      </w:r>
      <w:r w:rsidR="009A6772" w:rsidRPr="003B091B">
        <w:rPr>
          <w:rFonts w:ascii="Times New Roman" w:hAnsi="Times New Roman" w:cs="Times New Roman"/>
          <w:color w:val="FF0000"/>
          <w:sz w:val="24"/>
          <w:szCs w:val="24"/>
        </w:rPr>
        <w:t>igure</w:t>
      </w:r>
      <w:r w:rsidR="009A6772">
        <w:rPr>
          <w:rFonts w:ascii="Times New Roman" w:hAnsi="Times New Roman" w:cs="Times New Roman"/>
          <w:color w:val="FF0000"/>
          <w:sz w:val="24"/>
          <w:szCs w:val="24"/>
        </w:rPr>
        <w:t xml:space="preserve"> 1)</w:t>
      </w:r>
      <w:r w:rsidR="009A6772">
        <w:rPr>
          <w:rFonts w:ascii="Times New Roman" w:hAnsi="Times New Roman" w:cs="Times New Roman"/>
          <w:sz w:val="24"/>
          <w:szCs w:val="24"/>
        </w:rPr>
        <w:t>.</w:t>
      </w:r>
    </w:p>
    <w:p w:rsidR="00BB7583" w:rsidRDefault="00BB7583" w:rsidP="006B37B8">
      <w:pPr>
        <w:spacing w:after="0" w:line="240" w:lineRule="auto"/>
        <w:rPr>
          <w:rFonts w:ascii="Times New Roman" w:hAnsi="Times New Roman" w:cs="Times New Roman"/>
          <w:sz w:val="24"/>
          <w:szCs w:val="24"/>
        </w:rPr>
      </w:pPr>
    </w:p>
    <w:p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Comparing species- and motif-MSA</w:t>
      </w:r>
      <w:r w:rsidR="009D1367">
        <w:rPr>
          <w:rFonts w:ascii="Times New Roman" w:hAnsi="Times New Roman" w:cs="Times New Roman"/>
          <w:b/>
          <w:i/>
          <w:sz w:val="24"/>
          <w:szCs w:val="24"/>
        </w:rPr>
        <w:t xml:space="preserve"> </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t>
      </w:r>
      <w:r w:rsidR="007914C5" w:rsidRPr="007914C5">
        <w:rPr>
          <w:rFonts w:ascii="Times New Roman" w:hAnsi="Times New Roman" w:cs="Times New Roman"/>
          <w:color w:val="FF0000"/>
          <w:sz w:val="24"/>
          <w:szCs w:val="24"/>
        </w:rPr>
        <w:t>Figure 1b</w:t>
      </w:r>
      <w:r w:rsidR="007914C5">
        <w:rPr>
          <w:rFonts w:ascii="Times New Roman" w:hAnsi="Times New Roman" w:cs="Times New Roman"/>
          <w:sz w:val="24"/>
          <w:szCs w:val="24"/>
        </w:rPr>
        <w:t xml:space="preserve">; </w:t>
      </w:r>
      <w:r w:rsidR="001814C5">
        <w:rPr>
          <w:rFonts w:ascii="Times New Roman" w:hAnsi="Times New Roman" w:cs="Times New Roman"/>
          <w:sz w:val="24"/>
          <w:szCs w:val="24"/>
        </w:rPr>
        <w:t>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"&lt;sup&gt;20&lt;/sup&gt;", "plainTextFormattedCitation" : "20", "previouslyFormattedCitation" : "&lt;sup&gt;20&lt;/sup&gt;"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20</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We were able to easily identify positions 8, 11, 20, 24 and 27 as more conser</w:t>
      </w:r>
      <w:r w:rsidR="00C362F4">
        <w:rPr>
          <w:rFonts w:ascii="Times New Roman" w:hAnsi="Times New Roman" w:cs="Times New Roman"/>
          <w:sz w:val="24"/>
          <w:szCs w:val="24"/>
        </w:rPr>
        <w:t>ved within the TPR repeat motif</w:t>
      </w:r>
      <w:r w:rsidR="000B6370">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4E6BB1" w:rsidRPr="004E6BB1" w:rsidRDefault="003901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Computing</w:t>
      </w:r>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r>
        <w:rPr>
          <w:rFonts w:ascii="Times New Roman" w:hAnsi="Times New Roman" w:cs="Times New Roman"/>
          <w:b/>
          <w:i/>
          <w:sz w:val="24"/>
          <w:szCs w:val="24"/>
        </w:rPr>
        <w:t xml:space="preserve"> and amplification by motif-MSA</w:t>
      </w:r>
    </w:p>
    <w:p w:rsidR="007C4EA6" w:rsidRDefault="003740FA"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When we focus only on the human species, variant positions in a</w:t>
      </w:r>
      <w:r w:rsidR="009B3577">
        <w:rPr>
          <w:rFonts w:ascii="Times New Roman" w:hAnsi="Times New Roman" w:cs="Times New Roman"/>
          <w:sz w:val="24"/>
          <w:szCs w:val="24"/>
        </w:rPr>
        <w:t xml:space="preserve"> conventional species-MSA profile </w:t>
      </w:r>
      <w:r>
        <w:rPr>
          <w:rFonts w:ascii="Times New Roman" w:hAnsi="Times New Roman" w:cs="Times New Roman"/>
          <w:sz w:val="24"/>
          <w:szCs w:val="24"/>
        </w:rPr>
        <w:t xml:space="preserve">are </w:t>
      </w:r>
      <w:r w:rsidR="009B3577">
        <w:rPr>
          <w:rFonts w:ascii="Times New Roman" w:hAnsi="Times New Roman" w:cs="Times New Roman"/>
          <w:sz w:val="24"/>
          <w:szCs w:val="24"/>
        </w:rPr>
        <w:t>restricted to the sequence of a single human protein (since the a</w:t>
      </w:r>
      <w:r>
        <w:rPr>
          <w:rFonts w:ascii="Times New Roman" w:hAnsi="Times New Roman" w:cs="Times New Roman"/>
          <w:sz w:val="24"/>
          <w:szCs w:val="24"/>
        </w:rPr>
        <w:t>lignment is based on orthologs). H</w:t>
      </w:r>
      <w:r w:rsidR="009B3577">
        <w:rPr>
          <w:rFonts w:ascii="Times New Roman" w:hAnsi="Times New Roman" w:cs="Times New Roman"/>
          <w:sz w:val="24"/>
          <w:szCs w:val="24"/>
        </w:rPr>
        <w:t xml:space="preserve">ence </w:t>
      </w:r>
      <w:r w:rsidR="00C362F4">
        <w:rPr>
          <w:rFonts w:ascii="Times New Roman" w:hAnsi="Times New Roman" w:cs="Times New Roman"/>
          <w:sz w:val="24"/>
          <w:szCs w:val="24"/>
        </w:rPr>
        <w:t xml:space="preserve">even with a large catalog of human exonic variants, </w:t>
      </w:r>
      <w:r w:rsidR="009B3577">
        <w:rPr>
          <w:rFonts w:ascii="Times New Roman" w:hAnsi="Times New Roman" w:cs="Times New Roman"/>
          <w:sz w:val="24"/>
          <w:szCs w:val="24"/>
        </w:rPr>
        <w:t xml:space="preserve">only three </w:t>
      </w:r>
      <w:r>
        <w:rPr>
          <w:rFonts w:ascii="Times New Roman" w:hAnsi="Times New Roman" w:cs="Times New Roman"/>
          <w:sz w:val="24"/>
          <w:szCs w:val="24"/>
        </w:rPr>
        <w:t>variant positions</w:t>
      </w:r>
      <w:r w:rsidR="009B3577">
        <w:rPr>
          <w:rFonts w:ascii="Times New Roman" w:hAnsi="Times New Roman" w:cs="Times New Roman"/>
          <w:sz w:val="24"/>
          <w:szCs w:val="24"/>
        </w:rPr>
        <w:t xml:space="preserve"> can occur for each codon (</w:t>
      </w:r>
      <w:r w:rsidR="009B3577" w:rsidRPr="005964D9">
        <w:rPr>
          <w:rFonts w:ascii="Times New Roman" w:hAnsi="Times New Roman" w:cs="Times New Roman"/>
          <w:color w:val="FF0000"/>
          <w:sz w:val="24"/>
          <w:szCs w:val="24"/>
        </w:rPr>
        <w:t xml:space="preserve">Figure </w:t>
      </w:r>
      <w:r w:rsidR="007914C5">
        <w:rPr>
          <w:rFonts w:ascii="Times New Roman" w:hAnsi="Times New Roman" w:cs="Times New Roman"/>
          <w:color w:val="FF0000"/>
          <w:sz w:val="24"/>
          <w:szCs w:val="24"/>
        </w:rPr>
        <w:t>1b</w:t>
      </w:r>
      <w:r w:rsidR="009B3577">
        <w:rPr>
          <w:rFonts w:ascii="Times New Roman" w:hAnsi="Times New Roman" w:cs="Times New Roman"/>
          <w:sz w:val="24"/>
          <w:szCs w:val="24"/>
        </w:rPr>
        <w:t xml:space="preserve">). </w:t>
      </w:r>
      <w:r w:rsidR="00F14414">
        <w:rPr>
          <w:rFonts w:ascii="Times New Roman" w:hAnsi="Times New Roman" w:cs="Times New Roman"/>
          <w:sz w:val="24"/>
          <w:szCs w:val="24"/>
        </w:rPr>
        <w:t xml:space="preserve">As such, the </w:t>
      </w:r>
      <w:r w:rsidR="00BA448D">
        <w:rPr>
          <w:rFonts w:ascii="Times New Roman" w:hAnsi="Times New Roman" w:cs="Times New Roman"/>
          <w:sz w:val="24"/>
          <w:szCs w:val="24"/>
        </w:rPr>
        <w:t>variant signal</w:t>
      </w:r>
      <w:r w:rsidR="00F14414">
        <w:rPr>
          <w:rFonts w:ascii="Times New Roman" w:hAnsi="Times New Roman" w:cs="Times New Roman"/>
          <w:sz w:val="24"/>
          <w:szCs w:val="24"/>
        </w:rPr>
        <w:t xml:space="preserve"> is extremely tenuous for any meaningful downstream population genetics analyses. </w:t>
      </w:r>
      <w:r w:rsidR="009B3577">
        <w:rPr>
          <w:rFonts w:ascii="Times New Roman" w:hAnsi="Times New Roman" w:cs="Times New Roman"/>
          <w:sz w:val="24"/>
          <w:szCs w:val="24"/>
        </w:rPr>
        <w:t xml:space="preserve">However, in </w:t>
      </w:r>
      <w:r w:rsidR="00C362F4">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sidR="00C362F4">
        <w:rPr>
          <w:rFonts w:ascii="Times New Roman" w:hAnsi="Times New Roman" w:cs="Times New Roman"/>
          <w:sz w:val="24"/>
          <w:szCs w:val="24"/>
        </w:rPr>
        <w:t>s</w:t>
      </w:r>
      <w:r w:rsidR="009B3577">
        <w:rPr>
          <w:rFonts w:ascii="Times New Roman" w:hAnsi="Times New Roman" w:cs="Times New Roman"/>
          <w:sz w:val="24"/>
          <w:szCs w:val="24"/>
        </w:rPr>
        <w:t xml:space="preserve"> </w:t>
      </w:r>
      <w:r w:rsidR="00C362F4">
        <w:rPr>
          <w:rFonts w:ascii="Times New Roman" w:hAnsi="Times New Roman" w:cs="Times New Roman"/>
          <w:sz w:val="24"/>
          <w:szCs w:val="24"/>
        </w:rPr>
        <w:t>are aggregated from all 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sidR="00C362F4">
        <w:rPr>
          <w:rFonts w:ascii="Times New Roman" w:hAnsi="Times New Roman" w:cs="Times New Roman"/>
          <w:sz w:val="24"/>
          <w:szCs w:val="24"/>
        </w:rPr>
        <w:t xml:space="preserve">amplifies the signal, thereby facilitating </w:t>
      </w:r>
      <w:r w:rsidR="001A5A61">
        <w:rPr>
          <w:rFonts w:ascii="Times New Roman" w:hAnsi="Times New Roman" w:cs="Times New Roman"/>
          <w:sz w:val="24"/>
          <w:szCs w:val="24"/>
        </w:rPr>
        <w:t xml:space="preserve">the computation of various </w:t>
      </w:r>
      <w:r w:rsidR="00C362F4">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r w:rsidR="00B95B65">
        <w:rPr>
          <w:rFonts w:ascii="Times New Roman" w:hAnsi="Times New Roman" w:cs="Times New Roman"/>
          <w:sz w:val="24"/>
          <w:szCs w:val="24"/>
        </w:rPr>
        <w:t>At this juncture, we note that even with amplification, our results were observable only with the ExAC dataset (60,706 exomes), but not when solely with the 1000 Genomes Project Phase 1 data (1000GP; 1,092 whole genomes)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8</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xml:space="preserve"> nor its combination with the Exome Sequencing Project (ESP; 6,500 exomes)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10</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which total more than 7,500 protein-coding exomes (</w:t>
      </w:r>
      <w:r w:rsidR="00B95B65" w:rsidRPr="00356777">
        <w:rPr>
          <w:rFonts w:ascii="Times New Roman" w:hAnsi="Times New Roman" w:cs="Times New Roman"/>
          <w:color w:val="FF0000"/>
          <w:sz w:val="24"/>
          <w:szCs w:val="24"/>
        </w:rPr>
        <w:t>Figure 2</w:t>
      </w:r>
      <w:r w:rsidR="00B95B65">
        <w:rPr>
          <w:rFonts w:ascii="Times New Roman" w:hAnsi="Times New Roman" w:cs="Times New Roman"/>
          <w:color w:val="FF0000"/>
          <w:sz w:val="24"/>
          <w:szCs w:val="24"/>
        </w:rPr>
        <w:t xml:space="preserve">c </w:t>
      </w:r>
      <w:r w:rsidR="00B95B65" w:rsidRPr="00335D76">
        <w:rPr>
          <w:rFonts w:ascii="Times New Roman" w:hAnsi="Times New Roman" w:cs="Times New Roman"/>
          <w:color w:val="FF0000"/>
          <w:sz w:val="24"/>
          <w:szCs w:val="24"/>
        </w:rPr>
        <w:t>and Supplementary Table 1</w:t>
      </w:r>
      <w:r w:rsidR="00B95B65">
        <w:rPr>
          <w:rFonts w:ascii="Times New Roman" w:hAnsi="Times New Roman" w:cs="Times New Roman"/>
          <w:sz w:val="24"/>
          <w:szCs w:val="24"/>
        </w:rPr>
        <w:t xml:space="preserve">). The fact that only the largest dataset with more than 60K exomes and 7M SNVs yields interpretable results underscores the importance of </w:t>
      </w:r>
      <w:r w:rsidR="009A6772">
        <w:rPr>
          <w:rFonts w:ascii="Times New Roman" w:hAnsi="Times New Roman" w:cs="Times New Roman"/>
          <w:sz w:val="24"/>
          <w:szCs w:val="24"/>
        </w:rPr>
        <w:t xml:space="preserve">amplification and </w:t>
      </w:r>
      <w:r w:rsidR="00B95B65">
        <w:rPr>
          <w:rFonts w:ascii="Times New Roman" w:hAnsi="Times New Roman" w:cs="Times New Roman"/>
          <w:sz w:val="24"/>
          <w:szCs w:val="24"/>
        </w:rPr>
        <w:t>still having more genome sequences.</w:t>
      </w:r>
    </w:p>
    <w:p w:rsidR="007C4EA6" w:rsidRDefault="007C4EA6" w:rsidP="006B37B8">
      <w:pPr>
        <w:spacing w:after="0" w:line="240" w:lineRule="auto"/>
        <w:rPr>
          <w:rFonts w:ascii="Times New Roman" w:hAnsi="Times New Roman" w:cs="Times New Roman"/>
          <w:sz w:val="24"/>
          <w:szCs w:val="24"/>
        </w:rPr>
      </w:pPr>
    </w:p>
    <w:p w:rsidR="002230FF" w:rsidRDefault="00B95B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81261">
        <w:rPr>
          <w:rFonts w:ascii="Times New Roman" w:hAnsi="Times New Roman" w:cs="Times New Roman"/>
          <w:sz w:val="24"/>
          <w:szCs w:val="24"/>
        </w:rPr>
        <w:t xml:space="preserve">e use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F14414" w:rsidRPr="00F14414">
        <w:rPr>
          <w:rFonts w:ascii="Times New Roman" w:hAnsi="Times New Roman" w:cs="Times New Roman"/>
          <w:sz w:val="24"/>
          <w:szCs w:val="24"/>
        </w:rPr>
        <w:t xml:space="preserve">evolutionary </w:t>
      </w:r>
      <w:r>
        <w:rPr>
          <w:rFonts w:ascii="Times New Roman" w:hAnsi="Times New Roman" w:cs="Times New Roman"/>
          <w:sz w:val="24"/>
          <w:szCs w:val="24"/>
        </w:rPr>
        <w:t xml:space="preserve">measures </w:t>
      </w:r>
      <w:r w:rsidR="001775B2">
        <w:rPr>
          <w:rFonts w:ascii="Times New Roman" w:hAnsi="Times New Roman" w:cs="Times New Roman"/>
          <w:sz w:val="24"/>
          <w:szCs w:val="24"/>
        </w:rPr>
        <w:t>derived from the accumulation of ge</w:t>
      </w:r>
      <w:r w:rsidR="00F14414">
        <w:rPr>
          <w:rFonts w:ascii="Times New Roman" w:hAnsi="Times New Roman" w:cs="Times New Roman"/>
          <w:sz w:val="24"/>
          <w:szCs w:val="24"/>
        </w:rPr>
        <w:t>nomic variants on the motif-MSA</w:t>
      </w:r>
      <w:r w:rsidR="001775B2">
        <w:rPr>
          <w:rFonts w:ascii="Times New Roman" w:hAnsi="Times New Roman" w:cs="Times New Roman"/>
          <w:sz w:val="24"/>
          <w:szCs w:val="24"/>
        </w:rPr>
        <w:t xml:space="preserve">. </w:t>
      </w:r>
      <w:r w:rsidR="002230FF">
        <w:rPr>
          <w:rFonts w:ascii="Times New Roman" w:hAnsi="Times New Roman" w:cs="Times New Roman"/>
          <w:sz w:val="24"/>
          <w:szCs w:val="24"/>
        </w:rPr>
        <w:t xml:space="preserve">We use the TPR domains as an example to illustrate them. </w:t>
      </w:r>
    </w:p>
    <w:p w:rsidR="002230FF" w:rsidRDefault="002230FF" w:rsidP="006B37B8">
      <w:pPr>
        <w:spacing w:after="0" w:line="240" w:lineRule="auto"/>
        <w:rPr>
          <w:rFonts w:ascii="Times New Roman" w:hAnsi="Times New Roman" w:cs="Times New Roman"/>
          <w:sz w:val="24"/>
          <w:szCs w:val="24"/>
        </w:rPr>
      </w:pPr>
    </w:p>
    <w:p w:rsidR="002230FF"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230FF">
        <w:rPr>
          <w:rFonts w:ascii="Times New Roman" w:hAnsi="Times New Roman" w:cs="Times New Roman"/>
          <w:b/>
          <w:sz w:val="24"/>
          <w:szCs w:val="24"/>
        </w:rPr>
        <w:t>SIFT</w:t>
      </w:r>
      <w:r>
        <w:rPr>
          <w:rFonts w:ascii="Times New Roman" w:hAnsi="Times New Roman" w:cs="Times New Roman"/>
          <w:sz w:val="24"/>
          <w:szCs w:val="24"/>
        </w:rPr>
        <w:t xml:space="preserve"> – For </w:t>
      </w:r>
      <w:r w:rsidR="00F14414">
        <w:rPr>
          <w:rFonts w:ascii="Times New Roman" w:hAnsi="Times New Roman" w:cs="Times New Roman"/>
          <w:sz w:val="24"/>
          <w:szCs w:val="24"/>
        </w:rPr>
        <w:t>inter-species conservation, w</w:t>
      </w:r>
      <w:r w:rsidR="00355D49">
        <w:rPr>
          <w:rFonts w:ascii="Times New Roman" w:hAnsi="Times New Roman" w:cs="Times New Roman"/>
          <w:sz w:val="24"/>
          <w:szCs w:val="24"/>
        </w:rPr>
        <w:t xml:space="preserve">e use the SIFT score </w:t>
      </w:r>
      <w:r w:rsidR="00F14414">
        <w:rPr>
          <w:rFonts w:ascii="Times New Roman" w:hAnsi="Times New Roman" w:cs="Times New Roman"/>
          <w:sz w:val="24"/>
          <w:szCs w:val="24"/>
        </w:rPr>
        <w:t>of a non-synonymous SNV</w:t>
      </w:r>
      <w:r w:rsidR="00C362F4">
        <w:rPr>
          <w:rFonts w:ascii="Times New Roman" w:hAnsi="Times New Roman" w:cs="Times New Roman"/>
          <w:sz w:val="24"/>
          <w:szCs w:val="24"/>
        </w:rPr>
        <w:t xml:space="preserve">, </w:t>
      </w:r>
      <w:r w:rsidR="00F14414">
        <w:rPr>
          <w:rFonts w:ascii="Times New Roman" w:hAnsi="Times New Roman" w:cs="Times New Roman"/>
          <w:sz w:val="24"/>
          <w:szCs w:val="24"/>
        </w:rPr>
        <w:t xml:space="preserve">which is </w:t>
      </w:r>
      <w:r w:rsidR="00BA448D">
        <w:rPr>
          <w:rFonts w:ascii="Times New Roman" w:hAnsi="Times New Roman" w:cs="Times New Roman"/>
          <w:sz w:val="24"/>
          <w:szCs w:val="24"/>
        </w:rPr>
        <w:t xml:space="preserve">directly </w:t>
      </w:r>
      <w:r w:rsidR="00F14414">
        <w:rPr>
          <w:rFonts w:ascii="Times New Roman" w:hAnsi="Times New Roman" w:cs="Times New Roman"/>
          <w:sz w:val="24"/>
          <w:szCs w:val="24"/>
        </w:rPr>
        <w:t xml:space="preserve">computed from a species-MSA, such that a lower SIFT score denotes </w:t>
      </w:r>
      <w:r w:rsidR="00AB66FA">
        <w:rPr>
          <w:rFonts w:ascii="Times New Roman" w:hAnsi="Times New Roman" w:cs="Times New Roman"/>
          <w:sz w:val="24"/>
          <w:szCs w:val="24"/>
        </w:rPr>
        <w:t xml:space="preserve">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most likely due to high residue conservation</w:t>
      </w:r>
      <w:r w:rsidR="00F14414">
        <w:rPr>
          <w:rFonts w:ascii="Times New Roman" w:hAnsi="Times New Roman" w:cs="Times New Roman"/>
          <w:sz w:val="24"/>
          <w:szCs w:val="24"/>
        </w:rPr>
        <w:t>)</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F14414">
        <w:rPr>
          <w:rFonts w:ascii="Times New Roman" w:hAnsi="Times New Roman" w:cs="Times New Roman"/>
          <w:sz w:val="24"/>
          <w:szCs w:val="24"/>
        </w:rPr>
        <w:t>Since protein-coding regions are generally under high selective constraints across species, almost all positions of highly functional PPI domains tend to have very low median SIFT scores across the motif. In the TPR motif-MSA, the most highly conserved position 20 exemplified this observation (</w:t>
      </w:r>
      <w:r w:rsidR="00F14414" w:rsidRPr="00265BFD">
        <w:rPr>
          <w:rFonts w:ascii="Times New Roman" w:hAnsi="Times New Roman" w:cs="Times New Roman"/>
          <w:color w:val="FF0000"/>
          <w:sz w:val="24"/>
          <w:szCs w:val="24"/>
        </w:rPr>
        <w:t>Figure 3a</w:t>
      </w:r>
      <w:r w:rsidR="00F14414">
        <w:rPr>
          <w:rFonts w:ascii="Times New Roman" w:hAnsi="Times New Roman" w:cs="Times New Roman"/>
          <w:sz w:val="24"/>
          <w:szCs w:val="24"/>
        </w:rPr>
        <w:t xml:space="preserve">). </w:t>
      </w:r>
    </w:p>
    <w:p w:rsidR="002230FF" w:rsidRDefault="002230FF" w:rsidP="006B37B8">
      <w:pPr>
        <w:spacing w:after="0" w:line="240" w:lineRule="auto"/>
        <w:rPr>
          <w:rFonts w:ascii="Times New Roman" w:hAnsi="Times New Roman" w:cs="Times New Roman"/>
          <w:sz w:val="24"/>
          <w:szCs w:val="24"/>
        </w:rPr>
      </w:pPr>
    </w:p>
    <w:p w:rsidR="00353D5D"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230FF">
        <w:rPr>
          <w:rFonts w:ascii="Times New Roman" w:hAnsi="Times New Roman" w:cs="Times New Roman"/>
          <w:b/>
          <w:sz w:val="24"/>
          <w:szCs w:val="24"/>
        </w:rPr>
        <w:t xml:space="preserve"> R/C</w:t>
      </w:r>
      <w:r>
        <w:rPr>
          <w:rFonts w:ascii="Times New Roman" w:hAnsi="Times New Roman" w:cs="Times New Roman"/>
          <w:sz w:val="24"/>
          <w:szCs w:val="24"/>
        </w:rPr>
        <w:t xml:space="preserve"> – As </w:t>
      </w:r>
      <w:r w:rsidR="009B1BB3">
        <w:rPr>
          <w:rFonts w:ascii="Times New Roman" w:hAnsi="Times New Roman" w:cs="Times New Roman"/>
          <w:sz w:val="24"/>
          <w:szCs w:val="24"/>
        </w:rPr>
        <w:t>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w:t>
      </w:r>
      <w:r w:rsidR="00F14414">
        <w:rPr>
          <w:rFonts w:ascii="Times New Roman" w:hAnsi="Times New Roman" w:cs="Times New Roman"/>
          <w:sz w:val="24"/>
          <w:szCs w:val="24"/>
        </w:rPr>
        <w:t xml:space="preserve">a population genetic measure </w:t>
      </w:r>
      <w:r w:rsidR="009A6772">
        <w:rPr>
          <w:rFonts w:ascii="Times New Roman" w:hAnsi="Times New Roman" w:cs="Times New Roman"/>
          <w:sz w:val="24"/>
          <w:szCs w:val="24"/>
        </w:rPr>
        <w:t>used</w:t>
      </w:r>
      <w:r w:rsidR="00F14414">
        <w:rPr>
          <w:rFonts w:ascii="Times New Roman" w:hAnsi="Times New Roman" w:cs="Times New Roman"/>
          <w:sz w:val="24"/>
          <w:szCs w:val="24"/>
        </w:rPr>
        <w:t xml:space="preserve"> in the 1000 Genomes Project</w:t>
      </w:r>
      <w:r>
        <w:rPr>
          <w:rFonts w:ascii="Times New Roman" w:hAnsi="Times New Roman" w:cs="Times New Roman"/>
          <w:sz w:val="24"/>
          <w:szCs w:val="24"/>
        </w:rPr>
        <w:t xml:space="preserve">, </w:t>
      </w:r>
      <w:r w:rsidR="00F14414">
        <w:rPr>
          <w:rFonts w:ascii="Times New Roman" w:hAnsi="Times New Roman" w:cs="Times New Roman"/>
          <w:sz w:val="24"/>
          <w:szCs w:val="24"/>
        </w:rPr>
        <w:t>the rare-to-common-variant ratio (</w:t>
      </w:r>
      <w:r w:rsidR="009B1BB3">
        <w:rPr>
          <w:rFonts w:ascii="Times New Roman" w:hAnsi="Times New Roman" w:cs="Times New Roman"/>
          <w:sz w:val="24"/>
          <w:szCs w:val="24"/>
        </w:rPr>
        <w:t>R/C</w:t>
      </w:r>
      <w:r w:rsidR="00F14414">
        <w:rPr>
          <w:rFonts w:ascii="Times New Roman" w:hAnsi="Times New Roman" w:cs="Times New Roman"/>
          <w:sz w:val="24"/>
          <w:szCs w:val="24"/>
        </w:rPr>
        <w:t>)</w:t>
      </w:r>
      <w:r w:rsidR="009B1BB3">
        <w:rPr>
          <w:rFonts w:ascii="Times New Roman" w:hAnsi="Times New Roman" w:cs="Times New Roman"/>
          <w:sz w:val="24"/>
          <w:szCs w:val="24"/>
        </w:rPr>
        <w:t xml:space="preserve">, </w:t>
      </w:r>
      <w:r w:rsidR="00F14414">
        <w:rPr>
          <w:rFonts w:ascii="Times New Roman" w:hAnsi="Times New Roman" w:cs="Times New Roman"/>
          <w:sz w:val="24"/>
          <w:szCs w:val="24"/>
        </w:rPr>
        <w:t xml:space="preserve">where </w:t>
      </w:r>
      <w:r w:rsidR="00C362F4">
        <w:rPr>
          <w:rFonts w:ascii="Times New Roman" w:hAnsi="Times New Roman" w:cs="Times New Roman"/>
          <w:sz w:val="24"/>
          <w:szCs w:val="24"/>
        </w:rPr>
        <w:t>an enrichment of rare variants (or depletio</w:t>
      </w:r>
      <w:r w:rsidR="00F14414">
        <w:rPr>
          <w:rFonts w:ascii="Times New Roman" w:hAnsi="Times New Roman" w:cs="Times New Roman"/>
          <w:sz w:val="24"/>
          <w:szCs w:val="24"/>
        </w:rPr>
        <w:t>n of common variants) signifies</w:t>
      </w:r>
      <w:r w:rsidR="00C362F4">
        <w:rPr>
          <w:rFonts w:ascii="Times New Roman" w:hAnsi="Times New Roman" w:cs="Times New Roman"/>
          <w:sz w:val="24"/>
          <w:szCs w:val="24"/>
        </w:rPr>
        <w:t xml:space="preserve"> high conservation</w:t>
      </w:r>
      <w:r w:rsidR="00F14414">
        <w:rPr>
          <w:rFonts w:ascii="Times New Roman" w:hAnsi="Times New Roman" w:cs="Times New Roman"/>
          <w:sz w:val="24"/>
          <w:szCs w:val="24"/>
        </w:rPr>
        <w:t xml:space="preserve"> over a shorter evolutionary timescale</w:t>
      </w:r>
      <w:r w:rsidR="00C362F4">
        <w:rPr>
          <w:rFonts w:ascii="Times New Roman" w:hAnsi="Times New Roman" w:cs="Times New Roman"/>
          <w:sz w:val="24"/>
          <w:szCs w:val="24"/>
        </w:rPr>
        <w:t>.</w:t>
      </w:r>
      <w:r w:rsidR="009B1BB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9B1BB3">
        <w:rPr>
          <w:rFonts w:ascii="Times New Roman" w:hAnsi="Times New Roman" w:cs="Times New Roman"/>
          <w:sz w:val="24"/>
          <w:szCs w:val="24"/>
        </w:rPr>
        <w:fldChar w:fldCharType="end"/>
      </w:r>
      <w:r w:rsidR="00F14414">
        <w:rPr>
          <w:rFonts w:ascii="Times New Roman" w:hAnsi="Times New Roman" w:cs="Times New Roman"/>
          <w:sz w:val="24"/>
          <w:szCs w:val="24"/>
        </w:rPr>
        <w:t xml:space="preserve"> W</w:t>
      </w:r>
      <w:r w:rsidR="009B1BB3">
        <w:rPr>
          <w:rFonts w:ascii="Times New Roman" w:hAnsi="Times New Roman" w:cs="Times New Roman"/>
          <w:sz w:val="24"/>
          <w:szCs w:val="24"/>
        </w:rPr>
        <w:t>e find</w:t>
      </w:r>
      <w:r w:rsidR="00E81261">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F14414">
        <w:rPr>
          <w:rFonts w:ascii="Times New Roman" w:hAnsi="Times New Roman" w:cs="Times New Roman"/>
          <w:sz w:val="24"/>
          <w:szCs w:val="24"/>
        </w:rPr>
        <w:t>s</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162F29" w:rsidRPr="00162F29">
        <w:rPr>
          <w:rFonts w:ascii="Times New Roman" w:hAnsi="Times New Roman" w:cs="Times New Roman"/>
          <w:color w:val="FF0000"/>
          <w:sz w:val="24"/>
          <w:szCs w:val="24"/>
        </w:rPr>
        <w:t>Figure 3b</w:t>
      </w:r>
      <w:r w:rsidR="00162F29">
        <w:rPr>
          <w:rFonts w:ascii="Times New Roman" w:hAnsi="Times New Roman" w:cs="Times New Roman"/>
          <w:sz w:val="24"/>
          <w:szCs w:val="24"/>
        </w:rPr>
        <w:t>)</w:t>
      </w:r>
      <w:r w:rsidR="00DC5F09">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B07F12"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230FF">
        <w:rPr>
          <w:rFonts w:ascii="Times New Roman" w:hAnsi="Times New Roman" w:cs="Times New Roman"/>
          <w:b/>
          <w:sz w:val="24"/>
          <w:szCs w:val="24"/>
        </w:rPr>
        <w:t>NS/S</w:t>
      </w:r>
      <w:r>
        <w:rPr>
          <w:rFonts w:ascii="Times New Roman" w:hAnsi="Times New Roman" w:cs="Times New Roman"/>
          <w:sz w:val="24"/>
          <w:szCs w:val="24"/>
        </w:rPr>
        <w:t xml:space="preserve"> – </w:t>
      </w:r>
      <w:r w:rsidR="0080214E">
        <w:rPr>
          <w:rFonts w:ascii="Times New Roman" w:hAnsi="Times New Roman" w:cs="Times New Roman"/>
          <w:sz w:val="24"/>
          <w:szCs w:val="24"/>
        </w:rPr>
        <w:t>W</w:t>
      </w:r>
      <w:r>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B07F12">
        <w:rPr>
          <w:rFonts w:ascii="Times New Roman" w:hAnsi="Times New Roman" w:cs="Times New Roman"/>
          <w:color w:val="FF0000"/>
          <w:sz w:val="24"/>
          <w:szCs w:val="24"/>
        </w:rPr>
        <w:t>c</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8C378C">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"&lt;sup&gt;21&lt;/sup&gt;", "plainTextFormattedCitation" : "21", "previouslyFormattedCitation" : "&lt;sup&gt;21&lt;/sup&gt;"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242D92" w:rsidRPr="00242D92">
        <w:rPr>
          <w:rFonts w:ascii="Times New Roman" w:hAnsi="Times New Roman" w:cs="Times New Roman"/>
          <w:noProof/>
          <w:sz w:val="24"/>
          <w:szCs w:val="24"/>
          <w:vertAlign w:val="superscript"/>
        </w:rPr>
        <w:t>21</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EF3D36">
        <w:rPr>
          <w:rFonts w:ascii="Times New Roman" w:hAnsi="Times New Roman" w:cs="Times New Roman"/>
          <w:color w:val="FF0000"/>
          <w:sz w:val="24"/>
          <w:szCs w:val="24"/>
        </w:rPr>
        <w:t>c</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sidR="0080214E">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sidR="0080214E">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sidR="0080214E">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sidR="0080214E">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sidR="0080214E">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sidR="0080214E">
        <w:rPr>
          <w:rFonts w:ascii="Times New Roman" w:hAnsi="Times New Roman" w:cs="Times New Roman"/>
          <w:sz w:val="24"/>
          <w:szCs w:val="24"/>
        </w:rPr>
        <w:t>top five positions with the lowest NS/S</w:t>
      </w:r>
      <w:r w:rsidR="009A6772">
        <w:rPr>
          <w:rFonts w:ascii="Times New Roman" w:hAnsi="Times New Roman" w:cs="Times New Roman"/>
          <w:sz w:val="24"/>
          <w:szCs w:val="24"/>
        </w:rPr>
        <w:t xml:space="preserve"> over the human population</w:t>
      </w:r>
      <w:r w:rsidR="0080214E">
        <w:rPr>
          <w:rFonts w:ascii="Times New Roman" w:hAnsi="Times New Roman" w:cs="Times New Roman"/>
          <w:sz w:val="24"/>
          <w:szCs w:val="24"/>
        </w:rPr>
        <w:t xml:space="preserve">, four of them </w:t>
      </w:r>
      <w:r>
        <w:rPr>
          <w:rFonts w:ascii="Times New Roman" w:hAnsi="Times New Roman" w:cs="Times New Roman"/>
          <w:sz w:val="24"/>
          <w:szCs w:val="24"/>
        </w:rPr>
        <w:t>correspond to</w:t>
      </w:r>
      <w:r w:rsidR="0080214E">
        <w:rPr>
          <w:rFonts w:ascii="Times New Roman" w:hAnsi="Times New Roman" w:cs="Times New Roman"/>
          <w:sz w:val="24"/>
          <w:szCs w:val="24"/>
        </w:rPr>
        <w:t xml:space="preserve"> four </w:t>
      </w:r>
      <w:r w:rsidR="00F14414">
        <w:rPr>
          <w:rFonts w:ascii="Times New Roman" w:hAnsi="Times New Roman" w:cs="Times New Roman"/>
          <w:sz w:val="24"/>
          <w:szCs w:val="24"/>
        </w:rPr>
        <w:t xml:space="preserve">of the </w:t>
      </w:r>
      <w:r w:rsidR="0080214E">
        <w:rPr>
          <w:rFonts w:ascii="Times New Roman" w:hAnsi="Times New Roman" w:cs="Times New Roman"/>
          <w:sz w:val="24"/>
          <w:szCs w:val="24"/>
        </w:rPr>
        <w:t>most conserved position</w:t>
      </w:r>
      <w:r w:rsidR="00F14414">
        <w:rPr>
          <w:rFonts w:ascii="Times New Roman" w:hAnsi="Times New Roman" w:cs="Times New Roman"/>
          <w:sz w:val="24"/>
          <w:szCs w:val="24"/>
        </w:rPr>
        <w:t>s</w:t>
      </w:r>
      <w:r w:rsidR="0080214E">
        <w:rPr>
          <w:rFonts w:ascii="Times New Roman" w:hAnsi="Times New Roman" w:cs="Times New Roman"/>
          <w:sz w:val="24"/>
          <w:szCs w:val="24"/>
        </w:rPr>
        <w:t xml:space="preserve"> in the TPR motif-MSA, reinforcing the </w:t>
      </w:r>
      <w:r w:rsidR="00251E79">
        <w:rPr>
          <w:rFonts w:ascii="Times New Roman" w:hAnsi="Times New Roman" w:cs="Times New Roman"/>
          <w:sz w:val="24"/>
          <w:szCs w:val="24"/>
        </w:rPr>
        <w:t xml:space="preserve">utility </w:t>
      </w:r>
      <w:r w:rsidR="0080214E">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sidR="0080214E">
        <w:rPr>
          <w:rFonts w:ascii="Times New Roman" w:hAnsi="Times New Roman" w:cs="Times New Roman"/>
          <w:sz w:val="24"/>
          <w:szCs w:val="24"/>
        </w:rPr>
        <w:t>pick</w:t>
      </w:r>
      <w:r w:rsidR="00251E79">
        <w:rPr>
          <w:rFonts w:ascii="Times New Roman" w:hAnsi="Times New Roman" w:cs="Times New Roman"/>
          <w:sz w:val="24"/>
          <w:szCs w:val="24"/>
        </w:rPr>
        <w:t>ing</w:t>
      </w:r>
      <w:r w:rsidR="0080214E">
        <w:rPr>
          <w:rFonts w:ascii="Times New Roman" w:hAnsi="Times New Roman" w:cs="Times New Roman"/>
          <w:sz w:val="24"/>
          <w:szCs w:val="24"/>
        </w:rPr>
        <w:t xml:space="preserve"> out functionally important residue positions (</w:t>
      </w:r>
      <w:r w:rsidR="0080214E" w:rsidRPr="0080214E">
        <w:rPr>
          <w:rFonts w:ascii="Times New Roman" w:hAnsi="Times New Roman" w:cs="Times New Roman"/>
          <w:color w:val="FF0000"/>
          <w:sz w:val="24"/>
          <w:szCs w:val="24"/>
        </w:rPr>
        <w:t>Figure 3</w:t>
      </w:r>
      <w:r w:rsidR="00040816">
        <w:rPr>
          <w:rFonts w:ascii="Times New Roman" w:hAnsi="Times New Roman" w:cs="Times New Roman"/>
          <w:color w:val="FF0000"/>
          <w:sz w:val="24"/>
          <w:szCs w:val="24"/>
        </w:rPr>
        <w:t>c</w:t>
      </w:r>
      <w:r w:rsidR="0080214E">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5F5727" w:rsidRDefault="002230FF" w:rsidP="006B37B8">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Pr="002230FF">
        <w:rPr>
          <w:rFonts w:ascii="Times New Roman" w:hAnsi="Times New Roman" w:cs="Times New Roman"/>
          <w:b/>
          <w:color w:val="FF0000"/>
          <w:sz w:val="24"/>
          <w:szCs w:val="24"/>
        </w:rPr>
        <w:t>∆DAF (pop)</w:t>
      </w:r>
      <w:r>
        <w:rPr>
          <w:rFonts w:ascii="Times New Roman" w:hAnsi="Times New Roman" w:cs="Times New Roman"/>
          <w:color w:val="FF0000"/>
          <w:sz w:val="24"/>
          <w:szCs w:val="24"/>
        </w:rPr>
        <w:t xml:space="preserve"> – The </w:t>
      </w:r>
      <w:r w:rsidR="00F14414">
        <w:rPr>
          <w:rFonts w:ascii="Times New Roman" w:hAnsi="Times New Roman" w:cs="Times New Roman"/>
          <w:color w:val="FF0000"/>
          <w:sz w:val="24"/>
          <w:szCs w:val="24"/>
        </w:rPr>
        <w:t xml:space="preserve">difference of derived (population) allele frequencies, or </w:t>
      </w:r>
      <w:r w:rsidR="005F5727">
        <w:rPr>
          <w:rFonts w:ascii="Times New Roman" w:hAnsi="Times New Roman" w:cs="Times New Roman"/>
          <w:color w:val="FF0000"/>
          <w:sz w:val="24"/>
          <w:szCs w:val="24"/>
        </w:rPr>
        <w:t>∆DAF</w:t>
      </w:r>
      <w:r w:rsidR="00F14414">
        <w:rPr>
          <w:rFonts w:ascii="Times New Roman" w:hAnsi="Times New Roman" w:cs="Times New Roman"/>
          <w:color w:val="FF0000"/>
          <w:sz w:val="24"/>
          <w:szCs w:val="24"/>
        </w:rPr>
        <w:t xml:space="preserve">, has been </w:t>
      </w:r>
      <w:r w:rsidR="009A6772">
        <w:rPr>
          <w:rFonts w:ascii="Times New Roman" w:hAnsi="Times New Roman" w:cs="Times New Roman"/>
          <w:color w:val="FF0000"/>
          <w:sz w:val="24"/>
          <w:szCs w:val="24"/>
        </w:rPr>
        <w:t>used</w:t>
      </w:r>
      <w:r w:rsidR="00F14414">
        <w:rPr>
          <w:rFonts w:ascii="Times New Roman" w:hAnsi="Times New Roman" w:cs="Times New Roman"/>
          <w:color w:val="FF0000"/>
          <w:sz w:val="24"/>
          <w:szCs w:val="24"/>
        </w:rPr>
        <w:t xml:space="preserve"> in the 1000 Genomes Project to quantify population differentiation (between pairs of populations) and identify highly differentiated (highD) sites, in view of the large number of rare variants.</w:t>
      </w:r>
      <w:r w:rsidR="00F14414">
        <w:rPr>
          <w:rFonts w:ascii="Times New Roman" w:hAnsi="Times New Roman" w:cs="Times New Roman"/>
          <w:color w:val="FF0000"/>
          <w:sz w:val="24"/>
          <w:szCs w:val="24"/>
        </w:rPr>
        <w:fldChar w:fldCharType="begin" w:fldLock="1"/>
      </w:r>
      <w:r w:rsidR="00F14414">
        <w:rPr>
          <w:rFonts w:ascii="Times New Roman" w:hAnsi="Times New Roman" w:cs="Times New Roman"/>
          <w:color w:val="FF0000"/>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"&lt;sup&gt;8,22&lt;/sup&gt;", "plainTextFormattedCitation" : "8,22" }, "properties" : { "noteIndex" : 0 }, "schema" : "https://github.com/citation-style-language/schema/raw/master/csl-citation.json" }</w:instrText>
      </w:r>
      <w:r w:rsidR="00F14414">
        <w:rPr>
          <w:rFonts w:ascii="Times New Roman" w:hAnsi="Times New Roman" w:cs="Times New Roman"/>
          <w:color w:val="FF0000"/>
          <w:sz w:val="24"/>
          <w:szCs w:val="24"/>
        </w:rPr>
        <w:fldChar w:fldCharType="separate"/>
      </w:r>
      <w:r w:rsidR="00F14414" w:rsidRPr="00B2550D">
        <w:rPr>
          <w:rFonts w:ascii="Times New Roman" w:hAnsi="Times New Roman" w:cs="Times New Roman"/>
          <w:noProof/>
          <w:color w:val="FF0000"/>
          <w:sz w:val="24"/>
          <w:szCs w:val="24"/>
          <w:vertAlign w:val="superscript"/>
        </w:rPr>
        <w:t>8,22</w:t>
      </w:r>
      <w:r w:rsidR="00F14414">
        <w:rPr>
          <w:rFonts w:ascii="Times New Roman" w:hAnsi="Times New Roman" w:cs="Times New Roman"/>
          <w:color w:val="FF0000"/>
          <w:sz w:val="24"/>
          <w:szCs w:val="24"/>
        </w:rPr>
        <w:fldChar w:fldCharType="end"/>
      </w:r>
      <w:r w:rsidR="00BA448D">
        <w:rPr>
          <w:rFonts w:ascii="Times New Roman" w:hAnsi="Times New Roman" w:cs="Times New Roman"/>
          <w:color w:val="FF0000"/>
          <w:sz w:val="24"/>
          <w:szCs w:val="24"/>
        </w:rPr>
        <w:t xml:space="preserve"> Because the majority of the variants are rare even within sub-populations, w</w:t>
      </w:r>
      <w:r w:rsidR="009C0AB7">
        <w:rPr>
          <w:rFonts w:ascii="Times New Roman" w:hAnsi="Times New Roman" w:cs="Times New Roman"/>
          <w:color w:val="FF0000"/>
          <w:sz w:val="24"/>
          <w:szCs w:val="24"/>
        </w:rPr>
        <w:t>e observe that</w:t>
      </w:r>
      <w:r w:rsidR="00BA448D">
        <w:rPr>
          <w:rFonts w:ascii="Times New Roman" w:hAnsi="Times New Roman" w:cs="Times New Roman"/>
          <w:color w:val="FF0000"/>
          <w:sz w:val="24"/>
          <w:szCs w:val="24"/>
        </w:rPr>
        <w:t xml:space="preserve"> all</w:t>
      </w:r>
      <w:r w:rsidR="00F91602">
        <w:rPr>
          <w:rFonts w:ascii="Times New Roman" w:hAnsi="Times New Roman" w:cs="Times New Roman"/>
          <w:color w:val="FF0000"/>
          <w:sz w:val="24"/>
          <w:szCs w:val="24"/>
        </w:rPr>
        <w:t xml:space="preserve"> </w:t>
      </w:r>
      <w:r w:rsidR="009C0AB7">
        <w:rPr>
          <w:rFonts w:ascii="Times New Roman" w:hAnsi="Times New Roman" w:cs="Times New Roman"/>
          <w:color w:val="FF0000"/>
          <w:sz w:val="24"/>
          <w:szCs w:val="24"/>
        </w:rPr>
        <w:t>positions</w:t>
      </w:r>
      <w:r w:rsidR="00F91602">
        <w:rPr>
          <w:rFonts w:ascii="Times New Roman" w:hAnsi="Times New Roman" w:cs="Times New Roman"/>
          <w:color w:val="FF0000"/>
          <w:sz w:val="24"/>
          <w:szCs w:val="24"/>
        </w:rPr>
        <w:t xml:space="preserve"> have </w:t>
      </w:r>
      <w:r w:rsidR="00BA448D">
        <w:rPr>
          <w:rFonts w:ascii="Times New Roman" w:hAnsi="Times New Roman" w:cs="Times New Roman"/>
          <w:color w:val="FF0000"/>
          <w:sz w:val="24"/>
          <w:szCs w:val="24"/>
        </w:rPr>
        <w:t xml:space="preserve">low </w:t>
      </w:r>
      <w:r w:rsidR="00F91602">
        <w:rPr>
          <w:rFonts w:ascii="Times New Roman" w:hAnsi="Times New Roman" w:cs="Times New Roman"/>
          <w:color w:val="FF0000"/>
          <w:sz w:val="24"/>
          <w:szCs w:val="24"/>
        </w:rPr>
        <w:t>∆DAF medians.</w:t>
      </w:r>
      <w:r w:rsidR="009C0AB7">
        <w:rPr>
          <w:rFonts w:ascii="Times New Roman" w:hAnsi="Times New Roman" w:cs="Times New Roman"/>
          <w:color w:val="FF0000"/>
          <w:sz w:val="24"/>
          <w:szCs w:val="24"/>
        </w:rPr>
        <w:t xml:space="preserve"> </w:t>
      </w:r>
      <w:r w:rsidR="0091193C">
        <w:rPr>
          <w:rFonts w:ascii="Times New Roman" w:hAnsi="Times New Roman" w:cs="Times New Roman"/>
          <w:color w:val="FF0000"/>
          <w:sz w:val="24"/>
          <w:szCs w:val="24"/>
        </w:rPr>
        <w:t xml:space="preserve">More interestingly, we can identify some residue positions that </w:t>
      </w:r>
      <w:r w:rsidR="00F42766">
        <w:rPr>
          <w:rFonts w:ascii="Times New Roman" w:hAnsi="Times New Roman" w:cs="Times New Roman"/>
          <w:color w:val="FF0000"/>
          <w:sz w:val="24"/>
          <w:szCs w:val="24"/>
        </w:rPr>
        <w:t>are</w:t>
      </w:r>
      <w:r w:rsidR="0091193C">
        <w:rPr>
          <w:rFonts w:ascii="Times New Roman" w:hAnsi="Times New Roman" w:cs="Times New Roman"/>
          <w:color w:val="FF0000"/>
          <w:sz w:val="24"/>
          <w:szCs w:val="24"/>
        </w:rPr>
        <w:t xml:space="preserve"> differentiated between certain populations</w:t>
      </w:r>
      <w:r w:rsidR="00F42766">
        <w:rPr>
          <w:rFonts w:ascii="Times New Roman" w:hAnsi="Times New Roman" w:cs="Times New Roman"/>
          <w:color w:val="FF0000"/>
          <w:sz w:val="24"/>
          <w:szCs w:val="24"/>
        </w:rPr>
        <w:t xml:space="preserve"> (Figure 3</w:t>
      </w:r>
      <w:r w:rsidR="00F14414">
        <w:rPr>
          <w:rFonts w:ascii="Times New Roman" w:hAnsi="Times New Roman" w:cs="Times New Roman"/>
          <w:color w:val="FF0000"/>
          <w:sz w:val="24"/>
          <w:szCs w:val="24"/>
        </w:rPr>
        <w:t>xxx</w:t>
      </w:r>
      <w:r w:rsidR="00F42766">
        <w:rPr>
          <w:rFonts w:ascii="Times New Roman" w:hAnsi="Times New Roman" w:cs="Times New Roman"/>
          <w:color w:val="FF0000"/>
          <w:sz w:val="24"/>
          <w:szCs w:val="24"/>
        </w:rPr>
        <w:t>)</w:t>
      </w:r>
      <w:r w:rsidR="0091193C">
        <w:rPr>
          <w:rFonts w:ascii="Times New Roman" w:hAnsi="Times New Roman" w:cs="Times New Roman"/>
          <w:color w:val="FF0000"/>
          <w:sz w:val="24"/>
          <w:szCs w:val="24"/>
        </w:rPr>
        <w:t>.</w:t>
      </w:r>
    </w:p>
    <w:p w:rsidR="000B089E" w:rsidRDefault="000B089E" w:rsidP="006B37B8">
      <w:pPr>
        <w:spacing w:after="0" w:line="240" w:lineRule="auto"/>
        <w:rPr>
          <w:rFonts w:ascii="Times New Roman" w:hAnsi="Times New Roman" w:cs="Times New Roman"/>
          <w:sz w:val="24"/>
          <w:szCs w:val="24"/>
        </w:rPr>
      </w:pPr>
    </w:p>
    <w:p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rsidR="0080214E" w:rsidRDefault="000418D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0214E">
        <w:rPr>
          <w:rFonts w:ascii="Times New Roman" w:hAnsi="Times New Roman" w:cs="Times New Roman"/>
          <w:sz w:val="24"/>
          <w:szCs w:val="24"/>
        </w:rPr>
        <w:t xml:space="preserve">sing the motif-MSA, we are able to integrate </w:t>
      </w:r>
      <w:r w:rsidR="00F54902">
        <w:rPr>
          <w:rFonts w:ascii="Times New Roman" w:hAnsi="Times New Roman" w:cs="Times New Roman"/>
          <w:sz w:val="24"/>
          <w:szCs w:val="24"/>
        </w:rPr>
        <w:t xml:space="preserve">both </w:t>
      </w:r>
      <w:r w:rsidR="0080214E">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sidR="0080214E">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sidR="0080214E">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sidR="0080214E">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sidR="0080214E">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3d</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EA5F8A">
        <w:rPr>
          <w:rFonts w:ascii="Times New Roman" w:hAnsi="Times New Roman" w:cs="Times New Roman"/>
          <w:sz w:val="24"/>
          <w:szCs w:val="24"/>
        </w:rPr>
        <w:t>The differences in R/C between positions within the TPR motif-MSA are too subtle to be used.</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DB01FC" w:rsidRDefault="000058D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Because the motif-MSA identifies important residues in the simplest unit of an RPD, we can visualize the residues in 3D structures of the same class of RPDs with any number of motifs. As an example, w</w:t>
      </w:r>
      <w:r w:rsidR="00E30180">
        <w:rPr>
          <w:rFonts w:ascii="Times New Roman" w:hAnsi="Times New Roman" w:cs="Times New Roman"/>
          <w:sz w:val="24"/>
          <w:szCs w:val="24"/>
        </w:rPr>
        <w:t xml:space="preserve">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the human protein Hsp-organizing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"&lt;sup&gt;23&lt;/sup&gt;", "plainTextFormattedCitation" : "23", "previouslyFormattedCitation" : "&lt;sup&gt;23&lt;/sup&gt;"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23</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w:t>
      </w:r>
      <w:r>
        <w:rPr>
          <w:rFonts w:ascii="Times New Roman" w:hAnsi="Times New Roman" w:cs="Times New Roman"/>
          <w:sz w:val="24"/>
          <w:szCs w:val="24"/>
        </w:rPr>
        <w:t xml:space="preserve">eight </w:t>
      </w:r>
      <w:r w:rsidR="00E30180">
        <w:rPr>
          <w:rFonts w:ascii="Times New Roman" w:hAnsi="Times New Roman" w:cs="Times New Roman"/>
          <w:sz w:val="24"/>
          <w:szCs w:val="24"/>
        </w:rPr>
        <w:t xml:space="preserve">positions derived from </w:t>
      </w:r>
      <w:r w:rsidR="00E30180" w:rsidRPr="00E30180">
        <w:rPr>
          <w:rFonts w:ascii="Times New Roman" w:hAnsi="Times New Roman" w:cs="Times New Roman"/>
          <w:color w:val="FF0000"/>
          <w:sz w:val="24"/>
          <w:szCs w:val="24"/>
        </w:rPr>
        <w:t>Figure 3</w:t>
      </w:r>
      <w:r>
        <w:rPr>
          <w:rFonts w:ascii="Times New Roman" w:hAnsi="Times New Roman" w:cs="Times New Roman"/>
          <w:color w:val="FF0000"/>
          <w:sz w:val="24"/>
          <w:szCs w:val="24"/>
        </w:rPr>
        <w:t>d</w:t>
      </w:r>
      <w:r w:rsidR="00E30180" w:rsidRPr="00E30180">
        <w:rPr>
          <w:rFonts w:ascii="Times New Roman" w:hAnsi="Times New Roman" w:cs="Times New Roman"/>
          <w:color w:val="FF0000"/>
          <w:sz w:val="24"/>
          <w:szCs w:val="24"/>
        </w:rPr>
        <w:t xml:space="preserve"> </w:t>
      </w:r>
      <w:r w:rsidR="00E30180">
        <w:rPr>
          <w:rFonts w:ascii="Times New Roman" w:hAnsi="Times New Roman" w:cs="Times New Roman"/>
          <w:sz w:val="24"/>
          <w:szCs w:val="24"/>
        </w:rPr>
        <w:t xml:space="preserve">onto </w:t>
      </w:r>
      <w:r>
        <w:rPr>
          <w:rFonts w:ascii="Times New Roman" w:hAnsi="Times New Roman" w:cs="Times New Roman"/>
          <w:sz w:val="24"/>
          <w:szCs w:val="24"/>
        </w:rPr>
        <w:t xml:space="preserve">all three motifs of </w:t>
      </w:r>
      <w:r w:rsidR="00E30180">
        <w:rPr>
          <w:rFonts w:ascii="Times New Roman" w:hAnsi="Times New Roman" w:cs="Times New Roman"/>
          <w:sz w:val="24"/>
          <w:szCs w:val="24"/>
        </w:rPr>
        <w:t>the protein structure</w:t>
      </w:r>
      <w:r>
        <w:rPr>
          <w:rFonts w:ascii="Times New Roman" w:hAnsi="Times New Roman" w:cs="Times New Roman"/>
          <w:sz w:val="24"/>
          <w:szCs w:val="24"/>
        </w:rPr>
        <w:t>, identifying</w:t>
      </w:r>
      <w:r w:rsidRPr="000058DD">
        <w:rPr>
          <w:rFonts w:ascii="Times New Roman" w:hAnsi="Times New Roman" w:cs="Times New Roman"/>
          <w:sz w:val="24"/>
          <w:szCs w:val="24"/>
        </w:rPr>
        <w:t xml:space="preserve"> 24 residues in total</w:t>
      </w:r>
      <w:r w:rsidR="00E30180" w:rsidRPr="000058DD">
        <w:rPr>
          <w:rFonts w:ascii="Times New Roman" w:hAnsi="Times New Roman" w:cs="Times New Roman"/>
          <w:sz w:val="24"/>
          <w:szCs w:val="24"/>
        </w:rPr>
        <w:t xml:space="preserve"> </w:t>
      </w:r>
      <w:r w:rsidR="00E30180">
        <w:rPr>
          <w:rFonts w:ascii="Times New Roman" w:hAnsi="Times New Roman" w:cs="Times New Roman"/>
          <w:sz w:val="24"/>
          <w:szCs w:val="24"/>
        </w:rPr>
        <w:t>(</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 xml:space="preserve">). </w:t>
      </w:r>
      <w:r>
        <w:rPr>
          <w:rFonts w:ascii="Times New Roman" w:hAnsi="Times New Roman" w:cs="Times New Roman"/>
          <w:sz w:val="24"/>
          <w:szCs w:val="24"/>
        </w:rPr>
        <w:t>I</w:t>
      </w:r>
      <w:r w:rsidR="00E30180">
        <w:rPr>
          <w:rFonts w:ascii="Times New Roman" w:hAnsi="Times New Roman" w:cs="Times New Roman"/>
          <w:sz w:val="24"/>
          <w:szCs w:val="24"/>
        </w:rPr>
        <w:t xml:space="preserve">n each </w:t>
      </w:r>
      <w:r>
        <w:rPr>
          <w:rFonts w:ascii="Times New Roman" w:hAnsi="Times New Roman" w:cs="Times New Roman"/>
          <w:sz w:val="24"/>
          <w:szCs w:val="24"/>
        </w:rPr>
        <w:t>TPR motif</w:t>
      </w:r>
      <w:r w:rsidR="00E30180">
        <w:rPr>
          <w:rFonts w:ascii="Times New Roman" w:hAnsi="Times New Roman" w:cs="Times New Roman"/>
          <w:sz w:val="24"/>
          <w:szCs w:val="24"/>
        </w:rPr>
        <w:t xml:space="preserve">, </w:t>
      </w:r>
      <w:r>
        <w:rPr>
          <w:rFonts w:ascii="Times New Roman" w:hAnsi="Times New Roman" w:cs="Times New Roman"/>
          <w:sz w:val="24"/>
          <w:szCs w:val="24"/>
        </w:rPr>
        <w:t xml:space="preserve">except for position 17, </w:t>
      </w:r>
      <w:r w:rsidR="00E30180">
        <w:rPr>
          <w:rFonts w:ascii="Times New Roman" w:hAnsi="Times New Roman" w:cs="Times New Roman"/>
          <w:sz w:val="24"/>
          <w:szCs w:val="24"/>
        </w:rPr>
        <w:t xml:space="preserve">we </w:t>
      </w:r>
      <w:r>
        <w:rPr>
          <w:rFonts w:ascii="Times New Roman" w:hAnsi="Times New Roman" w:cs="Times New Roman"/>
          <w:sz w:val="24"/>
          <w:szCs w:val="24"/>
        </w:rPr>
        <w:t>find</w:t>
      </w:r>
      <w:r w:rsidR="00E30180">
        <w:rPr>
          <w:rFonts w:ascii="Times New Roman" w:hAnsi="Times New Roman" w:cs="Times New Roman"/>
          <w:sz w:val="24"/>
          <w:szCs w:val="24"/>
        </w:rPr>
        <w:t xml:space="preserve"> that all the other seven residue positions</w:t>
      </w:r>
      <w:r>
        <w:rPr>
          <w:rFonts w:ascii="Times New Roman" w:hAnsi="Times New Roman" w:cs="Times New Roman"/>
          <w:sz w:val="24"/>
          <w:szCs w:val="24"/>
        </w:rPr>
        <w:t xml:space="preserve"> </w:t>
      </w:r>
      <w:r w:rsidR="00E30180">
        <w:rPr>
          <w:rFonts w:ascii="Times New Roman" w:hAnsi="Times New Roman" w:cs="Times New Roman"/>
          <w:sz w:val="24"/>
          <w:szCs w:val="24"/>
        </w:rPr>
        <w:t>w</w:t>
      </w:r>
      <w:r>
        <w:rPr>
          <w:rFonts w:ascii="Times New Roman" w:hAnsi="Times New Roman" w:cs="Times New Roman"/>
          <w:sz w:val="24"/>
          <w:szCs w:val="24"/>
        </w:rPr>
        <w:t xml:space="preserve">ith high selective constraints – from </w:t>
      </w:r>
      <w:r w:rsidR="00E30180">
        <w:rPr>
          <w:rFonts w:ascii="Times New Roman" w:hAnsi="Times New Roman" w:cs="Times New Roman"/>
          <w:sz w:val="24"/>
          <w:szCs w:val="24"/>
        </w:rPr>
        <w:t>either low median SIFT scores, low log (NS/S) or h</w:t>
      </w:r>
      <w:r>
        <w:rPr>
          <w:rFonts w:ascii="Times New Roman" w:hAnsi="Times New Roman" w:cs="Times New Roman"/>
          <w:sz w:val="24"/>
          <w:szCs w:val="24"/>
        </w:rPr>
        <w:t>i</w:t>
      </w:r>
      <w:r w:rsidR="009A6772">
        <w:rPr>
          <w:rFonts w:ascii="Times New Roman" w:hAnsi="Times New Roman" w:cs="Times New Roman"/>
          <w:sz w:val="24"/>
          <w:szCs w:val="24"/>
        </w:rPr>
        <w:t xml:space="preserve">gh motif sequence conservation </w:t>
      </w:r>
      <w:r>
        <w:rPr>
          <w:rFonts w:ascii="Times New Roman" w:hAnsi="Times New Roman" w:cs="Times New Roman"/>
          <w:sz w:val="24"/>
          <w:szCs w:val="24"/>
        </w:rPr>
        <w:t xml:space="preserve">– are </w:t>
      </w:r>
      <w:r w:rsidR="00E30180">
        <w:rPr>
          <w:rFonts w:ascii="Times New Roman" w:hAnsi="Times New Roman" w:cs="Times New Roman"/>
          <w:sz w:val="24"/>
          <w:szCs w:val="24"/>
        </w:rPr>
        <w:t>buried residues in the PPI domain (</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Pr>
          <w:rFonts w:ascii="Times New Roman" w:hAnsi="Times New Roman" w:cs="Times New Roman"/>
          <w:color w:val="FF0000"/>
          <w:sz w:val="24"/>
          <w:szCs w:val="24"/>
        </w:rPr>
        <w:t>e</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"&lt;sup&gt;24&lt;/sup&gt;", "plainTextFormattedCitation" : "24", "previouslyFormattedCitation" : "&lt;sup&gt;24&lt;/sup&gt;"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24</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rsidR="008C378C" w:rsidRDefault="008C378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8163B0"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Using two databases, ClinVar</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"&lt;sup&gt;25&lt;/sup&gt;", "plainTextFormattedCitation" : "25", "previouslyFormattedCitation" : "&lt;sup&gt;25&lt;/sup&gt;"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"&lt;sup&gt;26&lt;/sup&gt;", "plainTextFormattedCitation" : "26", "previouslyFormattedCitation" : "&lt;sup&gt;26&lt;/sup&gt;"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w:t>
      </w:r>
      <w:r w:rsidR="005C0EBF">
        <w:rPr>
          <w:rFonts w:ascii="Times New Roman" w:hAnsi="Times New Roman" w:cs="Times New Roman"/>
          <w:sz w:val="24"/>
          <w:szCs w:val="24"/>
        </w:rPr>
        <w:t>, which would otherwise not be detected if only motif-MSA or inter-species conservation was used</w:t>
      </w:r>
      <w:r w:rsidR="007021B7">
        <w:rPr>
          <w:rFonts w:ascii="Times New Roman" w:hAnsi="Times New Roman" w:cs="Times New Roman"/>
          <w:sz w:val="24"/>
          <w:szCs w:val="24"/>
        </w:rPr>
        <w:t xml:space="preserve"> (</w:t>
      </w:r>
      <w:r w:rsidR="000058DD">
        <w:rPr>
          <w:rFonts w:ascii="Times New Roman" w:hAnsi="Times New Roman" w:cs="Times New Roman"/>
          <w:color w:val="FF0000"/>
          <w:sz w:val="24"/>
          <w:szCs w:val="24"/>
        </w:rPr>
        <w:t>Figure 3f</w:t>
      </w:r>
      <w:r w:rsidR="007021B7">
        <w:rPr>
          <w:rFonts w:ascii="Times New Roman" w:hAnsi="Times New Roman" w:cs="Times New Roman"/>
          <w:sz w:val="24"/>
          <w:szCs w:val="24"/>
        </w:rPr>
        <w:t xml:space="preserve">). In fact, mechanistic studies of a number of these mutations show that the occurrence of certain NS mutations on these positions give rise to diseases precisely as a result of ablation </w:t>
      </w:r>
      <w:r w:rsidR="00487B83">
        <w:rPr>
          <w:rFonts w:ascii="Times New Roman" w:hAnsi="Times New Roman" w:cs="Times New Roman"/>
          <w:sz w:val="24"/>
          <w:szCs w:val="24"/>
        </w:rPr>
        <w:t>of protein-protein interactions</w:t>
      </w:r>
      <w:r w:rsidR="00EA1356">
        <w:rPr>
          <w:rFonts w:ascii="Times New Roman" w:hAnsi="Times New Roman" w:cs="Times New Roman"/>
          <w:sz w:val="24"/>
          <w:szCs w:val="24"/>
        </w:rPr>
        <w:t>.</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"&lt;sup&gt;27,28&lt;/sup&gt;", "plainTextFormattedCitation" : "27,28", "previouslyFormattedCitation" : "&lt;sup&gt;27,28&lt;/sup&gt;"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27,28</w:t>
      </w:r>
      <w:r w:rsidR="00487B83">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"&lt;sup&gt;29,30&lt;/sup&gt;", "plainTextFormattedCitation" : "29,30", "previouslyFormattedCitation" : "&lt;sup&gt;29,30&lt;/sup&gt;"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29,30</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"&lt;sup&gt;31,32&lt;/sup&gt;", "plainTextFormattedCitation" : "31,32", "previouslyFormattedCitation" : "&lt;sup&gt;31,32&lt;/sup&gt;"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31,32</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"&lt;sup&gt;33\u201335&lt;/sup&gt;", "plainTextFormattedCitation" : "33\u201335", "previouslyFormattedCitation" : "&lt;sup&gt;33\u201335&lt;/sup&gt;"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33–35</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"&lt;sup&gt;36&lt;/sup&gt;", "plainTextFormattedCitation" : "36", "previouslyFormattedCitation" : "&lt;sup&gt;36&lt;/sup&gt;"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36</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063933">
        <w:rPr>
          <w:rFonts w:ascii="Times New Roman" w:hAnsi="Times New Roman" w:cs="Times New Roman"/>
          <w:sz w:val="24"/>
          <w:szCs w:val="24"/>
        </w:rPr>
        <w:t>, 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complementing protein data with </w:t>
      </w:r>
      <w:r w:rsidR="00976EB3">
        <w:rPr>
          <w:rFonts w:ascii="Times New Roman" w:hAnsi="Times New Roman" w:cs="Times New Roman"/>
          <w:sz w:val="24"/>
          <w:szCs w:val="24"/>
        </w:rPr>
        <w:t>the</w:t>
      </w:r>
      <w:r w:rsidR="006A1568">
        <w:rPr>
          <w:rFonts w:ascii="Times New Roman" w:hAnsi="Times New Roman" w:cs="Times New Roman"/>
          <w:sz w:val="24"/>
          <w:szCs w:val="24"/>
        </w:rPr>
        <w:t xml:space="preserve"> copious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genomic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3F48FE"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 xml:space="preserve">motif-MSA </w:t>
      </w:r>
      <w:r w:rsidR="00C07B30">
        <w:rPr>
          <w:rFonts w:ascii="Times New Roman" w:hAnsi="Times New Roman" w:cs="Times New Roman"/>
          <w:sz w:val="24"/>
          <w:szCs w:val="24"/>
        </w:rPr>
        <w:t>removes</w:t>
      </w:r>
      <w:r w:rsidR="00976EB3">
        <w:rPr>
          <w:rFonts w:ascii="Times New Roman" w:hAnsi="Times New Roman" w:cs="Times New Roman"/>
          <w:sz w:val="24"/>
          <w:szCs w:val="24"/>
        </w:rPr>
        <w:t xml:space="preserve"> the li</w:t>
      </w:r>
      <w:r w:rsidR="005F5727">
        <w:rPr>
          <w:rFonts w:ascii="Times New Roman" w:hAnsi="Times New Roman" w:cs="Times New Roman"/>
          <w:sz w:val="24"/>
          <w:szCs w:val="24"/>
        </w:rPr>
        <w:t>mitation imposed by species-MSA</w:t>
      </w:r>
      <w:r w:rsidR="00976EB3">
        <w:rPr>
          <w:rFonts w:ascii="Times New Roman" w:hAnsi="Times New Roman" w:cs="Times New Roman"/>
          <w:sz w:val="24"/>
          <w:szCs w:val="24"/>
        </w:rPr>
        <w:t>.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"&lt;sup&gt;5,6,37&lt;/sup&gt;", "plainTextFormattedCitation" : "5,6,37", "previouslyFormattedCitation" : "&lt;sup&gt;5,6,37&lt;/sup&gt;"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5,6,37</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81863">
        <w:rPr>
          <w:rFonts w:ascii="Times New Roman" w:hAnsi="Times New Roman" w:cs="Times New Roman"/>
          <w:sz w:val="24"/>
          <w:szCs w:val="24"/>
        </w:rPr>
        <w:t xml:space="preserve">By using information from the same motif class, we can systematically aggregate variants from similar protein regions </w:t>
      </w:r>
      <w:r w:rsidR="005909FA">
        <w:rPr>
          <w:rFonts w:ascii="Times New Roman" w:hAnsi="Times New Roman" w:cs="Times New Roman"/>
          <w:sz w:val="24"/>
          <w:szCs w:val="24"/>
        </w:rPr>
        <w:t xml:space="preserve">within the genome of a single species </w:t>
      </w:r>
      <w:r w:rsidR="00681863">
        <w:rPr>
          <w:rFonts w:ascii="Times New Roman" w:hAnsi="Times New Roman" w:cs="Times New Roman"/>
          <w:sz w:val="24"/>
          <w:szCs w:val="24"/>
        </w:rPr>
        <w:t xml:space="preserve">in a reasonable manner. </w:t>
      </w:r>
      <w:r w:rsidR="005909FA">
        <w:rPr>
          <w:rFonts w:ascii="Times New Roman" w:hAnsi="Times New Roman" w:cs="Times New Roman"/>
          <w:sz w:val="24"/>
          <w:szCs w:val="24"/>
        </w:rPr>
        <w:t xml:space="preserve">This aggregation is key to achieving the </w:t>
      </w:r>
      <w:r w:rsidR="00F85D33">
        <w:rPr>
          <w:rFonts w:ascii="Times New Roman" w:hAnsi="Times New Roman" w:cs="Times New Roman"/>
          <w:sz w:val="24"/>
          <w:szCs w:val="24"/>
        </w:rPr>
        <w:t xml:space="preserve">variant </w:t>
      </w:r>
      <w:r w:rsidR="005909FA">
        <w:rPr>
          <w:rFonts w:ascii="Times New Roman" w:hAnsi="Times New Roman" w:cs="Times New Roman"/>
          <w:sz w:val="24"/>
          <w:szCs w:val="24"/>
        </w:rPr>
        <w:t>statistics required to perform analyses that are meaningful, especially in light of the observation that even a combined set of 1000GP and ESP6500 variant data</w:t>
      </w:r>
      <w:r w:rsidR="00AE492E">
        <w:rPr>
          <w:rFonts w:ascii="Times New Roman" w:hAnsi="Times New Roman" w:cs="Times New Roman"/>
          <w:sz w:val="24"/>
          <w:szCs w:val="24"/>
        </w:rPr>
        <w:t>,</w:t>
      </w:r>
      <w:r w:rsidR="005909FA">
        <w:rPr>
          <w:rFonts w:ascii="Times New Roman" w:hAnsi="Times New Roman" w:cs="Times New Roman"/>
          <w:sz w:val="24"/>
          <w:szCs w:val="24"/>
        </w:rPr>
        <w:t xml:space="preserve"> derived from almost 7600</w:t>
      </w:r>
      <w:r w:rsidR="00AE492E">
        <w:rPr>
          <w:rFonts w:ascii="Times New Roman" w:hAnsi="Times New Roman" w:cs="Times New Roman"/>
          <w:sz w:val="24"/>
          <w:szCs w:val="24"/>
        </w:rPr>
        <w:t xml:space="preserve"> exomes,</w:t>
      </w:r>
      <w:r w:rsidR="005909FA">
        <w:rPr>
          <w:rFonts w:ascii="Times New Roman" w:hAnsi="Times New Roman" w:cs="Times New Roman"/>
          <w:sz w:val="24"/>
          <w:szCs w:val="24"/>
        </w:rPr>
        <w:t xml:space="preserve"> was not sufficient to yield </w:t>
      </w:r>
      <w:r w:rsidR="00AE492E">
        <w:rPr>
          <w:rFonts w:ascii="Times New Roman" w:hAnsi="Times New Roman" w:cs="Times New Roman"/>
          <w:sz w:val="24"/>
          <w:szCs w:val="24"/>
        </w:rPr>
        <w:t>immediately-</w:t>
      </w:r>
      <w:r w:rsidR="005909FA">
        <w:rPr>
          <w:rFonts w:ascii="Times New Roman" w:hAnsi="Times New Roman" w:cs="Times New Roman"/>
          <w:sz w:val="24"/>
          <w:szCs w:val="24"/>
        </w:rPr>
        <w:t>interpretable results (</w:t>
      </w:r>
      <w:r w:rsidR="005909FA" w:rsidRPr="005909FA">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5909FA" w:rsidRPr="005909FA">
        <w:rPr>
          <w:rFonts w:ascii="Times New Roman" w:hAnsi="Times New Roman" w:cs="Times New Roman"/>
          <w:color w:val="FF0000"/>
          <w:sz w:val="24"/>
          <w:szCs w:val="24"/>
        </w:rPr>
        <w:t xml:space="preserve"> and Supplementary Table 1</w:t>
      </w:r>
      <w:r w:rsidR="005909FA">
        <w:rPr>
          <w:rFonts w:ascii="Times New Roman" w:hAnsi="Times New Roman" w:cs="Times New Roman"/>
          <w:sz w:val="24"/>
          <w:szCs w:val="24"/>
        </w:rPr>
        <w:t>).</w:t>
      </w:r>
      <w:r w:rsidR="009453E4">
        <w:rPr>
          <w:rFonts w:ascii="Times New Roman" w:hAnsi="Times New Roman" w:cs="Times New Roman"/>
          <w:sz w:val="24"/>
          <w:szCs w:val="24"/>
        </w:rPr>
        <w:t xml:space="preserve"> At this point, it is also important to note that intra-genome conservation, while allowing amplification, </w:t>
      </w:r>
      <w:r w:rsidR="000058DD">
        <w:rPr>
          <w:rFonts w:ascii="Times New Roman" w:hAnsi="Times New Roman" w:cs="Times New Roman"/>
          <w:sz w:val="24"/>
          <w:szCs w:val="24"/>
        </w:rPr>
        <w:t>combines</w:t>
      </w:r>
      <w:r w:rsidR="009453E4">
        <w:rPr>
          <w:rFonts w:ascii="Times New Roman" w:hAnsi="Times New Roman" w:cs="Times New Roman"/>
          <w:sz w:val="24"/>
          <w:szCs w:val="24"/>
        </w:rPr>
        <w:t xml:space="preserve"> genomic variant information not only from long and short evolutionary time scales, but also from the</w:t>
      </w:r>
      <w:r w:rsidR="00C8580D">
        <w:rPr>
          <w:rFonts w:ascii="Times New Roman" w:hAnsi="Times New Roman" w:cs="Times New Roman"/>
          <w:sz w:val="24"/>
          <w:szCs w:val="24"/>
        </w:rPr>
        <w:t xml:space="preserve"> e</w:t>
      </w:r>
      <w:r w:rsidR="009453E4">
        <w:rPr>
          <w:rFonts w:ascii="Times New Roman" w:hAnsi="Times New Roman" w:cs="Times New Roman"/>
          <w:sz w:val="24"/>
          <w:szCs w:val="24"/>
        </w:rPr>
        <w:t>volution of the same class of repeat motifs</w:t>
      </w:r>
      <w:r w:rsidR="00C8580D">
        <w:rPr>
          <w:rFonts w:ascii="Times New Roman" w:hAnsi="Times New Roman" w:cs="Times New Roman"/>
          <w:sz w:val="24"/>
          <w:szCs w:val="24"/>
        </w:rPr>
        <w:t xml:space="preserve"> within the genome</w:t>
      </w:r>
      <w:r w:rsidR="009453E4">
        <w:rPr>
          <w:rFonts w:ascii="Times New Roman" w:hAnsi="Times New Roman" w:cs="Times New Roman"/>
          <w:sz w:val="24"/>
          <w:szCs w:val="24"/>
        </w:rPr>
        <w:t>. Thus, the interpretation of selective constraints in metrics such as log(NS/S) is a confluence of evolutionary timescales and mutation processes.</w:t>
      </w:r>
    </w:p>
    <w:p w:rsidR="003F48FE" w:rsidRDefault="003F48FE" w:rsidP="00811820">
      <w:pPr>
        <w:spacing w:after="0" w:line="240" w:lineRule="auto"/>
        <w:rPr>
          <w:rFonts w:ascii="Times New Roman" w:hAnsi="Times New Roman" w:cs="Times New Roman"/>
          <w:sz w:val="24"/>
          <w:szCs w:val="24"/>
        </w:rPr>
      </w:pPr>
    </w:p>
    <w:p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makes motif-MSA an extremely powerful platform in investigating selective constraints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Potentially, motif-MSA is amenable to the entire repertoire of </w:t>
      </w:r>
      <w:r w:rsidR="00740061">
        <w:rPr>
          <w:rFonts w:ascii="Times New Roman" w:hAnsi="Times New Roman" w:cs="Times New Roman"/>
          <w:sz w:val="24"/>
          <w:szCs w:val="24"/>
        </w:rPr>
        <w:t xml:space="preserve">genomic </w:t>
      </w:r>
      <w:r w:rsidR="00B2550D">
        <w:rPr>
          <w:rFonts w:ascii="Times New Roman" w:hAnsi="Times New Roman" w:cs="Times New Roman"/>
          <w:sz w:val="24"/>
          <w:szCs w:val="24"/>
        </w:rPr>
        <w:t>metrics</w:t>
      </w:r>
      <w:r w:rsidR="00EE736E">
        <w:rPr>
          <w:rFonts w:ascii="Times New Roman" w:hAnsi="Times New Roman" w:cs="Times New Roman"/>
          <w:sz w:val="24"/>
          <w:szCs w:val="24"/>
        </w:rPr>
        <w:t xml:space="preserve">. </w:t>
      </w:r>
      <w:r w:rsidR="00B2550D">
        <w:rPr>
          <w:rFonts w:ascii="Times New Roman" w:hAnsi="Times New Roman" w:cs="Times New Roman"/>
          <w:sz w:val="24"/>
          <w:szCs w:val="24"/>
        </w:rPr>
        <w:t>We used four metrics to demonstrate how motif positions and residues that show evidence for clinical and disease relevance can be identified, and would have been missed otherwise</w:t>
      </w:r>
      <w:r w:rsidR="00EE736E">
        <w:rPr>
          <w:rFonts w:ascii="Times New Roman" w:hAnsi="Times New Roman" w:cs="Times New Roman"/>
          <w:sz w:val="24"/>
          <w:szCs w:val="24"/>
        </w:rPr>
        <w:t>.</w:t>
      </w:r>
      <w:r w:rsidR="00DF35E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"&lt;sup&gt;9&lt;/sup&gt;", "plainTextFormattedCitation" : "9", "previouslyFormattedCitation" : "&lt;sup&gt;9&lt;/sup&gt;"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9</w:t>
      </w:r>
      <w:r w:rsidR="00DF35E3">
        <w:rPr>
          <w:rFonts w:ascii="Times New Roman" w:hAnsi="Times New Roman" w:cs="Times New Roman"/>
          <w:sz w:val="24"/>
          <w:szCs w:val="24"/>
        </w:rPr>
        <w:fldChar w:fldCharType="end"/>
      </w:r>
    </w:p>
    <w:p w:rsidR="00D835D9" w:rsidRDefault="00D835D9" w:rsidP="00811820">
      <w:pPr>
        <w:spacing w:after="0" w:line="240" w:lineRule="auto"/>
        <w:rPr>
          <w:rFonts w:ascii="Times New Roman" w:hAnsi="Times New Roman" w:cs="Times New Roman"/>
          <w:sz w:val="24"/>
          <w:szCs w:val="24"/>
        </w:rPr>
      </w:pPr>
    </w:p>
    <w:p w:rsidR="00D835D9" w:rsidRDefault="000058DD"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00D132A7">
        <w:rPr>
          <w:rFonts w:ascii="Times New Roman" w:hAnsi="Times New Roman" w:cs="Times New Roman"/>
          <w:sz w:val="24"/>
          <w:szCs w:val="24"/>
        </w:rPr>
        <w:t xml:space="preserve">,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the</w:t>
      </w:r>
      <w:r w:rsidR="009453E4">
        <w:rPr>
          <w:rFonts w:ascii="Times New Roman" w:hAnsi="Times New Roman" w:cs="Times New Roman"/>
          <w:sz w:val="24"/>
          <w:szCs w:val="24"/>
        </w:rPr>
        <w:t>ir</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roles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r w:rsidR="00162F84">
        <w:rPr>
          <w:rFonts w:ascii="Times New Roman" w:hAnsi="Times New Roman" w:cs="Times New Roman"/>
          <w:sz w:val="24"/>
          <w:szCs w:val="24"/>
        </w:rPr>
        <w:t xml:space="preserve">orthologs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sidR="00D132A7">
        <w:rPr>
          <w:rFonts w:ascii="Times New Roman" w:hAnsi="Times New Roman" w:cs="Times New Roman"/>
          <w:sz w:val="24"/>
          <w:szCs w:val="24"/>
        </w:rPr>
        <w:t>d functional residues</w:t>
      </w:r>
      <w:r w:rsidR="00162F84">
        <w:rPr>
          <w:rFonts w:ascii="Times New Roman" w:hAnsi="Times New Roman" w:cs="Times New Roman"/>
          <w:sz w:val="24"/>
          <w:szCs w:val="24"/>
        </w:rPr>
        <w:t>.</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w:t>
      </w:r>
      <w:r w:rsidR="00C8580D">
        <w:rPr>
          <w:rFonts w:ascii="Times New Roman" w:hAnsi="Times New Roman" w:cs="Times New Roman"/>
          <w:sz w:val="24"/>
          <w:szCs w:val="24"/>
        </w:rPr>
        <w:t>i</w:t>
      </w:r>
      <w:r w:rsidR="009407FF">
        <w:rPr>
          <w:rFonts w:ascii="Times New Roman" w:hAnsi="Times New Roman" w:cs="Times New Roman"/>
          <w:sz w:val="24"/>
          <w:szCs w:val="24"/>
        </w:rPr>
        <w:t xml:space="preserve">mportant structural </w:t>
      </w:r>
      <w:r w:rsidR="00063933">
        <w:rPr>
          <w:rFonts w:ascii="Times New Roman" w:hAnsi="Times New Roman" w:cs="Times New Roman"/>
          <w:sz w:val="24"/>
          <w:szCs w:val="24"/>
        </w:rPr>
        <w:t>features</w:t>
      </w:r>
      <w:r w:rsidR="009407FF">
        <w:rPr>
          <w:rFonts w:ascii="Times New Roman" w:hAnsi="Times New Roman" w:cs="Times New Roman"/>
          <w:sz w:val="24"/>
          <w:szCs w:val="24"/>
        </w:rPr>
        <w:t xml:space="preserve"> that determine the folds of the</w:t>
      </w:r>
      <w:r w:rsidR="008E5FF3">
        <w:rPr>
          <w:rFonts w:ascii="Times New Roman" w:hAnsi="Times New Roman" w:cs="Times New Roman"/>
          <w:sz w:val="24"/>
          <w:szCs w:val="24"/>
        </w:rPr>
        <w:t xml:space="preserve"> PPI</w:t>
      </w:r>
      <w:r w:rsidR="009407FF">
        <w:rPr>
          <w:rFonts w:ascii="Times New Roman" w:hAnsi="Times New Roman" w:cs="Times New Roman"/>
          <w:sz w:val="24"/>
          <w:szCs w:val="24"/>
        </w:rPr>
        <w:t xml:space="preserve"> domains.</w:t>
      </w:r>
      <w:r w:rsidR="0084578D">
        <w:rPr>
          <w:rFonts w:ascii="Times New Roman" w:hAnsi="Times New Roman" w:cs="Times New Roman"/>
          <w:sz w:val="24"/>
          <w:szCs w:val="24"/>
        </w:rPr>
        <w:t xml:space="preserve"> </w:t>
      </w:r>
      <w:r w:rsidR="00C8580D">
        <w:rPr>
          <w:rFonts w:ascii="Times New Roman" w:hAnsi="Times New Roman" w:cs="Times New Roman"/>
          <w:sz w:val="24"/>
          <w:szCs w:val="24"/>
        </w:rPr>
        <w:t>These features are</w:t>
      </w:r>
      <w:r w:rsidR="0098301E">
        <w:rPr>
          <w:rFonts w:ascii="Times New Roman" w:hAnsi="Times New Roman" w:cs="Times New Roman"/>
          <w:sz w:val="24"/>
          <w:szCs w:val="24"/>
        </w:rPr>
        <w:t xml:space="preserve"> </w:t>
      </w:r>
      <w:r w:rsidR="00C8580D">
        <w:rPr>
          <w:rFonts w:ascii="Times New Roman" w:hAnsi="Times New Roman" w:cs="Times New Roman"/>
          <w:sz w:val="24"/>
          <w:szCs w:val="24"/>
        </w:rPr>
        <w:t>observed</w:t>
      </w:r>
      <w:r w:rsidR="00D835D9">
        <w:rPr>
          <w:rFonts w:ascii="Times New Roman" w:hAnsi="Times New Roman" w:cs="Times New Roman"/>
          <w:sz w:val="24"/>
          <w:szCs w:val="24"/>
        </w:rPr>
        <w:t xml:space="preserve"> </w:t>
      </w:r>
      <w:r w:rsidR="00C8580D">
        <w:rPr>
          <w:rFonts w:ascii="Times New Roman" w:hAnsi="Times New Roman" w:cs="Times New Roman"/>
          <w:sz w:val="24"/>
          <w:szCs w:val="24"/>
        </w:rPr>
        <w:t xml:space="preserve">as </w:t>
      </w:r>
      <w:r w:rsidR="00D835D9">
        <w:rPr>
          <w:rFonts w:ascii="Times New Roman" w:hAnsi="Times New Roman" w:cs="Times New Roman"/>
          <w:sz w:val="24"/>
          <w:szCs w:val="24"/>
        </w:rPr>
        <w:t xml:space="preserve">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063933">
        <w:rPr>
          <w:rFonts w:ascii="Times New Roman" w:hAnsi="Times New Roman" w:cs="Times New Roman"/>
          <w:sz w:val="24"/>
          <w:szCs w:val="24"/>
        </w:rPr>
        <w:t xml:space="preserve">the interior of PPI domains </w:t>
      </w:r>
      <w:r w:rsidR="0098301E">
        <w:rPr>
          <w:rFonts w:ascii="Times New Roman" w:hAnsi="Times New Roman" w:cs="Times New Roman"/>
          <w:sz w:val="24"/>
          <w:szCs w:val="24"/>
        </w:rPr>
        <w:t>(</w:t>
      </w:r>
      <w:r w:rsidR="009453E4">
        <w:rPr>
          <w:rFonts w:ascii="Times New Roman" w:hAnsi="Times New Roman" w:cs="Times New Roman"/>
          <w:color w:val="FF0000"/>
          <w:sz w:val="24"/>
          <w:szCs w:val="24"/>
        </w:rPr>
        <w:t>Figure 3</w:t>
      </w:r>
      <w:r>
        <w:rPr>
          <w:rFonts w:ascii="Times New Roman" w:hAnsi="Times New Roman" w:cs="Times New Roman"/>
          <w:color w:val="FF0000"/>
          <w:sz w:val="24"/>
          <w:szCs w:val="24"/>
        </w:rPr>
        <w:t>e</w:t>
      </w:r>
      <w:r w:rsidR="00063933">
        <w:rPr>
          <w:rFonts w:ascii="Times New Roman" w:hAnsi="Times New Roman" w:cs="Times New Roman"/>
          <w:sz w:val="24"/>
          <w:szCs w:val="24"/>
        </w:rPr>
        <w:t>).</w:t>
      </w:r>
      <w:r w:rsidR="009453E4">
        <w:rPr>
          <w:rFonts w:ascii="Times New Roman" w:hAnsi="Times New Roman" w:cs="Times New Roman"/>
          <w:sz w:val="24"/>
          <w:szCs w:val="24"/>
        </w:rPr>
        <w:t xml:space="preserve"> </w:t>
      </w:r>
      <w:r w:rsidR="00D132A7">
        <w:rPr>
          <w:rFonts w:ascii="Times New Roman" w:hAnsi="Times New Roman" w:cs="Times New Roman"/>
          <w:sz w:val="24"/>
          <w:szCs w:val="24"/>
        </w:rPr>
        <w:t xml:space="preserve">In addition, it has been </w:t>
      </w:r>
      <w:r w:rsidR="00A04CC9">
        <w:rPr>
          <w:rFonts w:ascii="Times New Roman" w:hAnsi="Times New Roman" w:cs="Times New Roman"/>
          <w:sz w:val="24"/>
          <w:szCs w:val="24"/>
        </w:rPr>
        <w:t xml:space="preserve">suggested </w:t>
      </w:r>
      <w:r w:rsidR="00D132A7">
        <w:rPr>
          <w:rFonts w:ascii="Times New Roman" w:hAnsi="Times New Roman" w:cs="Times New Roman"/>
          <w:sz w:val="24"/>
          <w:szCs w:val="24"/>
        </w:rPr>
        <w:t xml:space="preserve">that </w:t>
      </w:r>
      <w:r w:rsidR="00C8580D">
        <w:rPr>
          <w:rFonts w:ascii="Times New Roman" w:hAnsi="Times New Roman" w:cs="Times New Roman"/>
          <w:sz w:val="24"/>
          <w:szCs w:val="24"/>
        </w:rPr>
        <w:t xml:space="preserve">because motifs in motif-MSA are from a myriad of proteins with diverse binding partners, </w:t>
      </w:r>
      <w:r w:rsidR="00D132A7">
        <w:rPr>
          <w:rFonts w:ascii="Times New Roman" w:hAnsi="Times New Roman" w:cs="Times New Roman"/>
          <w:sz w:val="24"/>
          <w:szCs w:val="24"/>
        </w:rPr>
        <w:t>positions</w:t>
      </w:r>
      <w:r w:rsidR="008E5FF3">
        <w:rPr>
          <w:rFonts w:ascii="Times New Roman" w:hAnsi="Times New Roman" w:cs="Times New Roman"/>
          <w:sz w:val="24"/>
          <w:szCs w:val="24"/>
        </w:rPr>
        <w:t xml:space="preserve"> that</w:t>
      </w:r>
      <w:r w:rsidR="00A04CC9">
        <w:rPr>
          <w:rFonts w:ascii="Times New Roman" w:hAnsi="Times New Roman" w:cs="Times New Roman"/>
          <w:sz w:val="24"/>
          <w:szCs w:val="24"/>
        </w:rPr>
        <w:t xml:space="preserve"> are low in sequence conservation, or ‘hypervariable’, </w:t>
      </w:r>
      <w:r w:rsidR="00D132A7">
        <w:rPr>
          <w:rFonts w:ascii="Times New Roman" w:hAnsi="Times New Roman" w:cs="Times New Roman"/>
          <w:sz w:val="24"/>
          <w:szCs w:val="24"/>
        </w:rPr>
        <w:t>are found in the binding pockets of the corresponding domains</w:t>
      </w:r>
      <w:r w:rsidR="00F47545">
        <w:rPr>
          <w:rFonts w:ascii="Times New Roman" w:hAnsi="Times New Roman" w:cs="Times New Roman"/>
          <w:sz w:val="24"/>
          <w:szCs w:val="24"/>
        </w:rPr>
        <w:t>.</w:t>
      </w:r>
      <w:r w:rsidR="0006393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"&lt;sup&gt;24,38&lt;/sup&gt;", "plainTextFormattedCitation" : "24,38", "previouslyFormattedCitation" : "&lt;sup&gt;24,38&lt;/sup&gt;" }, "properties" : { "noteIndex" : 0 }, "schema" : "https://github.com/citation-style-language/schema/raw/master/csl-citation.json" }</w:instrText>
      </w:r>
      <w:r w:rsidR="0006393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24,38</w:t>
      </w:r>
      <w:r w:rsidR="00063933">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r w:rsidR="00AF0356">
        <w:rPr>
          <w:rFonts w:ascii="Times New Roman" w:hAnsi="Times New Roman" w:cs="Times New Roman"/>
          <w:sz w:val="24"/>
          <w:szCs w:val="24"/>
        </w:rPr>
        <w:t>Similarly,</w:t>
      </w:r>
      <w:r w:rsidR="008E5FF3">
        <w:rPr>
          <w:rFonts w:ascii="Times New Roman" w:hAnsi="Times New Roman" w:cs="Times New Roman"/>
          <w:sz w:val="24"/>
          <w:szCs w:val="24"/>
        </w:rPr>
        <w:t xml:space="preserve"> w</w:t>
      </w:r>
      <w:r w:rsidR="00F47545">
        <w:rPr>
          <w:rFonts w:ascii="Times New Roman" w:hAnsi="Times New Roman" w:cs="Times New Roman"/>
          <w:sz w:val="24"/>
          <w:szCs w:val="24"/>
        </w:rPr>
        <w:t xml:space="preserve">e </w:t>
      </w:r>
      <w:r w:rsidR="00A04CC9">
        <w:rPr>
          <w:rFonts w:ascii="Times New Roman" w:hAnsi="Times New Roman" w:cs="Times New Roman"/>
          <w:sz w:val="24"/>
          <w:szCs w:val="24"/>
        </w:rPr>
        <w:t>noticed 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such as position 2 in TPR motifs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harbor a good number of disease-related</w:t>
      </w:r>
      <w:r w:rsidR="00F47545">
        <w:rPr>
          <w:rFonts w:ascii="Times New Roman" w:hAnsi="Times New Roman" w:cs="Times New Roman"/>
          <w:sz w:val="24"/>
          <w:szCs w:val="24"/>
        </w:rPr>
        <w:t xml:space="preserve"> variants. </w:t>
      </w:r>
    </w:p>
    <w:p w:rsidR="00C8580D" w:rsidRDefault="00C8580D" w:rsidP="00811820">
      <w:pPr>
        <w:spacing w:after="0" w:line="240" w:lineRule="auto"/>
        <w:rPr>
          <w:rFonts w:ascii="Times New Roman" w:hAnsi="Times New Roman" w:cs="Times New Roman"/>
          <w:sz w:val="24"/>
          <w:szCs w:val="24"/>
        </w:rPr>
      </w:pPr>
    </w:p>
    <w:p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enables the leveraging of the vast amount of human sequencing data currently available. This will become increasingly more </w:t>
      </w:r>
      <w:r w:rsidR="000058DD">
        <w:rPr>
          <w:rFonts w:ascii="Times New Roman" w:hAnsi="Times New Roman" w:cs="Times New Roman"/>
          <w:sz w:val="24"/>
          <w:szCs w:val="24"/>
        </w:rPr>
        <w:t>imperative</w:t>
      </w:r>
      <w:r w:rsidR="00C374BD">
        <w:rPr>
          <w:rFonts w:ascii="Times New Roman" w:hAnsi="Times New Roman" w:cs="Times New Roman"/>
          <w:sz w:val="24"/>
          <w:szCs w:val="24"/>
        </w:rPr>
        <w:t xml:space="preserve">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p>
    <w:p w:rsidR="00E37876" w:rsidRDefault="00E37876" w:rsidP="00C1312B">
      <w:pPr>
        <w:spacing w:after="0" w:line="240" w:lineRule="auto"/>
        <w:rPr>
          <w:rFonts w:ascii="Times New Roman" w:hAnsi="Times New Roman" w:cs="Times New Roman"/>
          <w:sz w:val="24"/>
          <w:szCs w:val="24"/>
        </w:rPr>
      </w:pPr>
    </w:p>
    <w:p w:rsidR="00E37876" w:rsidRDefault="00E37876" w:rsidP="00C1312B">
      <w:pPr>
        <w:spacing w:after="0" w:line="240" w:lineRule="auto"/>
        <w:rPr>
          <w:rFonts w:ascii="Times New Roman" w:hAnsi="Times New Roman" w:cs="Times New Roman"/>
          <w:sz w:val="24"/>
          <w:szCs w:val="24"/>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212EF1" w:rsidRDefault="00212EF1" w:rsidP="000524E8">
      <w:pPr>
        <w:spacing w:after="0" w:line="240" w:lineRule="auto"/>
        <w:rPr>
          <w:rFonts w:ascii="Times New Roman" w:hAnsi="Times New Roman" w:cs="Times New Roman"/>
          <w:b/>
          <w:i/>
          <w:sz w:val="24"/>
          <w:szCs w:val="24"/>
        </w:rPr>
      </w:pPr>
      <w:r w:rsidRPr="008F68C6">
        <w:rPr>
          <w:rFonts w:ascii="Times New Roman" w:hAnsi="Times New Roman" w:cs="Times New Roman"/>
          <w:b/>
          <w:sz w:val="24"/>
          <w:szCs w:val="24"/>
        </w:rPr>
        <w:t>MotifVar</w:t>
      </w:r>
      <w:r>
        <w:rPr>
          <w:rFonts w:ascii="Times New Roman" w:hAnsi="Times New Roman" w:cs="Times New Roman"/>
          <w:b/>
          <w:i/>
          <w:sz w:val="24"/>
          <w:szCs w:val="24"/>
        </w:rPr>
        <w:t xml:space="preserve"> database</w:t>
      </w:r>
    </w:p>
    <w:p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Our publicly available MotifVar database (</w:t>
      </w:r>
      <w:hyperlink r:id="rId11" w:history="1">
        <w:r w:rsidRPr="00EE5610">
          <w:rPr>
            <w:rStyle w:val="Hyperlink"/>
            <w:rFonts w:ascii="Times New Roman" w:hAnsi="Times New Roman" w:cs="Times New Roman"/>
            <w:sz w:val="24"/>
            <w:szCs w:val="24"/>
          </w:rPr>
          <w:t>http://motifvar.gersteinlab.org</w:t>
        </w:r>
      </w:hyperlink>
      <w:r>
        <w:rPr>
          <w:rFonts w:ascii="Times New Roman" w:hAnsi="Times New Roman" w:cs="Times New Roman"/>
          <w:sz w:val="24"/>
          <w:szCs w:val="24"/>
        </w:rPr>
        <w:t xml:space="preserve">) provides data files for for </w:t>
      </w:r>
      <w:r>
        <w:rPr>
          <w:rFonts w:ascii="Times New Roman" w:hAnsi="Times New Roman" w:cs="Times New Roman"/>
          <w:color w:val="FF0000"/>
          <w:sz w:val="24"/>
          <w:szCs w:val="24"/>
        </w:rPr>
        <w:t xml:space="preserve">17 </w:t>
      </w:r>
      <w:r>
        <w:rPr>
          <w:rFonts w:ascii="Times New Roman" w:hAnsi="Times New Roman" w:cs="Times New Roman"/>
          <w:sz w:val="24"/>
          <w:szCs w:val="24"/>
        </w:rPr>
        <w:t>RPDs, including TPRs. Each class of RPD is a tarball, which contains residue frequency tables (to rebuild the sequence logo), the SIFT score distributions, median SIFT scores, log(NS/S), log(R/C) and</w:t>
      </w:r>
      <w:r w:rsidRPr="0001287D">
        <w:rPr>
          <w:rFonts w:ascii="Times New Roman" w:hAnsi="Times New Roman" w:cs="Times New Roman"/>
          <w:color w:val="FF0000"/>
          <w:sz w:val="24"/>
          <w:szCs w:val="24"/>
        </w:rPr>
        <w:t xml:space="preserve"> </w:t>
      </w:r>
      <w:r>
        <w:rPr>
          <w:rFonts w:ascii="Times New Roman" w:hAnsi="Times New Roman" w:cs="Times New Roman"/>
          <w:sz w:val="24"/>
          <w:szCs w:val="24"/>
        </w:rPr>
        <w:t>values for each position along each RPD motif to allow versatile thresholding by the users. The resource and scripts used in the pipeline are freely downloadable at the database.</w:t>
      </w:r>
    </w:p>
    <w:p w:rsidR="00212EF1" w:rsidRDefault="00212EF1" w:rsidP="000524E8">
      <w:pPr>
        <w:spacing w:after="0" w:line="240" w:lineRule="auto"/>
        <w:rPr>
          <w:rFonts w:ascii="Times New Roman" w:hAnsi="Times New Roman" w:cs="Times New Roman"/>
          <w:b/>
          <w:i/>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r w:rsidR="00126CD2">
        <w:rPr>
          <w:rFonts w:ascii="Times New Roman" w:hAnsi="Times New Roman" w:cs="Times New Roman"/>
          <w:sz w:val="24"/>
          <w:szCs w:val="24"/>
        </w:rPr>
        <w:t>Ensembl</w:t>
      </w:r>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w:t>
      </w:r>
      <w:r w:rsidR="008337D6">
        <w:rPr>
          <w:rFonts w:ascii="Times New Roman" w:hAnsi="Times New Roman" w:cs="Times New Roman"/>
          <w:sz w:val="24"/>
          <w:szCs w:val="24"/>
        </w:rPr>
        <w:t>,</w:t>
      </w:r>
      <w:r w:rsidR="00126CD2">
        <w:rPr>
          <w:rFonts w:ascii="Times New Roman" w:hAnsi="Times New Roman" w:cs="Times New Roman"/>
          <w:sz w:val="24"/>
          <w:szCs w:val="24"/>
        </w:rPr>
        <w:t xml:space="preserve">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AD0BEF">
        <w:rPr>
          <w:rFonts w:ascii="Times New Roman" w:hAnsi="Times New Roman" w:cs="Times New Roman"/>
          <w:color w:val="FF0000"/>
          <w:sz w:val="24"/>
          <w:szCs w:val="24"/>
        </w:rPr>
        <w:t>17</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sidR="008337D6">
        <w:rPr>
          <w:rFonts w:ascii="Times New Roman" w:hAnsi="Times New Roman" w:cs="Times New Roman"/>
          <w:sz w:val="24"/>
          <w:szCs w:val="24"/>
        </w:rPr>
        <w:t xml:space="preserve">, repeat nature and </w:t>
      </w:r>
      <w:bookmarkStart w:id="0" w:name="_GoBack"/>
      <w:bookmarkEnd w:id="0"/>
      <w:r w:rsidR="008337D6">
        <w:rPr>
          <w:rFonts w:ascii="Times New Roman" w:hAnsi="Times New Roman" w:cs="Times New Roman"/>
          <w:sz w:val="24"/>
          <w:szCs w:val="24"/>
        </w:rPr>
        <w:t>involvement in PPI</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This ‘ungapped’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r w:rsidR="0049256B">
        <w:rPr>
          <w:rFonts w:ascii="Times New Roman" w:hAnsi="Times New Roman" w:cs="Times New Roman"/>
          <w:sz w:val="24"/>
          <w:szCs w:val="24"/>
        </w:rPr>
        <w:t>WebL</w:t>
      </w:r>
      <w:r w:rsidR="00930756">
        <w:rPr>
          <w:rFonts w:ascii="Times New Roman" w:hAnsi="Times New Roman" w:cs="Times New Roman"/>
          <w:sz w:val="24"/>
          <w:szCs w:val="24"/>
        </w:rPr>
        <w:t>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TPR species-MSA is obtained by aligning the homologous protein </w:t>
      </w:r>
      <w:r w:rsidR="00AF0356">
        <w:rPr>
          <w:rFonts w:ascii="Times New Roman" w:hAnsi="Times New Roman" w:cs="Times New Roman"/>
          <w:sz w:val="24"/>
          <w:szCs w:val="24"/>
        </w:rPr>
        <w:t xml:space="preserve">sequences of </w:t>
      </w:r>
      <w:r>
        <w:rPr>
          <w:rFonts w:ascii="Times New Roman" w:hAnsi="Times New Roman" w:cs="Times New Roman"/>
          <w:sz w:val="24"/>
          <w:szCs w:val="24"/>
        </w:rPr>
        <w:t>TTC21B from 43 species</w:t>
      </w:r>
      <w:r w:rsidR="00B22CCD">
        <w:rPr>
          <w:rFonts w:ascii="Times New Roman" w:hAnsi="Times New Roman" w:cs="Times New Roman"/>
          <w:sz w:val="24"/>
          <w:szCs w:val="24"/>
        </w:rPr>
        <w:t xml:space="preserve"> in an ‘ungapped’ fashion</w:t>
      </w:r>
      <w:r>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"&lt;sup&gt;42&lt;/sup&gt;", "plainTextFormattedCitation" : "42", "previouslyFormattedCitation" : "&lt;sup&gt;42&lt;/sup&gt;"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42</w:t>
      </w:r>
      <w:r w:rsidR="008D6765">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orthologs due to the existence of gaps </w:t>
      </w:r>
      <w:r w:rsidR="00B22CCD">
        <w:rPr>
          <w:rFonts w:ascii="Times New Roman" w:hAnsi="Times New Roman" w:cs="Times New Roman"/>
          <w:sz w:val="24"/>
          <w:szCs w:val="24"/>
        </w:rPr>
        <w:t xml:space="preserve">in at least one of the 16 TPRs. </w:t>
      </w:r>
      <w:r w:rsidR="00360904">
        <w:rPr>
          <w:rFonts w:ascii="Times New Roman" w:hAnsi="Times New Roman" w:cs="Times New Roman"/>
          <w:sz w:val="24"/>
          <w:szCs w:val="24"/>
        </w:rPr>
        <w:t>Finally, w</w:t>
      </w:r>
      <w:r w:rsidR="0049256B">
        <w:rPr>
          <w:rFonts w:ascii="Times New Roman" w:hAnsi="Times New Roman" w:cs="Times New Roman"/>
          <w:sz w:val="24"/>
          <w:szCs w:val="24"/>
        </w:rPr>
        <w:t>e construct the sequence logo of all 16 TPRs using WebLogo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 xml:space="preserve">Figure </w:t>
      </w:r>
      <w:r w:rsidR="000058DD">
        <w:rPr>
          <w:rFonts w:ascii="Times New Roman" w:hAnsi="Times New Roman" w:cs="Times New Roman"/>
          <w:color w:val="FF0000"/>
          <w:sz w:val="24"/>
          <w:szCs w:val="24"/>
        </w:rPr>
        <w:t>2</w:t>
      </w:r>
      <w:r w:rsidR="0049256B">
        <w:rPr>
          <w:rFonts w:ascii="Times New Roman" w:hAnsi="Times New Roman" w:cs="Times New Roman"/>
          <w:sz w:val="24"/>
          <w:szCs w:val="24"/>
        </w:rPr>
        <w:t>.</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All sequence logos are created by WebLogo 3.2</w:t>
      </w:r>
      <w:r w:rsidR="008475B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25 --errorbar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Pr>
          <w:rFonts w:ascii="Times New Roman" w:hAnsi="Times New Roman" w:cs="Times New Roman"/>
          <w:sz w:val="24"/>
          <w:szCs w:val="24"/>
        </w:rPr>
        <w:t xml:space="preserve">. </w:t>
      </w:r>
      <w:r w:rsidR="002711B9">
        <w:rPr>
          <w:rFonts w:ascii="Times New Roman" w:hAnsi="Times New Roman" w:cs="Times New Roman"/>
          <w:sz w:val="24"/>
          <w:szCs w:val="24"/>
        </w:rPr>
        <w:t>Unless the s</w:t>
      </w:r>
      <w:r>
        <w:rPr>
          <w:rFonts w:ascii="Times New Roman" w:hAnsi="Times New Roman" w:cs="Times New Roman"/>
          <w:sz w:val="24"/>
          <w:szCs w:val="24"/>
        </w:rPr>
        <w:t xml:space="preserve">equence logos </w:t>
      </w:r>
      <w:r w:rsidR="008475B8">
        <w:rPr>
          <w:rFonts w:ascii="Times New Roman" w:hAnsi="Times New Roman" w:cs="Times New Roman"/>
          <w:sz w:val="24"/>
          <w:szCs w:val="24"/>
        </w:rPr>
        <w:t xml:space="preserve">are </w:t>
      </w:r>
      <w:r w:rsidR="002711B9">
        <w:rPr>
          <w:rFonts w:ascii="Times New Roman" w:hAnsi="Times New Roman" w:cs="Times New Roman"/>
          <w:sz w:val="24"/>
          <w:szCs w:val="24"/>
        </w:rPr>
        <w:t xml:space="preserve">in monochrome (as in </w:t>
      </w:r>
      <w:r w:rsidR="002711B9" w:rsidRPr="002711B9">
        <w:rPr>
          <w:rFonts w:ascii="Times New Roman" w:hAnsi="Times New Roman" w:cs="Times New Roman"/>
          <w:color w:val="FF0000"/>
          <w:sz w:val="24"/>
          <w:szCs w:val="24"/>
        </w:rPr>
        <w:t>Figure 2</w:t>
      </w:r>
      <w:r w:rsidR="002711B9">
        <w:rPr>
          <w:rFonts w:ascii="Times New Roman" w:hAnsi="Times New Roman" w:cs="Times New Roman"/>
          <w:sz w:val="24"/>
          <w:szCs w:val="24"/>
        </w:rPr>
        <w:t xml:space="preserve">), they are </w:t>
      </w:r>
      <w:r w:rsidRPr="00304BA3">
        <w:rPr>
          <w:rFonts w:ascii="Times New Roman" w:hAnsi="Times New Roman" w:cs="Times New Roman"/>
          <w:sz w:val="24"/>
          <w:szCs w:val="24"/>
        </w:rPr>
        <w:t>colored by amino acid chemistry, where polar residues (G, S, T, Y, C) are colored green, neutral residues (Q, N) purple, basic residues (K, R, H) blue, acidic residues (D, E) red, and hydrophobic residues (A, V, L ,I ,P ,W, F, M) black.</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the ExAC database</w:t>
      </w:r>
      <w:r w:rsidR="008D6765">
        <w:rPr>
          <w:rFonts w:ascii="Times New Roman" w:hAnsi="Times New Roman" w:cs="Times New Roman"/>
          <w:sz w:val="24"/>
          <w:szCs w:val="24"/>
        </w:rPr>
        <w:fldChar w:fldCharType="begin" w:fldLock="1"/>
      </w:r>
      <w:r w:rsidR="00487B83">
        <w:rPr>
          <w:rFonts w:ascii="Times New Roman" w:hAnsi="Times New Roman" w:cs="Times New Roman"/>
          <w:sz w:val="24"/>
          <w:szCs w:val="24"/>
        </w:rPr>
        <w:instrText>ADDIN CSL_CITATION { "citationItems" : [ { "id" : "ITEM-1", "itemData" : { "DOI" : "10.1101/030338", "author" : [ { "dropping-particle" : "", "family" : "Exome Aggregation Consortium", "given" : "", "non-dropping-particle" : "", "parse-names" : false, "suffix" : "" } ], "container-title" : "BioRxiv", "id" : "ITEM-1", "issued" : { "date-parts" : [ [ "2015", "10", "30" ] ] }, "title" : "Analysis of protein-coding genetic variation in 60,706 humans", "type" : "article-journal" }, "uris" : [ "http://www.mendeley.com/documents/?uuid=5f330cf8-b00b-4d62-b3fe-1d3dd4742fd3" ] } ], "mendeley" : { "formattedCitation" : "&lt;sup&gt;3&lt;/sup&gt;", "plainTextFormattedCitation" : "3", "previouslyFormattedCitation" : "&lt;sup&gt;3&lt;/sup&gt;"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8D6765" w:rsidRPr="008D6765">
        <w:rPr>
          <w:rFonts w:ascii="Times New Roman" w:hAnsi="Times New Roman" w:cs="Times New Roman"/>
          <w:noProof/>
          <w:sz w:val="24"/>
          <w:szCs w:val="24"/>
          <w:vertAlign w:val="superscript"/>
        </w:rPr>
        <w:t>3</w:t>
      </w:r>
      <w:r w:rsidR="008D6765">
        <w:rPr>
          <w:rFonts w:ascii="Times New Roman" w:hAnsi="Times New Roman" w:cs="Times New Roman"/>
          <w:sz w:val="24"/>
          <w:szCs w:val="24"/>
        </w:rPr>
        <w:fldChar w:fldCharType="end"/>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 xml:space="preserve">1 </w:t>
      </w:r>
      <w:r w:rsidR="00174D4F">
        <w:rPr>
          <w:rFonts w:ascii="Times New Roman" w:hAnsi="Times New Roman" w:cs="Times New Roman"/>
          <w:sz w:val="24"/>
          <w:szCs w:val="24"/>
        </w:rPr>
        <w:t>2015)</w:t>
      </w:r>
      <w:r>
        <w:rPr>
          <w:rFonts w:ascii="Times New Roman" w:hAnsi="Times New Roman" w:cs="Times New Roman"/>
          <w:sz w:val="24"/>
          <w:szCs w:val="24"/>
        </w:rPr>
        <w:t xml:space="preserve">, after removing the variants from the sex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ExAC</w:t>
      </w:r>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from Ensembl</w:t>
      </w:r>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"&lt;sup&gt;43&lt;/sup&gt;", "plainTextFormattedCitation" : "43", "previouslyFormattedCitation" : "&lt;sup&gt;43&lt;/sup&gt;"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43</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p>
    <w:p w:rsidR="001D2366" w:rsidRDefault="001D2366" w:rsidP="006B37B8">
      <w:pPr>
        <w:spacing w:after="0" w:line="240" w:lineRule="auto"/>
        <w:rPr>
          <w:rFonts w:ascii="Times New Roman" w:hAnsi="Times New Roman" w:cs="Times New Roman"/>
          <w:sz w:val="24"/>
          <w:szCs w:val="24"/>
        </w:rPr>
      </w:pPr>
    </w:p>
    <w:p w:rsidR="008F2345"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Similarly, w</w:t>
      </w:r>
      <w:r w:rsidR="00174D4F">
        <w:rPr>
          <w:rFonts w:ascii="Times New Roman" w:hAnsi="Times New Roman" w:cs="Times New Roman"/>
          <w:sz w:val="24"/>
          <w:szCs w:val="24"/>
        </w:rPr>
        <w:t xml:space="preserve">e have also used </w:t>
      </w:r>
      <w:r>
        <w:rPr>
          <w:rFonts w:ascii="Times New Roman" w:hAnsi="Times New Roman" w:cs="Times New Roman"/>
          <w:sz w:val="24"/>
          <w:szCs w:val="24"/>
        </w:rPr>
        <w:t xml:space="preserve">a combined number of </w:t>
      </w:r>
      <w:r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to produce </w:t>
      </w:r>
      <w:r w:rsidR="0047721C" w:rsidRPr="0047721C">
        <w:rPr>
          <w:rFonts w:ascii="Times New Roman" w:hAnsi="Times New Roman" w:cs="Times New Roman"/>
          <w:color w:val="FF0000"/>
          <w:sz w:val="24"/>
          <w:szCs w:val="24"/>
        </w:rPr>
        <w:t>Figure 2</w:t>
      </w:r>
      <w:r w:rsidR="000058DD">
        <w:rPr>
          <w:rFonts w:ascii="Times New Roman" w:hAnsi="Times New Roman" w:cs="Times New Roman"/>
          <w:color w:val="FF0000"/>
          <w:sz w:val="24"/>
          <w:szCs w:val="24"/>
        </w:rPr>
        <w:t>c</w:t>
      </w:r>
      <w:r w:rsidR="0047721C">
        <w:rPr>
          <w:rFonts w:ascii="Times New Roman" w:hAnsi="Times New Roman" w:cs="Times New Roman"/>
          <w:sz w:val="24"/>
          <w:szCs w:val="24"/>
        </w:rPr>
        <w:t xml:space="preserve"> and </w:t>
      </w:r>
      <w:r w:rsidR="0047721C" w:rsidRPr="0047721C">
        <w:rPr>
          <w:rFonts w:ascii="Times New Roman" w:hAnsi="Times New Roman" w:cs="Times New Roman"/>
          <w:color w:val="FF0000"/>
          <w:sz w:val="24"/>
          <w:szCs w:val="24"/>
        </w:rPr>
        <w:t>Supplementary Table 1</w:t>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C96CA4"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rsidR="00174D4F" w:rsidRDefault="00174D4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and residue coordinates of SMART protein domains from Ensembl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 xml:space="preserve">These scripts are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212EF1">
        <w:rPr>
          <w:rFonts w:ascii="Times New Roman" w:hAnsi="Times New Roman" w:cs="Times New Roman"/>
          <w:color w:val="FF0000"/>
          <w:sz w:val="24"/>
          <w:szCs w:val="24"/>
        </w:rPr>
        <w:t>in the MotifVar database</w:t>
      </w:r>
      <w:r w:rsidR="00E07D1B">
        <w:rPr>
          <w:rFonts w:ascii="Times New Roman" w:hAnsi="Times New Roman" w:cs="Times New Roman"/>
          <w:sz w:val="24"/>
          <w:szCs w:val="24"/>
        </w:rPr>
        <w:t xml:space="preserve">. </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are created using Pymol 1.3.</w:t>
      </w:r>
      <w:r w:rsidR="00EA667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"&lt;sup&gt;44&lt;/sup&gt;", "plainTextFormattedCitation" : "44", "previouslyFormattedCitation" : "&lt;sup&gt;44&lt;/sup&gt;"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44</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"&lt;sup&gt;25&lt;/sup&gt;", "plainTextFormattedCitation" : "25", "previouslyFormattedCitation" : "&lt;sup&gt;25&lt;/sup&gt;" }, "properties" : { "noteIndex" : 0 }, "schema" : "https://github.com/citation-style-language/schema/raw/master/csl-citation.json" }</w:instrText>
      </w:r>
      <w:r>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"&lt;sup&gt;26&lt;/sup&gt;", "plainTextFormattedCitation" : "26", "previouslyFormattedCitation" : "&lt;sup&gt;26&lt;/sup&gt;"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BD179C" w:rsidRPr="009013E1"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rsidR="00FA3B0C" w:rsidRDefault="009013E1" w:rsidP="006B37B8">
      <w:pPr>
        <w:spacing w:after="0" w:line="240" w:lineRule="auto"/>
        <w:rPr>
          <w:rFonts w:ascii="Times New Roman" w:hAnsi="Times New Roman" w:cs="Times New Roman"/>
          <w:color w:val="333333"/>
          <w:sz w:val="24"/>
          <w:szCs w:val="24"/>
          <w:shd w:val="clear" w:color="auto" w:fill="FFFFFF"/>
        </w:rPr>
      </w:pPr>
      <w:r w:rsidRPr="009013E1">
        <w:rPr>
          <w:rFonts w:ascii="Times New Roman" w:hAnsi="Times New Roman" w:cs="Times New Roman"/>
          <w:color w:val="333333"/>
          <w:sz w:val="24"/>
          <w:szCs w:val="24"/>
          <w:shd w:val="clear" w:color="auto" w:fill="FFFFFF"/>
        </w:rPr>
        <w:t xml:space="preserve">We acknowledge support from the </w:t>
      </w:r>
      <w:r w:rsidRPr="00AF6011">
        <w:rPr>
          <w:rFonts w:ascii="Times New Roman" w:hAnsi="Times New Roman"/>
          <w:sz w:val="24"/>
          <w:szCs w:val="24"/>
        </w:rPr>
        <w:t>Raymond and Beverly Sackler Institute for Biological, Physical and Engineering Sciences</w:t>
      </w:r>
      <w:r>
        <w:rPr>
          <w:rFonts w:ascii="Times New Roman" w:hAnsi="Times New Roman" w:cs="Times New Roman"/>
          <w:color w:val="333333"/>
          <w:sz w:val="24"/>
          <w:szCs w:val="24"/>
          <w:shd w:val="clear" w:color="auto" w:fill="FFFFFF"/>
        </w:rPr>
        <w:t xml:space="preserve">, </w:t>
      </w:r>
      <w:r w:rsidRPr="009013E1">
        <w:rPr>
          <w:rFonts w:ascii="Times New Roman" w:hAnsi="Times New Roman" w:cs="Times New Roman"/>
          <w:color w:val="333333"/>
          <w:sz w:val="24"/>
          <w:szCs w:val="24"/>
          <w:shd w:val="clear" w:color="auto" w:fill="FFFFFF"/>
        </w:rPr>
        <w:t>NIH and from the A</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L</w:t>
      </w:r>
      <w:r w:rsidR="009A6772">
        <w:rPr>
          <w:rFonts w:ascii="Times New Roman" w:hAnsi="Times New Roman" w:cs="Times New Roman"/>
          <w:color w:val="333333"/>
          <w:sz w:val="24"/>
          <w:szCs w:val="24"/>
          <w:shd w:val="clear" w:color="auto" w:fill="FFFFFF"/>
        </w:rPr>
        <w:t>.</w:t>
      </w:r>
      <w:r w:rsidRPr="009013E1">
        <w:rPr>
          <w:rFonts w:ascii="Times New Roman" w:hAnsi="Times New Roman" w:cs="Times New Roman"/>
          <w:color w:val="333333"/>
          <w:sz w:val="24"/>
          <w:szCs w:val="24"/>
          <w:shd w:val="clear" w:color="auto" w:fill="FFFFFF"/>
        </w:rPr>
        <w:t xml:space="preserve"> Williams Professorship funds. This work was </w:t>
      </w:r>
      <w:r>
        <w:rPr>
          <w:rFonts w:ascii="Times New Roman" w:hAnsi="Times New Roman" w:cs="Times New Roman"/>
          <w:color w:val="333333"/>
          <w:sz w:val="24"/>
          <w:szCs w:val="24"/>
          <w:shd w:val="clear" w:color="auto" w:fill="FFFFFF"/>
        </w:rPr>
        <w:t xml:space="preserve">also </w:t>
      </w:r>
      <w:r w:rsidRPr="009013E1">
        <w:rPr>
          <w:rFonts w:ascii="Times New Roman" w:hAnsi="Times New Roman" w:cs="Times New Roman"/>
          <w:color w:val="333333"/>
          <w:sz w:val="24"/>
          <w:szCs w:val="24"/>
          <w:shd w:val="clear" w:color="auto" w:fill="FFFFFF"/>
        </w:rPr>
        <w:t xml:space="preserve">supported in part by </w:t>
      </w:r>
      <w:r>
        <w:rPr>
          <w:rFonts w:ascii="Times New Roman" w:hAnsi="Times New Roman" w:cs="Times New Roman"/>
          <w:color w:val="333333"/>
          <w:sz w:val="24"/>
          <w:szCs w:val="24"/>
          <w:shd w:val="clear" w:color="auto" w:fill="FFFFFF"/>
        </w:rPr>
        <w:t xml:space="preserve">the </w:t>
      </w:r>
      <w:r w:rsidRPr="009013E1">
        <w:rPr>
          <w:rFonts w:ascii="Times New Roman" w:hAnsi="Times New Roman" w:cs="Times New Roman"/>
          <w:color w:val="333333"/>
          <w:sz w:val="24"/>
          <w:szCs w:val="24"/>
          <w:shd w:val="clear" w:color="auto" w:fill="FFFFFF"/>
        </w:rPr>
        <w:t>Yale University Faculty of Arts and Sciences High Performance Computing Center.</w:t>
      </w:r>
    </w:p>
    <w:p w:rsidR="00FA3B0C" w:rsidRDefault="00FA3B0C" w:rsidP="006B37B8">
      <w:pPr>
        <w:spacing w:after="0" w:line="240" w:lineRule="auto"/>
        <w:rPr>
          <w:rFonts w:ascii="Times New Roman" w:hAnsi="Times New Roman" w:cs="Times New Roman"/>
          <w:color w:val="333333"/>
          <w:sz w:val="24"/>
          <w:szCs w:val="24"/>
          <w:shd w:val="clear" w:color="auto" w:fill="FFFFFF"/>
        </w:rPr>
      </w:pPr>
    </w:p>
    <w:p w:rsidR="00FA3B0C" w:rsidRPr="00FA3B0C" w:rsidRDefault="00FA3B0C" w:rsidP="006B37B8">
      <w:pPr>
        <w:spacing w:after="0" w:line="240" w:lineRule="auto"/>
        <w:rPr>
          <w:rFonts w:ascii="Times New Roman" w:hAnsi="Times New Roman" w:cs="Times New Roman"/>
          <w:b/>
          <w:color w:val="333333"/>
          <w:sz w:val="24"/>
          <w:szCs w:val="24"/>
          <w:u w:val="single"/>
          <w:shd w:val="clear" w:color="auto" w:fill="FFFFFF"/>
        </w:rPr>
      </w:pPr>
      <w:r w:rsidRPr="00FA3B0C">
        <w:rPr>
          <w:rFonts w:ascii="Times New Roman" w:hAnsi="Times New Roman" w:cs="Times New Roman"/>
          <w:b/>
          <w:color w:val="333333"/>
          <w:sz w:val="24"/>
          <w:szCs w:val="24"/>
          <w:u w:val="single"/>
          <w:shd w:val="clear" w:color="auto" w:fill="FFFFFF"/>
        </w:rPr>
        <w:t>Conflicts of interest statement</w:t>
      </w:r>
    </w:p>
    <w:p w:rsidR="00FA3B0C" w:rsidRPr="00FA3B0C" w:rsidRDefault="00FA3B0C"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Pr>
          <w:rFonts w:ascii="Times New Roman" w:hAnsi="Times New Roman"/>
          <w:sz w:val="24"/>
          <w:szCs w:val="24"/>
        </w:rPr>
        <w:t>he authors declare that there is no conflict of interest</w:t>
      </w:r>
      <w:r>
        <w:rPr>
          <w:rFonts w:ascii="Times New Roman" w:hAnsi="Times New Roman" w:cs="Times New Roman"/>
          <w:color w:val="333333"/>
          <w:sz w:val="24"/>
          <w:szCs w:val="24"/>
          <w:shd w:val="clear" w:color="auto" w:fill="FFFFFF"/>
        </w:rPr>
        <w:t xml:space="preserve">. </w:t>
      </w: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B2550D" w:rsidRPr="00B2550D" w:rsidRDefault="00EA6673"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B2550D" w:rsidRPr="00B2550D">
        <w:rPr>
          <w:rFonts w:ascii="Times New Roman" w:hAnsi="Times New Roman" w:cs="Times New Roman"/>
          <w:noProof/>
          <w:sz w:val="24"/>
          <w:szCs w:val="24"/>
        </w:rPr>
        <w:t>1.</w:t>
      </w:r>
      <w:r w:rsidR="00B2550D" w:rsidRPr="00B2550D">
        <w:rPr>
          <w:rFonts w:ascii="Times New Roman" w:hAnsi="Times New Roman" w:cs="Times New Roman"/>
          <w:noProof/>
          <w:sz w:val="24"/>
          <w:szCs w:val="24"/>
        </w:rPr>
        <w:tab/>
        <w:t xml:space="preserve">1000 Genomes Project Consortium </w:t>
      </w:r>
      <w:r w:rsidR="00B2550D" w:rsidRPr="00B2550D">
        <w:rPr>
          <w:rFonts w:ascii="Times New Roman" w:hAnsi="Times New Roman" w:cs="Times New Roman"/>
          <w:i/>
          <w:iCs/>
          <w:noProof/>
          <w:sz w:val="24"/>
          <w:szCs w:val="24"/>
        </w:rPr>
        <w:t>et al.</w:t>
      </w:r>
      <w:r w:rsidR="00B2550D" w:rsidRPr="00B2550D">
        <w:rPr>
          <w:rFonts w:ascii="Times New Roman" w:hAnsi="Times New Roman" w:cs="Times New Roman"/>
          <w:noProof/>
          <w:sz w:val="24"/>
          <w:szCs w:val="24"/>
        </w:rPr>
        <w:t xml:space="preserve"> A global reference for human genetic variation. </w:t>
      </w:r>
      <w:r w:rsidR="00B2550D" w:rsidRPr="00B2550D">
        <w:rPr>
          <w:rFonts w:ascii="Times New Roman" w:hAnsi="Times New Roman" w:cs="Times New Roman"/>
          <w:i/>
          <w:iCs/>
          <w:noProof/>
          <w:sz w:val="24"/>
          <w:szCs w:val="24"/>
        </w:rPr>
        <w:t>Nature</w:t>
      </w:r>
      <w:r w:rsidR="00B2550D" w:rsidRPr="00B2550D">
        <w:rPr>
          <w:rFonts w:ascii="Times New Roman" w:hAnsi="Times New Roman" w:cs="Times New Roman"/>
          <w:noProof/>
          <w:sz w:val="24"/>
          <w:szCs w:val="24"/>
        </w:rPr>
        <w:t xml:space="preserve"> </w:t>
      </w:r>
      <w:r w:rsidR="00B2550D" w:rsidRPr="00B2550D">
        <w:rPr>
          <w:rFonts w:ascii="Times New Roman" w:hAnsi="Times New Roman" w:cs="Times New Roman"/>
          <w:b/>
          <w:bCs/>
          <w:noProof/>
          <w:sz w:val="24"/>
          <w:szCs w:val="24"/>
        </w:rPr>
        <w:t>526,</w:t>
      </w:r>
      <w:r w:rsidR="00B2550D" w:rsidRPr="00B2550D">
        <w:rPr>
          <w:rFonts w:ascii="Times New Roman" w:hAnsi="Times New Roman" w:cs="Times New Roman"/>
          <w:noProof/>
          <w:sz w:val="24"/>
          <w:szCs w:val="24"/>
        </w:rPr>
        <w:t xml:space="preserve"> 68–74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w:t>
      </w:r>
      <w:r w:rsidRPr="00B2550D">
        <w:rPr>
          <w:rFonts w:ascii="Times New Roman" w:hAnsi="Times New Roman" w:cs="Times New Roman"/>
          <w:noProof/>
          <w:sz w:val="24"/>
          <w:szCs w:val="24"/>
        </w:rPr>
        <w:tab/>
        <w:t xml:space="preserve">Muddyman, D., Smee, C., Griffin, H. &amp; Kaye, J. Implementing a successful data-management framework: the UK10K managed access model. </w:t>
      </w:r>
      <w:r w:rsidRPr="00B2550D">
        <w:rPr>
          <w:rFonts w:ascii="Times New Roman" w:hAnsi="Times New Roman" w:cs="Times New Roman"/>
          <w:i/>
          <w:iCs/>
          <w:noProof/>
          <w:sz w:val="24"/>
          <w:szCs w:val="24"/>
        </w:rPr>
        <w:t>Genome Med.</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5,</w:t>
      </w:r>
      <w:r w:rsidRPr="00B2550D">
        <w:rPr>
          <w:rFonts w:ascii="Times New Roman" w:hAnsi="Times New Roman" w:cs="Times New Roman"/>
          <w:noProof/>
          <w:sz w:val="24"/>
          <w:szCs w:val="24"/>
        </w:rPr>
        <w:t xml:space="preserve"> 100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w:t>
      </w:r>
      <w:r w:rsidRPr="00B2550D">
        <w:rPr>
          <w:rFonts w:ascii="Times New Roman" w:hAnsi="Times New Roman" w:cs="Times New Roman"/>
          <w:noProof/>
          <w:sz w:val="24"/>
          <w:szCs w:val="24"/>
        </w:rPr>
        <w:tab/>
        <w:t xml:space="preserve">Exome Aggregation Consortium. Analysis of protein-coding genetic variation in 60,706 humans. </w:t>
      </w:r>
      <w:r w:rsidRPr="00B2550D">
        <w:rPr>
          <w:rFonts w:ascii="Times New Roman" w:hAnsi="Times New Roman" w:cs="Times New Roman"/>
          <w:i/>
          <w:iCs/>
          <w:noProof/>
          <w:sz w:val="24"/>
          <w:szCs w:val="24"/>
        </w:rPr>
        <w:t>BioRxiv</w:t>
      </w:r>
      <w:r w:rsidRPr="00B2550D">
        <w:rPr>
          <w:rFonts w:ascii="Times New Roman" w:hAnsi="Times New Roman" w:cs="Times New Roman"/>
          <w:noProof/>
          <w:sz w:val="24"/>
          <w:szCs w:val="24"/>
        </w:rPr>
        <w:t xml:space="preserve"> (2015). doi:10.1101/030338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w:t>
      </w:r>
      <w:r w:rsidRPr="00B2550D">
        <w:rPr>
          <w:rFonts w:ascii="Times New Roman" w:hAnsi="Times New Roman" w:cs="Times New Roman"/>
          <w:noProof/>
          <w:sz w:val="24"/>
          <w:szCs w:val="24"/>
        </w:rPr>
        <w:tab/>
        <w:t xml:space="preserve">Ng, P. C. &amp; Henikoff, S. Predicting the effects of amino acid substitutions on protein function. </w:t>
      </w:r>
      <w:r w:rsidRPr="00B2550D">
        <w:rPr>
          <w:rFonts w:ascii="Times New Roman" w:hAnsi="Times New Roman" w:cs="Times New Roman"/>
          <w:i/>
          <w:iCs/>
          <w:noProof/>
          <w:sz w:val="24"/>
          <w:szCs w:val="24"/>
        </w:rPr>
        <w:t>Annu. Rev. Genomics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61–80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5.</w:t>
      </w:r>
      <w:r w:rsidRPr="00B2550D">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B2550D">
        <w:rPr>
          <w:rFonts w:ascii="Times New Roman" w:hAnsi="Times New Roman" w:cs="Times New Roman"/>
          <w:i/>
          <w:iCs/>
          <w:noProof/>
          <w:sz w:val="24"/>
          <w:szCs w:val="24"/>
        </w:rPr>
        <w:t>Nat. Protoc.</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w:t>
      </w:r>
      <w:r w:rsidRPr="00B2550D">
        <w:rPr>
          <w:rFonts w:ascii="Times New Roman" w:hAnsi="Times New Roman" w:cs="Times New Roman"/>
          <w:noProof/>
          <w:sz w:val="24"/>
          <w:szCs w:val="24"/>
        </w:rPr>
        <w:t xml:space="preserve"> 1073–81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6.</w:t>
      </w:r>
      <w:r w:rsidRPr="00B2550D">
        <w:rPr>
          <w:rFonts w:ascii="Times New Roman" w:hAnsi="Times New Roman" w:cs="Times New Roman"/>
          <w:noProof/>
          <w:sz w:val="24"/>
          <w:szCs w:val="24"/>
        </w:rPr>
        <w:tab/>
        <w:t xml:space="preserve">Adzhubei, I., Jordan, D. M. &amp; Sunyaev, S. R. Predicting functional effect of human missense mutations using PolyPhen-2. </w:t>
      </w:r>
      <w:r w:rsidRPr="00B2550D">
        <w:rPr>
          <w:rFonts w:ascii="Times New Roman" w:hAnsi="Times New Roman" w:cs="Times New Roman"/>
          <w:i/>
          <w:iCs/>
          <w:noProof/>
          <w:sz w:val="24"/>
          <w:szCs w:val="24"/>
        </w:rPr>
        <w:t>Curr. Protoc.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Chapter 7,</w:t>
      </w:r>
      <w:r w:rsidRPr="00B2550D">
        <w:rPr>
          <w:rFonts w:ascii="Times New Roman" w:hAnsi="Times New Roman" w:cs="Times New Roman"/>
          <w:noProof/>
          <w:sz w:val="24"/>
          <w:szCs w:val="24"/>
        </w:rPr>
        <w:t xml:space="preserve"> Unit7.20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7.</w:t>
      </w:r>
      <w:r w:rsidRPr="00B2550D">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B2550D">
        <w:rPr>
          <w:rFonts w:ascii="Times New Roman" w:hAnsi="Times New Roman" w:cs="Times New Roman"/>
          <w:i/>
          <w:iCs/>
          <w:noProof/>
          <w:sz w:val="24"/>
          <w:szCs w:val="24"/>
        </w:rPr>
        <w:t>Am. J.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88,</w:t>
      </w:r>
      <w:r w:rsidRPr="00B2550D">
        <w:rPr>
          <w:rFonts w:ascii="Times New Roman" w:hAnsi="Times New Roman" w:cs="Times New Roman"/>
          <w:noProof/>
          <w:sz w:val="24"/>
          <w:szCs w:val="24"/>
        </w:rPr>
        <w:t xml:space="preserve"> 440–9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8.</w:t>
      </w:r>
      <w:r w:rsidRPr="00B2550D">
        <w:rPr>
          <w:rFonts w:ascii="Times New Roman" w:hAnsi="Times New Roman" w:cs="Times New Roman"/>
          <w:noProof/>
          <w:sz w:val="24"/>
          <w:szCs w:val="24"/>
        </w:rPr>
        <w:tab/>
        <w:t xml:space="preserve">1000 Genomes Project Consortium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An integrated map of genetic variation from 1,092 human genomes.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491,</w:t>
      </w:r>
      <w:r w:rsidRPr="00B2550D">
        <w:rPr>
          <w:rFonts w:ascii="Times New Roman" w:hAnsi="Times New Roman" w:cs="Times New Roman"/>
          <w:noProof/>
          <w:sz w:val="24"/>
          <w:szCs w:val="24"/>
        </w:rPr>
        <w:t xml:space="preserve"> 56–65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9.</w:t>
      </w:r>
      <w:r w:rsidRPr="00B2550D">
        <w:rPr>
          <w:rFonts w:ascii="Times New Roman" w:hAnsi="Times New Roman" w:cs="Times New Roman"/>
          <w:noProof/>
          <w:sz w:val="24"/>
          <w:szCs w:val="24"/>
        </w:rPr>
        <w:tab/>
        <w:t xml:space="preserve">Khurana, E.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Integrative annotation of variants from 1092 humans: application to cancer genomics.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342,</w:t>
      </w:r>
      <w:r w:rsidRPr="00B2550D">
        <w:rPr>
          <w:rFonts w:ascii="Times New Roman" w:hAnsi="Times New Roman" w:cs="Times New Roman"/>
          <w:noProof/>
          <w:sz w:val="24"/>
          <w:szCs w:val="24"/>
        </w:rPr>
        <w:t xml:space="preserve"> 1235587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10.</w:t>
      </w:r>
      <w:r w:rsidRPr="00B2550D">
        <w:rPr>
          <w:rFonts w:ascii="Times New Roman" w:hAnsi="Times New Roman" w:cs="Times New Roman"/>
          <w:noProof/>
          <w:sz w:val="24"/>
          <w:szCs w:val="24"/>
        </w:rPr>
        <w:tab/>
        <w:t xml:space="preserve">Tennessen, J.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Evolution and functional impact of rare coding variation from deep sequencing of human exomes.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337,</w:t>
      </w:r>
      <w:r w:rsidRPr="00B2550D">
        <w:rPr>
          <w:rFonts w:ascii="Times New Roman" w:hAnsi="Times New Roman" w:cs="Times New Roman"/>
          <w:noProof/>
          <w:sz w:val="24"/>
          <w:szCs w:val="24"/>
        </w:rPr>
        <w:t xml:space="preserve"> 64–9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11.</w:t>
      </w:r>
      <w:r w:rsidRPr="00B2550D">
        <w:rPr>
          <w:rFonts w:ascii="Times New Roman" w:hAnsi="Times New Roman" w:cs="Times New Roman"/>
          <w:noProof/>
          <w:sz w:val="24"/>
          <w:szCs w:val="24"/>
        </w:rPr>
        <w:tab/>
        <w:t xml:space="preserve">Marcotte, E. M., Pellegrini, M., Yeates, T. O. &amp; Eisenberg, D. A census of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293,</w:t>
      </w:r>
      <w:r w:rsidRPr="00B2550D">
        <w:rPr>
          <w:rFonts w:ascii="Times New Roman" w:hAnsi="Times New Roman" w:cs="Times New Roman"/>
          <w:noProof/>
          <w:sz w:val="24"/>
          <w:szCs w:val="24"/>
        </w:rPr>
        <w:t xml:space="preserve"> 151–60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12.</w:t>
      </w:r>
      <w:r w:rsidRPr="00B2550D">
        <w:rPr>
          <w:rFonts w:ascii="Times New Roman" w:hAnsi="Times New Roman" w:cs="Times New Roman"/>
          <w:noProof/>
          <w:sz w:val="24"/>
          <w:szCs w:val="24"/>
        </w:rPr>
        <w:tab/>
        <w:t xml:space="preserve">Kajava, A. V. Tandem repeats in proteins: from sequence to structure.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179,</w:t>
      </w:r>
      <w:r w:rsidRPr="00B2550D">
        <w:rPr>
          <w:rFonts w:ascii="Times New Roman" w:hAnsi="Times New Roman" w:cs="Times New Roman"/>
          <w:noProof/>
          <w:sz w:val="24"/>
          <w:szCs w:val="24"/>
        </w:rPr>
        <w:t xml:space="preserve"> 279–88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13.</w:t>
      </w:r>
      <w:r w:rsidRPr="00B2550D">
        <w:rPr>
          <w:rFonts w:ascii="Times New Roman" w:hAnsi="Times New Roman" w:cs="Times New Roman"/>
          <w:noProof/>
          <w:sz w:val="24"/>
          <w:szCs w:val="24"/>
        </w:rPr>
        <w:tab/>
        <w:t xml:space="preserve">Andrade, M. A., Perez-Iratxeta, C. &amp; Ponting, C. P. Protein repeats: structures, functions, and evolution.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134,</w:t>
      </w:r>
      <w:r w:rsidRPr="00B2550D">
        <w:rPr>
          <w:rFonts w:ascii="Times New Roman" w:hAnsi="Times New Roman" w:cs="Times New Roman"/>
          <w:noProof/>
          <w:sz w:val="24"/>
          <w:szCs w:val="24"/>
        </w:rPr>
        <w:t xml:space="preserve"> 117–31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14.</w:t>
      </w:r>
      <w:r w:rsidRPr="00B2550D">
        <w:rPr>
          <w:rFonts w:ascii="Times New Roman" w:hAnsi="Times New Roman" w:cs="Times New Roman"/>
          <w:noProof/>
          <w:sz w:val="24"/>
          <w:szCs w:val="24"/>
        </w:rPr>
        <w:tab/>
        <w:t xml:space="preserve">Li, J., Mahajan, A. &amp; Tsai, M.-D. Ankyrin repeat: a unique motif mediating protein-protein interactions. </w:t>
      </w:r>
      <w:r w:rsidRPr="00B2550D">
        <w:rPr>
          <w:rFonts w:ascii="Times New Roman" w:hAnsi="Times New Roman" w:cs="Times New Roman"/>
          <w:i/>
          <w:iCs/>
          <w:noProof/>
          <w:sz w:val="24"/>
          <w:szCs w:val="24"/>
        </w:rPr>
        <w:t>Biochemistry</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45,</w:t>
      </w:r>
      <w:r w:rsidRPr="00B2550D">
        <w:rPr>
          <w:rFonts w:ascii="Times New Roman" w:hAnsi="Times New Roman" w:cs="Times New Roman"/>
          <w:noProof/>
          <w:sz w:val="24"/>
          <w:szCs w:val="24"/>
        </w:rPr>
        <w:t xml:space="preserve"> 15168–78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15.</w:t>
      </w:r>
      <w:r w:rsidRPr="00B2550D">
        <w:rPr>
          <w:rFonts w:ascii="Times New Roman" w:hAnsi="Times New Roman" w:cs="Times New Roman"/>
          <w:noProof/>
          <w:sz w:val="24"/>
          <w:szCs w:val="24"/>
        </w:rPr>
        <w:tab/>
        <w:t xml:space="preserve">Andrade, M. A., Petosa, C., O’Donoghue, S. I., Müller, C. W. &amp; Bork, P. Comparison of </w:t>
      </w:r>
      <w:r w:rsidRPr="00B2550D">
        <w:rPr>
          <w:rFonts w:ascii="Times New Roman" w:hAnsi="Times New Roman" w:cs="Times New Roman"/>
          <w:noProof/>
          <w:sz w:val="24"/>
          <w:szCs w:val="24"/>
        </w:rPr>
        <w:lastRenderedPageBreak/>
        <w:t xml:space="preserve">ARM and HEAT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309,</w:t>
      </w:r>
      <w:r w:rsidRPr="00B2550D">
        <w:rPr>
          <w:rFonts w:ascii="Times New Roman" w:hAnsi="Times New Roman" w:cs="Times New Roman"/>
          <w:noProof/>
          <w:sz w:val="24"/>
          <w:szCs w:val="24"/>
        </w:rPr>
        <w:t xml:space="preserve"> 1–18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16.</w:t>
      </w:r>
      <w:r w:rsidRPr="00B2550D">
        <w:rPr>
          <w:rFonts w:ascii="Times New Roman" w:hAnsi="Times New Roman" w:cs="Times New Roman"/>
          <w:noProof/>
          <w:sz w:val="24"/>
          <w:szCs w:val="24"/>
        </w:rPr>
        <w:tab/>
        <w:t xml:space="preserve">Allan, R. K. &amp; Ratajczak, T. Versatile TPR domains accommodate different modes of target protein recognition and function. </w:t>
      </w:r>
      <w:r w:rsidRPr="00B2550D">
        <w:rPr>
          <w:rFonts w:ascii="Times New Roman" w:hAnsi="Times New Roman" w:cs="Times New Roman"/>
          <w:i/>
          <w:iCs/>
          <w:noProof/>
          <w:sz w:val="24"/>
          <w:szCs w:val="24"/>
        </w:rPr>
        <w:t>Cell Stress Chaperones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16,</w:t>
      </w:r>
      <w:r w:rsidRPr="00B2550D">
        <w:rPr>
          <w:rFonts w:ascii="Times New Roman" w:hAnsi="Times New Roman" w:cs="Times New Roman"/>
          <w:noProof/>
          <w:sz w:val="24"/>
          <w:szCs w:val="24"/>
        </w:rPr>
        <w:t xml:space="preserve"> 353–67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17.</w:t>
      </w:r>
      <w:r w:rsidRPr="00B2550D">
        <w:rPr>
          <w:rFonts w:ascii="Times New Roman" w:hAnsi="Times New Roman" w:cs="Times New Roman"/>
          <w:noProof/>
          <w:sz w:val="24"/>
          <w:szCs w:val="24"/>
        </w:rPr>
        <w:tab/>
        <w:t xml:space="preserve">Lehmann, M., Pasamontes, L., Lassen, S. F. &amp; Wyss, M. The consensus concept for thermostability engineering of proteins. </w:t>
      </w:r>
      <w:r w:rsidRPr="00B2550D">
        <w:rPr>
          <w:rFonts w:ascii="Times New Roman" w:hAnsi="Times New Roman" w:cs="Times New Roman"/>
          <w:i/>
          <w:iCs/>
          <w:noProof/>
          <w:sz w:val="24"/>
          <w:szCs w:val="24"/>
        </w:rPr>
        <w:t>Biochim. Biophys. Acta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1543,</w:t>
      </w:r>
      <w:r w:rsidRPr="00B2550D">
        <w:rPr>
          <w:rFonts w:ascii="Times New Roman" w:hAnsi="Times New Roman" w:cs="Times New Roman"/>
          <w:noProof/>
          <w:sz w:val="24"/>
          <w:szCs w:val="24"/>
        </w:rPr>
        <w:t xml:space="preserve"> 408–415 (2000).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18.</w:t>
      </w:r>
      <w:r w:rsidRPr="00B2550D">
        <w:rPr>
          <w:rFonts w:ascii="Times New Roman" w:hAnsi="Times New Roman" w:cs="Times New Roman"/>
          <w:noProof/>
          <w:sz w:val="24"/>
          <w:szCs w:val="24"/>
        </w:rPr>
        <w:tab/>
        <w:t xml:space="preserve">Main, E. R. G., Xiong, Y., Cocco, M. J., D’Andrea, L. &amp; Regan, L. Design of stable alpha-helical arrays from an idealized TPR motif. </w:t>
      </w:r>
      <w:r w:rsidRPr="00B2550D">
        <w:rPr>
          <w:rFonts w:ascii="Times New Roman" w:hAnsi="Times New Roman" w:cs="Times New Roman"/>
          <w:i/>
          <w:iCs/>
          <w:noProof/>
          <w:sz w:val="24"/>
          <w:szCs w:val="24"/>
        </w:rPr>
        <w:t>Structure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11,</w:t>
      </w:r>
      <w:r w:rsidRPr="00B2550D">
        <w:rPr>
          <w:rFonts w:ascii="Times New Roman" w:hAnsi="Times New Roman" w:cs="Times New Roman"/>
          <w:noProof/>
          <w:sz w:val="24"/>
          <w:szCs w:val="24"/>
        </w:rPr>
        <w:t xml:space="preserve"> 497–508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19.</w:t>
      </w:r>
      <w:r w:rsidRPr="00B2550D">
        <w:rPr>
          <w:rFonts w:ascii="Times New Roman" w:hAnsi="Times New Roman" w:cs="Times New Roman"/>
          <w:noProof/>
          <w:sz w:val="24"/>
          <w:szCs w:val="24"/>
        </w:rPr>
        <w:tab/>
        <w:t xml:space="preserve">Parizek, P.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Designed ankyrin repeat proteins (DARPins) as novel isoform-specific intracellular inhibitors of c-Jun N-terminal kinases. </w:t>
      </w:r>
      <w:r w:rsidRPr="00B2550D">
        <w:rPr>
          <w:rFonts w:ascii="Times New Roman" w:hAnsi="Times New Roman" w:cs="Times New Roman"/>
          <w:i/>
          <w:iCs/>
          <w:noProof/>
          <w:sz w:val="24"/>
          <w:szCs w:val="24"/>
        </w:rPr>
        <w:t>ACS Chem.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1356–66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20.</w:t>
      </w:r>
      <w:r w:rsidRPr="00B2550D">
        <w:rPr>
          <w:rFonts w:ascii="Times New Roman" w:hAnsi="Times New Roman" w:cs="Times New Roman"/>
          <w:noProof/>
          <w:sz w:val="24"/>
          <w:szCs w:val="24"/>
        </w:rPr>
        <w:tab/>
        <w:t xml:space="preserve">Tran, P.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THM1 negatively modulates mouse sonic hedgehog signal transduction and affects retrograde intraflagellar transport in cilia. </w:t>
      </w:r>
      <w:r w:rsidRPr="00B2550D">
        <w:rPr>
          <w:rFonts w:ascii="Times New Roman" w:hAnsi="Times New Roman" w:cs="Times New Roman"/>
          <w:i/>
          <w:iCs/>
          <w:noProof/>
          <w:sz w:val="24"/>
          <w:szCs w:val="24"/>
        </w:rPr>
        <w:t>Nat.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403–10 (2008).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21.</w:t>
      </w:r>
      <w:r w:rsidRPr="00B2550D">
        <w:rPr>
          <w:rFonts w:ascii="Times New Roman" w:hAnsi="Times New Roman" w:cs="Times New Roman"/>
          <w:noProof/>
          <w:sz w:val="24"/>
          <w:szCs w:val="24"/>
        </w:rPr>
        <w:tab/>
        <w:t xml:space="preserve">Fay, J. C. Weighing the evidence for adaptation at the molecular level. </w:t>
      </w:r>
      <w:r w:rsidRPr="00B2550D">
        <w:rPr>
          <w:rFonts w:ascii="Times New Roman" w:hAnsi="Times New Roman" w:cs="Times New Roman"/>
          <w:i/>
          <w:iCs/>
          <w:noProof/>
          <w:sz w:val="24"/>
          <w:szCs w:val="24"/>
        </w:rPr>
        <w:t>Trends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27,</w:t>
      </w:r>
      <w:r w:rsidRPr="00B2550D">
        <w:rPr>
          <w:rFonts w:ascii="Times New Roman" w:hAnsi="Times New Roman" w:cs="Times New Roman"/>
          <w:noProof/>
          <w:sz w:val="24"/>
          <w:szCs w:val="24"/>
        </w:rPr>
        <w:t xml:space="preserve"> 343–9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22.</w:t>
      </w:r>
      <w:r w:rsidRPr="00B2550D">
        <w:rPr>
          <w:rFonts w:ascii="Times New Roman" w:hAnsi="Times New Roman" w:cs="Times New Roman"/>
          <w:noProof/>
          <w:sz w:val="24"/>
          <w:szCs w:val="24"/>
        </w:rPr>
        <w:tab/>
        <w:t xml:space="preserve">Colonna,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Human genomic regions with exceptionally high levels of population differentiation identified from 911 whole-genome sequences. </w:t>
      </w:r>
      <w:r w:rsidRPr="00B2550D">
        <w:rPr>
          <w:rFonts w:ascii="Times New Roman" w:hAnsi="Times New Roman" w:cs="Times New Roman"/>
          <w:i/>
          <w:iCs/>
          <w:noProof/>
          <w:sz w:val="24"/>
          <w:szCs w:val="24"/>
        </w:rPr>
        <w:t>Genome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w:t>
      </w:r>
      <w:r w:rsidRPr="00B2550D">
        <w:rPr>
          <w:rFonts w:ascii="Times New Roman" w:hAnsi="Times New Roman" w:cs="Times New Roman"/>
          <w:noProof/>
          <w:sz w:val="24"/>
          <w:szCs w:val="24"/>
        </w:rPr>
        <w:t xml:space="preserve"> R88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23.</w:t>
      </w:r>
      <w:r w:rsidRPr="00B2550D">
        <w:rPr>
          <w:rFonts w:ascii="Times New Roman" w:hAnsi="Times New Roman" w:cs="Times New Roman"/>
          <w:noProof/>
          <w:sz w:val="24"/>
          <w:szCs w:val="24"/>
        </w:rPr>
        <w:tab/>
        <w:t xml:space="preserve">Schmid, A. B.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architecture of functional modules in the Hsp90 co-chaperone Sti1/Hop. </w:t>
      </w:r>
      <w:r w:rsidRPr="00B2550D">
        <w:rPr>
          <w:rFonts w:ascii="Times New Roman" w:hAnsi="Times New Roman" w:cs="Times New Roman"/>
          <w:i/>
          <w:iCs/>
          <w:noProof/>
          <w:sz w:val="24"/>
          <w:szCs w:val="24"/>
        </w:rPr>
        <w:t>EMBO J.</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w:t>
      </w:r>
      <w:r w:rsidRPr="00B2550D">
        <w:rPr>
          <w:rFonts w:ascii="Times New Roman" w:hAnsi="Times New Roman" w:cs="Times New Roman"/>
          <w:noProof/>
          <w:sz w:val="24"/>
          <w:szCs w:val="24"/>
        </w:rPr>
        <w:t xml:space="preserve"> 1506–17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24.</w:t>
      </w:r>
      <w:r w:rsidRPr="00B2550D">
        <w:rPr>
          <w:rFonts w:ascii="Times New Roman" w:hAnsi="Times New Roman" w:cs="Times New Roman"/>
          <w:noProof/>
          <w:sz w:val="24"/>
          <w:szCs w:val="24"/>
        </w:rPr>
        <w:tab/>
        <w:t xml:space="preserve">Magliery, T. J. &amp; Regan, L. Sequence variation in ligand binding sites in proteins. </w:t>
      </w:r>
      <w:r w:rsidRPr="00B2550D">
        <w:rPr>
          <w:rFonts w:ascii="Times New Roman" w:hAnsi="Times New Roman" w:cs="Times New Roman"/>
          <w:i/>
          <w:iCs/>
          <w:noProof/>
          <w:sz w:val="24"/>
          <w:szCs w:val="24"/>
        </w:rPr>
        <w:t>BMC 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w:t>
      </w:r>
      <w:r w:rsidRPr="00B2550D">
        <w:rPr>
          <w:rFonts w:ascii="Times New Roman" w:hAnsi="Times New Roman" w:cs="Times New Roman"/>
          <w:noProof/>
          <w:sz w:val="24"/>
          <w:szCs w:val="24"/>
        </w:rPr>
        <w:t xml:space="preserve"> 240 (2005).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25.</w:t>
      </w:r>
      <w:r w:rsidRPr="00B2550D">
        <w:rPr>
          <w:rFonts w:ascii="Times New Roman" w:hAnsi="Times New Roman" w:cs="Times New Roman"/>
          <w:noProof/>
          <w:sz w:val="24"/>
          <w:szCs w:val="24"/>
        </w:rPr>
        <w:tab/>
        <w:t xml:space="preserve">Landrum, M. J.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ClinVar: public archive of relationships among sequence variation and human phenotype.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D980–5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26.</w:t>
      </w:r>
      <w:r w:rsidRPr="00B2550D">
        <w:rPr>
          <w:rFonts w:ascii="Times New Roman" w:hAnsi="Times New Roman" w:cs="Times New Roman"/>
          <w:noProof/>
          <w:sz w:val="24"/>
          <w:szCs w:val="24"/>
        </w:rPr>
        <w:tab/>
        <w:t xml:space="preserve">Stenson, P.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133,</w:t>
      </w:r>
      <w:r w:rsidRPr="00B2550D">
        <w:rPr>
          <w:rFonts w:ascii="Times New Roman" w:hAnsi="Times New Roman" w:cs="Times New Roman"/>
          <w:noProof/>
          <w:sz w:val="24"/>
          <w:szCs w:val="24"/>
        </w:rPr>
        <w:t xml:space="preserve"> 1–9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27.</w:t>
      </w:r>
      <w:r w:rsidRPr="00B2550D">
        <w:rPr>
          <w:rFonts w:ascii="Times New Roman" w:hAnsi="Times New Roman" w:cs="Times New Roman"/>
          <w:noProof/>
          <w:sz w:val="24"/>
          <w:szCs w:val="24"/>
        </w:rPr>
        <w:tab/>
        <w:t xml:space="preserve">Noack,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105,</w:t>
      </w:r>
      <w:r w:rsidRPr="00B2550D">
        <w:rPr>
          <w:rFonts w:ascii="Times New Roman" w:hAnsi="Times New Roman" w:cs="Times New Roman"/>
          <w:noProof/>
          <w:sz w:val="24"/>
          <w:szCs w:val="24"/>
        </w:rPr>
        <w:t xml:space="preserve"> 460–7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28.</w:t>
      </w:r>
      <w:r w:rsidRPr="00B2550D">
        <w:rPr>
          <w:rFonts w:ascii="Times New Roman" w:hAnsi="Times New Roman" w:cs="Times New Roman"/>
          <w:noProof/>
          <w:sz w:val="24"/>
          <w:szCs w:val="24"/>
        </w:rPr>
        <w:tab/>
        <w:t xml:space="preserve">Ramamurthy,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AIPL1, a protein implicated in Leber’s congenital amaurosis, interacts with and aids in processing of farnesylated proteins. </w:t>
      </w:r>
      <w:r w:rsidRPr="00B2550D">
        <w:rPr>
          <w:rFonts w:ascii="Times New Roman" w:hAnsi="Times New Roman" w:cs="Times New Roman"/>
          <w:i/>
          <w:iCs/>
          <w:noProof/>
          <w:sz w:val="24"/>
          <w:szCs w:val="24"/>
        </w:rPr>
        <w:t>Proc. Natl. Acad. Sci. U. S. 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100,</w:t>
      </w:r>
      <w:r w:rsidRPr="00B2550D">
        <w:rPr>
          <w:rFonts w:ascii="Times New Roman" w:hAnsi="Times New Roman" w:cs="Times New Roman"/>
          <w:noProof/>
          <w:sz w:val="24"/>
          <w:szCs w:val="24"/>
        </w:rPr>
        <w:t xml:space="preserve"> 12630–5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29.</w:t>
      </w:r>
      <w:r w:rsidRPr="00B2550D">
        <w:rPr>
          <w:rFonts w:ascii="Times New Roman" w:hAnsi="Times New Roman" w:cs="Times New Roman"/>
          <w:noProof/>
          <w:sz w:val="24"/>
          <w:szCs w:val="24"/>
        </w:rPr>
        <w:tab/>
        <w:t xml:space="preserve">Valdar, W. S. &amp; Thornton, J. M. Conservation helps to identify biologically relevant crystal contacts.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313,</w:t>
      </w:r>
      <w:r w:rsidRPr="00B2550D">
        <w:rPr>
          <w:rFonts w:ascii="Times New Roman" w:hAnsi="Times New Roman" w:cs="Times New Roman"/>
          <w:noProof/>
          <w:sz w:val="24"/>
          <w:szCs w:val="24"/>
        </w:rPr>
        <w:t xml:space="preserve"> 399–416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30.</w:t>
      </w:r>
      <w:r w:rsidRPr="00B2550D">
        <w:rPr>
          <w:rFonts w:ascii="Times New Roman" w:hAnsi="Times New Roman" w:cs="Times New Roman"/>
          <w:noProof/>
          <w:sz w:val="24"/>
          <w:szCs w:val="24"/>
        </w:rPr>
        <w:tab/>
        <w:t xml:space="preserve">Zhang, Q. C.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Structure-based prediction of protein-protein interactions on a genome-wide scale.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490,</w:t>
      </w:r>
      <w:r w:rsidRPr="00B2550D">
        <w:rPr>
          <w:rFonts w:ascii="Times New Roman" w:hAnsi="Times New Roman" w:cs="Times New Roman"/>
          <w:noProof/>
          <w:sz w:val="24"/>
          <w:szCs w:val="24"/>
        </w:rPr>
        <w:t xml:space="preserve"> 556–60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31.</w:t>
      </w:r>
      <w:r w:rsidRPr="00B2550D">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B2550D">
        <w:rPr>
          <w:rFonts w:ascii="Times New Roman" w:hAnsi="Times New Roman" w:cs="Times New Roman"/>
          <w:i/>
          <w:iCs/>
          <w:noProof/>
          <w:sz w:val="24"/>
          <w:szCs w:val="24"/>
        </w:rPr>
        <w:t>Protein Sci.</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22,</w:t>
      </w:r>
      <w:r w:rsidRPr="00B2550D">
        <w:rPr>
          <w:rFonts w:ascii="Times New Roman" w:hAnsi="Times New Roman" w:cs="Times New Roman"/>
          <w:noProof/>
          <w:sz w:val="24"/>
          <w:szCs w:val="24"/>
        </w:rPr>
        <w:t xml:space="preserve"> 510–5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32.</w:t>
      </w:r>
      <w:r w:rsidRPr="00B2550D">
        <w:rPr>
          <w:rFonts w:ascii="Times New Roman" w:hAnsi="Times New Roman" w:cs="Times New Roman"/>
          <w:noProof/>
          <w:sz w:val="24"/>
          <w:szCs w:val="24"/>
        </w:rPr>
        <w:tab/>
        <w:t xml:space="preserve">Valdar, W. S. &amp; Thornton, J. M. Protein-protein interfaces: analysis of amino acid conservation in homodimers.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108–24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33.</w:t>
      </w:r>
      <w:r w:rsidRPr="00B2550D">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B2550D">
        <w:rPr>
          <w:rFonts w:ascii="Times New Roman" w:hAnsi="Times New Roman" w:cs="Times New Roman"/>
          <w:i/>
          <w:iCs/>
          <w:noProof/>
          <w:sz w:val="24"/>
          <w:szCs w:val="24"/>
        </w:rPr>
        <w:t>Brief. Bioinform.</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w:t>
      </w:r>
      <w:r w:rsidRPr="00B2550D">
        <w:rPr>
          <w:rFonts w:ascii="Times New Roman" w:hAnsi="Times New Roman" w:cs="Times New Roman"/>
          <w:noProof/>
          <w:sz w:val="24"/>
          <w:szCs w:val="24"/>
        </w:rPr>
        <w:t xml:space="preserve"> 217–32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34.</w:t>
      </w:r>
      <w:r w:rsidRPr="00B2550D">
        <w:rPr>
          <w:rFonts w:ascii="Times New Roman" w:hAnsi="Times New Roman" w:cs="Times New Roman"/>
          <w:noProof/>
          <w:sz w:val="24"/>
          <w:szCs w:val="24"/>
        </w:rPr>
        <w:tab/>
        <w:t xml:space="preserve">Moreira, I. S., Fernandes, P. A. &amp; Ramos, M. J. Hot spots--a review of the protein-protein interface determinant amino-acid residues.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68,</w:t>
      </w:r>
      <w:r w:rsidRPr="00B2550D">
        <w:rPr>
          <w:rFonts w:ascii="Times New Roman" w:hAnsi="Times New Roman" w:cs="Times New Roman"/>
          <w:noProof/>
          <w:sz w:val="24"/>
          <w:szCs w:val="24"/>
        </w:rPr>
        <w:t xml:space="preserve"> 803–12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35.</w:t>
      </w:r>
      <w:r w:rsidRPr="00B2550D">
        <w:rPr>
          <w:rFonts w:ascii="Times New Roman" w:hAnsi="Times New Roman" w:cs="Times New Roman"/>
          <w:noProof/>
          <w:sz w:val="24"/>
          <w:szCs w:val="24"/>
        </w:rPr>
        <w:tab/>
        <w:t>Ovchinnikov, S., Kamisetty, H. &amp; Baker, D. Robust and accurate prediction of residue-</w:t>
      </w:r>
      <w:r w:rsidRPr="00B2550D">
        <w:rPr>
          <w:rFonts w:ascii="Times New Roman" w:hAnsi="Times New Roman" w:cs="Times New Roman"/>
          <w:noProof/>
          <w:sz w:val="24"/>
          <w:szCs w:val="24"/>
        </w:rPr>
        <w:lastRenderedPageBreak/>
        <w:t xml:space="preserve">residue interactions across protein interfaces using evolutionary information. </w:t>
      </w:r>
      <w:r w:rsidRPr="00B2550D">
        <w:rPr>
          <w:rFonts w:ascii="Times New Roman" w:hAnsi="Times New Roman" w:cs="Times New Roman"/>
          <w:i/>
          <w:iCs/>
          <w:noProof/>
          <w:sz w:val="24"/>
          <w:szCs w:val="24"/>
        </w:rPr>
        <w:t>Elife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w:t>
      </w:r>
      <w:r w:rsidRPr="00B2550D">
        <w:rPr>
          <w:rFonts w:ascii="Times New Roman" w:hAnsi="Times New Roman" w:cs="Times New Roman"/>
          <w:noProof/>
          <w:sz w:val="24"/>
          <w:szCs w:val="24"/>
        </w:rPr>
        <w:t xml:space="preserve"> e02030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36.</w:t>
      </w:r>
      <w:r w:rsidRPr="00B2550D">
        <w:rPr>
          <w:rFonts w:ascii="Times New Roman" w:hAnsi="Times New Roman" w:cs="Times New Roman"/>
          <w:noProof/>
          <w:sz w:val="24"/>
          <w:szCs w:val="24"/>
        </w:rPr>
        <w:tab/>
        <w:t xml:space="preserve">Sethi,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Reads meet rotamers: structural biology in the age of deep sequencing. </w:t>
      </w:r>
      <w:r w:rsidRPr="00B2550D">
        <w:rPr>
          <w:rFonts w:ascii="Times New Roman" w:hAnsi="Times New Roman" w:cs="Times New Roman"/>
          <w:i/>
          <w:iCs/>
          <w:noProof/>
          <w:sz w:val="24"/>
          <w:szCs w:val="24"/>
        </w:rPr>
        <w:t>Curr. Opin.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125–34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37.</w:t>
      </w:r>
      <w:r w:rsidRPr="00B2550D">
        <w:rPr>
          <w:rFonts w:ascii="Times New Roman" w:hAnsi="Times New Roman" w:cs="Times New Roman"/>
          <w:noProof/>
          <w:sz w:val="24"/>
          <w:szCs w:val="24"/>
        </w:rPr>
        <w:tab/>
        <w:t xml:space="preserve">Bromberg, Y. &amp; Rost, B. SNAP: predict effect of non-synonymous polymorphisms on function.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3823–35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38.</w:t>
      </w:r>
      <w:r w:rsidRPr="00B2550D">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343,</w:t>
      </w:r>
      <w:r w:rsidRPr="00B2550D">
        <w:rPr>
          <w:rFonts w:ascii="Times New Roman" w:hAnsi="Times New Roman" w:cs="Times New Roman"/>
          <w:noProof/>
          <w:sz w:val="24"/>
          <w:szCs w:val="24"/>
        </w:rPr>
        <w:t xml:space="preserve"> 731–45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39.</w:t>
      </w:r>
      <w:r w:rsidRPr="00B2550D">
        <w:rPr>
          <w:rFonts w:ascii="Times New Roman" w:hAnsi="Times New Roman" w:cs="Times New Roman"/>
          <w:noProof/>
          <w:sz w:val="24"/>
          <w:szCs w:val="24"/>
        </w:rPr>
        <w:tab/>
        <w:t xml:space="preserve">Sawyer, N., Chen, J. &amp; Regan, L. All repeats are not equal: a module-based approach to guide repeat protein design.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425,</w:t>
      </w:r>
      <w:r w:rsidRPr="00B2550D">
        <w:rPr>
          <w:rFonts w:ascii="Times New Roman" w:hAnsi="Times New Roman" w:cs="Times New Roman"/>
          <w:noProof/>
          <w:sz w:val="24"/>
          <w:szCs w:val="24"/>
        </w:rPr>
        <w:t xml:space="preserve"> 1826–38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40.</w:t>
      </w:r>
      <w:r w:rsidRPr="00B2550D">
        <w:rPr>
          <w:rFonts w:ascii="Times New Roman" w:hAnsi="Times New Roman" w:cs="Times New Roman"/>
          <w:noProof/>
          <w:sz w:val="24"/>
          <w:szCs w:val="24"/>
        </w:rPr>
        <w:tab/>
        <w:t xml:space="preserve">Letunic, I., Doerks, T. &amp; Bork, P. SMART 7: recent updates to the protein domain annotation resource.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D302–5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41.</w:t>
      </w:r>
      <w:r w:rsidRPr="00B2550D">
        <w:rPr>
          <w:rFonts w:ascii="Times New Roman" w:hAnsi="Times New Roman" w:cs="Times New Roman"/>
          <w:noProof/>
          <w:sz w:val="24"/>
          <w:szCs w:val="24"/>
        </w:rPr>
        <w:tab/>
        <w:t xml:space="preserve">Crooks, G. E., Hon, G., Chandonia, J.-M. &amp; Brenner, S. E. WebLogo: a sequence logo generator. </w:t>
      </w:r>
      <w:r w:rsidRPr="00B2550D">
        <w:rPr>
          <w:rFonts w:ascii="Times New Roman" w:hAnsi="Times New Roman" w:cs="Times New Roman"/>
          <w:i/>
          <w:iCs/>
          <w:noProof/>
          <w:sz w:val="24"/>
          <w:szCs w:val="24"/>
        </w:rPr>
        <w:t>Genome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14,</w:t>
      </w:r>
      <w:r w:rsidRPr="00B2550D">
        <w:rPr>
          <w:rFonts w:ascii="Times New Roman" w:hAnsi="Times New Roman" w:cs="Times New Roman"/>
          <w:noProof/>
          <w:sz w:val="24"/>
          <w:szCs w:val="24"/>
        </w:rPr>
        <w:t xml:space="preserve"> 1188–90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42.</w:t>
      </w:r>
      <w:r w:rsidRPr="00B2550D">
        <w:rPr>
          <w:rFonts w:ascii="Times New Roman" w:hAnsi="Times New Roman" w:cs="Times New Roman"/>
          <w:noProof/>
          <w:sz w:val="24"/>
          <w:szCs w:val="24"/>
        </w:rPr>
        <w:tab/>
        <w:t xml:space="preserve">Tamura, K.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MEGA5: molecular evolutionary genetics analysis using maximum likelihood, evolutionary distance, and maximum parsimony methods. </w:t>
      </w:r>
      <w:r w:rsidRPr="00B2550D">
        <w:rPr>
          <w:rFonts w:ascii="Times New Roman" w:hAnsi="Times New Roman" w:cs="Times New Roman"/>
          <w:i/>
          <w:iCs/>
          <w:noProof/>
          <w:sz w:val="24"/>
          <w:szCs w:val="24"/>
        </w:rPr>
        <w:t>Mol. Biol. Evol.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28,</w:t>
      </w:r>
      <w:r w:rsidRPr="00B2550D">
        <w:rPr>
          <w:rFonts w:ascii="Times New Roman" w:hAnsi="Times New Roman" w:cs="Times New Roman"/>
          <w:noProof/>
          <w:sz w:val="24"/>
          <w:szCs w:val="24"/>
        </w:rPr>
        <w:t xml:space="preserve"> 2731–9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43.</w:t>
      </w:r>
      <w:r w:rsidRPr="00B2550D">
        <w:rPr>
          <w:rFonts w:ascii="Times New Roman" w:hAnsi="Times New Roman" w:cs="Times New Roman"/>
          <w:noProof/>
          <w:sz w:val="24"/>
          <w:szCs w:val="24"/>
        </w:rPr>
        <w:tab/>
        <w:t xml:space="preserve">McLaren, W.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Deriving the consequences of genomic variants with the Ensembl API and SNP Effect Predictor. </w:t>
      </w:r>
      <w:r w:rsidRPr="00B2550D">
        <w:rPr>
          <w:rFonts w:ascii="Times New Roman" w:hAnsi="Times New Roman" w:cs="Times New Roman"/>
          <w:i/>
          <w:iCs/>
          <w:noProof/>
          <w:sz w:val="24"/>
          <w:szCs w:val="24"/>
        </w:rPr>
        <w:t>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26,</w:t>
      </w:r>
      <w:r w:rsidRPr="00B2550D">
        <w:rPr>
          <w:rFonts w:ascii="Times New Roman" w:hAnsi="Times New Roman" w:cs="Times New Roman"/>
          <w:noProof/>
          <w:sz w:val="24"/>
          <w:szCs w:val="24"/>
        </w:rPr>
        <w:t xml:space="preserve"> 2069–70 (2010).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rPr>
      </w:pPr>
      <w:r w:rsidRPr="00B2550D">
        <w:rPr>
          <w:rFonts w:ascii="Times New Roman" w:hAnsi="Times New Roman" w:cs="Times New Roman"/>
          <w:noProof/>
          <w:sz w:val="24"/>
          <w:szCs w:val="24"/>
        </w:rPr>
        <w:t>44.</w:t>
      </w:r>
      <w:r w:rsidRPr="00B2550D">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Pr="000058DD" w:rsidRDefault="0020288A" w:rsidP="006B37B8">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1. Our motif-MSA approach</w:t>
      </w:r>
      <w:r w:rsidR="000058DD">
        <w:rPr>
          <w:rFonts w:ascii="Times New Roman" w:hAnsi="Times New Roman" w:cs="Times New Roman"/>
          <w:b/>
          <w:color w:val="FF0000"/>
          <w:sz w:val="24"/>
          <w:szCs w:val="24"/>
        </w:rPr>
        <w:t xml:space="preserve"> amplifies variant information as compared to species-MSA</w:t>
      </w:r>
      <w:r w:rsidRPr="00815881">
        <w:rPr>
          <w:rFonts w:ascii="Times New Roman" w:hAnsi="Times New Roman" w:cs="Times New Roman"/>
          <w:b/>
          <w:color w:val="FF0000"/>
          <w:sz w:val="24"/>
          <w:szCs w:val="24"/>
        </w:rPr>
        <w:t>.</w:t>
      </w:r>
      <w:r w:rsidR="007C0487" w:rsidRPr="00815881">
        <w:rPr>
          <w:rFonts w:ascii="Times New Roman" w:hAnsi="Times New Roman" w:cs="Times New Roman"/>
          <w:b/>
          <w:color w:val="FF0000"/>
          <w:sz w:val="24"/>
          <w:szCs w:val="24"/>
        </w:rPr>
        <w:t xml:space="preserve"> </w:t>
      </w:r>
      <w:r w:rsidR="000058DD">
        <w:rPr>
          <w:rFonts w:ascii="Times New Roman" w:hAnsi="Times New Roman" w:cs="Times New Roman"/>
          <w:b/>
          <w:color w:val="FF0000"/>
          <w:sz w:val="24"/>
          <w:szCs w:val="24"/>
        </w:rPr>
        <w:t xml:space="preserve">(a) </w:t>
      </w:r>
      <w:r w:rsidR="007C0487" w:rsidRPr="00815881">
        <w:rPr>
          <w:rFonts w:ascii="Times New Roman" w:hAnsi="Times New Roman" w:cs="Times New Roman"/>
          <w:color w:val="FF0000"/>
          <w:sz w:val="24"/>
          <w:szCs w:val="24"/>
        </w:rPr>
        <w:t xml:space="preserve">(1) We first query a database and obtain all the proteins with the desired domains or motifs. We use the TPR motifs as an example in this figure. These motifs have to be the same length. </w:t>
      </w:r>
      <w:r w:rsidR="00FD25E9" w:rsidRPr="00815881">
        <w:rPr>
          <w:rFonts w:ascii="Times New Roman" w:hAnsi="Times New Roman" w:cs="Times New Roman"/>
          <w:color w:val="FF0000"/>
          <w:sz w:val="24"/>
          <w:szCs w:val="24"/>
        </w:rPr>
        <w:t>Here, w</w:t>
      </w:r>
      <w:r w:rsidR="007C0487" w:rsidRPr="00815881">
        <w:rPr>
          <w:rFonts w:ascii="Times New Roman" w:hAnsi="Times New Roman" w:cs="Times New Roman"/>
          <w:color w:val="FF0000"/>
          <w:sz w:val="24"/>
          <w:szCs w:val="24"/>
        </w:rPr>
        <w:t>e select TPR motifs that are 34 amino acids since they are the most frequently-occurring size. (2)</w:t>
      </w:r>
      <w:r w:rsidR="00546A7E" w:rsidRPr="00815881">
        <w:rPr>
          <w:rFonts w:ascii="Times New Roman" w:hAnsi="Times New Roman" w:cs="Times New Roman"/>
          <w:color w:val="FF0000"/>
          <w:sz w:val="24"/>
          <w:szCs w:val="24"/>
        </w:rPr>
        <w:t xml:space="preserve"> Subsequently</w:t>
      </w:r>
      <w:r w:rsidR="007C0487" w:rsidRPr="00815881">
        <w:rPr>
          <w:rFonts w:ascii="Times New Roman" w:hAnsi="Times New Roman" w:cs="Times New Roman"/>
          <w:color w:val="FF0000"/>
          <w:sz w:val="24"/>
          <w:szCs w:val="24"/>
        </w:rPr>
        <w:t xml:space="preserve">, we perform an ‘ungapped’ multiple sequence alignment (MSA) of the </w:t>
      </w:r>
      <w:r w:rsidR="00143241">
        <w:rPr>
          <w:rFonts w:ascii="Times New Roman" w:hAnsi="Times New Roman" w:cs="Times New Roman"/>
          <w:color w:val="FF0000"/>
          <w:sz w:val="24"/>
          <w:szCs w:val="24"/>
        </w:rPr>
        <w:t xml:space="preserve">human </w:t>
      </w:r>
      <w:r w:rsidR="007C0487" w:rsidRPr="00815881">
        <w:rPr>
          <w:rFonts w:ascii="Times New Roman" w:hAnsi="Times New Roman" w:cs="Times New Roman"/>
          <w:color w:val="FF0000"/>
          <w:sz w:val="24"/>
          <w:szCs w:val="24"/>
        </w:rPr>
        <w:t xml:space="preserve">TPR motifs by lining them up end to end, to obtain a sequence conservation profile. This motif-based MSA </w:t>
      </w:r>
      <w:r w:rsidR="00B54336">
        <w:rPr>
          <w:rFonts w:ascii="Times New Roman" w:hAnsi="Times New Roman" w:cs="Times New Roman"/>
          <w:color w:val="FF0000"/>
          <w:sz w:val="24"/>
          <w:szCs w:val="24"/>
        </w:rPr>
        <w:t xml:space="preserve">(black sequence logo) </w:t>
      </w:r>
      <w:r w:rsidR="007C0487" w:rsidRPr="00815881">
        <w:rPr>
          <w:rFonts w:ascii="Times New Roman" w:hAnsi="Times New Roman" w:cs="Times New Roman"/>
          <w:color w:val="FF0000"/>
          <w:sz w:val="24"/>
          <w:szCs w:val="24"/>
        </w:rPr>
        <w:t xml:space="preserve">typically exhibits differential sequence conservation among the positions across the length of the motif. (3) </w:t>
      </w:r>
      <w:r w:rsidR="00546A7E" w:rsidRPr="00815881">
        <w:rPr>
          <w:rFonts w:ascii="Times New Roman" w:hAnsi="Times New Roman" w:cs="Times New Roman"/>
          <w:color w:val="FF0000"/>
          <w:sz w:val="24"/>
          <w:szCs w:val="24"/>
        </w:rPr>
        <w:t xml:space="preserve">The third step involves collecting genomic </w:t>
      </w:r>
      <w:r w:rsidR="00A06DC9" w:rsidRPr="00815881">
        <w:rPr>
          <w:rFonts w:ascii="Times New Roman" w:hAnsi="Times New Roman" w:cs="Times New Roman"/>
          <w:color w:val="FF0000"/>
          <w:sz w:val="24"/>
          <w:szCs w:val="24"/>
        </w:rPr>
        <w:t xml:space="preserve">single nucleotide </w:t>
      </w:r>
      <w:r w:rsidR="00546A7E" w:rsidRPr="00815881">
        <w:rPr>
          <w:rFonts w:ascii="Times New Roman" w:hAnsi="Times New Roman" w:cs="Times New Roman"/>
          <w:color w:val="FF0000"/>
          <w:sz w:val="24"/>
          <w:szCs w:val="24"/>
        </w:rPr>
        <w:t xml:space="preserve">variants </w:t>
      </w:r>
      <w:r w:rsidR="00A06DC9" w:rsidRPr="00815881">
        <w:rPr>
          <w:rFonts w:ascii="Times New Roman" w:hAnsi="Times New Roman" w:cs="Times New Roman"/>
          <w:color w:val="FF0000"/>
          <w:sz w:val="24"/>
          <w:szCs w:val="24"/>
        </w:rPr>
        <w:t xml:space="preserve">(SNVs) </w:t>
      </w:r>
      <w:r w:rsidR="00546A7E" w:rsidRPr="00815881">
        <w:rPr>
          <w:rFonts w:ascii="Times New Roman" w:hAnsi="Times New Roman" w:cs="Times New Roman"/>
          <w:color w:val="FF0000"/>
          <w:sz w:val="24"/>
          <w:szCs w:val="24"/>
        </w:rPr>
        <w:t xml:space="preserve">for each amino acid position of the motif-based alignment profile. </w:t>
      </w:r>
      <w:r w:rsidR="00143241">
        <w:rPr>
          <w:rFonts w:ascii="Times New Roman" w:hAnsi="Times New Roman" w:cs="Times New Roman"/>
          <w:color w:val="FF0000"/>
          <w:sz w:val="24"/>
          <w:szCs w:val="24"/>
        </w:rPr>
        <w:t xml:space="preserve">In </w:t>
      </w:r>
      <w:r w:rsidR="00546A7E" w:rsidRPr="00815881">
        <w:rPr>
          <w:rFonts w:ascii="Times New Roman" w:hAnsi="Times New Roman" w:cs="Times New Roman"/>
          <w:color w:val="FF0000"/>
          <w:sz w:val="24"/>
          <w:szCs w:val="24"/>
        </w:rPr>
        <w:t>TPR domains, we obtain the specific genomic coordinates of each codon</w:t>
      </w:r>
      <w:r w:rsidR="00143241">
        <w:rPr>
          <w:rFonts w:ascii="Times New Roman" w:hAnsi="Times New Roman" w:cs="Times New Roman"/>
          <w:color w:val="FF0000"/>
          <w:sz w:val="24"/>
          <w:szCs w:val="24"/>
        </w:rPr>
        <w:t xml:space="preserve"> (in each motif)</w:t>
      </w:r>
      <w:r w:rsidR="00546A7E" w:rsidRPr="00815881">
        <w:rPr>
          <w:rFonts w:ascii="Times New Roman" w:hAnsi="Times New Roman" w:cs="Times New Roman"/>
          <w:color w:val="FF0000"/>
          <w:sz w:val="24"/>
          <w:szCs w:val="24"/>
        </w:rPr>
        <w:t xml:space="preserve">, and then we locate all variants </w:t>
      </w:r>
      <w:r w:rsidR="00143241">
        <w:rPr>
          <w:rFonts w:ascii="Times New Roman" w:hAnsi="Times New Roman" w:cs="Times New Roman"/>
          <w:color w:val="FF0000"/>
          <w:sz w:val="24"/>
          <w:szCs w:val="24"/>
        </w:rPr>
        <w:t xml:space="preserve">(black diamonds) </w:t>
      </w:r>
      <w:r w:rsidR="00546A7E" w:rsidRPr="00815881">
        <w:rPr>
          <w:rFonts w:ascii="Times New Roman" w:hAnsi="Times New Roman" w:cs="Times New Roman"/>
          <w:color w:val="FF0000"/>
          <w:sz w:val="24"/>
          <w:szCs w:val="24"/>
        </w:rPr>
        <w:t>that fall into each codon</w:t>
      </w:r>
      <w:r w:rsidR="000058DD">
        <w:rPr>
          <w:rFonts w:ascii="Times New Roman" w:hAnsi="Times New Roman" w:cs="Times New Roman"/>
          <w:color w:val="FF0000"/>
          <w:sz w:val="24"/>
          <w:szCs w:val="24"/>
        </w:rPr>
        <w:t xml:space="preserve">, </w:t>
      </w:r>
      <w:r w:rsidR="00143241">
        <w:rPr>
          <w:rFonts w:ascii="Times New Roman" w:hAnsi="Times New Roman" w:cs="Times New Roman"/>
          <w:color w:val="FF0000"/>
          <w:sz w:val="24"/>
          <w:szCs w:val="24"/>
        </w:rPr>
        <w:t xml:space="preserve">allowing us to </w:t>
      </w:r>
      <w:r w:rsidR="00143241" w:rsidRPr="00815881">
        <w:rPr>
          <w:rFonts w:ascii="Times New Roman" w:hAnsi="Times New Roman" w:cs="Times New Roman"/>
          <w:color w:val="FF0000"/>
          <w:sz w:val="24"/>
          <w:szCs w:val="24"/>
        </w:rPr>
        <w:t xml:space="preserve">aggregate variants </w:t>
      </w:r>
      <w:r w:rsidR="00B54336">
        <w:rPr>
          <w:rFonts w:ascii="Times New Roman" w:hAnsi="Times New Roman" w:cs="Times New Roman"/>
          <w:color w:val="FF0000"/>
          <w:sz w:val="24"/>
          <w:szCs w:val="24"/>
        </w:rPr>
        <w:t>over</w:t>
      </w:r>
      <w:r w:rsidR="00143241" w:rsidRPr="00815881">
        <w:rPr>
          <w:rFonts w:ascii="Times New Roman" w:hAnsi="Times New Roman" w:cs="Times New Roman"/>
          <w:color w:val="FF0000"/>
          <w:sz w:val="24"/>
          <w:szCs w:val="24"/>
        </w:rPr>
        <w:t xml:space="preserve"> all motifs within the human genome, thereby amplifying variant information sufficiently </w:t>
      </w:r>
      <w:r w:rsidR="00143241">
        <w:rPr>
          <w:rFonts w:ascii="Times New Roman" w:hAnsi="Times New Roman" w:cs="Times New Roman"/>
          <w:color w:val="FF0000"/>
          <w:sz w:val="24"/>
          <w:szCs w:val="24"/>
        </w:rPr>
        <w:t>for further downstream analyses</w:t>
      </w:r>
      <w:r w:rsidR="00546A7E" w:rsidRPr="00815881">
        <w:rPr>
          <w:rFonts w:ascii="Times New Roman" w:hAnsi="Times New Roman" w:cs="Times New Roman"/>
          <w:color w:val="FF0000"/>
          <w:sz w:val="24"/>
          <w:szCs w:val="24"/>
        </w:rPr>
        <w:t xml:space="preserve">. </w:t>
      </w:r>
      <w:r w:rsidR="00A06DC9" w:rsidRPr="00815881">
        <w:rPr>
          <w:rFonts w:ascii="Times New Roman" w:hAnsi="Times New Roman" w:cs="Times New Roman"/>
          <w:color w:val="FF0000"/>
          <w:sz w:val="24"/>
          <w:szCs w:val="24"/>
        </w:rPr>
        <w:t xml:space="preserve">(4) </w:t>
      </w:r>
      <w:r w:rsidR="008F68C6" w:rsidRPr="00815881">
        <w:rPr>
          <w:rFonts w:ascii="Times New Roman" w:hAnsi="Times New Roman" w:cs="Times New Roman"/>
          <w:color w:val="FF0000"/>
          <w:sz w:val="24"/>
          <w:szCs w:val="24"/>
        </w:rPr>
        <w:t>For each motif-MSA, we then host the re</w:t>
      </w:r>
      <w:r w:rsidR="00B54336">
        <w:rPr>
          <w:rFonts w:ascii="Times New Roman" w:hAnsi="Times New Roman" w:cs="Times New Roman"/>
          <w:color w:val="FF0000"/>
          <w:sz w:val="24"/>
          <w:szCs w:val="24"/>
        </w:rPr>
        <w:t xml:space="preserve">sults on our MotifVar database. For each protein repeat domains, we build a motif-MSA, and compute corresponding SNV profiles, </w:t>
      </w:r>
      <w:r w:rsidR="008F68C6" w:rsidRPr="00815881">
        <w:rPr>
          <w:rFonts w:ascii="Times New Roman" w:hAnsi="Times New Roman" w:cs="Times New Roman"/>
          <w:color w:val="FF0000"/>
          <w:sz w:val="24"/>
          <w:szCs w:val="24"/>
        </w:rPr>
        <w:t>including residue frequency tables, log(NS/S), log(R/C) and SIFT score distributions.</w:t>
      </w:r>
      <w:r w:rsidR="000058DD">
        <w:rPr>
          <w:rFonts w:ascii="Times New Roman" w:hAnsi="Times New Roman" w:cs="Times New Roman"/>
          <w:color w:val="FF0000"/>
          <w:sz w:val="24"/>
          <w:szCs w:val="24"/>
        </w:rPr>
        <w:t xml:space="preserve"> </w:t>
      </w:r>
      <w:r w:rsidR="000058DD" w:rsidRPr="000058DD">
        <w:rPr>
          <w:rFonts w:ascii="Times New Roman" w:hAnsi="Times New Roman" w:cs="Times New Roman"/>
          <w:b/>
          <w:color w:val="FF0000"/>
          <w:sz w:val="24"/>
          <w:szCs w:val="24"/>
        </w:rPr>
        <w:t>(b)</w:t>
      </w:r>
      <w:r w:rsidR="000058DD">
        <w:rPr>
          <w:rFonts w:ascii="Times New Roman" w:hAnsi="Times New Roman" w:cs="Times New Roman"/>
          <w:b/>
          <w:color w:val="FF0000"/>
          <w:sz w:val="24"/>
          <w:szCs w:val="24"/>
        </w:rPr>
        <w:t xml:space="preserve"> </w:t>
      </w:r>
      <w:r w:rsidR="00143241">
        <w:rPr>
          <w:rFonts w:ascii="Times New Roman" w:hAnsi="Times New Roman" w:cs="Times New Roman"/>
          <w:color w:val="FF0000"/>
          <w:sz w:val="24"/>
          <w:szCs w:val="24"/>
        </w:rPr>
        <w:t xml:space="preserve">For species-MSA, we </w:t>
      </w:r>
      <w:r w:rsidR="000058DD" w:rsidRPr="00815881">
        <w:rPr>
          <w:rFonts w:ascii="Times New Roman" w:hAnsi="Times New Roman" w:cs="Times New Roman"/>
          <w:color w:val="FF0000"/>
          <w:sz w:val="24"/>
          <w:szCs w:val="24"/>
        </w:rPr>
        <w:t>align orthologous se</w:t>
      </w:r>
      <w:r w:rsidR="00143241">
        <w:rPr>
          <w:rFonts w:ascii="Times New Roman" w:hAnsi="Times New Roman" w:cs="Times New Roman"/>
          <w:color w:val="FF0000"/>
          <w:sz w:val="24"/>
          <w:szCs w:val="24"/>
        </w:rPr>
        <w:t>quences across multiple species</w:t>
      </w:r>
      <w:r w:rsidR="000058DD" w:rsidRPr="00815881">
        <w:rPr>
          <w:rFonts w:ascii="Times New Roman" w:hAnsi="Times New Roman" w:cs="Times New Roman"/>
          <w:color w:val="FF0000"/>
          <w:sz w:val="24"/>
          <w:szCs w:val="24"/>
        </w:rPr>
        <w:t xml:space="preserve">. However, because we are focusing on proteins and sequencing data </w:t>
      </w:r>
      <w:r w:rsidR="00143241">
        <w:rPr>
          <w:rFonts w:ascii="Times New Roman" w:hAnsi="Times New Roman" w:cs="Times New Roman"/>
          <w:color w:val="FF0000"/>
          <w:sz w:val="24"/>
          <w:szCs w:val="24"/>
        </w:rPr>
        <w:t xml:space="preserve">only </w:t>
      </w:r>
      <w:r w:rsidR="000058DD" w:rsidRPr="00815881">
        <w:rPr>
          <w:rFonts w:ascii="Times New Roman" w:hAnsi="Times New Roman" w:cs="Times New Roman"/>
          <w:color w:val="FF0000"/>
          <w:sz w:val="24"/>
          <w:szCs w:val="24"/>
        </w:rPr>
        <w:t xml:space="preserve">in </w:t>
      </w:r>
      <w:r w:rsidR="00143241">
        <w:rPr>
          <w:rFonts w:ascii="Times New Roman" w:hAnsi="Times New Roman" w:cs="Times New Roman"/>
          <w:color w:val="FF0000"/>
          <w:sz w:val="24"/>
          <w:szCs w:val="24"/>
        </w:rPr>
        <w:t xml:space="preserve">the human </w:t>
      </w:r>
      <w:r w:rsidR="00B54336">
        <w:rPr>
          <w:rFonts w:ascii="Times New Roman" w:hAnsi="Times New Roman" w:cs="Times New Roman"/>
          <w:color w:val="FF0000"/>
          <w:sz w:val="24"/>
          <w:szCs w:val="24"/>
        </w:rPr>
        <w:t>species</w:t>
      </w:r>
      <w:r w:rsidR="000058DD"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 xml:space="preserve">only three variant positions can occur </w:t>
      </w:r>
      <w:r w:rsidR="000058DD" w:rsidRPr="00815881">
        <w:rPr>
          <w:rFonts w:ascii="Times New Roman" w:hAnsi="Times New Roman" w:cs="Times New Roman"/>
          <w:color w:val="FF0000"/>
          <w:sz w:val="24"/>
          <w:szCs w:val="24"/>
        </w:rPr>
        <w:t>at each codon in a species-MSA profile</w:t>
      </w:r>
      <w:r w:rsidR="00143241">
        <w:rPr>
          <w:rFonts w:ascii="Times New Roman" w:hAnsi="Times New Roman" w:cs="Times New Roman"/>
          <w:color w:val="FF0000"/>
          <w:sz w:val="24"/>
          <w:szCs w:val="24"/>
        </w:rPr>
        <w:t>.</w:t>
      </w:r>
      <w:r w:rsidR="008B798E">
        <w:rPr>
          <w:rFonts w:ascii="Times New Roman" w:hAnsi="Times New Roman" w:cs="Times New Roman"/>
          <w:color w:val="FF0000"/>
          <w:sz w:val="24"/>
          <w:szCs w:val="24"/>
        </w:rPr>
        <w:t xml:space="preserve"> We illustrate this with the human protein, TTC21B, which contains TPR motifs. </w:t>
      </w:r>
    </w:p>
    <w:p w:rsidR="0020288A" w:rsidRPr="00815881" w:rsidRDefault="0020288A" w:rsidP="006B37B8">
      <w:pPr>
        <w:spacing w:after="0" w:line="240" w:lineRule="auto"/>
        <w:rPr>
          <w:rFonts w:ascii="Times New Roman" w:hAnsi="Times New Roman" w:cs="Times New Roman"/>
          <w:color w:val="FF0000"/>
          <w:sz w:val="24"/>
          <w:szCs w:val="24"/>
        </w:rPr>
      </w:pPr>
    </w:p>
    <w:p w:rsidR="0020288A" w:rsidRPr="00815881" w:rsidRDefault="002820B9"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lastRenderedPageBreak/>
        <w:t xml:space="preserve">Figure 2. Motif-MSA can uncover important domain positions missed by species-MSA. </w:t>
      </w:r>
      <w:r w:rsidR="00EC6A01" w:rsidRPr="00815881">
        <w:rPr>
          <w:rFonts w:ascii="Times New Roman" w:hAnsi="Times New Roman" w:cs="Times New Roman"/>
          <w:color w:val="FF0000"/>
          <w:sz w:val="24"/>
          <w:szCs w:val="24"/>
        </w:rPr>
        <w:t xml:space="preserve">This figure uses TPR as an example. </w:t>
      </w:r>
      <w:r w:rsidR="00A66156" w:rsidRPr="008D0FF2">
        <w:rPr>
          <w:rFonts w:ascii="Times New Roman" w:hAnsi="Times New Roman" w:cs="Times New Roman"/>
          <w:b/>
          <w:color w:val="FF0000"/>
          <w:sz w:val="24"/>
          <w:szCs w:val="24"/>
        </w:rPr>
        <w:t>(a)</w:t>
      </w:r>
      <w:r w:rsidR="00A66156" w:rsidRPr="00815881">
        <w:rPr>
          <w:rFonts w:ascii="Times New Roman" w:hAnsi="Times New Roman" w:cs="Times New Roman"/>
          <w:color w:val="FF0000"/>
          <w:sz w:val="24"/>
          <w:szCs w:val="24"/>
        </w:rPr>
        <w:t xml:space="preserve"> We perform a species-MSA using orthologous TTC21B from 66 species</w:t>
      </w:r>
      <w:r w:rsidR="0018689C" w:rsidRPr="00815881">
        <w:rPr>
          <w:rFonts w:ascii="Times New Roman" w:hAnsi="Times New Roman" w:cs="Times New Roman"/>
          <w:color w:val="FF0000"/>
          <w:sz w:val="24"/>
          <w:szCs w:val="24"/>
        </w:rPr>
        <w:t xml:space="preserve"> (species-MSA)</w:t>
      </w:r>
      <w:r w:rsidR="00A66156" w:rsidRPr="00815881">
        <w:rPr>
          <w:rFonts w:ascii="Times New Roman" w:hAnsi="Times New Roman" w:cs="Times New Roman"/>
          <w:color w:val="FF0000"/>
          <w:sz w:val="24"/>
          <w:szCs w:val="24"/>
        </w:rPr>
        <w:t>. Here, we show the alignment profiles for the first three TPR motifs</w:t>
      </w:r>
      <w:r w:rsidR="003C54C5" w:rsidRPr="00815881">
        <w:rPr>
          <w:rFonts w:ascii="Times New Roman" w:hAnsi="Times New Roman" w:cs="Times New Roman"/>
          <w:color w:val="FF0000"/>
          <w:sz w:val="24"/>
          <w:szCs w:val="24"/>
        </w:rPr>
        <w:t xml:space="preserve"> (red, blue and green sequence logos)</w:t>
      </w:r>
      <w:r w:rsidR="00A66156" w:rsidRPr="00815881">
        <w:rPr>
          <w:rFonts w:ascii="Times New Roman" w:hAnsi="Times New Roman" w:cs="Times New Roman"/>
          <w:color w:val="FF0000"/>
          <w:sz w:val="24"/>
          <w:szCs w:val="24"/>
        </w:rPr>
        <w:t xml:space="preserve">, out of the possible 16. </w:t>
      </w:r>
      <w:r w:rsidR="0018689C" w:rsidRPr="00815881">
        <w:rPr>
          <w:rFonts w:ascii="Times New Roman" w:hAnsi="Times New Roman" w:cs="Times New Roman"/>
          <w:color w:val="FF0000"/>
          <w:sz w:val="24"/>
          <w:szCs w:val="24"/>
        </w:rPr>
        <w:t xml:space="preserve">We observe that almost all the positions are highly conserved. </w:t>
      </w:r>
      <w:r w:rsidR="00A66156" w:rsidRPr="008D0FF2">
        <w:rPr>
          <w:rFonts w:ascii="Times New Roman" w:hAnsi="Times New Roman" w:cs="Times New Roman"/>
          <w:b/>
          <w:color w:val="FF0000"/>
          <w:sz w:val="24"/>
          <w:szCs w:val="24"/>
        </w:rPr>
        <w:t>(b)</w:t>
      </w:r>
      <w:r w:rsidR="00A66156"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In contrast </w:t>
      </w:r>
      <w:r w:rsidR="0020288A" w:rsidRPr="00815881">
        <w:rPr>
          <w:rFonts w:ascii="Times New Roman" w:hAnsi="Times New Roman" w:cs="Times New Roman"/>
          <w:color w:val="FF0000"/>
          <w:sz w:val="24"/>
          <w:szCs w:val="24"/>
        </w:rPr>
        <w:t>to conventional</w:t>
      </w:r>
      <w:r w:rsidR="00A66156" w:rsidRPr="00815881">
        <w:rPr>
          <w:rFonts w:ascii="Times New Roman" w:hAnsi="Times New Roman" w:cs="Times New Roman"/>
          <w:color w:val="FF0000"/>
          <w:sz w:val="24"/>
          <w:szCs w:val="24"/>
        </w:rPr>
        <w:t xml:space="preserve"> species-MSA</w:t>
      </w:r>
      <w:r w:rsidR="0020288A"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there is a differential sequence conservation profile across </w:t>
      </w:r>
      <w:r w:rsidR="00EC6A01" w:rsidRPr="00815881">
        <w:rPr>
          <w:rFonts w:ascii="Times New Roman" w:hAnsi="Times New Roman" w:cs="Times New Roman"/>
          <w:color w:val="FF0000"/>
          <w:sz w:val="24"/>
          <w:szCs w:val="24"/>
        </w:rPr>
        <w:t xml:space="preserve">the TPR </w:t>
      </w:r>
      <w:r w:rsidR="0020288A" w:rsidRPr="00815881">
        <w:rPr>
          <w:rFonts w:ascii="Times New Roman" w:hAnsi="Times New Roman" w:cs="Times New Roman"/>
          <w:color w:val="FF0000"/>
          <w:sz w:val="24"/>
          <w:szCs w:val="24"/>
        </w:rPr>
        <w:t>motif-MSA</w:t>
      </w:r>
      <w:r w:rsidR="003C54C5" w:rsidRPr="00815881">
        <w:rPr>
          <w:rFonts w:ascii="Times New Roman" w:hAnsi="Times New Roman" w:cs="Times New Roman"/>
          <w:color w:val="FF0000"/>
          <w:sz w:val="24"/>
          <w:szCs w:val="24"/>
        </w:rPr>
        <w:t xml:space="preserve"> (black sequence logo)</w:t>
      </w:r>
      <w:r w:rsidR="0018689C" w:rsidRPr="00815881">
        <w:rPr>
          <w:rFonts w:ascii="Times New Roman" w:hAnsi="Times New Roman" w:cs="Times New Roman"/>
          <w:color w:val="FF0000"/>
          <w:sz w:val="24"/>
          <w:szCs w:val="24"/>
        </w:rPr>
        <w:t xml:space="preserve">, which facilitates the identification of </w:t>
      </w:r>
      <w:r w:rsidR="00382757" w:rsidRPr="00815881">
        <w:rPr>
          <w:rFonts w:ascii="Times New Roman" w:hAnsi="Times New Roman" w:cs="Times New Roman"/>
          <w:color w:val="FF0000"/>
          <w:sz w:val="24"/>
          <w:szCs w:val="24"/>
        </w:rPr>
        <w:t xml:space="preserve">more conserved </w:t>
      </w:r>
      <w:r w:rsidR="0018689C" w:rsidRPr="00815881">
        <w:rPr>
          <w:rFonts w:ascii="Times New Roman" w:hAnsi="Times New Roman" w:cs="Times New Roman"/>
          <w:color w:val="FF0000"/>
          <w:sz w:val="24"/>
          <w:szCs w:val="24"/>
        </w:rPr>
        <w:t xml:space="preserve">motif </w:t>
      </w:r>
      <w:r w:rsidR="0020288A" w:rsidRPr="00815881">
        <w:rPr>
          <w:rFonts w:ascii="Times New Roman" w:hAnsi="Times New Roman" w:cs="Times New Roman"/>
          <w:color w:val="FF0000"/>
          <w:sz w:val="24"/>
          <w:szCs w:val="24"/>
        </w:rPr>
        <w:t>positions that are potentially important</w:t>
      </w:r>
      <w:r w:rsidR="00293B76" w:rsidRPr="00815881">
        <w:rPr>
          <w:rFonts w:ascii="Times New Roman" w:hAnsi="Times New Roman" w:cs="Times New Roman"/>
          <w:color w:val="FF0000"/>
          <w:sz w:val="24"/>
          <w:szCs w:val="24"/>
        </w:rPr>
        <w:t xml:space="preserve"> (</w:t>
      </w:r>
      <w:r w:rsidR="00DA49E2">
        <w:rPr>
          <w:rFonts w:ascii="Times New Roman" w:hAnsi="Times New Roman" w:cs="Times New Roman"/>
          <w:color w:val="FF0000"/>
          <w:sz w:val="24"/>
          <w:szCs w:val="24"/>
        </w:rPr>
        <w:t xml:space="preserve">five </w:t>
      </w:r>
      <w:r w:rsidR="00293B76" w:rsidRPr="00815881">
        <w:rPr>
          <w:rFonts w:ascii="Times New Roman" w:hAnsi="Times New Roman" w:cs="Times New Roman"/>
          <w:color w:val="FF0000"/>
          <w:sz w:val="24"/>
          <w:szCs w:val="24"/>
        </w:rPr>
        <w:t xml:space="preserve">positions are highlighted in </w:t>
      </w:r>
      <w:r w:rsidR="008D0FF2">
        <w:rPr>
          <w:rFonts w:ascii="Times New Roman" w:hAnsi="Times New Roman" w:cs="Times New Roman"/>
          <w:color w:val="FF0000"/>
          <w:sz w:val="24"/>
          <w:szCs w:val="24"/>
        </w:rPr>
        <w:t>orange</w:t>
      </w:r>
      <w:r w:rsidR="00293B76" w:rsidRPr="00815881">
        <w:rPr>
          <w:rFonts w:ascii="Times New Roman" w:hAnsi="Times New Roman" w:cs="Times New Roman"/>
          <w:color w:val="FF0000"/>
          <w:sz w:val="24"/>
          <w:szCs w:val="24"/>
        </w:rPr>
        <w:t>)</w:t>
      </w:r>
      <w:r w:rsidR="0020288A" w:rsidRPr="00815881">
        <w:rPr>
          <w:rFonts w:ascii="Times New Roman" w:hAnsi="Times New Roman" w:cs="Times New Roman"/>
          <w:color w:val="FF0000"/>
          <w:sz w:val="24"/>
          <w:szCs w:val="24"/>
        </w:rPr>
        <w:t>.</w:t>
      </w:r>
      <w:r w:rsidR="00293B76" w:rsidRPr="00815881">
        <w:rPr>
          <w:rFonts w:ascii="Times New Roman" w:hAnsi="Times New Roman" w:cs="Times New Roman"/>
          <w:color w:val="FF0000"/>
          <w:sz w:val="24"/>
          <w:szCs w:val="24"/>
        </w:rPr>
        <w:t xml:space="preserve"> </w:t>
      </w:r>
      <w:r w:rsidR="00293B76" w:rsidRPr="008D0FF2">
        <w:rPr>
          <w:rFonts w:ascii="Times New Roman" w:hAnsi="Times New Roman" w:cs="Times New Roman"/>
          <w:b/>
          <w:color w:val="FF0000"/>
          <w:sz w:val="24"/>
          <w:szCs w:val="24"/>
        </w:rPr>
        <w:t>(c)</w:t>
      </w:r>
      <w:r w:rsidR="002E0B94"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In order to show the utility of motif-MSA and amplification, w</w:t>
      </w:r>
      <w:r w:rsidR="008D0FF2" w:rsidRPr="00815881">
        <w:rPr>
          <w:rFonts w:ascii="Times New Roman" w:hAnsi="Times New Roman" w:cs="Times New Roman"/>
          <w:color w:val="FF0000"/>
          <w:sz w:val="24"/>
          <w:szCs w:val="24"/>
        </w:rPr>
        <w:t xml:space="preserve">e compare the </w:t>
      </w:r>
      <w:r w:rsidR="00B54336">
        <w:rPr>
          <w:rFonts w:ascii="Times New Roman" w:hAnsi="Times New Roman" w:cs="Times New Roman"/>
          <w:color w:val="FF0000"/>
          <w:sz w:val="24"/>
          <w:szCs w:val="24"/>
        </w:rPr>
        <w:t>results for log(NS/S)</w:t>
      </w:r>
      <w:r w:rsidR="008D0FF2" w:rsidRPr="00815881">
        <w:rPr>
          <w:rFonts w:ascii="Times New Roman" w:hAnsi="Times New Roman" w:cs="Times New Roman"/>
          <w:color w:val="FF0000"/>
          <w:sz w:val="24"/>
          <w:szCs w:val="24"/>
        </w:rPr>
        <w:t xml:space="preserve"> among three variant sets, namely from 1000 Genomes Project Phase 1 (1000GP), the combined set of 1000GP and the Exome Sequencing Project (1000GP+ESP6500) and the ExAC dataset. We can see that there are </w:t>
      </w:r>
      <w:r w:rsidR="00B54336">
        <w:rPr>
          <w:rFonts w:ascii="Times New Roman" w:hAnsi="Times New Roman" w:cs="Times New Roman"/>
          <w:color w:val="FF0000"/>
          <w:sz w:val="24"/>
          <w:szCs w:val="24"/>
        </w:rPr>
        <w:t xml:space="preserve">only </w:t>
      </w:r>
      <w:r w:rsidR="008D0FF2" w:rsidRPr="00815881">
        <w:rPr>
          <w:rFonts w:ascii="Times New Roman" w:hAnsi="Times New Roman" w:cs="Times New Roman"/>
          <w:color w:val="FF0000"/>
          <w:sz w:val="24"/>
          <w:szCs w:val="24"/>
        </w:rPr>
        <w:t>subtle differences in log(NS/S) for eac</w:t>
      </w:r>
      <w:r w:rsidR="00B54336">
        <w:rPr>
          <w:rFonts w:ascii="Times New Roman" w:hAnsi="Times New Roman" w:cs="Times New Roman"/>
          <w:color w:val="FF0000"/>
          <w:sz w:val="24"/>
          <w:szCs w:val="24"/>
        </w:rPr>
        <w:t xml:space="preserve">h position along the TPR motif </w:t>
      </w:r>
      <w:r w:rsidR="008D0FF2" w:rsidRPr="00815881">
        <w:rPr>
          <w:rFonts w:ascii="Times New Roman" w:hAnsi="Times New Roman" w:cs="Times New Roman"/>
          <w:color w:val="FF0000"/>
          <w:sz w:val="24"/>
          <w:szCs w:val="24"/>
        </w:rPr>
        <w:t xml:space="preserve">when using variant datasets from 1000GP to 1000GP+ESP6500. We were </w:t>
      </w:r>
      <w:r w:rsidR="00B54336">
        <w:rPr>
          <w:rFonts w:ascii="Times New Roman" w:hAnsi="Times New Roman" w:cs="Times New Roman"/>
          <w:color w:val="FF0000"/>
          <w:sz w:val="24"/>
          <w:szCs w:val="24"/>
        </w:rPr>
        <w:t xml:space="preserve">only </w:t>
      </w:r>
      <w:r w:rsidR="008D0FF2" w:rsidRPr="00815881">
        <w:rPr>
          <w:rFonts w:ascii="Times New Roman" w:hAnsi="Times New Roman" w:cs="Times New Roman"/>
          <w:color w:val="FF0000"/>
          <w:sz w:val="24"/>
          <w:szCs w:val="24"/>
        </w:rPr>
        <w:t>able to make meaningful interpretations only when we use variant data from ExAC.</w:t>
      </w:r>
    </w:p>
    <w:p w:rsidR="00B550FA" w:rsidRPr="00815881" w:rsidRDefault="00B550FA" w:rsidP="002820B9">
      <w:pPr>
        <w:spacing w:after="0" w:line="240" w:lineRule="auto"/>
        <w:rPr>
          <w:rFonts w:ascii="Times New Roman" w:hAnsi="Times New Roman" w:cs="Times New Roman"/>
          <w:color w:val="FF0000"/>
          <w:sz w:val="24"/>
          <w:szCs w:val="24"/>
        </w:rPr>
      </w:pPr>
    </w:p>
    <w:p w:rsidR="00C760B3" w:rsidRDefault="00B550FA" w:rsidP="002820B9">
      <w:pPr>
        <w:spacing w:after="0" w:line="240" w:lineRule="auto"/>
        <w:rPr>
          <w:rFonts w:ascii="Times New Roman" w:hAnsi="Times New Roman" w:cs="Times New Roman"/>
          <w:bCs/>
          <w:color w:val="FF0000"/>
          <w:sz w:val="24"/>
          <w:szCs w:val="24"/>
        </w:rPr>
      </w:pPr>
      <w:r w:rsidRPr="00815881">
        <w:rPr>
          <w:rFonts w:ascii="Times New Roman" w:hAnsi="Times New Roman" w:cs="Times New Roman"/>
          <w:b/>
          <w:color w:val="FF0000"/>
          <w:sz w:val="24"/>
          <w:szCs w:val="24"/>
        </w:rPr>
        <w:t>Figure 3. Using genomic variant information in the motif-MSA profile to investigate selective constraints in</w:t>
      </w:r>
      <w:r w:rsidR="00882674" w:rsidRPr="00815881">
        <w:rPr>
          <w:rFonts w:ascii="Times New Roman" w:hAnsi="Times New Roman" w:cs="Times New Roman"/>
          <w:b/>
          <w:color w:val="FF0000"/>
          <w:sz w:val="24"/>
          <w:szCs w:val="24"/>
        </w:rPr>
        <w:t xml:space="preserve"> PPI motifs</w:t>
      </w:r>
      <w:r w:rsidRPr="00815881">
        <w:rPr>
          <w:rFonts w:ascii="Times New Roman" w:hAnsi="Times New Roman" w:cs="Times New Roman"/>
          <w:b/>
          <w:color w:val="FF0000"/>
          <w:sz w:val="24"/>
          <w:szCs w:val="24"/>
        </w:rPr>
        <w:t>.</w:t>
      </w:r>
      <w:r w:rsidR="00657B88" w:rsidRPr="00815881">
        <w:rPr>
          <w:rFonts w:ascii="Times New Roman" w:hAnsi="Times New Roman" w:cs="Times New Roman"/>
          <w:b/>
          <w:color w:val="FF0000"/>
          <w:sz w:val="24"/>
          <w:szCs w:val="24"/>
        </w:rPr>
        <w:t xml:space="preserve"> </w:t>
      </w:r>
      <w:r w:rsidR="00F713E4" w:rsidRPr="00815881">
        <w:rPr>
          <w:rFonts w:ascii="Times New Roman" w:hAnsi="Times New Roman" w:cs="Times New Roman"/>
          <w:color w:val="FF0000"/>
          <w:sz w:val="24"/>
          <w:szCs w:val="24"/>
        </w:rPr>
        <w:t>Using SNVs from the ExAC dataset, w</w:t>
      </w:r>
      <w:r w:rsidR="00675CA5" w:rsidRPr="00815881">
        <w:rPr>
          <w:rFonts w:ascii="Times New Roman" w:hAnsi="Times New Roman" w:cs="Times New Roman"/>
          <w:color w:val="FF0000"/>
          <w:sz w:val="24"/>
          <w:szCs w:val="24"/>
        </w:rPr>
        <w:t xml:space="preserve">e use various SNV properties to </w:t>
      </w:r>
      <w:r w:rsidR="00657B88" w:rsidRPr="00815881">
        <w:rPr>
          <w:rFonts w:ascii="Times New Roman" w:hAnsi="Times New Roman" w:cs="Times New Roman"/>
          <w:color w:val="FF0000"/>
          <w:sz w:val="24"/>
          <w:szCs w:val="24"/>
        </w:rPr>
        <w:t xml:space="preserve">investigate </w:t>
      </w:r>
      <w:r w:rsidR="00675CA5" w:rsidRPr="00815881">
        <w:rPr>
          <w:rFonts w:ascii="Times New Roman" w:hAnsi="Times New Roman" w:cs="Times New Roman"/>
          <w:color w:val="FF0000"/>
          <w:sz w:val="24"/>
          <w:szCs w:val="24"/>
        </w:rPr>
        <w:t>the extent of selective constraints</w:t>
      </w:r>
      <w:r w:rsidR="00657B88" w:rsidRPr="00815881">
        <w:rPr>
          <w:rFonts w:ascii="Times New Roman" w:hAnsi="Times New Roman" w:cs="Times New Roman"/>
          <w:color w:val="FF0000"/>
          <w:sz w:val="24"/>
          <w:szCs w:val="24"/>
        </w:rPr>
        <w:t xml:space="preserve"> at each position in the motif-MSA profile</w:t>
      </w:r>
      <w:r w:rsidR="00675CA5" w:rsidRPr="00815881">
        <w:rPr>
          <w:rFonts w:ascii="Times New Roman" w:hAnsi="Times New Roman" w:cs="Times New Roman"/>
          <w:color w:val="FF0000"/>
          <w:sz w:val="24"/>
          <w:szCs w:val="24"/>
        </w:rPr>
        <w:t xml:space="preserve">. </w:t>
      </w:r>
      <w:r w:rsidR="00675CA5" w:rsidRPr="00DA49E2">
        <w:rPr>
          <w:rFonts w:ascii="Times New Roman" w:hAnsi="Times New Roman" w:cs="Times New Roman"/>
          <w:b/>
          <w:color w:val="FF0000"/>
          <w:sz w:val="24"/>
          <w:szCs w:val="24"/>
        </w:rPr>
        <w:t>(a)</w:t>
      </w:r>
      <w:r w:rsidR="00675CA5" w:rsidRPr="00815881">
        <w:rPr>
          <w:rFonts w:ascii="Times New Roman" w:hAnsi="Times New Roman" w:cs="Times New Roman"/>
          <w:color w:val="FF0000"/>
          <w:sz w:val="24"/>
          <w:szCs w:val="24"/>
        </w:rPr>
        <w:t xml:space="preserve"> For each non-synonymous SNV, a score can be computed from the SIFT </w:t>
      </w:r>
      <w:r w:rsidR="006D0890" w:rsidRPr="00815881">
        <w:rPr>
          <w:rFonts w:ascii="Times New Roman" w:hAnsi="Times New Roman" w:cs="Times New Roman"/>
          <w:color w:val="FF0000"/>
          <w:sz w:val="24"/>
          <w:szCs w:val="24"/>
        </w:rPr>
        <w:t>tool</w:t>
      </w:r>
      <w:r w:rsidR="00657B88"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where a lower SIFT score means </w:t>
      </w:r>
      <w:r w:rsidR="00E53816">
        <w:rPr>
          <w:rFonts w:ascii="Times New Roman" w:hAnsi="Times New Roman" w:cs="Times New Roman"/>
          <w:color w:val="FF0000"/>
          <w:sz w:val="24"/>
          <w:szCs w:val="24"/>
        </w:rPr>
        <w:t xml:space="preserve">the SNV may be </w:t>
      </w:r>
      <w:r w:rsidR="00F713E4" w:rsidRPr="00815881">
        <w:rPr>
          <w:rFonts w:ascii="Times New Roman" w:hAnsi="Times New Roman" w:cs="Times New Roman"/>
          <w:color w:val="FF0000"/>
          <w:sz w:val="24"/>
          <w:szCs w:val="24"/>
        </w:rPr>
        <w:t>more deleterious</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Each blue violin plot represents t</w:t>
      </w:r>
      <w:r w:rsidR="00675CA5" w:rsidRPr="00815881">
        <w:rPr>
          <w:rFonts w:ascii="Times New Roman" w:hAnsi="Times New Roman" w:cs="Times New Roman"/>
          <w:color w:val="FF0000"/>
          <w:sz w:val="24"/>
          <w:szCs w:val="24"/>
        </w:rPr>
        <w:t>he distribution of SIFT scores at each position in the TPR motif</w:t>
      </w:r>
      <w:r w:rsidR="00F713E4" w:rsidRPr="00815881">
        <w:rPr>
          <w:rFonts w:ascii="Times New Roman" w:hAnsi="Times New Roman" w:cs="Times New Roman"/>
          <w:color w:val="FF0000"/>
          <w:sz w:val="24"/>
          <w:szCs w:val="24"/>
        </w:rPr>
        <w:t>,</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with the width of the plot </w:t>
      </w:r>
      <w:r w:rsidR="00E53816">
        <w:rPr>
          <w:rFonts w:ascii="Times New Roman" w:hAnsi="Times New Roman" w:cs="Times New Roman"/>
          <w:color w:val="FF0000"/>
          <w:sz w:val="24"/>
          <w:szCs w:val="24"/>
        </w:rPr>
        <w:t>showing</w:t>
      </w:r>
      <w:r w:rsidR="00F713E4" w:rsidRPr="00815881">
        <w:rPr>
          <w:rFonts w:ascii="Times New Roman" w:hAnsi="Times New Roman" w:cs="Times New Roman"/>
          <w:color w:val="FF0000"/>
          <w:sz w:val="24"/>
          <w:szCs w:val="24"/>
        </w:rPr>
        <w:t xml:space="preserve"> frequency density and the black dot denoting the median SIFT score. The distribution provides </w:t>
      </w:r>
      <w:r w:rsidR="005779F6" w:rsidRPr="00815881">
        <w:rPr>
          <w:rFonts w:ascii="Times New Roman" w:hAnsi="Times New Roman" w:cs="Times New Roman"/>
          <w:color w:val="FF0000"/>
          <w:sz w:val="24"/>
          <w:szCs w:val="24"/>
        </w:rPr>
        <w:t>an estimation of selective constraints based on int</w:t>
      </w:r>
      <w:r w:rsidR="00DA49E2">
        <w:rPr>
          <w:rFonts w:ascii="Times New Roman" w:hAnsi="Times New Roman" w:cs="Times New Roman"/>
          <w:color w:val="FF0000"/>
          <w:sz w:val="24"/>
          <w:szCs w:val="24"/>
        </w:rPr>
        <w:t>er</w:t>
      </w:r>
      <w:r w:rsidR="005779F6" w:rsidRPr="00815881">
        <w:rPr>
          <w:rFonts w:ascii="Times New Roman" w:hAnsi="Times New Roman" w:cs="Times New Roman"/>
          <w:color w:val="FF0000"/>
          <w:sz w:val="24"/>
          <w:szCs w:val="24"/>
        </w:rPr>
        <w:t xml:space="preserve">-species comparison. </w:t>
      </w:r>
      <w:r w:rsidR="00F713E4" w:rsidRPr="00DA49E2">
        <w:rPr>
          <w:rFonts w:ascii="Times New Roman" w:hAnsi="Times New Roman" w:cs="Times New Roman"/>
          <w:b/>
          <w:color w:val="FF0000"/>
          <w:sz w:val="24"/>
          <w:szCs w:val="24"/>
        </w:rPr>
        <w:t>(b)</w:t>
      </w:r>
      <w:r w:rsidR="00F713E4" w:rsidRPr="00815881">
        <w:rPr>
          <w:rFonts w:ascii="Times New Roman" w:hAnsi="Times New Roman" w:cs="Times New Roman"/>
          <w:color w:val="FF0000"/>
          <w:sz w:val="24"/>
          <w:szCs w:val="24"/>
        </w:rPr>
        <w:t xml:space="preserve"> For each SNV, the </w:t>
      </w:r>
      <w:r w:rsidR="00A65459" w:rsidRPr="00815881">
        <w:rPr>
          <w:rFonts w:ascii="Times New Roman" w:hAnsi="Times New Roman" w:cs="Times New Roman"/>
          <w:color w:val="FF0000"/>
          <w:sz w:val="24"/>
          <w:szCs w:val="24"/>
        </w:rPr>
        <w:t xml:space="preserve">minor </w:t>
      </w:r>
      <w:r w:rsidR="00F713E4" w:rsidRPr="00815881">
        <w:rPr>
          <w:rFonts w:ascii="Times New Roman" w:hAnsi="Times New Roman" w:cs="Times New Roman"/>
          <w:color w:val="FF0000"/>
          <w:sz w:val="24"/>
          <w:szCs w:val="24"/>
        </w:rPr>
        <w:t xml:space="preserve">allele frequency </w:t>
      </w:r>
      <w:r w:rsidR="00A65459" w:rsidRPr="00815881">
        <w:rPr>
          <w:rFonts w:ascii="Times New Roman" w:hAnsi="Times New Roman" w:cs="Times New Roman"/>
          <w:color w:val="FF0000"/>
          <w:sz w:val="24"/>
          <w:szCs w:val="24"/>
        </w:rPr>
        <w:t xml:space="preserve">(MAF) </w:t>
      </w:r>
      <w:r w:rsidR="00F713E4" w:rsidRPr="00815881">
        <w:rPr>
          <w:rFonts w:ascii="Times New Roman" w:hAnsi="Times New Roman" w:cs="Times New Roman"/>
          <w:color w:val="FF0000"/>
          <w:sz w:val="24"/>
          <w:szCs w:val="24"/>
        </w:rPr>
        <w:t xml:space="preserve">in the human population can determine </w:t>
      </w:r>
      <w:r w:rsidR="00A65459" w:rsidRPr="00815881">
        <w:rPr>
          <w:rFonts w:ascii="Times New Roman" w:hAnsi="Times New Roman" w:cs="Times New Roman"/>
          <w:color w:val="FF0000"/>
          <w:sz w:val="24"/>
          <w:szCs w:val="24"/>
        </w:rPr>
        <w:t>whether an SNV is rare (MAF ≤ 0.005) or otherwise, common.</w:t>
      </w:r>
      <w:r w:rsidR="00FE6ADD" w:rsidRPr="00815881">
        <w:rPr>
          <w:rFonts w:ascii="Times New Roman" w:hAnsi="Times New Roman" w:cs="Times New Roman"/>
          <w:color w:val="FF0000"/>
          <w:sz w:val="24"/>
          <w:szCs w:val="24"/>
        </w:rPr>
        <w:t xml:space="preserve"> The log ratio of the number of rare versus common variants (log R/C) represents the enrichment</w:t>
      </w:r>
      <w:r w:rsidR="00E53816">
        <w:rPr>
          <w:rFonts w:ascii="Times New Roman" w:hAnsi="Times New Roman" w:cs="Times New Roman"/>
          <w:color w:val="FF0000"/>
          <w:sz w:val="24"/>
          <w:szCs w:val="24"/>
        </w:rPr>
        <w:t>/depletion</w:t>
      </w:r>
      <w:r w:rsidR="00FE6ADD" w:rsidRPr="00815881">
        <w:rPr>
          <w:rFonts w:ascii="Times New Roman" w:hAnsi="Times New Roman" w:cs="Times New Roman"/>
          <w:color w:val="FF0000"/>
          <w:sz w:val="24"/>
          <w:szCs w:val="24"/>
        </w:rPr>
        <w:t xml:space="preserve"> of rare variants, which has been used as a metric for estimating selective constraints based on intra-species comparison.</w:t>
      </w:r>
      <w:r w:rsidR="00A65459" w:rsidRPr="00815881">
        <w:rPr>
          <w:rFonts w:ascii="Times New Roman" w:hAnsi="Times New Roman" w:cs="Times New Roman"/>
          <w:color w:val="FF0000"/>
          <w:sz w:val="24"/>
          <w:szCs w:val="24"/>
        </w:rPr>
        <w:t xml:space="preserve"> </w:t>
      </w:r>
      <w:r w:rsidR="00FE6ADD" w:rsidRPr="00815881">
        <w:rPr>
          <w:rFonts w:ascii="Times New Roman" w:hAnsi="Times New Roman" w:cs="Times New Roman"/>
          <w:color w:val="FF0000"/>
          <w:sz w:val="24"/>
          <w:szCs w:val="24"/>
        </w:rPr>
        <w:t>All positions have an enrichment of rare variants, with position 25 having no common variants (log ratio with a zero denominator is undefined).</w:t>
      </w:r>
      <w:r w:rsidR="00FE6ADD" w:rsidRPr="00DA49E2">
        <w:rPr>
          <w:rFonts w:ascii="Times New Roman" w:hAnsi="Times New Roman" w:cs="Times New Roman"/>
          <w:b/>
          <w:color w:val="FF0000"/>
          <w:sz w:val="24"/>
          <w:szCs w:val="24"/>
        </w:rPr>
        <w:t xml:space="preserve"> (c)</w:t>
      </w:r>
      <w:r w:rsidR="00FE6ADD" w:rsidRPr="00815881">
        <w:rPr>
          <w:rFonts w:ascii="Times New Roman" w:hAnsi="Times New Roman" w:cs="Times New Roman"/>
          <w:color w:val="FF0000"/>
          <w:sz w:val="24"/>
          <w:szCs w:val="24"/>
        </w:rPr>
        <w:t xml:space="preserve"> We can also calculate the log ratio of non-syn</w:t>
      </w:r>
      <w:r w:rsidR="00920B9A" w:rsidRPr="00815881">
        <w:rPr>
          <w:rFonts w:ascii="Times New Roman" w:hAnsi="Times New Roman" w:cs="Times New Roman"/>
          <w:color w:val="FF0000"/>
          <w:sz w:val="24"/>
          <w:szCs w:val="24"/>
        </w:rPr>
        <w:t>ony</w:t>
      </w:r>
      <w:r w:rsidR="00DA49E2">
        <w:rPr>
          <w:rFonts w:ascii="Times New Roman" w:hAnsi="Times New Roman" w:cs="Times New Roman"/>
          <w:color w:val="FF0000"/>
          <w:sz w:val="24"/>
          <w:szCs w:val="24"/>
        </w:rPr>
        <w:t xml:space="preserve">mous versus synonymous </w:t>
      </w:r>
      <w:r w:rsidR="00920B9A" w:rsidRPr="00815881">
        <w:rPr>
          <w:rFonts w:ascii="Times New Roman" w:hAnsi="Times New Roman" w:cs="Times New Roman"/>
          <w:color w:val="FF0000"/>
          <w:sz w:val="24"/>
          <w:szCs w:val="24"/>
        </w:rPr>
        <w:t>SNVs</w:t>
      </w:r>
      <w:r w:rsidR="00DA49E2">
        <w:rPr>
          <w:rFonts w:ascii="Times New Roman" w:hAnsi="Times New Roman" w:cs="Times New Roman"/>
          <w:color w:val="FF0000"/>
          <w:sz w:val="24"/>
          <w:szCs w:val="24"/>
        </w:rPr>
        <w:t xml:space="preserve"> (log NS/S)</w:t>
      </w:r>
      <w:r w:rsidR="00920B9A" w:rsidRPr="00815881">
        <w:rPr>
          <w:rFonts w:ascii="Times New Roman" w:hAnsi="Times New Roman" w:cs="Times New Roman"/>
          <w:color w:val="FF0000"/>
          <w:sz w:val="24"/>
          <w:szCs w:val="24"/>
        </w:rPr>
        <w:t xml:space="preserve">. A depletion of NS variants with respect to the background of S SNVs suggests a position might be functionally significant. </w:t>
      </w:r>
      <w:r w:rsidR="00F713E4" w:rsidRPr="00DA49E2">
        <w:rPr>
          <w:rFonts w:ascii="Times New Roman" w:hAnsi="Times New Roman" w:cs="Times New Roman"/>
          <w:b/>
          <w:color w:val="FF0000"/>
          <w:sz w:val="24"/>
          <w:szCs w:val="24"/>
        </w:rPr>
        <w:t>(d)</w:t>
      </w:r>
      <w:r w:rsidR="00F713E4" w:rsidRPr="00815881">
        <w:rPr>
          <w:rFonts w:ascii="Times New Roman" w:hAnsi="Times New Roman" w:cs="Times New Roman"/>
          <w:color w:val="FF0000"/>
          <w:sz w:val="24"/>
          <w:szCs w:val="24"/>
        </w:rPr>
        <w:t xml:space="preserve"> The five positions with the least median SIFT scores are numbered in blue according to their rank (there are four positions tied at rank 2).</w:t>
      </w:r>
      <w:r w:rsidR="00920B9A" w:rsidRPr="00815881">
        <w:rPr>
          <w:rFonts w:ascii="Times New Roman" w:hAnsi="Times New Roman" w:cs="Times New Roman"/>
          <w:color w:val="FF0000"/>
          <w:sz w:val="24"/>
          <w:szCs w:val="24"/>
        </w:rPr>
        <w:t xml:space="preserve"> The five positions with the lowest log (NS/S) are ranked in red. The top five most conserved positions in the </w:t>
      </w:r>
      <w:r w:rsidR="00DA49E2">
        <w:rPr>
          <w:rFonts w:ascii="Times New Roman" w:hAnsi="Times New Roman" w:cs="Times New Roman"/>
          <w:color w:val="FF0000"/>
          <w:sz w:val="24"/>
          <w:szCs w:val="24"/>
        </w:rPr>
        <w:t xml:space="preserve">motif-MSA </w:t>
      </w:r>
      <w:r w:rsidR="00920B9A" w:rsidRPr="00815881">
        <w:rPr>
          <w:rFonts w:ascii="Times New Roman" w:hAnsi="Times New Roman" w:cs="Times New Roman"/>
          <w:color w:val="FF0000"/>
          <w:sz w:val="24"/>
          <w:szCs w:val="24"/>
        </w:rPr>
        <w:t xml:space="preserve">are highlighted in </w:t>
      </w:r>
      <w:r w:rsidR="00DA49E2">
        <w:rPr>
          <w:rFonts w:ascii="Times New Roman" w:hAnsi="Times New Roman" w:cs="Times New Roman"/>
          <w:color w:val="FF0000"/>
          <w:sz w:val="24"/>
          <w:szCs w:val="24"/>
        </w:rPr>
        <w:t>orange</w:t>
      </w:r>
      <w:r w:rsidR="00920B9A" w:rsidRPr="00815881">
        <w:rPr>
          <w:rFonts w:ascii="Times New Roman" w:hAnsi="Times New Roman" w:cs="Times New Roman"/>
          <w:color w:val="FF0000"/>
          <w:sz w:val="24"/>
          <w:szCs w:val="24"/>
        </w:rPr>
        <w:t>.</w:t>
      </w:r>
      <w:r w:rsidR="00C760B3" w:rsidRPr="00815881">
        <w:rPr>
          <w:rFonts w:ascii="Times New Roman" w:hAnsi="Times New Roman" w:cs="Times New Roman"/>
          <w:color w:val="FF0000"/>
          <w:sz w:val="24"/>
          <w:szCs w:val="24"/>
        </w:rPr>
        <w:t xml:space="preserve"> There are </w:t>
      </w:r>
      <w:r w:rsidR="00DA49E2">
        <w:rPr>
          <w:rFonts w:ascii="Times New Roman" w:hAnsi="Times New Roman" w:cs="Times New Roman"/>
          <w:color w:val="FF0000"/>
          <w:sz w:val="24"/>
          <w:szCs w:val="24"/>
        </w:rPr>
        <w:t>eight</w:t>
      </w:r>
      <w:r w:rsidR="00C760B3" w:rsidRPr="00815881">
        <w:rPr>
          <w:rFonts w:ascii="Times New Roman" w:hAnsi="Times New Roman" w:cs="Times New Roman"/>
          <w:color w:val="FF0000"/>
          <w:sz w:val="24"/>
          <w:szCs w:val="24"/>
        </w:rPr>
        <w:t xml:space="preserve"> candidate positions which fulfil at least one of the above criteria of the lowest SIFT median scores, log(NS/S) and motif-MSA sequence conservation, with four positions satisfying at least two.</w:t>
      </w:r>
      <w:r w:rsidR="00DA49E2">
        <w:rPr>
          <w:rFonts w:ascii="Times New Roman" w:hAnsi="Times New Roman" w:cs="Times New Roman"/>
          <w:color w:val="FF0000"/>
          <w:sz w:val="24"/>
          <w:szCs w:val="24"/>
        </w:rPr>
        <w:t xml:space="preserve"> </w:t>
      </w:r>
      <w:r w:rsidR="00DA49E2" w:rsidRPr="00DA49E2">
        <w:rPr>
          <w:rFonts w:ascii="Times New Roman" w:hAnsi="Times New Roman" w:cs="Times New Roman"/>
          <w:b/>
          <w:color w:val="FF0000"/>
          <w:sz w:val="24"/>
          <w:szCs w:val="24"/>
        </w:rPr>
        <w:t>(e)</w:t>
      </w:r>
      <w:r w:rsidR="00DA49E2">
        <w:rPr>
          <w:rFonts w:ascii="Times New Roman" w:hAnsi="Times New Roman" w:cs="Times New Roman"/>
          <w:color w:val="FF0000"/>
          <w:sz w:val="24"/>
          <w:szCs w:val="24"/>
        </w:rPr>
        <w:t xml:space="preserve"> Using the X-ray crystal structure of the human HOP TPR1 domain</w:t>
      </w:r>
      <w:r w:rsidR="00710A3A">
        <w:rPr>
          <w:rFonts w:ascii="Times New Roman" w:hAnsi="Times New Roman" w:cs="Times New Roman"/>
          <w:color w:val="FF0000"/>
          <w:sz w:val="24"/>
          <w:szCs w:val="24"/>
        </w:rPr>
        <w:t xml:space="preserve"> (PDB ID: 1ELW)</w:t>
      </w:r>
      <w:r w:rsidR="00DA49E2">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it consists of</w:t>
      </w:r>
      <w:r w:rsidR="00DA49E2">
        <w:rPr>
          <w:rFonts w:ascii="Times New Roman" w:hAnsi="Times New Roman" w:cs="Times New Roman"/>
          <w:color w:val="FF0000"/>
          <w:sz w:val="24"/>
          <w:szCs w:val="24"/>
        </w:rPr>
        <w:t xml:space="preserve"> three TPR motifs</w:t>
      </w:r>
      <w:r w:rsidR="00E53816">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as shown as cartoon ribbons in the</w:t>
      </w:r>
      <w:r w:rsidR="00E53816">
        <w:rPr>
          <w:rFonts w:ascii="Times New Roman" w:hAnsi="Times New Roman" w:cs="Times New Roman"/>
          <w:color w:val="FF0000"/>
          <w:sz w:val="24"/>
          <w:szCs w:val="24"/>
        </w:rPr>
        <w:t xml:space="preserve"> inset</w:t>
      </w:r>
      <w:r w:rsidR="00710A3A">
        <w:rPr>
          <w:rFonts w:ascii="Times New Roman" w:hAnsi="Times New Roman" w:cs="Times New Roman"/>
          <w:color w:val="FF0000"/>
          <w:sz w:val="24"/>
          <w:szCs w:val="24"/>
        </w:rPr>
        <w:t xml:space="preserve">, colored </w:t>
      </w:r>
      <w:r w:rsidR="00E53816">
        <w:rPr>
          <w:rFonts w:ascii="Times New Roman" w:hAnsi="Times New Roman" w:cs="Times New Roman"/>
          <w:color w:val="FF0000"/>
          <w:sz w:val="24"/>
          <w:szCs w:val="24"/>
        </w:rPr>
        <w:t xml:space="preserve">separately </w:t>
      </w:r>
      <w:r w:rsidR="00710A3A">
        <w:rPr>
          <w:rFonts w:ascii="Times New Roman" w:hAnsi="Times New Roman" w:cs="Times New Roman"/>
          <w:color w:val="FF0000"/>
          <w:sz w:val="24"/>
          <w:szCs w:val="24"/>
        </w:rPr>
        <w:t xml:space="preserve">in </w:t>
      </w:r>
      <w:r w:rsidR="00E53816">
        <w:rPr>
          <w:rFonts w:ascii="Times New Roman" w:hAnsi="Times New Roman" w:cs="Times New Roman"/>
          <w:color w:val="FF0000"/>
          <w:sz w:val="24"/>
          <w:szCs w:val="24"/>
        </w:rPr>
        <w:t>shades of grey</w:t>
      </w:r>
      <w:r w:rsidR="00710A3A">
        <w:rPr>
          <w:rFonts w:ascii="Times New Roman" w:hAnsi="Times New Roman" w:cs="Times New Roman"/>
          <w:color w:val="FF0000"/>
          <w:sz w:val="24"/>
          <w:szCs w:val="24"/>
        </w:rPr>
        <w:t xml:space="preserve"> (white represents capping helix). W</w:t>
      </w:r>
      <w:r w:rsidR="00DA49E2">
        <w:rPr>
          <w:rFonts w:ascii="Times New Roman" w:hAnsi="Times New Roman" w:cs="Times New Roman"/>
          <w:color w:val="FF0000"/>
          <w:sz w:val="24"/>
          <w:szCs w:val="24"/>
        </w:rPr>
        <w:t>e can see the 24 residues (8 residues in each of three motifs) in the spatial context and observe that they are mostly buried residues.</w:t>
      </w:r>
      <w:r w:rsidR="005C0EBF">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 xml:space="preserve">Residues 6 and 7 are identified by SIFT scores (blue in (a)). Residues 8, 11, 20, 24 and 27 are identified motif conservation (orange). Residue 17 is identified by log(NS/S). </w:t>
      </w:r>
      <w:r w:rsidR="005C0EBF" w:rsidRPr="00815881">
        <w:rPr>
          <w:rFonts w:ascii="Times New Roman" w:hAnsi="Times New Roman" w:cs="Times New Roman"/>
          <w:bCs/>
          <w:color w:val="FF0000"/>
          <w:sz w:val="24"/>
          <w:szCs w:val="24"/>
        </w:rPr>
        <w:t xml:space="preserve">The ligand-binding convex profile of the TPR1 domain (the cognate ligand is represented by the green </w:t>
      </w:r>
      <w:r w:rsidR="005C0EBF">
        <w:rPr>
          <w:rFonts w:ascii="Times New Roman" w:hAnsi="Times New Roman" w:cs="Times New Roman"/>
          <w:bCs/>
          <w:color w:val="FF0000"/>
          <w:sz w:val="24"/>
          <w:szCs w:val="24"/>
        </w:rPr>
        <w:t>stick model</w:t>
      </w:r>
      <w:r w:rsidR="005C0EBF" w:rsidRPr="00815881">
        <w:rPr>
          <w:rFonts w:ascii="Times New Roman" w:hAnsi="Times New Roman" w:cs="Times New Roman"/>
          <w:bCs/>
          <w:color w:val="FF0000"/>
          <w:sz w:val="24"/>
          <w:szCs w:val="24"/>
        </w:rPr>
        <w:t>) is rotated 180</w:t>
      </w:r>
      <w:r w:rsidR="005C0EBF" w:rsidRPr="00815881">
        <w:rPr>
          <w:rFonts w:ascii="Times New Roman" w:hAnsi="Times New Roman" w:cs="Times New Roman"/>
          <w:bCs/>
          <w:color w:val="FF0000"/>
          <w:sz w:val="24"/>
          <w:szCs w:val="24"/>
          <w:vertAlign w:val="superscript"/>
        </w:rPr>
        <w:t>o</w:t>
      </w:r>
      <w:r w:rsidR="005C0EBF" w:rsidRPr="00815881">
        <w:rPr>
          <w:rFonts w:ascii="Times New Roman" w:hAnsi="Times New Roman" w:cs="Times New Roman"/>
          <w:bCs/>
          <w:color w:val="FF0000"/>
          <w:sz w:val="24"/>
          <w:szCs w:val="24"/>
        </w:rPr>
        <w:t xml:space="preserve"> to reveal the concave profile of the same TPR1 domain. </w:t>
      </w:r>
      <w:r w:rsidR="005C0EBF" w:rsidRPr="005C0EBF">
        <w:rPr>
          <w:rFonts w:ascii="Times New Roman" w:hAnsi="Times New Roman" w:cs="Times New Roman"/>
          <w:b/>
          <w:bCs/>
          <w:color w:val="FF0000"/>
          <w:sz w:val="24"/>
          <w:szCs w:val="24"/>
        </w:rPr>
        <w:t>(f)</w:t>
      </w:r>
      <w:r w:rsidR="005C0EBF" w:rsidRPr="00815881">
        <w:rPr>
          <w:rFonts w:ascii="Times New Roman" w:hAnsi="Times New Roman" w:cs="Times New Roman"/>
          <w:bCs/>
          <w:color w:val="FF0000"/>
          <w:sz w:val="24"/>
          <w:szCs w:val="24"/>
        </w:rPr>
        <w:t xml:space="preserve"> We also use two databases, ClinVar</w:t>
      </w:r>
      <w:r w:rsidR="00AE7B1E">
        <w:rPr>
          <w:rFonts w:ascii="Times New Roman" w:hAnsi="Times New Roman" w:cs="Times New Roman"/>
          <w:bCs/>
          <w:color w:val="FF0000"/>
          <w:sz w:val="24"/>
          <w:szCs w:val="24"/>
        </w:rPr>
        <w:t xml:space="preserve"> (</w:t>
      </w:r>
      <w:r w:rsidR="00E53816">
        <w:rPr>
          <w:rFonts w:ascii="Times New Roman" w:hAnsi="Times New Roman" w:cs="Times New Roman"/>
          <w:bCs/>
          <w:color w:val="FF0000"/>
          <w:sz w:val="24"/>
          <w:szCs w:val="24"/>
        </w:rPr>
        <w:t>dark purple</w:t>
      </w:r>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and HGMD</w:t>
      </w:r>
      <w:r w:rsidR="00AE7B1E">
        <w:rPr>
          <w:rFonts w:ascii="Times New Roman" w:hAnsi="Times New Roman" w:cs="Times New Roman"/>
          <w:bCs/>
          <w:color w:val="FF0000"/>
          <w:sz w:val="24"/>
          <w:szCs w:val="24"/>
        </w:rPr>
        <w:t xml:space="preserve"> (light </w:t>
      </w:r>
      <w:r w:rsidR="00E53816">
        <w:rPr>
          <w:rFonts w:ascii="Times New Roman" w:hAnsi="Times New Roman" w:cs="Times New Roman"/>
          <w:bCs/>
          <w:color w:val="FF0000"/>
          <w:sz w:val="24"/>
          <w:szCs w:val="24"/>
        </w:rPr>
        <w:t>purple</w:t>
      </w:r>
      <w:r w:rsidR="00AE7B1E">
        <w:rPr>
          <w:rFonts w:ascii="Times New Roman" w:hAnsi="Times New Roman" w:cs="Times New Roman"/>
          <w:bCs/>
          <w:color w:val="FF0000"/>
          <w:sz w:val="24"/>
          <w:szCs w:val="24"/>
        </w:rPr>
        <w:t>)</w:t>
      </w:r>
      <w:r w:rsidR="00C66737">
        <w:rPr>
          <w:rFonts w:ascii="Times New Roman" w:hAnsi="Times New Roman" w:cs="Times New Roman"/>
          <w:bCs/>
          <w:color w:val="FF0000"/>
          <w:sz w:val="24"/>
          <w:szCs w:val="24"/>
        </w:rPr>
        <w:t xml:space="preserve"> and the union of the two </w:t>
      </w:r>
      <w:r w:rsidR="00AE7B1E">
        <w:rPr>
          <w:rFonts w:ascii="Times New Roman" w:hAnsi="Times New Roman" w:cs="Times New Roman"/>
          <w:bCs/>
          <w:color w:val="FF0000"/>
          <w:sz w:val="24"/>
          <w:szCs w:val="24"/>
        </w:rPr>
        <w:t>set</w:t>
      </w:r>
      <w:r w:rsidR="00C66737">
        <w:rPr>
          <w:rFonts w:ascii="Times New Roman" w:hAnsi="Times New Roman" w:cs="Times New Roman"/>
          <w:bCs/>
          <w:color w:val="FF0000"/>
          <w:sz w:val="24"/>
          <w:szCs w:val="24"/>
        </w:rPr>
        <w:t>s</w:t>
      </w:r>
      <w:r w:rsidR="00AE7B1E">
        <w:rPr>
          <w:rFonts w:ascii="Times New Roman" w:hAnsi="Times New Roman" w:cs="Times New Roman"/>
          <w:bCs/>
          <w:color w:val="FF0000"/>
          <w:sz w:val="24"/>
          <w:szCs w:val="24"/>
        </w:rPr>
        <w:t xml:space="preserve"> (</w:t>
      </w:r>
      <w:r w:rsidR="00E53816">
        <w:rPr>
          <w:rFonts w:ascii="Times New Roman" w:hAnsi="Times New Roman" w:cs="Times New Roman"/>
          <w:bCs/>
          <w:color w:val="FF0000"/>
          <w:sz w:val="24"/>
          <w:szCs w:val="24"/>
        </w:rPr>
        <w:t>purple</w:t>
      </w:r>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to demonstrate </w:t>
      </w:r>
      <w:r w:rsidR="005C0EBF" w:rsidRPr="00815881">
        <w:rPr>
          <w:rFonts w:ascii="Times New Roman" w:hAnsi="Times New Roman" w:cs="Times New Roman"/>
          <w:bCs/>
          <w:color w:val="FF0000"/>
          <w:sz w:val="24"/>
          <w:szCs w:val="24"/>
        </w:rPr>
        <w:lastRenderedPageBreak/>
        <w:t>which TPR motif positions accumulates more clinically-relevant and disease-related SNVs.</w:t>
      </w:r>
      <w:r w:rsidR="003A60F6">
        <w:rPr>
          <w:rFonts w:ascii="Times New Roman" w:hAnsi="Times New Roman" w:cs="Times New Roman"/>
          <w:bCs/>
          <w:color w:val="FF0000"/>
          <w:sz w:val="24"/>
          <w:szCs w:val="24"/>
        </w:rPr>
        <w:t xml:space="preserve"> We use the same color scheme </w:t>
      </w:r>
      <w:r w:rsidR="006D4195">
        <w:rPr>
          <w:rFonts w:ascii="Times New Roman" w:hAnsi="Times New Roman" w:cs="Times New Roman"/>
          <w:bCs/>
          <w:color w:val="FF0000"/>
          <w:sz w:val="24"/>
          <w:szCs w:val="24"/>
        </w:rPr>
        <w:t xml:space="preserve">to </w:t>
      </w:r>
      <w:r w:rsidR="00E53816">
        <w:rPr>
          <w:rFonts w:ascii="Times New Roman" w:hAnsi="Times New Roman" w:cs="Times New Roman"/>
          <w:bCs/>
          <w:color w:val="FF0000"/>
          <w:sz w:val="24"/>
          <w:szCs w:val="24"/>
        </w:rPr>
        <w:t xml:space="preserve">number </w:t>
      </w:r>
      <w:r w:rsidR="003A60F6">
        <w:rPr>
          <w:rFonts w:ascii="Times New Roman" w:hAnsi="Times New Roman" w:cs="Times New Roman"/>
          <w:bCs/>
          <w:color w:val="FF0000"/>
          <w:sz w:val="24"/>
          <w:szCs w:val="24"/>
        </w:rPr>
        <w:t>the residue numbers identified in (e)</w:t>
      </w:r>
      <w:r w:rsidR="006D4195">
        <w:rPr>
          <w:rFonts w:ascii="Times New Roman" w:hAnsi="Times New Roman" w:cs="Times New Roman"/>
          <w:bCs/>
          <w:color w:val="FF0000"/>
          <w:sz w:val="24"/>
          <w:szCs w:val="24"/>
        </w:rPr>
        <w:t>.</w:t>
      </w:r>
    </w:p>
    <w:p w:rsidR="005C0EBF" w:rsidRPr="00815881" w:rsidRDefault="005C0EBF" w:rsidP="002820B9">
      <w:pPr>
        <w:spacing w:after="0" w:line="240" w:lineRule="auto"/>
        <w:rPr>
          <w:rFonts w:ascii="Times New Roman" w:hAnsi="Times New Roman" w:cs="Times New Roman"/>
          <w:color w:val="FF0000"/>
          <w:sz w:val="24"/>
          <w:szCs w:val="24"/>
        </w:rPr>
      </w:pPr>
    </w:p>
    <w:p w:rsidR="005779F6" w:rsidRPr="00815881" w:rsidRDefault="0038137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Figure 1</w:t>
      </w:r>
      <w:r w:rsidR="00DF1E51" w:rsidRPr="00815881">
        <w:rPr>
          <w:rFonts w:ascii="Times New Roman" w:hAnsi="Times New Roman" w:cs="Times New Roman"/>
          <w:b/>
          <w:color w:val="FF0000"/>
          <w:sz w:val="24"/>
          <w:szCs w:val="24"/>
        </w:rPr>
        <w:t>.</w:t>
      </w:r>
      <w:r w:rsidRPr="00815881">
        <w:rPr>
          <w:rFonts w:ascii="Times New Roman" w:hAnsi="Times New Roman" w:cs="Times New Roman"/>
          <w:b/>
          <w:color w:val="FF0000"/>
          <w:sz w:val="24"/>
          <w:szCs w:val="24"/>
        </w:rPr>
        <w:t xml:space="preserve"> </w:t>
      </w:r>
      <w:r w:rsidRPr="00815881">
        <w:rPr>
          <w:rFonts w:ascii="Times New Roman" w:hAnsi="Times New Roman" w:cs="Times New Roman"/>
          <w:color w:val="FF0000"/>
          <w:sz w:val="24"/>
          <w:szCs w:val="24"/>
        </w:rPr>
        <w:t>The most frequent size of the TPR motif is 34 amino acids.</w:t>
      </w:r>
    </w:p>
    <w:p w:rsidR="005C0EBF" w:rsidRDefault="005C0EBF" w:rsidP="002820B9">
      <w:pPr>
        <w:spacing w:after="0" w:line="240" w:lineRule="auto"/>
        <w:rPr>
          <w:rFonts w:ascii="Times New Roman" w:hAnsi="Times New Roman" w:cs="Times New Roman"/>
          <w:color w:val="FF0000"/>
          <w:sz w:val="24"/>
          <w:szCs w:val="24"/>
        </w:rPr>
      </w:pPr>
    </w:p>
    <w:p w:rsidR="0065782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Table 1. </w:t>
      </w:r>
      <w:r w:rsidR="00255C5C" w:rsidRPr="00815881">
        <w:rPr>
          <w:rFonts w:ascii="Times New Roman" w:hAnsi="Times New Roman" w:cs="Times New Roman"/>
          <w:color w:val="FF0000"/>
          <w:sz w:val="24"/>
          <w:szCs w:val="24"/>
        </w:rPr>
        <w:t>The 1000 Genomes Project (1000GP) provides the least number of autosomal SNVs, followed by an approximate 6-fold increase in number of exomes in the combined set of 1000GP and Exome Sequencing Project (ESP6500); this is a corresponding ~3-fold increase in the number of autosomal SNVs. Our study uses the dataset from ExAC, with 60,706 individuals, an almost 8-fold increase from the combined set of 1000GP+ESP6500; this is a corresponding ~5-fold increase in the number of autosomal SNVs.</w:t>
      </w:r>
    </w:p>
    <w:p w:rsidR="00255C5C" w:rsidRPr="00815881" w:rsidRDefault="00255C5C" w:rsidP="002820B9">
      <w:pPr>
        <w:spacing w:after="0" w:line="240" w:lineRule="auto"/>
        <w:rPr>
          <w:rFonts w:ascii="Times New Roman" w:hAnsi="Times New Roman" w:cs="Times New Roman"/>
          <w:color w:val="FF0000"/>
          <w:sz w:val="24"/>
          <w:szCs w:val="24"/>
        </w:rPr>
      </w:pPr>
    </w:p>
    <w:p w:rsidR="00255C5C" w:rsidRPr="00815881" w:rsidRDefault="00255C5C"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Table 2.</w:t>
      </w:r>
      <w:r w:rsidRPr="00815881">
        <w:rPr>
          <w:rFonts w:ascii="Times New Roman" w:hAnsi="Times New Roman" w:cs="Times New Roman"/>
          <w:color w:val="FF0000"/>
          <w:sz w:val="24"/>
          <w:szCs w:val="24"/>
        </w:rPr>
        <w:t xml:space="preserve"> The lists of repeat domains that we performed the motif-MSA approach and are included in the MotifVar repository</w:t>
      </w:r>
      <w:r w:rsidR="002F5414">
        <w:rPr>
          <w:rFonts w:ascii="Times New Roman" w:hAnsi="Times New Roman" w:cs="Times New Roman"/>
          <w:color w:val="FF0000"/>
          <w:sz w:val="24"/>
          <w:szCs w:val="24"/>
        </w:rPr>
        <w:t>, with corresponding number of motifs (regardless of size) and proteins in the human proteome</w:t>
      </w:r>
      <w:r w:rsidRPr="00815881">
        <w:rPr>
          <w:rFonts w:ascii="Times New Roman" w:hAnsi="Times New Roman" w:cs="Times New Roman"/>
          <w:color w:val="FF0000"/>
          <w:sz w:val="24"/>
          <w:szCs w:val="24"/>
        </w:rPr>
        <w:t>.</w:t>
      </w:r>
    </w:p>
    <w:sectPr w:rsidR="00255C5C" w:rsidRPr="008158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39" w:rsidRDefault="004C3139" w:rsidP="00AB67E4">
      <w:pPr>
        <w:spacing w:after="0" w:line="240" w:lineRule="auto"/>
      </w:pPr>
      <w:r>
        <w:separator/>
      </w:r>
    </w:p>
  </w:endnote>
  <w:endnote w:type="continuationSeparator" w:id="0">
    <w:p w:rsidR="004C3139" w:rsidRDefault="004C3139" w:rsidP="00A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04945"/>
      <w:docPartObj>
        <w:docPartGallery w:val="Page Numbers (Bottom of Page)"/>
        <w:docPartUnique/>
      </w:docPartObj>
    </w:sdtPr>
    <w:sdtEndPr>
      <w:rPr>
        <w:noProof/>
      </w:rPr>
    </w:sdtEndPr>
    <w:sdtContent>
      <w:p w:rsidR="00AB67E4" w:rsidRDefault="00AB67E4">
        <w:pPr>
          <w:pStyle w:val="Footer"/>
          <w:jc w:val="center"/>
        </w:pPr>
        <w:r>
          <w:fldChar w:fldCharType="begin"/>
        </w:r>
        <w:r>
          <w:instrText xml:space="preserve"> PAGE   \* MERGEFORMAT </w:instrText>
        </w:r>
        <w:r>
          <w:fldChar w:fldCharType="separate"/>
        </w:r>
        <w:r w:rsidR="008337D6">
          <w:rPr>
            <w:noProof/>
          </w:rPr>
          <w:t>12</w:t>
        </w:r>
        <w:r>
          <w:rPr>
            <w:noProof/>
          </w:rPr>
          <w:fldChar w:fldCharType="end"/>
        </w:r>
      </w:p>
    </w:sdtContent>
  </w:sdt>
  <w:p w:rsidR="00AB67E4" w:rsidRDefault="00AB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39" w:rsidRDefault="004C3139" w:rsidP="00AB67E4">
      <w:pPr>
        <w:spacing w:after="0" w:line="240" w:lineRule="auto"/>
      </w:pPr>
      <w:r>
        <w:separator/>
      </w:r>
    </w:p>
  </w:footnote>
  <w:footnote w:type="continuationSeparator" w:id="0">
    <w:p w:rsidR="004C3139" w:rsidRDefault="004C3139" w:rsidP="00AB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58DD"/>
    <w:rsid w:val="00006816"/>
    <w:rsid w:val="00007C1E"/>
    <w:rsid w:val="0001287D"/>
    <w:rsid w:val="00012E43"/>
    <w:rsid w:val="0001337C"/>
    <w:rsid w:val="00014EF9"/>
    <w:rsid w:val="000156B2"/>
    <w:rsid w:val="00022C13"/>
    <w:rsid w:val="00030949"/>
    <w:rsid w:val="00031B61"/>
    <w:rsid w:val="000331E4"/>
    <w:rsid w:val="0003784B"/>
    <w:rsid w:val="00040816"/>
    <w:rsid w:val="000418D3"/>
    <w:rsid w:val="0004319A"/>
    <w:rsid w:val="000524E8"/>
    <w:rsid w:val="00057570"/>
    <w:rsid w:val="00057832"/>
    <w:rsid w:val="00063933"/>
    <w:rsid w:val="000668E3"/>
    <w:rsid w:val="000701E6"/>
    <w:rsid w:val="0007166E"/>
    <w:rsid w:val="000720E8"/>
    <w:rsid w:val="0007488F"/>
    <w:rsid w:val="00074A57"/>
    <w:rsid w:val="00075193"/>
    <w:rsid w:val="00076ACB"/>
    <w:rsid w:val="00080ABF"/>
    <w:rsid w:val="00080F60"/>
    <w:rsid w:val="00081B26"/>
    <w:rsid w:val="00082EFE"/>
    <w:rsid w:val="000B089E"/>
    <w:rsid w:val="000B310A"/>
    <w:rsid w:val="000B5702"/>
    <w:rsid w:val="000B6370"/>
    <w:rsid w:val="000C666C"/>
    <w:rsid w:val="000C6A83"/>
    <w:rsid w:val="000C7189"/>
    <w:rsid w:val="000D273F"/>
    <w:rsid w:val="000D4488"/>
    <w:rsid w:val="000D50AA"/>
    <w:rsid w:val="000E16DC"/>
    <w:rsid w:val="000E486C"/>
    <w:rsid w:val="000E65C2"/>
    <w:rsid w:val="000E75F1"/>
    <w:rsid w:val="000F14A5"/>
    <w:rsid w:val="0010721F"/>
    <w:rsid w:val="00107BA8"/>
    <w:rsid w:val="00110617"/>
    <w:rsid w:val="00112CDB"/>
    <w:rsid w:val="00115F50"/>
    <w:rsid w:val="00116518"/>
    <w:rsid w:val="00121AE8"/>
    <w:rsid w:val="00126CD2"/>
    <w:rsid w:val="00130C0A"/>
    <w:rsid w:val="00132CB1"/>
    <w:rsid w:val="00134900"/>
    <w:rsid w:val="00135C8D"/>
    <w:rsid w:val="00136CD8"/>
    <w:rsid w:val="00143241"/>
    <w:rsid w:val="001473A9"/>
    <w:rsid w:val="00147403"/>
    <w:rsid w:val="001506AC"/>
    <w:rsid w:val="00151B1D"/>
    <w:rsid w:val="00154CB0"/>
    <w:rsid w:val="00154CD7"/>
    <w:rsid w:val="00161408"/>
    <w:rsid w:val="00162F29"/>
    <w:rsid w:val="00162F84"/>
    <w:rsid w:val="001677F1"/>
    <w:rsid w:val="00170BD1"/>
    <w:rsid w:val="0017353E"/>
    <w:rsid w:val="0017467B"/>
    <w:rsid w:val="00174D4F"/>
    <w:rsid w:val="001775B2"/>
    <w:rsid w:val="001814C5"/>
    <w:rsid w:val="00181EC3"/>
    <w:rsid w:val="00185739"/>
    <w:rsid w:val="0018600B"/>
    <w:rsid w:val="0018687F"/>
    <w:rsid w:val="0018689C"/>
    <w:rsid w:val="0019578F"/>
    <w:rsid w:val="0019742F"/>
    <w:rsid w:val="001A3E55"/>
    <w:rsid w:val="001A5A61"/>
    <w:rsid w:val="001C40D8"/>
    <w:rsid w:val="001D2366"/>
    <w:rsid w:val="001F13D1"/>
    <w:rsid w:val="001F1470"/>
    <w:rsid w:val="0020288A"/>
    <w:rsid w:val="00202FFE"/>
    <w:rsid w:val="002034B0"/>
    <w:rsid w:val="00203F96"/>
    <w:rsid w:val="00204DA7"/>
    <w:rsid w:val="00210046"/>
    <w:rsid w:val="00210D49"/>
    <w:rsid w:val="0021124C"/>
    <w:rsid w:val="00212EF1"/>
    <w:rsid w:val="00215926"/>
    <w:rsid w:val="002171BC"/>
    <w:rsid w:val="00217E6D"/>
    <w:rsid w:val="00222C9A"/>
    <w:rsid w:val="002230FF"/>
    <w:rsid w:val="0022335E"/>
    <w:rsid w:val="00230D61"/>
    <w:rsid w:val="00233F18"/>
    <w:rsid w:val="002365BD"/>
    <w:rsid w:val="00242525"/>
    <w:rsid w:val="00242D92"/>
    <w:rsid w:val="002437B7"/>
    <w:rsid w:val="00251E79"/>
    <w:rsid w:val="00255A55"/>
    <w:rsid w:val="00255C5C"/>
    <w:rsid w:val="00264C3F"/>
    <w:rsid w:val="00265BFD"/>
    <w:rsid w:val="00266C46"/>
    <w:rsid w:val="002711B9"/>
    <w:rsid w:val="00271AF6"/>
    <w:rsid w:val="0027363A"/>
    <w:rsid w:val="002800E3"/>
    <w:rsid w:val="002820B9"/>
    <w:rsid w:val="0028564C"/>
    <w:rsid w:val="00293B76"/>
    <w:rsid w:val="002A1634"/>
    <w:rsid w:val="002A1FD7"/>
    <w:rsid w:val="002A659A"/>
    <w:rsid w:val="002B369A"/>
    <w:rsid w:val="002B6BE3"/>
    <w:rsid w:val="002C33F8"/>
    <w:rsid w:val="002D7CD7"/>
    <w:rsid w:val="002E0B94"/>
    <w:rsid w:val="002E281D"/>
    <w:rsid w:val="002E3D03"/>
    <w:rsid w:val="002E54F7"/>
    <w:rsid w:val="002F0823"/>
    <w:rsid w:val="002F0AA0"/>
    <w:rsid w:val="002F2CD9"/>
    <w:rsid w:val="002F3476"/>
    <w:rsid w:val="002F3488"/>
    <w:rsid w:val="002F379E"/>
    <w:rsid w:val="002F5414"/>
    <w:rsid w:val="002F5EBE"/>
    <w:rsid w:val="002F6574"/>
    <w:rsid w:val="003047C0"/>
    <w:rsid w:val="00304BA3"/>
    <w:rsid w:val="00312C04"/>
    <w:rsid w:val="00316A04"/>
    <w:rsid w:val="00316B59"/>
    <w:rsid w:val="0031719D"/>
    <w:rsid w:val="003245E5"/>
    <w:rsid w:val="00327EA2"/>
    <w:rsid w:val="0033272F"/>
    <w:rsid w:val="00332FAB"/>
    <w:rsid w:val="003338C0"/>
    <w:rsid w:val="00335D76"/>
    <w:rsid w:val="0034707C"/>
    <w:rsid w:val="00347CAF"/>
    <w:rsid w:val="00353D5D"/>
    <w:rsid w:val="00354FDF"/>
    <w:rsid w:val="003556C8"/>
    <w:rsid w:val="00355D49"/>
    <w:rsid w:val="00356777"/>
    <w:rsid w:val="00360221"/>
    <w:rsid w:val="00360904"/>
    <w:rsid w:val="0036454F"/>
    <w:rsid w:val="003740FA"/>
    <w:rsid w:val="00374C1A"/>
    <w:rsid w:val="00377094"/>
    <w:rsid w:val="0038137D"/>
    <w:rsid w:val="00382757"/>
    <w:rsid w:val="0038325D"/>
    <w:rsid w:val="00386356"/>
    <w:rsid w:val="00390145"/>
    <w:rsid w:val="00395C06"/>
    <w:rsid w:val="00397115"/>
    <w:rsid w:val="003A60F6"/>
    <w:rsid w:val="003B091B"/>
    <w:rsid w:val="003B4616"/>
    <w:rsid w:val="003B7670"/>
    <w:rsid w:val="003C54C5"/>
    <w:rsid w:val="003C6526"/>
    <w:rsid w:val="003D6128"/>
    <w:rsid w:val="003D6E57"/>
    <w:rsid w:val="003E2F3E"/>
    <w:rsid w:val="003E62AB"/>
    <w:rsid w:val="003E7707"/>
    <w:rsid w:val="003F48FE"/>
    <w:rsid w:val="003F61D2"/>
    <w:rsid w:val="004006E1"/>
    <w:rsid w:val="0041008F"/>
    <w:rsid w:val="00411BE7"/>
    <w:rsid w:val="004120E3"/>
    <w:rsid w:val="004160E6"/>
    <w:rsid w:val="00421165"/>
    <w:rsid w:val="0042136E"/>
    <w:rsid w:val="004243B4"/>
    <w:rsid w:val="00426C05"/>
    <w:rsid w:val="00433B4F"/>
    <w:rsid w:val="00440CD0"/>
    <w:rsid w:val="00441AAE"/>
    <w:rsid w:val="00447334"/>
    <w:rsid w:val="00454C86"/>
    <w:rsid w:val="00454E22"/>
    <w:rsid w:val="00457F21"/>
    <w:rsid w:val="00461AB6"/>
    <w:rsid w:val="00462319"/>
    <w:rsid w:val="00467005"/>
    <w:rsid w:val="00472B1A"/>
    <w:rsid w:val="0047721C"/>
    <w:rsid w:val="00487B83"/>
    <w:rsid w:val="0049256B"/>
    <w:rsid w:val="004B6ADA"/>
    <w:rsid w:val="004C08F7"/>
    <w:rsid w:val="004C2619"/>
    <w:rsid w:val="004C3139"/>
    <w:rsid w:val="004C7A68"/>
    <w:rsid w:val="004D23B8"/>
    <w:rsid w:val="004D2789"/>
    <w:rsid w:val="004D3220"/>
    <w:rsid w:val="004E1399"/>
    <w:rsid w:val="004E3E62"/>
    <w:rsid w:val="004E6BB1"/>
    <w:rsid w:val="004F0D38"/>
    <w:rsid w:val="00500253"/>
    <w:rsid w:val="005003AB"/>
    <w:rsid w:val="005048CC"/>
    <w:rsid w:val="0052136A"/>
    <w:rsid w:val="0052140F"/>
    <w:rsid w:val="00531539"/>
    <w:rsid w:val="00536CF7"/>
    <w:rsid w:val="00546984"/>
    <w:rsid w:val="00546A7E"/>
    <w:rsid w:val="00554426"/>
    <w:rsid w:val="0056190B"/>
    <w:rsid w:val="00570023"/>
    <w:rsid w:val="005779F6"/>
    <w:rsid w:val="0058020A"/>
    <w:rsid w:val="005829C1"/>
    <w:rsid w:val="00585E05"/>
    <w:rsid w:val="005903A5"/>
    <w:rsid w:val="005909FA"/>
    <w:rsid w:val="00595420"/>
    <w:rsid w:val="005964D9"/>
    <w:rsid w:val="005978D6"/>
    <w:rsid w:val="005A1261"/>
    <w:rsid w:val="005A5E97"/>
    <w:rsid w:val="005B1663"/>
    <w:rsid w:val="005B2C87"/>
    <w:rsid w:val="005C0C7E"/>
    <w:rsid w:val="005C0EBF"/>
    <w:rsid w:val="005C16A7"/>
    <w:rsid w:val="005D15CD"/>
    <w:rsid w:val="005E0B3D"/>
    <w:rsid w:val="005E104E"/>
    <w:rsid w:val="005F3CC6"/>
    <w:rsid w:val="005F5691"/>
    <w:rsid w:val="005F5727"/>
    <w:rsid w:val="006144A1"/>
    <w:rsid w:val="006144EA"/>
    <w:rsid w:val="00616EA2"/>
    <w:rsid w:val="00616FD1"/>
    <w:rsid w:val="00623BD1"/>
    <w:rsid w:val="00635D98"/>
    <w:rsid w:val="006374A8"/>
    <w:rsid w:val="00637C90"/>
    <w:rsid w:val="00641B27"/>
    <w:rsid w:val="00654D33"/>
    <w:rsid w:val="0065782D"/>
    <w:rsid w:val="00657B88"/>
    <w:rsid w:val="00671783"/>
    <w:rsid w:val="00675CA5"/>
    <w:rsid w:val="006773C8"/>
    <w:rsid w:val="00681863"/>
    <w:rsid w:val="0068524B"/>
    <w:rsid w:val="00687341"/>
    <w:rsid w:val="00687D19"/>
    <w:rsid w:val="0069002A"/>
    <w:rsid w:val="006938C5"/>
    <w:rsid w:val="00696F0D"/>
    <w:rsid w:val="006A1568"/>
    <w:rsid w:val="006A1EB1"/>
    <w:rsid w:val="006B066B"/>
    <w:rsid w:val="006B0F24"/>
    <w:rsid w:val="006B3477"/>
    <w:rsid w:val="006B37B8"/>
    <w:rsid w:val="006C5C7D"/>
    <w:rsid w:val="006D0890"/>
    <w:rsid w:val="006D09B2"/>
    <w:rsid w:val="006D4195"/>
    <w:rsid w:val="006D65A9"/>
    <w:rsid w:val="006D7A1F"/>
    <w:rsid w:val="006E173B"/>
    <w:rsid w:val="006E3530"/>
    <w:rsid w:val="006E5449"/>
    <w:rsid w:val="006E60DA"/>
    <w:rsid w:val="006E6705"/>
    <w:rsid w:val="006E75D8"/>
    <w:rsid w:val="006E76FA"/>
    <w:rsid w:val="007021B7"/>
    <w:rsid w:val="00707AF1"/>
    <w:rsid w:val="00710A3A"/>
    <w:rsid w:val="00713124"/>
    <w:rsid w:val="00715308"/>
    <w:rsid w:val="00722502"/>
    <w:rsid w:val="0073173B"/>
    <w:rsid w:val="00732FF7"/>
    <w:rsid w:val="0073727C"/>
    <w:rsid w:val="00740061"/>
    <w:rsid w:val="007443C4"/>
    <w:rsid w:val="00751EF2"/>
    <w:rsid w:val="00755139"/>
    <w:rsid w:val="007658BF"/>
    <w:rsid w:val="007671FE"/>
    <w:rsid w:val="00771F7A"/>
    <w:rsid w:val="00774FCD"/>
    <w:rsid w:val="007825D3"/>
    <w:rsid w:val="007827AE"/>
    <w:rsid w:val="00785438"/>
    <w:rsid w:val="007914C5"/>
    <w:rsid w:val="0079217C"/>
    <w:rsid w:val="007A2D2A"/>
    <w:rsid w:val="007B2CC1"/>
    <w:rsid w:val="007B6085"/>
    <w:rsid w:val="007B73A9"/>
    <w:rsid w:val="007C0487"/>
    <w:rsid w:val="007C4EA6"/>
    <w:rsid w:val="007D1346"/>
    <w:rsid w:val="007D1F64"/>
    <w:rsid w:val="007D4AE4"/>
    <w:rsid w:val="007D56B9"/>
    <w:rsid w:val="007D645E"/>
    <w:rsid w:val="007E08DC"/>
    <w:rsid w:val="007E59B6"/>
    <w:rsid w:val="007E7215"/>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37D6"/>
    <w:rsid w:val="00833E71"/>
    <w:rsid w:val="008432A5"/>
    <w:rsid w:val="0084578D"/>
    <w:rsid w:val="00846109"/>
    <w:rsid w:val="008475B8"/>
    <w:rsid w:val="00851583"/>
    <w:rsid w:val="008639B0"/>
    <w:rsid w:val="00864363"/>
    <w:rsid w:val="00864492"/>
    <w:rsid w:val="00876685"/>
    <w:rsid w:val="0087799E"/>
    <w:rsid w:val="00882674"/>
    <w:rsid w:val="00883219"/>
    <w:rsid w:val="008915A5"/>
    <w:rsid w:val="008A5D89"/>
    <w:rsid w:val="008B47BE"/>
    <w:rsid w:val="008B4E1A"/>
    <w:rsid w:val="008B798E"/>
    <w:rsid w:val="008C0E65"/>
    <w:rsid w:val="008C378C"/>
    <w:rsid w:val="008C5C6A"/>
    <w:rsid w:val="008D0FF2"/>
    <w:rsid w:val="008D4B8D"/>
    <w:rsid w:val="008D5333"/>
    <w:rsid w:val="008D6765"/>
    <w:rsid w:val="008E16BE"/>
    <w:rsid w:val="008E205E"/>
    <w:rsid w:val="008E2E13"/>
    <w:rsid w:val="008E3504"/>
    <w:rsid w:val="008E542C"/>
    <w:rsid w:val="008E5FF3"/>
    <w:rsid w:val="008F2345"/>
    <w:rsid w:val="008F3E28"/>
    <w:rsid w:val="008F68C6"/>
    <w:rsid w:val="009013E1"/>
    <w:rsid w:val="00902926"/>
    <w:rsid w:val="0090446B"/>
    <w:rsid w:val="0091193C"/>
    <w:rsid w:val="009138A0"/>
    <w:rsid w:val="00914B27"/>
    <w:rsid w:val="00920B9A"/>
    <w:rsid w:val="00921D02"/>
    <w:rsid w:val="0092226B"/>
    <w:rsid w:val="00922333"/>
    <w:rsid w:val="00930756"/>
    <w:rsid w:val="00931A83"/>
    <w:rsid w:val="00933D45"/>
    <w:rsid w:val="0093497F"/>
    <w:rsid w:val="00936A8C"/>
    <w:rsid w:val="009407FF"/>
    <w:rsid w:val="00943180"/>
    <w:rsid w:val="00944C11"/>
    <w:rsid w:val="009453E4"/>
    <w:rsid w:val="009454C8"/>
    <w:rsid w:val="009519E7"/>
    <w:rsid w:val="00955106"/>
    <w:rsid w:val="00963722"/>
    <w:rsid w:val="00963F6D"/>
    <w:rsid w:val="00973ACC"/>
    <w:rsid w:val="00975255"/>
    <w:rsid w:val="00976EB3"/>
    <w:rsid w:val="009809EA"/>
    <w:rsid w:val="0098301E"/>
    <w:rsid w:val="00983093"/>
    <w:rsid w:val="00985AEF"/>
    <w:rsid w:val="00986D35"/>
    <w:rsid w:val="00995510"/>
    <w:rsid w:val="00996ABA"/>
    <w:rsid w:val="009A314F"/>
    <w:rsid w:val="009A5317"/>
    <w:rsid w:val="009A6735"/>
    <w:rsid w:val="009A6772"/>
    <w:rsid w:val="009B1BB3"/>
    <w:rsid w:val="009B3577"/>
    <w:rsid w:val="009B4ADF"/>
    <w:rsid w:val="009B7C54"/>
    <w:rsid w:val="009C0AB7"/>
    <w:rsid w:val="009D1367"/>
    <w:rsid w:val="009D2C2A"/>
    <w:rsid w:val="009D7A97"/>
    <w:rsid w:val="009F152D"/>
    <w:rsid w:val="00A04CC9"/>
    <w:rsid w:val="00A06DC9"/>
    <w:rsid w:val="00A14779"/>
    <w:rsid w:val="00A17325"/>
    <w:rsid w:val="00A2200D"/>
    <w:rsid w:val="00A237CE"/>
    <w:rsid w:val="00A2442A"/>
    <w:rsid w:val="00A24448"/>
    <w:rsid w:val="00A429DE"/>
    <w:rsid w:val="00A442D5"/>
    <w:rsid w:val="00A44630"/>
    <w:rsid w:val="00A570ED"/>
    <w:rsid w:val="00A60BCD"/>
    <w:rsid w:val="00A65459"/>
    <w:rsid w:val="00A66156"/>
    <w:rsid w:val="00A769C4"/>
    <w:rsid w:val="00A8393D"/>
    <w:rsid w:val="00A87830"/>
    <w:rsid w:val="00A92147"/>
    <w:rsid w:val="00A9568C"/>
    <w:rsid w:val="00A95ADA"/>
    <w:rsid w:val="00A97D30"/>
    <w:rsid w:val="00AB66FA"/>
    <w:rsid w:val="00AB67E4"/>
    <w:rsid w:val="00AC127B"/>
    <w:rsid w:val="00AC37F3"/>
    <w:rsid w:val="00AC4A1E"/>
    <w:rsid w:val="00AC598A"/>
    <w:rsid w:val="00AC741E"/>
    <w:rsid w:val="00AD0BEF"/>
    <w:rsid w:val="00AD3FCB"/>
    <w:rsid w:val="00AD54A0"/>
    <w:rsid w:val="00AE251D"/>
    <w:rsid w:val="00AE492E"/>
    <w:rsid w:val="00AE7AEE"/>
    <w:rsid w:val="00AE7B1E"/>
    <w:rsid w:val="00AF01D3"/>
    <w:rsid w:val="00AF0356"/>
    <w:rsid w:val="00B01C24"/>
    <w:rsid w:val="00B07F12"/>
    <w:rsid w:val="00B120F8"/>
    <w:rsid w:val="00B22CCD"/>
    <w:rsid w:val="00B2550D"/>
    <w:rsid w:val="00B26830"/>
    <w:rsid w:val="00B2712A"/>
    <w:rsid w:val="00B3360D"/>
    <w:rsid w:val="00B4343E"/>
    <w:rsid w:val="00B442DB"/>
    <w:rsid w:val="00B44FC5"/>
    <w:rsid w:val="00B4533E"/>
    <w:rsid w:val="00B45597"/>
    <w:rsid w:val="00B469B4"/>
    <w:rsid w:val="00B500EE"/>
    <w:rsid w:val="00B54336"/>
    <w:rsid w:val="00B550FA"/>
    <w:rsid w:val="00B645DC"/>
    <w:rsid w:val="00B67804"/>
    <w:rsid w:val="00B81221"/>
    <w:rsid w:val="00B855AC"/>
    <w:rsid w:val="00B86DEE"/>
    <w:rsid w:val="00B90A5F"/>
    <w:rsid w:val="00B95893"/>
    <w:rsid w:val="00B95B65"/>
    <w:rsid w:val="00BA181F"/>
    <w:rsid w:val="00BA1AFF"/>
    <w:rsid w:val="00BA448D"/>
    <w:rsid w:val="00BB7583"/>
    <w:rsid w:val="00BD179C"/>
    <w:rsid w:val="00BE3C13"/>
    <w:rsid w:val="00BE729A"/>
    <w:rsid w:val="00BF1EA9"/>
    <w:rsid w:val="00BF3468"/>
    <w:rsid w:val="00C0133C"/>
    <w:rsid w:val="00C07B30"/>
    <w:rsid w:val="00C1312B"/>
    <w:rsid w:val="00C161F2"/>
    <w:rsid w:val="00C26690"/>
    <w:rsid w:val="00C362F4"/>
    <w:rsid w:val="00C374BD"/>
    <w:rsid w:val="00C425FE"/>
    <w:rsid w:val="00C46229"/>
    <w:rsid w:val="00C47E73"/>
    <w:rsid w:val="00C50CD4"/>
    <w:rsid w:val="00C51756"/>
    <w:rsid w:val="00C52E8A"/>
    <w:rsid w:val="00C5539F"/>
    <w:rsid w:val="00C61BBC"/>
    <w:rsid w:val="00C62B23"/>
    <w:rsid w:val="00C66737"/>
    <w:rsid w:val="00C70BAF"/>
    <w:rsid w:val="00C760B3"/>
    <w:rsid w:val="00C8261F"/>
    <w:rsid w:val="00C8580D"/>
    <w:rsid w:val="00C912C1"/>
    <w:rsid w:val="00C935EA"/>
    <w:rsid w:val="00C96CA4"/>
    <w:rsid w:val="00CA53BB"/>
    <w:rsid w:val="00CA729E"/>
    <w:rsid w:val="00CB53CD"/>
    <w:rsid w:val="00CD5825"/>
    <w:rsid w:val="00CD7E23"/>
    <w:rsid w:val="00CE1A76"/>
    <w:rsid w:val="00CE1FBB"/>
    <w:rsid w:val="00CE2BE7"/>
    <w:rsid w:val="00CE31DC"/>
    <w:rsid w:val="00CE5846"/>
    <w:rsid w:val="00CE6110"/>
    <w:rsid w:val="00CF2CEA"/>
    <w:rsid w:val="00CF3F94"/>
    <w:rsid w:val="00CF7308"/>
    <w:rsid w:val="00CF76D1"/>
    <w:rsid w:val="00D019E9"/>
    <w:rsid w:val="00D132A7"/>
    <w:rsid w:val="00D1463B"/>
    <w:rsid w:val="00D14A0B"/>
    <w:rsid w:val="00D24791"/>
    <w:rsid w:val="00D3643B"/>
    <w:rsid w:val="00D37051"/>
    <w:rsid w:val="00D5015B"/>
    <w:rsid w:val="00D546C2"/>
    <w:rsid w:val="00D574EB"/>
    <w:rsid w:val="00D6021C"/>
    <w:rsid w:val="00D60F7F"/>
    <w:rsid w:val="00D6653A"/>
    <w:rsid w:val="00D66C30"/>
    <w:rsid w:val="00D835D9"/>
    <w:rsid w:val="00D96E3A"/>
    <w:rsid w:val="00D97CDA"/>
    <w:rsid w:val="00D97D60"/>
    <w:rsid w:val="00D97E51"/>
    <w:rsid w:val="00DA3632"/>
    <w:rsid w:val="00DA38AF"/>
    <w:rsid w:val="00DA49E2"/>
    <w:rsid w:val="00DB01FC"/>
    <w:rsid w:val="00DB105A"/>
    <w:rsid w:val="00DB1D1D"/>
    <w:rsid w:val="00DB1DB9"/>
    <w:rsid w:val="00DC5F09"/>
    <w:rsid w:val="00DD0BF4"/>
    <w:rsid w:val="00DD2700"/>
    <w:rsid w:val="00DD4C99"/>
    <w:rsid w:val="00DD5A3D"/>
    <w:rsid w:val="00DD5C35"/>
    <w:rsid w:val="00DE0B85"/>
    <w:rsid w:val="00DF1B65"/>
    <w:rsid w:val="00DF1E51"/>
    <w:rsid w:val="00DF2FA9"/>
    <w:rsid w:val="00DF35E3"/>
    <w:rsid w:val="00DF6DF3"/>
    <w:rsid w:val="00E07D1B"/>
    <w:rsid w:val="00E12A59"/>
    <w:rsid w:val="00E13481"/>
    <w:rsid w:val="00E14036"/>
    <w:rsid w:val="00E16DCF"/>
    <w:rsid w:val="00E17591"/>
    <w:rsid w:val="00E30180"/>
    <w:rsid w:val="00E37876"/>
    <w:rsid w:val="00E44585"/>
    <w:rsid w:val="00E44AD0"/>
    <w:rsid w:val="00E53816"/>
    <w:rsid w:val="00E6024D"/>
    <w:rsid w:val="00E65BE9"/>
    <w:rsid w:val="00E65D48"/>
    <w:rsid w:val="00E70E6C"/>
    <w:rsid w:val="00E77F07"/>
    <w:rsid w:val="00E81261"/>
    <w:rsid w:val="00E812AB"/>
    <w:rsid w:val="00E85D46"/>
    <w:rsid w:val="00E8655C"/>
    <w:rsid w:val="00E97621"/>
    <w:rsid w:val="00EA1356"/>
    <w:rsid w:val="00EA2E40"/>
    <w:rsid w:val="00EA47FC"/>
    <w:rsid w:val="00EA562F"/>
    <w:rsid w:val="00EA5F8A"/>
    <w:rsid w:val="00EA6673"/>
    <w:rsid w:val="00EB2096"/>
    <w:rsid w:val="00EB5FB3"/>
    <w:rsid w:val="00EC6A01"/>
    <w:rsid w:val="00ED2C03"/>
    <w:rsid w:val="00EE0851"/>
    <w:rsid w:val="00EE736E"/>
    <w:rsid w:val="00EF3D36"/>
    <w:rsid w:val="00F02C4F"/>
    <w:rsid w:val="00F11107"/>
    <w:rsid w:val="00F14414"/>
    <w:rsid w:val="00F150A5"/>
    <w:rsid w:val="00F179D1"/>
    <w:rsid w:val="00F203BE"/>
    <w:rsid w:val="00F235B3"/>
    <w:rsid w:val="00F24CC2"/>
    <w:rsid w:val="00F24DD0"/>
    <w:rsid w:val="00F305AB"/>
    <w:rsid w:val="00F41B27"/>
    <w:rsid w:val="00F42766"/>
    <w:rsid w:val="00F44C02"/>
    <w:rsid w:val="00F47545"/>
    <w:rsid w:val="00F514A1"/>
    <w:rsid w:val="00F54902"/>
    <w:rsid w:val="00F568AD"/>
    <w:rsid w:val="00F57260"/>
    <w:rsid w:val="00F62492"/>
    <w:rsid w:val="00F713E4"/>
    <w:rsid w:val="00F85D33"/>
    <w:rsid w:val="00F86F21"/>
    <w:rsid w:val="00F91602"/>
    <w:rsid w:val="00F91807"/>
    <w:rsid w:val="00F953E5"/>
    <w:rsid w:val="00FA05FA"/>
    <w:rsid w:val="00FA28AB"/>
    <w:rsid w:val="00FA3B0C"/>
    <w:rsid w:val="00FA3BFE"/>
    <w:rsid w:val="00FA651F"/>
    <w:rsid w:val="00FA7E2F"/>
    <w:rsid w:val="00FB4F3E"/>
    <w:rsid w:val="00FB5636"/>
    <w:rsid w:val="00FB619A"/>
    <w:rsid w:val="00FD25E9"/>
    <w:rsid w:val="00FD2DA4"/>
    <w:rsid w:val="00FE0BED"/>
    <w:rsid w:val="00FE2B44"/>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 w:type="paragraph" w:styleId="Header">
    <w:name w:val="header"/>
    <w:basedOn w:val="Normal"/>
    <w:link w:val="HeaderChar"/>
    <w:uiPriority w:val="99"/>
    <w:unhideWhenUsed/>
    <w:rsid w:val="00AB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E4"/>
  </w:style>
  <w:style w:type="paragraph" w:styleId="Footer">
    <w:name w:val="footer"/>
    <w:basedOn w:val="Normal"/>
    <w:link w:val="FooterChar"/>
    <w:uiPriority w:val="99"/>
    <w:unhideWhenUsed/>
    <w:rsid w:val="00AB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E4"/>
  </w:style>
  <w:style w:type="character" w:customStyle="1" w:styleId="apple-converted-space">
    <w:name w:val="apple-converted-space"/>
    <w:basedOn w:val="DefaultParagraphFont"/>
    <w:rsid w:val="009013E1"/>
  </w:style>
  <w:style w:type="paragraph" w:styleId="PlainText">
    <w:name w:val="Plain Text"/>
    <w:basedOn w:val="Normal"/>
    <w:link w:val="PlainTextChar"/>
    <w:uiPriority w:val="99"/>
    <w:semiHidden/>
    <w:unhideWhenUsed/>
    <w:rsid w:val="00696F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6F0D"/>
    <w:rPr>
      <w:rFonts w:ascii="Calibri" w:hAnsi="Calibri"/>
      <w:szCs w:val="21"/>
    </w:rPr>
  </w:style>
  <w:style w:type="paragraph" w:customStyle="1" w:styleId="motifvar">
    <w:name w:val="motifvar"/>
    <w:basedOn w:val="Normal"/>
    <w:link w:val="motifvarChar"/>
    <w:qFormat/>
    <w:rsid w:val="00F179D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230FF"/>
    <w:pPr>
      <w:ind w:left="720"/>
      <w:contextualSpacing/>
    </w:pPr>
  </w:style>
  <w:style w:type="character" w:customStyle="1" w:styleId="motifvarChar">
    <w:name w:val="motifvar Char"/>
    <w:basedOn w:val="DefaultParagraphFont"/>
    <w:link w:val="motifvar"/>
    <w:rsid w:val="00F179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1183858481">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ifvar.gersteinl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tifvar.gersteinla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tifvar.gersteinlab.org" TargetMode="External"/><Relationship Id="rId5" Type="http://schemas.openxmlformats.org/officeDocument/2006/relationships/footnotes" Target="footnotes.xml"/><Relationship Id="rId10" Type="http://schemas.openxmlformats.org/officeDocument/2006/relationships/hyperlink" Target="http://motifvar.gersteinlab.org" TargetMode="External"/><Relationship Id="rId4" Type="http://schemas.openxmlformats.org/officeDocument/2006/relationships/webSettings" Target="webSettings.xml"/><Relationship Id="rId9" Type="http://schemas.openxmlformats.org/officeDocument/2006/relationships/hyperlink" Target="http://motifvar.gersteinla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0893-0858-41B1-87CE-29B0D1BD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34414</Words>
  <Characters>190310</Characters>
  <Application>Microsoft Office Word</Application>
  <DocSecurity>0</DocSecurity>
  <Lines>3119</Lines>
  <Paragraphs>817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6</cp:revision>
  <dcterms:created xsi:type="dcterms:W3CDTF">2016-07-24T00:37:00Z</dcterms:created>
  <dcterms:modified xsi:type="dcterms:W3CDTF">2016-07-25T03:12:00Z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