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4EE4" w14:textId="36B2A3F4" w:rsidR="00BA4A0B" w:rsidRPr="0054107D" w:rsidRDefault="00BA4A0B">
      <w:pPr>
        <w:rPr>
          <w:rFonts w:ascii="Arial" w:hAnsi="Arial" w:cs="Arial"/>
          <w:b/>
          <w:color w:val="000000" w:themeColor="text1"/>
          <w:sz w:val="28"/>
          <w:szCs w:val="28"/>
        </w:rPr>
      </w:pPr>
      <w:r w:rsidRPr="0054107D">
        <w:rPr>
          <w:rFonts w:ascii="Arial" w:hAnsi="Arial" w:cs="Arial"/>
          <w:b/>
          <w:color w:val="000000" w:themeColor="text1"/>
          <w:sz w:val="28"/>
          <w:szCs w:val="28"/>
        </w:rPr>
        <w:t>Overview</w:t>
      </w:r>
    </w:p>
    <w:p w14:paraId="4FBF6B40" w14:textId="20D033C1" w:rsidR="007511DF" w:rsidRPr="007511DF" w:rsidRDefault="007511DF" w:rsidP="007511DF">
      <w:r w:rsidRPr="007511DF">
        <w:tab/>
        <w:t xml:space="preserve">Allostery, the process by which information is transferred through a protein or complex, is an essential component of protein functionality and regulation. However, a full understanding of allosteric behavior is not possible without first identifying the essential residues responsible for such behavior. Current state-of-the-art tools for identifying allosteric residues are limited in scale (in that heavy computational demands make it difficult to study large numbers of proteins) and scope (in that many proteins are difficult to study using previously-employed experimental approaches). To overcome these barriers, we </w:t>
      </w:r>
      <w:r w:rsidR="00363081">
        <w:t xml:space="preserve">have </w:t>
      </w:r>
      <w:r w:rsidRPr="007511DF">
        <w:t>develop</w:t>
      </w:r>
      <w:r w:rsidR="00363081">
        <w:t>ed</w:t>
      </w:r>
      <w:r w:rsidRPr="007511DF">
        <w:t xml:space="preserve"> a framework based on mathematical models of large-scale protein conformational changes to identify and predict such allosteric residues, </w:t>
      </w:r>
      <w:r w:rsidR="00363081">
        <w:t xml:space="preserve">thereby </w:t>
      </w:r>
      <w:r w:rsidRPr="007511DF">
        <w:t>enabling the first evaluation of allosteric regulation on a large scale. A set of well-described conformational changes are used as input to a biophysics-based formalism for identifying allosteric residues that can act as surface cavities or information flow bottlenecks. We also introduce a software tool that enables users to perform this analysis on their own proteins of interest. While our tool is fundamentally 3D-structural in nature, we are prioritizing computational efficiency, thereby making large-scale analyses possible. This enables the biophysics community to study general properties of allosteric residues across the Protein Data Bank (PDB).</w:t>
      </w:r>
    </w:p>
    <w:p w14:paraId="76725BD8" w14:textId="77777777" w:rsidR="001D36A5" w:rsidRDefault="001D36A5" w:rsidP="00013771"/>
    <w:p w14:paraId="781ADF35" w14:textId="3EC1D340" w:rsidR="00BA4A0B" w:rsidRPr="0054107D" w:rsidRDefault="00B11A02" w:rsidP="00013771">
      <w:pPr>
        <w:rPr>
          <w:rFonts w:ascii="Arial" w:hAnsi="Arial" w:cs="Arial"/>
          <w:b/>
          <w:color w:val="000000" w:themeColor="text1"/>
          <w:sz w:val="28"/>
          <w:szCs w:val="28"/>
        </w:rPr>
      </w:pPr>
      <w:r w:rsidRPr="0054107D">
        <w:rPr>
          <w:rFonts w:ascii="Arial" w:hAnsi="Arial" w:cs="Arial"/>
          <w:b/>
          <w:color w:val="000000" w:themeColor="text1"/>
          <w:sz w:val="28"/>
          <w:szCs w:val="28"/>
        </w:rPr>
        <w:t xml:space="preserve">Background and </w:t>
      </w:r>
      <w:r w:rsidR="00BA4A0B" w:rsidRPr="0054107D">
        <w:rPr>
          <w:rFonts w:ascii="Arial" w:hAnsi="Arial" w:cs="Arial"/>
          <w:b/>
          <w:color w:val="000000" w:themeColor="text1"/>
          <w:sz w:val="28"/>
          <w:szCs w:val="28"/>
        </w:rPr>
        <w:t>Context</w:t>
      </w:r>
    </w:p>
    <w:p w14:paraId="16BE2DD8" w14:textId="5F77FB69" w:rsidR="00195841" w:rsidRPr="001A0A28" w:rsidRDefault="00B02410" w:rsidP="00195841">
      <w:pPr>
        <w:ind w:firstLine="720"/>
      </w:pPr>
      <w:r>
        <w:t>M</w:t>
      </w:r>
      <w:r w:rsidRPr="001A0A28">
        <w:t>any sources</w:t>
      </w:r>
      <w:r w:rsidR="00DE61CA">
        <w:t xml:space="preserve"> of</w:t>
      </w:r>
      <w:r w:rsidRPr="001A0A28">
        <w:t xml:space="preserve"> evolutionary pressure</w:t>
      </w:r>
      <w:r>
        <w:t xml:space="preserve"> act on proteins</w:t>
      </w:r>
      <w:r w:rsidR="00EA7D81" w:rsidRPr="001A0A28">
        <w:t xml:space="preserve">, and these pressures are fundamental to </w:t>
      </w:r>
      <w:r w:rsidR="00DE61CA">
        <w:t xml:space="preserve">protein </w:t>
      </w:r>
      <w:r w:rsidR="00EA7D81" w:rsidRPr="001A0A28">
        <w:t>function and regulation. An integrated view of these evolutionary pressures necessarily includes structural constrain</w:t>
      </w:r>
      <w:r w:rsidR="00DE61CA">
        <w:t>t</w:t>
      </w:r>
      <w:r w:rsidR="00EA7D81" w:rsidRPr="001A0A28">
        <w:t>s such as residue packing, protein-protein interactions, and stability.</w:t>
      </w:r>
      <w:r w:rsidR="00195841">
        <w:t xml:space="preserve"> </w:t>
      </w:r>
      <w:r w:rsidR="00195841" w:rsidRPr="00195841">
        <w:t xml:space="preserve">However, </w:t>
      </w:r>
      <w:r w:rsidR="00195841">
        <w:t xml:space="preserve">this </w:t>
      </w:r>
      <w:r w:rsidR="00195841" w:rsidRPr="001A0A28">
        <w:t>integrated view</w:t>
      </w:r>
      <w:r w:rsidR="00195841" w:rsidRPr="00195841">
        <w:t xml:space="preserve"> must also include information relevant to the conformational changes and dynamic ensembles of configurations.</w:t>
      </w:r>
    </w:p>
    <w:p w14:paraId="0646D672" w14:textId="56A0A560" w:rsidR="00CC2FFC" w:rsidRPr="001A0A28" w:rsidRDefault="00CC2FFC" w:rsidP="00013771">
      <w:pPr>
        <w:ind w:firstLine="720"/>
      </w:pPr>
      <w:r w:rsidRPr="001A0A28">
        <w:t>The energetic landscape</w:t>
      </w:r>
      <w:r w:rsidR="00853EDD">
        <w:t>s</w:t>
      </w:r>
      <w:r w:rsidRPr="001A0A28">
        <w:t xml:space="preserve"> </w:t>
      </w:r>
      <w:r w:rsidR="00E30023">
        <w:t xml:space="preserve">that </w:t>
      </w:r>
      <w:r w:rsidR="000F0BC5">
        <w:t>shape</w:t>
      </w:r>
      <w:r w:rsidRPr="001A0A28">
        <w:t xml:space="preserve"> conformation </w:t>
      </w:r>
      <w:r w:rsidR="00853EDD">
        <w:t>are</w:t>
      </w:r>
      <w:r w:rsidRPr="001A0A28">
        <w:t xml:space="preserve"> </w:t>
      </w:r>
      <w:r w:rsidR="00634B67">
        <w:t xml:space="preserve">highly </w:t>
      </w:r>
      <w:r w:rsidRPr="001A0A28">
        <w:t>dynamic</w:t>
      </w:r>
      <w:r w:rsidR="00325AE6">
        <w:t>:</w:t>
      </w:r>
      <w:r w:rsidR="00BB673B" w:rsidRPr="001A0A28">
        <w:t xml:space="preserve"> </w:t>
      </w:r>
      <w:r w:rsidRPr="001A0A28">
        <w:t xml:space="preserve">allosteric signals </w:t>
      </w:r>
      <w:r w:rsidR="00BB673B">
        <w:t>and</w:t>
      </w:r>
      <w:r w:rsidR="00BB673B" w:rsidRPr="001A0A28">
        <w:t xml:space="preserve"> </w:t>
      </w:r>
      <w:r w:rsidRPr="001A0A28">
        <w:t>other external changes may reshape landscape</w:t>
      </w:r>
      <w:r w:rsidR="00853EDD">
        <w:t>s</w:t>
      </w:r>
      <w:r w:rsidRPr="001A0A28">
        <w:t>, thereby shifting the relative populations of states within an ensemble.</w:t>
      </w:r>
      <w:r w:rsidR="00B02410" w:rsidRPr="00B02410">
        <w:rPr>
          <w:vertAlign w:val="superscript"/>
        </w:rPr>
        <w:t>1</w:t>
      </w:r>
      <w:r w:rsidRPr="001A0A28">
        <w:t xml:space="preserve"> Landscape theory thus provides the conceptual underpinnings necessary to describe how </w:t>
      </w:r>
      <w:r w:rsidR="00BB673B">
        <w:t xml:space="preserve">the </w:t>
      </w:r>
      <w:r w:rsidR="00BB673B" w:rsidRPr="001A0A28">
        <w:t xml:space="preserve">behavior and shape </w:t>
      </w:r>
      <w:r w:rsidR="00BB673B">
        <w:t xml:space="preserve">of </w:t>
      </w:r>
      <w:r w:rsidRPr="001A0A28">
        <w:t xml:space="preserve">proteins change under </w:t>
      </w:r>
      <w:r w:rsidR="00684316">
        <w:t xml:space="preserve">varying </w:t>
      </w:r>
      <w:r w:rsidRPr="001A0A28">
        <w:t>conditions. A primary driving force behind the evolution of these landscapes is the need to efficiently regulate activity in response to changing cellular contexts, thereby making allostery and conformational change essential components of protein evolution.</w:t>
      </w:r>
    </w:p>
    <w:p w14:paraId="4E476575" w14:textId="4FF80147" w:rsidR="001A1D76" w:rsidRDefault="006629CA" w:rsidP="001A1D76">
      <w:pPr>
        <w:ind w:firstLine="720"/>
      </w:pPr>
      <w:r>
        <w:t>S</w:t>
      </w:r>
      <w:r w:rsidR="00CC2FFC" w:rsidRPr="001A0A28">
        <w:t xml:space="preserve">everal methods have been devised </w:t>
      </w:r>
      <w:r w:rsidR="00E30023">
        <w:t>to</w:t>
      </w:r>
      <w:r w:rsidR="00CC2FFC" w:rsidRPr="001A0A28">
        <w:t xml:space="preserve"> </w:t>
      </w:r>
      <w:r w:rsidR="00E30023" w:rsidRPr="001A0A28">
        <w:t>identif</w:t>
      </w:r>
      <w:r w:rsidR="00E30023">
        <w:t>y</w:t>
      </w:r>
      <w:r w:rsidR="00E30023" w:rsidRPr="001A0A28">
        <w:t xml:space="preserve"> </w:t>
      </w:r>
      <w:r w:rsidR="00325AE6">
        <w:t>likely allosteric residue</w:t>
      </w:r>
      <w:r>
        <w:t>s</w:t>
      </w:r>
      <w:r w:rsidR="00CC2FFC" w:rsidRPr="001A0A28">
        <w:t xml:space="preserve">. </w:t>
      </w:r>
      <w:r w:rsidR="00EA7D81" w:rsidRPr="001A0A28">
        <w:t>Many of these methods rely on direct measures of conservation</w:t>
      </w:r>
      <w:r w:rsidR="00B02410" w:rsidRPr="00B02410">
        <w:rPr>
          <w:vertAlign w:val="superscript"/>
        </w:rPr>
        <w:t>2</w:t>
      </w:r>
      <w:r w:rsidR="00EA7D81" w:rsidRPr="001A0A28">
        <w:t xml:space="preserve"> or co-evolution</w:t>
      </w:r>
      <w:r w:rsidR="00B02410" w:rsidRPr="00B02410">
        <w:rPr>
          <w:vertAlign w:val="superscript"/>
        </w:rPr>
        <w:t>3</w:t>
      </w:r>
      <w:r w:rsidR="00B02410">
        <w:rPr>
          <w:vertAlign w:val="superscript"/>
        </w:rPr>
        <w:t>-8</w:t>
      </w:r>
      <w:r w:rsidR="00DE61CA">
        <w:t xml:space="preserve"> </w:t>
      </w:r>
      <w:r w:rsidR="00EA7D81" w:rsidRPr="001A0A28">
        <w:t>or otherwise use structure to identify residues exclusively either on the surface</w:t>
      </w:r>
      <w:r w:rsidR="00E844E3" w:rsidRPr="00E844E3">
        <w:rPr>
          <w:vertAlign w:val="superscript"/>
        </w:rPr>
        <w:t>2,9-</w:t>
      </w:r>
      <w:r w:rsidR="00E844E3">
        <w:rPr>
          <w:vertAlign w:val="superscript"/>
        </w:rPr>
        <w:t>11</w:t>
      </w:r>
      <w:r w:rsidR="00EA7D81" w:rsidRPr="001A0A28">
        <w:t xml:space="preserve"> or </w:t>
      </w:r>
      <w:r w:rsidR="000F0BC5">
        <w:t>within</w:t>
      </w:r>
      <w:r w:rsidR="00EA7D81" w:rsidRPr="001A0A28">
        <w:t xml:space="preserve"> the protein interior</w:t>
      </w:r>
      <w:r w:rsidR="00E844E3">
        <w:t>.</w:t>
      </w:r>
      <w:r w:rsidR="00E844E3" w:rsidRPr="00E844E3">
        <w:rPr>
          <w:vertAlign w:val="superscript"/>
        </w:rPr>
        <w:t>12,13</w:t>
      </w:r>
      <w:r w:rsidR="00E30023">
        <w:rPr>
          <w:vertAlign w:val="superscript"/>
        </w:rPr>
        <w:t xml:space="preserve"> </w:t>
      </w:r>
      <w:r w:rsidR="00CC2FFC" w:rsidRPr="001A0A28">
        <w:t xml:space="preserve">Though </w:t>
      </w:r>
      <w:r w:rsidR="00EA7D81" w:rsidRPr="001A0A28">
        <w:t>valuable</w:t>
      </w:r>
      <w:r w:rsidR="000F0BC5">
        <w:t xml:space="preserve">, existing </w:t>
      </w:r>
      <w:r w:rsidR="00CC2FFC" w:rsidRPr="001A0A28">
        <w:t xml:space="preserve">approaches </w:t>
      </w:r>
      <w:r w:rsidR="00BB673B">
        <w:t>are</w:t>
      </w:r>
      <w:r w:rsidR="00CC2FFC" w:rsidRPr="001A0A28">
        <w:t xml:space="preserve"> limited in terms of scale or </w:t>
      </w:r>
      <w:r w:rsidR="000F0BC5">
        <w:t>the types of proteins that may be studied.</w:t>
      </w:r>
    </w:p>
    <w:p w14:paraId="4F5F7DD6" w14:textId="7405360D" w:rsidR="00E30023" w:rsidRDefault="00195841" w:rsidP="001A1D76">
      <w:pPr>
        <w:ind w:firstLine="720"/>
      </w:pPr>
      <w:r>
        <w:t xml:space="preserve">The </w:t>
      </w:r>
      <w:r w:rsidR="001A1D76">
        <w:t>ability</w:t>
      </w:r>
      <w:r>
        <w:t xml:space="preserve"> to identify allosteric residues on the surface and within the interior on a mass scale</w:t>
      </w:r>
      <w:r w:rsidR="001A1D76">
        <w:t xml:space="preserve"> for many proteins</w:t>
      </w:r>
      <w:r>
        <w:t xml:space="preserve"> </w:t>
      </w:r>
      <w:r w:rsidR="001A1D76">
        <w:t xml:space="preserve">would serve two purposes in particular: it would better enable </w:t>
      </w:r>
      <w:r w:rsidR="00F70979">
        <w:t>the</w:t>
      </w:r>
      <w:r w:rsidR="001A1D76">
        <w:t xml:space="preserve"> </w:t>
      </w:r>
      <w:r w:rsidR="00F70979">
        <w:t>elucidation of</w:t>
      </w:r>
      <w:r>
        <w:t xml:space="preserve"> general principles </w:t>
      </w:r>
      <w:r w:rsidR="00F70979">
        <w:t>in</w:t>
      </w:r>
      <w:r>
        <w:t xml:space="preserve"> regulation, </w:t>
      </w:r>
      <w:r w:rsidR="001A1D76">
        <w:t>and it would</w:t>
      </w:r>
      <w:r>
        <w:t xml:space="preserve"> aid in developing drugs that are not limited to </w:t>
      </w:r>
      <w:r w:rsidR="00F70979">
        <w:t>difficult-to-target active</w:t>
      </w:r>
      <w:r>
        <w:t xml:space="preserve"> sites</w:t>
      </w:r>
      <w:r w:rsidR="001A1D76">
        <w:t xml:space="preserve"> – such therapeutics may be developed to exploit allosteric regulatory sites that are distant fro</w:t>
      </w:r>
      <w:r w:rsidR="00F70979">
        <w:t>m</w:t>
      </w:r>
      <w:r w:rsidR="001A1D76">
        <w:t xml:space="preserve"> the active site.</w:t>
      </w:r>
    </w:p>
    <w:p w14:paraId="59353A3B" w14:textId="77777777" w:rsidR="00B02410" w:rsidRPr="001A0A28" w:rsidRDefault="00B02410" w:rsidP="005644B3"/>
    <w:p w14:paraId="570BC847" w14:textId="7A0BA647" w:rsidR="008F4F17" w:rsidRPr="0054107D" w:rsidRDefault="0094255F">
      <w:pPr>
        <w:rPr>
          <w:rFonts w:ascii="Arial" w:hAnsi="Arial" w:cs="Arial"/>
          <w:b/>
          <w:color w:val="000000" w:themeColor="text1"/>
          <w:sz w:val="28"/>
          <w:szCs w:val="28"/>
        </w:rPr>
      </w:pPr>
      <w:r>
        <w:rPr>
          <w:rFonts w:ascii="Arial" w:hAnsi="Arial" w:cs="Arial"/>
          <w:b/>
          <w:color w:val="000000" w:themeColor="text1"/>
          <w:sz w:val="28"/>
          <w:szCs w:val="28"/>
        </w:rPr>
        <w:t>Preliminary Results</w:t>
      </w:r>
    </w:p>
    <w:p w14:paraId="6CA79FD7" w14:textId="4D04EADA" w:rsidR="00FC1769" w:rsidRDefault="00FC1769">
      <w:pPr>
        <w:ind w:firstLine="720"/>
      </w:pPr>
      <w:r w:rsidRPr="001A0A28">
        <w:t xml:space="preserve">Using models of protein conformational change, we </w:t>
      </w:r>
      <w:r w:rsidR="0094255F" w:rsidRPr="0094255F">
        <w:t>have</w:t>
      </w:r>
      <w:r w:rsidRPr="0094255F">
        <w:t xml:space="preserve"> develop</w:t>
      </w:r>
      <w:r w:rsidR="0094255F" w:rsidRPr="0094255F">
        <w:t>ed</w:t>
      </w:r>
      <w:r w:rsidRPr="0094255F">
        <w:t xml:space="preserve"> a comprehensive mathematical framework </w:t>
      </w:r>
      <w:r w:rsidR="00102C71">
        <w:t>that incorporates</w:t>
      </w:r>
      <w:r>
        <w:t xml:space="preserve"> protein structure and dynamics </w:t>
      </w:r>
      <w:r w:rsidR="0094255F">
        <w:t>for</w:t>
      </w:r>
      <w:r w:rsidRPr="001A0A28">
        <w:t xml:space="preserve"> predict</w:t>
      </w:r>
      <w:r w:rsidR="0094255F">
        <w:t>ing</w:t>
      </w:r>
      <w:r w:rsidRPr="001A0A28">
        <w:t xml:space="preserve"> allosteric residues both </w:t>
      </w:r>
      <w:r>
        <w:t>on</w:t>
      </w:r>
      <w:r w:rsidRPr="001A0A28">
        <w:t xml:space="preserve"> </w:t>
      </w:r>
      <w:r>
        <w:t xml:space="preserve">the </w:t>
      </w:r>
      <w:r w:rsidRPr="001A0A28">
        <w:t>surface</w:t>
      </w:r>
      <w:r>
        <w:t xml:space="preserve"> </w:t>
      </w:r>
      <w:r w:rsidRPr="001A0A28">
        <w:t>and</w:t>
      </w:r>
      <w:r>
        <w:t xml:space="preserve"> in the</w:t>
      </w:r>
      <w:r w:rsidRPr="001A0A28">
        <w:t xml:space="preserve"> interior</w:t>
      </w:r>
      <w:r>
        <w:t xml:space="preserve">. </w:t>
      </w:r>
      <w:r w:rsidR="0094255F">
        <w:t>C</w:t>
      </w:r>
      <w:r w:rsidRPr="001A0A28">
        <w:t xml:space="preserve">omputational efficiency </w:t>
      </w:r>
      <w:r w:rsidR="0094255F">
        <w:t>has been a priority in the development of</w:t>
      </w:r>
      <w:r w:rsidRPr="001A0A28">
        <w:t xml:space="preserve"> this framework, thereby enabling high-throughput analysis for </w:t>
      </w:r>
      <w:r>
        <w:t>large</w:t>
      </w:r>
      <w:r w:rsidRPr="001A0A28">
        <w:t xml:space="preserve"> protein</w:t>
      </w:r>
      <w:r>
        <w:t xml:space="preserve"> </w:t>
      </w:r>
      <w:r w:rsidR="0054107D">
        <w:t>data</w:t>
      </w:r>
      <w:r w:rsidRPr="001A0A28">
        <w:t>s</w:t>
      </w:r>
      <w:r>
        <w:t>ets</w:t>
      </w:r>
      <w:r w:rsidR="0054107D">
        <w:t xml:space="preserve">, </w:t>
      </w:r>
      <w:r w:rsidR="0094255F">
        <w:t>as well as</w:t>
      </w:r>
      <w:r w:rsidR="0054107D">
        <w:t xml:space="preserve"> elucidating properties that are general to </w:t>
      </w:r>
      <w:r w:rsidRPr="001A0A28">
        <w:t xml:space="preserve">allosteric residues. </w:t>
      </w:r>
    </w:p>
    <w:p w14:paraId="6228339E" w14:textId="70370011" w:rsidR="00FC1769" w:rsidRDefault="00FC1769" w:rsidP="0054107D">
      <w:pPr>
        <w:ind w:firstLine="720"/>
      </w:pPr>
      <w:r w:rsidRPr="001A0A28">
        <w:t xml:space="preserve">Given that knowledge of protein dynamics </w:t>
      </w:r>
      <w:r w:rsidR="0094255F">
        <w:t>is</w:t>
      </w:r>
      <w:r w:rsidRPr="001A0A28">
        <w:t xml:space="preserve"> so integral to this framework, we </w:t>
      </w:r>
      <w:r w:rsidR="0094255F">
        <w:t xml:space="preserve">have also </w:t>
      </w:r>
      <w:r w:rsidRPr="001A0A28">
        <w:t>develop</w:t>
      </w:r>
      <w:r w:rsidR="0094255F">
        <w:t>ed</w:t>
      </w:r>
      <w:r w:rsidRPr="001A0A28">
        <w:t xml:space="preserve"> a pipeline for identifying alternative conformations </w:t>
      </w:r>
      <w:r w:rsidR="0014363F">
        <w:t xml:space="preserve">of proteins throughout the </w:t>
      </w:r>
      <w:r>
        <w:t>PDB</w:t>
      </w:r>
      <w:r w:rsidRPr="001A0A28">
        <w:t xml:space="preserve">. </w:t>
      </w:r>
      <w:r>
        <w:t xml:space="preserve">The </w:t>
      </w:r>
      <w:r w:rsidRPr="001A0A28">
        <w:t>identif</w:t>
      </w:r>
      <w:r>
        <w:t>ication of</w:t>
      </w:r>
      <w:r w:rsidRPr="001A0A28">
        <w:t xml:space="preserve"> likely allosteric residues within this set of dynamic proteins </w:t>
      </w:r>
      <w:r>
        <w:t>allow</w:t>
      </w:r>
      <w:r w:rsidR="00102C71">
        <w:t>s</w:t>
      </w:r>
      <w:r>
        <w:t xml:space="preserve"> us to </w:t>
      </w:r>
      <w:r>
        <w:lastRenderedPageBreak/>
        <w:t>examine</w:t>
      </w:r>
      <w:r w:rsidRPr="001A0A28">
        <w:t xml:space="preserve"> </w:t>
      </w:r>
      <w:r>
        <w:t xml:space="preserve">the </w:t>
      </w:r>
      <w:r w:rsidRPr="001A0A28">
        <w:t xml:space="preserve">biophysical and evolutionary features of the identified allosteric hotspots in a straightforward fashion. </w:t>
      </w:r>
      <w:r w:rsidR="00102C71">
        <w:t>W</w:t>
      </w:r>
      <w:r>
        <w:t xml:space="preserve">e </w:t>
      </w:r>
      <w:r w:rsidR="00102C71">
        <w:t>have</w:t>
      </w:r>
      <w:r>
        <w:t xml:space="preserve"> utilize</w:t>
      </w:r>
      <w:r w:rsidR="00102C71">
        <w:t>d</w:t>
      </w:r>
      <w:r>
        <w:t xml:space="preserve"> this</w:t>
      </w:r>
      <w:r w:rsidRPr="001A0A28">
        <w:t xml:space="preserve"> framework </w:t>
      </w:r>
      <w:r>
        <w:t xml:space="preserve">to generate and distribute </w:t>
      </w:r>
      <w:r w:rsidRPr="001A0A28">
        <w:t xml:space="preserve">a tool </w:t>
      </w:r>
      <w:r>
        <w:t xml:space="preserve">that </w:t>
      </w:r>
      <w:r w:rsidRPr="001A0A28">
        <w:t>enable</w:t>
      </w:r>
      <w:r w:rsidR="00102C71">
        <w:t>s</w:t>
      </w:r>
      <w:r w:rsidRPr="001A0A28">
        <w:t xml:space="preserve"> users to submit their own structures for analysis</w:t>
      </w:r>
      <w:r>
        <w:t>. W</w:t>
      </w:r>
      <w:r w:rsidRPr="001A0A28">
        <w:t>e anticipate that this newly introduced tool will serve as a valuable addition to our existing suite of software tools for the analysis of protein motions.</w:t>
      </w:r>
      <w:r w:rsidR="00FE4E24">
        <w:t xml:space="preserve"> Several of t</w:t>
      </w:r>
      <w:r w:rsidR="00102C71">
        <w:t xml:space="preserve">he unique features </w:t>
      </w:r>
      <w:r w:rsidR="00FE4E24">
        <w:t>include the fact that it is easy-to-use, computationally tractable, and capable of simultaneously identifying residues both at the surface and within the protein interior.</w:t>
      </w:r>
    </w:p>
    <w:p w14:paraId="090A7574" w14:textId="77777777" w:rsidR="00102C71" w:rsidRDefault="00102C71" w:rsidP="0054107D">
      <w:pPr>
        <w:ind w:firstLine="720"/>
      </w:pPr>
    </w:p>
    <w:p w14:paraId="06D2B901" w14:textId="2D413CA6" w:rsidR="0054107D" w:rsidRPr="0054107D" w:rsidRDefault="00ED151D" w:rsidP="009265A7">
      <w:pPr>
        <w:rPr>
          <w:b/>
          <w:i/>
        </w:rPr>
      </w:pPr>
      <w:r w:rsidRPr="0054107D">
        <w:rPr>
          <w:b/>
          <w:i/>
        </w:rPr>
        <w:t xml:space="preserve">1. </w:t>
      </w:r>
      <w:r w:rsidR="008B68B4" w:rsidRPr="0054107D">
        <w:rPr>
          <w:b/>
          <w:i/>
        </w:rPr>
        <w:t xml:space="preserve">Identifying Allosteric Residues </w:t>
      </w:r>
      <w:r w:rsidR="0065244C" w:rsidRPr="0054107D">
        <w:rPr>
          <w:b/>
          <w:i/>
        </w:rPr>
        <w:t xml:space="preserve">on </w:t>
      </w:r>
      <w:r w:rsidR="008B68B4" w:rsidRPr="0054107D">
        <w:rPr>
          <w:b/>
          <w:i/>
        </w:rPr>
        <w:t>the Surface</w:t>
      </w:r>
      <w:r w:rsidR="0065244C" w:rsidRPr="0054107D">
        <w:rPr>
          <w:b/>
          <w:i/>
        </w:rPr>
        <w:t xml:space="preserve"> of a Protein</w:t>
      </w:r>
      <w:r w:rsidR="00013771" w:rsidRPr="0054107D">
        <w:rPr>
          <w:b/>
          <w:i/>
        </w:rPr>
        <w:t xml:space="preserve"> </w:t>
      </w:r>
    </w:p>
    <w:p w14:paraId="54C0989D" w14:textId="6E5E41A3" w:rsidR="004E0A0A" w:rsidRPr="001A0A28" w:rsidRDefault="008E7599" w:rsidP="00102C71">
      <w:pPr>
        <w:ind w:firstLine="720"/>
      </w:pPr>
      <w:r w:rsidRPr="003F60B5">
        <w:t xml:space="preserve">To </w:t>
      </w:r>
      <w:r w:rsidR="008B68B4" w:rsidRPr="003F60B5">
        <w:t xml:space="preserve">identify likely ligand binding sites, </w:t>
      </w:r>
      <w:r w:rsidRPr="003F60B5">
        <w:t xml:space="preserve">we use a modified version of the binding leverage method </w:t>
      </w:r>
      <w:r w:rsidR="00453F0A" w:rsidRPr="003F60B5">
        <w:t>introduced</w:t>
      </w:r>
      <w:r w:rsidR="008B68B4" w:rsidRPr="003F60B5">
        <w:t xml:space="preserve"> by </w:t>
      </w:r>
      <w:proofErr w:type="spellStart"/>
      <w:r w:rsidR="008B68B4" w:rsidRPr="003F60B5">
        <w:t>Mitternacht</w:t>
      </w:r>
      <w:proofErr w:type="spellEnd"/>
      <w:r w:rsidR="008B68B4" w:rsidRPr="003F60B5">
        <w:t xml:space="preserve"> and Berezovsky.</w:t>
      </w:r>
      <w:r w:rsidRPr="003F60B5">
        <w:rPr>
          <w:vertAlign w:val="superscript"/>
        </w:rPr>
        <w:t>10</w:t>
      </w:r>
      <w:r w:rsidR="008B68B4" w:rsidRPr="003F60B5">
        <w:t xml:space="preserve"> </w:t>
      </w:r>
      <w:r w:rsidRPr="003F60B5">
        <w:t>This approach identif</w:t>
      </w:r>
      <w:r w:rsidR="003F60B5">
        <w:t>ies</w:t>
      </w:r>
      <w:r w:rsidRPr="003F60B5">
        <w:t xml:space="preserve"> </w:t>
      </w:r>
      <w:r w:rsidR="003E3DC1" w:rsidRPr="003F60B5">
        <w:t xml:space="preserve">cavities </w:t>
      </w:r>
      <w:r w:rsidRPr="003F60B5">
        <w:t>whose</w:t>
      </w:r>
      <w:r w:rsidR="003E3DC1" w:rsidRPr="003F60B5">
        <w:t xml:space="preserve"> occlusion </w:t>
      </w:r>
      <w:r w:rsidRPr="003F60B5">
        <w:t xml:space="preserve">would </w:t>
      </w:r>
      <w:r w:rsidR="003E3DC1" w:rsidRPr="003F60B5">
        <w:t>interfere with large-scale motions.</w:t>
      </w:r>
      <w:r w:rsidR="004E0A0A" w:rsidRPr="003F60B5">
        <w:t xml:space="preserve"> </w:t>
      </w:r>
      <w:r w:rsidR="008B68B4" w:rsidRPr="003F60B5">
        <w:t>Once candidate sites</w:t>
      </w:r>
      <w:r w:rsidR="004E0A0A" w:rsidRPr="003F60B5">
        <w:t xml:space="preserve"> for each protein are generated, we use both anisotropic network models (ANMs) and alternative crystal structures to genera</w:t>
      </w:r>
      <w:r w:rsidR="009B0808" w:rsidRPr="003F60B5">
        <w:t>te</w:t>
      </w:r>
      <w:r w:rsidR="004E0A0A" w:rsidRPr="003F60B5">
        <w:t xml:space="preserve"> models of conformational change</w:t>
      </w:r>
      <w:r w:rsidRPr="003F60B5">
        <w:t xml:space="preserve">. </w:t>
      </w:r>
      <w:r w:rsidR="00EB091B" w:rsidRPr="003F60B5">
        <w:t>We</w:t>
      </w:r>
      <w:r w:rsidRPr="003F60B5">
        <w:t xml:space="preserve"> </w:t>
      </w:r>
      <w:r w:rsidR="004E0A0A" w:rsidRPr="003F60B5">
        <w:t xml:space="preserve">then score each site </w:t>
      </w:r>
      <w:r w:rsidR="008B68B4" w:rsidRPr="003F60B5">
        <w:t xml:space="preserve">based on the degree to which deformations </w:t>
      </w:r>
      <w:r w:rsidR="00FC1769" w:rsidRPr="003F60B5">
        <w:t xml:space="preserve">at </w:t>
      </w:r>
      <w:r w:rsidR="008B68B4" w:rsidRPr="003F60B5">
        <w:t xml:space="preserve">the site couple to the </w:t>
      </w:r>
      <w:r w:rsidR="00671F77" w:rsidRPr="003F60B5">
        <w:t>modeled conformational changes</w:t>
      </w:r>
      <w:r w:rsidR="004E0A0A" w:rsidRPr="003F60B5">
        <w:t xml:space="preserve">. High-scoring sites </w:t>
      </w:r>
      <w:r w:rsidR="00671F77" w:rsidRPr="003F60B5">
        <w:t xml:space="preserve">(i.e., sites at which occlusion strongly interferes with conformational change) </w:t>
      </w:r>
      <w:r w:rsidR="004E0A0A" w:rsidRPr="003F60B5">
        <w:t>constitute the predicted set of surface allosteric residues.</w:t>
      </w:r>
    </w:p>
    <w:p w14:paraId="2B4F5599" w14:textId="0D18006E" w:rsidR="0095753C" w:rsidRDefault="008B68B4" w:rsidP="00013771">
      <w:pPr>
        <w:ind w:firstLine="720"/>
      </w:pPr>
      <w:r w:rsidRPr="001A0A28">
        <w:t xml:space="preserve">Our approach </w:t>
      </w:r>
      <w:r w:rsidR="0054107D">
        <w:t>differ</w:t>
      </w:r>
      <w:r w:rsidR="00464B26">
        <w:t>s</w:t>
      </w:r>
      <w:r w:rsidR="008E7599">
        <w:t xml:space="preserve"> </w:t>
      </w:r>
      <w:r w:rsidRPr="001A0A28">
        <w:t>from previou</w:t>
      </w:r>
      <w:r w:rsidR="008E7599">
        <w:t>s</w:t>
      </w:r>
      <w:r w:rsidRPr="001A0A28">
        <w:t xml:space="preserve"> </w:t>
      </w:r>
      <w:r w:rsidR="008E7599">
        <w:t>ones</w:t>
      </w:r>
      <w:r w:rsidR="008E7599" w:rsidRPr="001A0A28">
        <w:t xml:space="preserve"> </w:t>
      </w:r>
      <w:r w:rsidRPr="001A0A28">
        <w:t xml:space="preserve">in several key ways. </w:t>
      </w:r>
      <w:r w:rsidR="00EB091B">
        <w:t>First</w:t>
      </w:r>
      <w:r w:rsidR="0095753C" w:rsidRPr="001A0A28">
        <w:t>, our highly efficient implementation of this method enable</w:t>
      </w:r>
      <w:r w:rsidR="00464B26">
        <w:t>s</w:t>
      </w:r>
      <w:r w:rsidR="0095753C" w:rsidRPr="001A0A28">
        <w:t xml:space="preserve"> more exhaustive Monte Carlo searches. </w:t>
      </w:r>
      <w:r w:rsidR="00EB091B">
        <w:t>In contrast to other techn</w:t>
      </w:r>
      <w:r w:rsidR="00641360">
        <w:t>iques</w:t>
      </w:r>
      <w:r w:rsidR="00EB091B">
        <w:t>, w</w:t>
      </w:r>
      <w:r w:rsidRPr="001A0A28">
        <w:t xml:space="preserve">e </w:t>
      </w:r>
      <w:r w:rsidR="000E2225">
        <w:t xml:space="preserve">also </w:t>
      </w:r>
      <w:r w:rsidR="0095753C" w:rsidRPr="001A0A28">
        <w:t>use</w:t>
      </w:r>
      <w:r w:rsidRPr="001A0A28">
        <w:t xml:space="preserve"> </w:t>
      </w:r>
      <w:r w:rsidR="0054107D">
        <w:t>the</w:t>
      </w:r>
      <w:r w:rsidRPr="001A0A28">
        <w:t xml:space="preserve"> heavy atoms </w:t>
      </w:r>
      <w:r w:rsidR="0054107D">
        <w:t>of</w:t>
      </w:r>
      <w:r w:rsidRPr="001A0A28">
        <w:t xml:space="preserve"> the protein when evaluating a ligand’s affinity for each location</w:t>
      </w:r>
      <w:r w:rsidR="0095753C" w:rsidRPr="001A0A28">
        <w:t xml:space="preserve">, thereby </w:t>
      </w:r>
      <w:r w:rsidRPr="001A0A28">
        <w:t>generat</w:t>
      </w:r>
      <w:r w:rsidR="0095753C" w:rsidRPr="001A0A28">
        <w:t>ing</w:t>
      </w:r>
      <w:r w:rsidRPr="001A0A28">
        <w:t xml:space="preserve"> a more selective set of candidate sites. </w:t>
      </w:r>
      <w:r w:rsidR="0095753C" w:rsidRPr="001A0A28">
        <w:t xml:space="preserve">In addition, we use principles from protein folding (specifically, the concept of energy gaps) in order to sensibly threshold the list of predicted sites. As a validation, </w:t>
      </w:r>
      <w:r w:rsidR="00464B26">
        <w:t xml:space="preserve">we have implemented </w:t>
      </w:r>
      <w:r w:rsidR="0095753C" w:rsidRPr="001A0A28">
        <w:t>this method in order to predict known-ligand binding sites in well-studied systems.</w:t>
      </w:r>
    </w:p>
    <w:p w14:paraId="1D222A54" w14:textId="77777777" w:rsidR="0054107D" w:rsidRPr="001A0A28" w:rsidRDefault="0054107D" w:rsidP="007511DF"/>
    <w:p w14:paraId="0779A485" w14:textId="77777777" w:rsidR="0054107D" w:rsidRPr="0054107D" w:rsidRDefault="00ED151D" w:rsidP="00150CD1">
      <w:pPr>
        <w:rPr>
          <w:b/>
          <w:i/>
        </w:rPr>
      </w:pPr>
      <w:r w:rsidRPr="0054107D">
        <w:rPr>
          <w:b/>
          <w:i/>
        </w:rPr>
        <w:t xml:space="preserve">2. Identifying </w:t>
      </w:r>
      <w:r w:rsidR="0065244C" w:rsidRPr="0054107D">
        <w:rPr>
          <w:b/>
          <w:i/>
        </w:rPr>
        <w:t xml:space="preserve">Critical </w:t>
      </w:r>
      <w:r w:rsidRPr="0054107D">
        <w:rPr>
          <w:b/>
          <w:i/>
        </w:rPr>
        <w:t xml:space="preserve">Interior Residues via </w:t>
      </w:r>
      <w:r w:rsidR="008B68B4" w:rsidRPr="0054107D">
        <w:rPr>
          <w:b/>
          <w:i/>
        </w:rPr>
        <w:t>Dynamic Network Analysis</w:t>
      </w:r>
    </w:p>
    <w:p w14:paraId="317FBBF6" w14:textId="69B64C1E" w:rsidR="00E77F6A" w:rsidRPr="001A0A28" w:rsidRDefault="00E77F6A" w:rsidP="007511DF">
      <w:pPr>
        <w:ind w:firstLine="720"/>
      </w:pPr>
      <w:r w:rsidRPr="00464B26">
        <w:t>The framework described above capture</w:t>
      </w:r>
      <w:r w:rsidR="00464B26">
        <w:t>s</w:t>
      </w:r>
      <w:r w:rsidRPr="00464B26">
        <w:t xml:space="preserve"> hotspot regions at the protein surface, but </w:t>
      </w:r>
      <w:r w:rsidR="00464B26">
        <w:t>residues in the interior may also play allosteric roles</w:t>
      </w:r>
      <w:r w:rsidRPr="00464B26">
        <w:t xml:space="preserve">. </w:t>
      </w:r>
      <w:r w:rsidR="00464B26">
        <w:t>These</w:t>
      </w:r>
      <w:r w:rsidR="00363081">
        <w:t xml:space="preserve"> </w:t>
      </w:r>
      <w:r w:rsidR="00363081" w:rsidRPr="00464B26">
        <w:t xml:space="preserve">interior </w:t>
      </w:r>
      <w:r w:rsidR="00363081">
        <w:t xml:space="preserve">residues often act </w:t>
      </w:r>
      <w:r w:rsidR="00EB091B" w:rsidRPr="00464B26">
        <w:t>by functioning as essential ‘bottlenecks’ in the communication</w:t>
      </w:r>
      <w:r w:rsidR="00224CB3" w:rsidRPr="00464B26">
        <w:t xml:space="preserve"> pathways</w:t>
      </w:r>
      <w:r w:rsidR="00EB091B" w:rsidRPr="00464B26">
        <w:t xml:space="preserve"> between distal regions. Therefore</w:t>
      </w:r>
      <w:r w:rsidRPr="00464B26">
        <w:t>, we use principles from network theory, in conjunction with our models of conformational change, to predict allosteric residues within the interior.</w:t>
      </w:r>
    </w:p>
    <w:p w14:paraId="1C84A41E" w14:textId="25A6CB79" w:rsidR="00E77F6A" w:rsidRDefault="00E77F6A" w:rsidP="00013771">
      <w:pPr>
        <w:ind w:firstLine="720"/>
      </w:pPr>
      <w:r w:rsidRPr="001A0A28">
        <w:t xml:space="preserve">We model proteins as networks, wherein residues represent nodes and edges represent contacts between residues. </w:t>
      </w:r>
      <w:r w:rsidR="00224CB3">
        <w:t>Using this</w:t>
      </w:r>
      <w:r w:rsidR="00320BBC">
        <w:t xml:space="preserve"> model</w:t>
      </w:r>
      <w:r w:rsidRPr="001A0A28">
        <w:t xml:space="preserve">, the problem of identifying interior-critical residues is </w:t>
      </w:r>
      <w:r w:rsidR="00224CB3">
        <w:t xml:space="preserve">thus </w:t>
      </w:r>
      <w:r w:rsidRPr="001A0A28">
        <w:t xml:space="preserve">reduced to a problem of identifying nodes that participate in network bottlenecks. We </w:t>
      </w:r>
      <w:r w:rsidR="00FA5E46">
        <w:t>weigh</w:t>
      </w:r>
      <w:r w:rsidRPr="001A0A28">
        <w:t xml:space="preserve"> edges </w:t>
      </w:r>
      <w:r w:rsidR="0065244C">
        <w:t>according to</w:t>
      </w:r>
      <w:r w:rsidR="0065244C" w:rsidRPr="001A0A28">
        <w:t xml:space="preserve"> </w:t>
      </w:r>
      <w:r w:rsidRPr="001A0A28">
        <w:t>the correlated motions of contacting residues</w:t>
      </w:r>
      <w:r w:rsidR="00EB091B">
        <w:t xml:space="preserve">; </w:t>
      </w:r>
      <w:r w:rsidRPr="001A0A28">
        <w:t xml:space="preserve">a strong correlation in the motion between contacting residues implies that knowing how one residue moves better enables one to predict the motion of the other, suggesting a strong information flow between the two residues. Then, using the motion-weighted network, </w:t>
      </w:r>
      <w:r w:rsidR="00A22367">
        <w:t xml:space="preserve">we identify </w:t>
      </w:r>
      <w:r w:rsidRPr="001A0A28">
        <w:t>“communities” of nodes using the</w:t>
      </w:r>
      <w:r w:rsidR="00A100B8">
        <w:t xml:space="preserve"> well-established</w:t>
      </w:r>
      <w:r w:rsidRPr="001A0A28">
        <w:t xml:space="preserve"> Girvan-Newman formalism</w:t>
      </w:r>
      <w:r w:rsidR="00E844E3" w:rsidRPr="001A0A28">
        <w:t>.</w:t>
      </w:r>
      <w:r w:rsidR="00E844E3" w:rsidRPr="00E844E3">
        <w:rPr>
          <w:vertAlign w:val="superscript"/>
        </w:rPr>
        <w:t>14</w:t>
      </w:r>
      <w:r w:rsidRPr="001A0A28">
        <w:t xml:space="preserve"> Finally, </w:t>
      </w:r>
      <w:r w:rsidR="00A22367">
        <w:t xml:space="preserve">we calculate </w:t>
      </w:r>
      <w:r w:rsidRPr="001A0A28">
        <w:t xml:space="preserve">the </w:t>
      </w:r>
      <w:proofErr w:type="spellStart"/>
      <w:r w:rsidRPr="001A0A28">
        <w:t>betweenness</w:t>
      </w:r>
      <w:proofErr w:type="spellEnd"/>
      <w:r w:rsidRPr="001A0A28">
        <w:t xml:space="preserve"> of each edge</w:t>
      </w:r>
      <w:r w:rsidR="00A22367">
        <w:t>, where</w:t>
      </w:r>
      <w:r w:rsidRPr="001A0A28">
        <w:t xml:space="preserve"> the </w:t>
      </w:r>
      <w:proofErr w:type="spellStart"/>
      <w:r w:rsidRPr="001A0A28">
        <w:t>betweenness</w:t>
      </w:r>
      <w:proofErr w:type="spellEnd"/>
      <w:r w:rsidRPr="001A0A28">
        <w:t xml:space="preserve"> of an edge</w:t>
      </w:r>
      <w:r w:rsidR="00A22367">
        <w:t xml:space="preserve"> is</w:t>
      </w:r>
      <w:r w:rsidRPr="001A0A28">
        <w:t xml:space="preserve"> the number of shortest paths between all pairs of residues that pass through that edge, with each path representing the sum of node-node ‘distances’ assigned in the weighting scheme above</w:t>
      </w:r>
      <w:r w:rsidR="00A22367">
        <w:t>. T</w:t>
      </w:r>
      <w:r w:rsidRPr="001A0A28">
        <w:t>hose residues that are involved in the highest-</w:t>
      </w:r>
      <w:proofErr w:type="spellStart"/>
      <w:r w:rsidRPr="001A0A28">
        <w:t>betweenness</w:t>
      </w:r>
      <w:proofErr w:type="spellEnd"/>
      <w:r w:rsidRPr="001A0A28">
        <w:t xml:space="preserve"> edges between pairs of interacting communities </w:t>
      </w:r>
      <w:r w:rsidR="00FA5E46">
        <w:t>are</w:t>
      </w:r>
      <w:r w:rsidRPr="001A0A28">
        <w:t xml:space="preserve"> identified as the interior-critical residues.</w:t>
      </w:r>
    </w:p>
    <w:p w14:paraId="42BE98E1" w14:textId="77777777" w:rsidR="0054107D" w:rsidRPr="001A0A28" w:rsidRDefault="0054107D" w:rsidP="00013771">
      <w:pPr>
        <w:ind w:firstLine="720"/>
      </w:pPr>
    </w:p>
    <w:p w14:paraId="22A0A57D" w14:textId="77777777" w:rsidR="0054107D" w:rsidRDefault="00ED151D" w:rsidP="00150CD1">
      <w:pPr>
        <w:rPr>
          <w:b/>
          <w:i/>
        </w:rPr>
      </w:pPr>
      <w:r>
        <w:rPr>
          <w:b/>
          <w:i/>
        </w:rPr>
        <w:t>3.</w:t>
      </w:r>
      <w:r w:rsidR="0065244C">
        <w:rPr>
          <w:b/>
          <w:i/>
        </w:rPr>
        <w:t xml:space="preserve"> A software tool for the identification of allosteric residues</w:t>
      </w:r>
    </w:p>
    <w:p w14:paraId="3AAD82AF" w14:textId="51643E8F" w:rsidR="006037D1" w:rsidRDefault="00E77F6A" w:rsidP="007511DF">
      <w:pPr>
        <w:ind w:firstLine="720"/>
      </w:pPr>
      <w:r w:rsidRPr="001A0A28">
        <w:t xml:space="preserve">The implementations for finding both surface- and interior-critical residues </w:t>
      </w:r>
      <w:r w:rsidR="007F0D7B">
        <w:t>ha</w:t>
      </w:r>
      <w:r w:rsidR="00363081">
        <w:t>ve</w:t>
      </w:r>
      <w:r w:rsidR="007F0D7B">
        <w:t xml:space="preserve"> been </w:t>
      </w:r>
      <w:r w:rsidRPr="001A0A28">
        <w:t>made available to the scientific community through a new software tool, STRESS</w:t>
      </w:r>
      <w:r w:rsidR="00157DD3">
        <w:t xml:space="preserve"> (for </w:t>
      </w:r>
      <w:proofErr w:type="spellStart"/>
      <w:r w:rsidR="00157DD3">
        <w:t>STRucturally</w:t>
      </w:r>
      <w:proofErr w:type="spellEnd"/>
      <w:r w:rsidR="00157DD3">
        <w:t xml:space="preserve">-identified </w:t>
      </w:r>
      <w:proofErr w:type="spellStart"/>
      <w:r w:rsidR="00157DD3">
        <w:t>ESSential</w:t>
      </w:r>
      <w:proofErr w:type="spellEnd"/>
      <w:r w:rsidR="00157DD3">
        <w:t xml:space="preserve"> residues)</w:t>
      </w:r>
      <w:r w:rsidRPr="001A0A28">
        <w:t xml:space="preserve">. </w:t>
      </w:r>
      <w:r w:rsidR="0065244C">
        <w:t>This tool allow</w:t>
      </w:r>
      <w:r w:rsidR="007F0D7B">
        <w:t>s</w:t>
      </w:r>
      <w:r w:rsidR="0065244C">
        <w:t xml:space="preserve"> users to</w:t>
      </w:r>
      <w:r w:rsidRPr="001A0A28">
        <w:t xml:space="preserve"> specify a PDB to be analyzed, and the output provided constitutes the set of identified critical residues. </w:t>
      </w:r>
      <w:r w:rsidR="0065244C">
        <w:t>To magnify the impact of this work and</w:t>
      </w:r>
      <w:r w:rsidR="0054107D">
        <w:t xml:space="preserve"> to</w:t>
      </w:r>
      <w:r w:rsidR="0065244C">
        <w:t xml:space="preserve"> obviate the need for long wait times, we</w:t>
      </w:r>
      <w:r w:rsidR="00320BBC" w:rsidRPr="001A0A28">
        <w:t xml:space="preserve"> </w:t>
      </w:r>
      <w:r w:rsidR="0065244C">
        <w:t>host</w:t>
      </w:r>
      <w:r w:rsidR="00320BBC" w:rsidRPr="001A0A28">
        <w:t xml:space="preserve"> this service on </w:t>
      </w:r>
      <w:r w:rsidR="00320BBC">
        <w:t xml:space="preserve">the </w:t>
      </w:r>
      <w:r w:rsidR="00320BBC" w:rsidRPr="001A0A28">
        <w:t>Amazon</w:t>
      </w:r>
      <w:r w:rsidR="00320BBC">
        <w:t xml:space="preserve"> cloud</w:t>
      </w:r>
      <w:r w:rsidR="0065244C">
        <w:t xml:space="preserve"> and use an extremely efficient </w:t>
      </w:r>
      <w:r w:rsidRPr="001A0A28">
        <w:t>algorithmic implementation</w:t>
      </w:r>
      <w:r w:rsidR="0065244C">
        <w:t>.</w:t>
      </w:r>
    </w:p>
    <w:p w14:paraId="24FBCAB4" w14:textId="77777777" w:rsidR="0054107D" w:rsidRPr="001A0A28" w:rsidRDefault="0054107D" w:rsidP="00150CD1"/>
    <w:p w14:paraId="4AAD2162" w14:textId="77777777" w:rsidR="0054107D" w:rsidRDefault="0065244C" w:rsidP="00150CD1">
      <w:pPr>
        <w:rPr>
          <w:b/>
          <w:i/>
        </w:rPr>
      </w:pPr>
      <w:r>
        <w:rPr>
          <w:b/>
          <w:i/>
        </w:rPr>
        <w:t xml:space="preserve">4. </w:t>
      </w:r>
      <w:r w:rsidR="00E77F6A" w:rsidRPr="001A0A28">
        <w:rPr>
          <w:b/>
          <w:i/>
        </w:rPr>
        <w:t>High-Throughput Identification of Alternative Conformations</w:t>
      </w:r>
    </w:p>
    <w:p w14:paraId="3D8FD449" w14:textId="24D5E430" w:rsidR="00F55FEE" w:rsidRPr="001A0A28" w:rsidRDefault="0065244C" w:rsidP="007511DF">
      <w:pPr>
        <w:ind w:firstLine="720"/>
      </w:pPr>
      <w:r>
        <w:t>O</w:t>
      </w:r>
      <w:r w:rsidRPr="001A0A28">
        <w:t xml:space="preserve">ur framework for identifying potential allosteric residues </w:t>
      </w:r>
      <w:r>
        <w:t xml:space="preserve">assumes that these </w:t>
      </w:r>
      <w:r w:rsidR="00A22367">
        <w:t xml:space="preserve">proteins </w:t>
      </w:r>
      <w:r w:rsidR="00224CB3">
        <w:t>undergo</w:t>
      </w:r>
      <w:r w:rsidR="00A22367">
        <w:t xml:space="preserve"> p</w:t>
      </w:r>
      <w:r w:rsidR="00E77F6A" w:rsidRPr="001A0A28">
        <w:t>ronounced conformational change</w:t>
      </w:r>
      <w:r w:rsidR="00A22367">
        <w:t>s.</w:t>
      </w:r>
      <w:r w:rsidR="00E77F6A" w:rsidRPr="001A0A28">
        <w:t xml:space="preserve"> </w:t>
      </w:r>
      <w:r w:rsidR="00A22367">
        <w:t>Therefore</w:t>
      </w:r>
      <w:r w:rsidR="00E77F6A" w:rsidRPr="001A0A28">
        <w:t xml:space="preserve">, to better ensure that the proteins studied exhibit well-characterized distinct conformations, we systematically identify instances of alternative conformations within the PDB. </w:t>
      </w:r>
      <w:r w:rsidR="00A22367">
        <w:t>Briefly</w:t>
      </w:r>
      <w:r w:rsidR="0052666E" w:rsidRPr="001A0A28">
        <w:t xml:space="preserve">, we perform </w:t>
      </w:r>
      <w:r w:rsidR="00224CB3">
        <w:t>multiple structure alignments</w:t>
      </w:r>
      <w:r w:rsidR="00224CB3" w:rsidRPr="001A0A28">
        <w:t xml:space="preserve"> </w:t>
      </w:r>
      <w:r w:rsidR="0052666E" w:rsidRPr="001A0A28">
        <w:t xml:space="preserve">for thousands of </w:t>
      </w:r>
      <w:r w:rsidR="0054107D">
        <w:t>structures</w:t>
      </w:r>
      <w:r w:rsidR="0052666E" w:rsidRPr="001A0A28">
        <w:t xml:space="preserve">, with each alignment consisting of sequence-identical </w:t>
      </w:r>
      <w:r w:rsidR="0054107D">
        <w:t>structures</w:t>
      </w:r>
      <w:r w:rsidR="0052666E" w:rsidRPr="001A0A28">
        <w:t xml:space="preserve">. Within each alignment, we cluster the </w:t>
      </w:r>
      <w:r w:rsidR="0054107D">
        <w:t>structures</w:t>
      </w:r>
      <w:r w:rsidR="0052666E" w:rsidRPr="001A0A28">
        <w:t xml:space="preserve"> using structural similarity to determine the distinct conformational states. This </w:t>
      </w:r>
      <w:r w:rsidR="007F0D7B">
        <w:t>is</w:t>
      </w:r>
      <w:r w:rsidR="0052666E" w:rsidRPr="001A0A28">
        <w:t xml:space="preserve"> accomplished through a combination of multidimensional scaling and a means of identifying the optimal </w:t>
      </w:r>
      <w:r w:rsidR="00224CB3">
        <w:t xml:space="preserve">number of groups </w:t>
      </w:r>
      <w:r w:rsidR="0052666E" w:rsidRPr="001A0A28">
        <w:t>in K-means clustering</w:t>
      </w:r>
      <w:r w:rsidR="00224CB3">
        <w:t xml:space="preserve"> (</w:t>
      </w:r>
      <w:r w:rsidR="00D60355">
        <w:t>i.e.</w:t>
      </w:r>
      <w:r w:rsidR="00224CB3">
        <w:t>, the “K” value)</w:t>
      </w:r>
      <w:r w:rsidR="0052666E" w:rsidRPr="001A0A28">
        <w:t>.</w:t>
      </w:r>
      <w:r w:rsidR="00FF6E8B" w:rsidRPr="00FF6E8B">
        <w:rPr>
          <w:vertAlign w:val="superscript"/>
        </w:rPr>
        <w:t>15</w:t>
      </w:r>
      <w:r w:rsidR="0052666E" w:rsidRPr="001A0A28">
        <w:t xml:space="preserve"> We then use information regarding protein motions to identify potential allosteric sites on the surface and within the interior.</w:t>
      </w:r>
    </w:p>
    <w:p w14:paraId="06EF3FE2" w14:textId="77777777" w:rsidR="005E0B1F" w:rsidRDefault="005E0B1F" w:rsidP="005E0B1F">
      <w:pPr>
        <w:tabs>
          <w:tab w:val="center" w:pos="6300"/>
        </w:tabs>
        <w:rPr>
          <w:b/>
          <w:color w:val="8DB3E2" w:themeColor="text2" w:themeTint="66"/>
        </w:rPr>
      </w:pPr>
    </w:p>
    <w:p w14:paraId="52A8C973" w14:textId="3C9FBEC2" w:rsidR="000F2E02" w:rsidRPr="000F2E02" w:rsidRDefault="00363081" w:rsidP="00363081">
      <w:pPr>
        <w:tabs>
          <w:tab w:val="left" w:pos="5311"/>
        </w:tabs>
        <w:rPr>
          <w:b/>
          <w:color w:val="8DB3E2" w:themeColor="text2" w:themeTint="66"/>
        </w:rPr>
      </w:pPr>
      <w:r>
        <w:rPr>
          <w:b/>
          <w:color w:val="8DB3E2" w:themeColor="text2" w:themeTint="66"/>
        </w:rPr>
        <w:tab/>
      </w:r>
      <w:bookmarkStart w:id="0" w:name="_GoBack"/>
      <w:bookmarkEnd w:id="0"/>
    </w:p>
    <w:p w14:paraId="5D0FEF63" w14:textId="30452E8C" w:rsidR="000F2E02" w:rsidRPr="0054107D" w:rsidRDefault="000F2E02" w:rsidP="000F2E02">
      <w:pPr>
        <w:rPr>
          <w:rFonts w:ascii="Arial" w:hAnsi="Arial" w:cs="Arial"/>
          <w:b/>
          <w:color w:val="000000" w:themeColor="text1"/>
          <w:sz w:val="28"/>
          <w:szCs w:val="28"/>
        </w:rPr>
      </w:pPr>
      <w:r w:rsidRPr="0054107D">
        <w:rPr>
          <w:rFonts w:ascii="Arial" w:hAnsi="Arial" w:cs="Arial"/>
          <w:b/>
          <w:color w:val="000000" w:themeColor="text1"/>
          <w:sz w:val="28"/>
          <w:szCs w:val="28"/>
        </w:rPr>
        <w:t>References</w:t>
      </w:r>
    </w:p>
    <w:p w14:paraId="6A3D01A5" w14:textId="746710CB" w:rsidR="00B02410" w:rsidRPr="00973467" w:rsidRDefault="00B02410">
      <w:pPr>
        <w:pStyle w:val="ListParagraph"/>
        <w:numPr>
          <w:ilvl w:val="0"/>
          <w:numId w:val="1"/>
        </w:numPr>
        <w:tabs>
          <w:tab w:val="center" w:pos="6300"/>
        </w:tabs>
        <w:rPr>
          <w:sz w:val="22"/>
          <w:szCs w:val="22"/>
        </w:rPr>
      </w:pPr>
      <w:r w:rsidRPr="00973467">
        <w:rPr>
          <w:sz w:val="22"/>
          <w:szCs w:val="22"/>
        </w:rPr>
        <w:t xml:space="preserve">Tsai, Chung-Jung, </w:t>
      </w:r>
      <w:proofErr w:type="spellStart"/>
      <w:r w:rsidRPr="00973467">
        <w:rPr>
          <w:sz w:val="22"/>
          <w:szCs w:val="22"/>
        </w:rPr>
        <w:t>Buyong</w:t>
      </w:r>
      <w:proofErr w:type="spellEnd"/>
      <w:r w:rsidRPr="00973467">
        <w:rPr>
          <w:sz w:val="22"/>
          <w:szCs w:val="22"/>
        </w:rPr>
        <w:t xml:space="preserve"> Ma, and Ruth Nussinov. "Folding and binding cascades: shifts in energy landscapes." Proceedings of the National Academy of Sciences 96.18 (1999): 9970-9972.</w:t>
      </w:r>
    </w:p>
    <w:p w14:paraId="762EC591" w14:textId="77777777" w:rsidR="00B02410" w:rsidRPr="00973467" w:rsidRDefault="00B02410">
      <w:pPr>
        <w:pStyle w:val="ListParagraph"/>
        <w:numPr>
          <w:ilvl w:val="0"/>
          <w:numId w:val="1"/>
        </w:numPr>
        <w:tabs>
          <w:tab w:val="center" w:pos="6300"/>
        </w:tabs>
        <w:rPr>
          <w:sz w:val="22"/>
          <w:szCs w:val="22"/>
        </w:rPr>
      </w:pPr>
      <w:proofErr w:type="spellStart"/>
      <w:r w:rsidRPr="00973467">
        <w:rPr>
          <w:sz w:val="22"/>
          <w:szCs w:val="22"/>
        </w:rPr>
        <w:t>Panjkovich</w:t>
      </w:r>
      <w:proofErr w:type="spellEnd"/>
      <w:r w:rsidRPr="00973467">
        <w:rPr>
          <w:sz w:val="22"/>
          <w:szCs w:val="22"/>
        </w:rPr>
        <w:t xml:space="preserve">, Alejandro, and Xavier </w:t>
      </w:r>
      <w:proofErr w:type="spellStart"/>
      <w:r w:rsidRPr="00973467">
        <w:rPr>
          <w:sz w:val="22"/>
          <w:szCs w:val="22"/>
        </w:rPr>
        <w:t>Daura</w:t>
      </w:r>
      <w:proofErr w:type="spellEnd"/>
      <w:r w:rsidRPr="00973467">
        <w:rPr>
          <w:sz w:val="22"/>
          <w:szCs w:val="22"/>
        </w:rPr>
        <w:t>. "Assessing the structural conservation of protein pockets to study functional and allosteric sites: implications for drug discovery." BMC structural biology 10.1 (2010): 9.</w:t>
      </w:r>
    </w:p>
    <w:p w14:paraId="4A288B6C" w14:textId="77777777" w:rsidR="00B02410" w:rsidRPr="00973467" w:rsidRDefault="00B02410">
      <w:pPr>
        <w:pStyle w:val="ListParagraph"/>
        <w:numPr>
          <w:ilvl w:val="0"/>
          <w:numId w:val="1"/>
        </w:numPr>
        <w:tabs>
          <w:tab w:val="center" w:pos="6300"/>
        </w:tabs>
        <w:rPr>
          <w:sz w:val="22"/>
          <w:szCs w:val="22"/>
        </w:rPr>
      </w:pPr>
      <w:r w:rsidRPr="00973467">
        <w:rPr>
          <w:sz w:val="22"/>
          <w:szCs w:val="22"/>
        </w:rPr>
        <w:t xml:space="preserve">Lee, </w:t>
      </w:r>
      <w:proofErr w:type="spellStart"/>
      <w:r w:rsidRPr="00973467">
        <w:rPr>
          <w:sz w:val="22"/>
          <w:szCs w:val="22"/>
        </w:rPr>
        <w:t>Jeeyeon</w:t>
      </w:r>
      <w:proofErr w:type="spellEnd"/>
      <w:r w:rsidRPr="00973467">
        <w:rPr>
          <w:sz w:val="22"/>
          <w:szCs w:val="22"/>
        </w:rPr>
        <w:t>, et al. "Surface sites for engineering allosteric control in proteins." Science 322.5900 (2008): 438-442.</w:t>
      </w:r>
    </w:p>
    <w:p w14:paraId="1A6E99ED" w14:textId="77777777" w:rsidR="00B02410" w:rsidRPr="00973467" w:rsidRDefault="00B02410">
      <w:pPr>
        <w:pStyle w:val="ListParagraph"/>
        <w:numPr>
          <w:ilvl w:val="0"/>
          <w:numId w:val="1"/>
        </w:numPr>
        <w:tabs>
          <w:tab w:val="center" w:pos="6300"/>
        </w:tabs>
        <w:rPr>
          <w:sz w:val="22"/>
          <w:szCs w:val="22"/>
        </w:rPr>
      </w:pPr>
      <w:proofErr w:type="spellStart"/>
      <w:r w:rsidRPr="00973467">
        <w:rPr>
          <w:sz w:val="22"/>
          <w:szCs w:val="22"/>
        </w:rPr>
        <w:t>Suel</w:t>
      </w:r>
      <w:proofErr w:type="spellEnd"/>
      <w:r w:rsidRPr="00973467">
        <w:rPr>
          <w:sz w:val="22"/>
          <w:szCs w:val="22"/>
        </w:rPr>
        <w:t xml:space="preserve">, </w:t>
      </w:r>
      <w:proofErr w:type="spellStart"/>
      <w:r w:rsidRPr="00973467">
        <w:rPr>
          <w:sz w:val="22"/>
          <w:szCs w:val="22"/>
        </w:rPr>
        <w:t>Gürol</w:t>
      </w:r>
      <w:proofErr w:type="spellEnd"/>
      <w:r w:rsidRPr="00973467">
        <w:rPr>
          <w:sz w:val="22"/>
          <w:szCs w:val="22"/>
        </w:rPr>
        <w:t xml:space="preserve"> M., et al. "Evolutionarily conserved networks of residues mediate allosteric communication in proteins." Nature Structural &amp; Molecular Biology 10.1 (2003): 59-69.</w:t>
      </w:r>
    </w:p>
    <w:p w14:paraId="5474A61D" w14:textId="77777777" w:rsidR="00B02410" w:rsidRPr="00973467" w:rsidRDefault="00B02410">
      <w:pPr>
        <w:pStyle w:val="ListParagraph"/>
        <w:numPr>
          <w:ilvl w:val="0"/>
          <w:numId w:val="1"/>
        </w:numPr>
        <w:tabs>
          <w:tab w:val="center" w:pos="6300"/>
        </w:tabs>
        <w:rPr>
          <w:sz w:val="22"/>
          <w:szCs w:val="22"/>
        </w:rPr>
      </w:pPr>
      <w:r w:rsidRPr="00973467">
        <w:rPr>
          <w:sz w:val="22"/>
          <w:szCs w:val="22"/>
        </w:rPr>
        <w:t xml:space="preserve">S. W. Lockless, R. </w:t>
      </w:r>
      <w:proofErr w:type="spellStart"/>
      <w:r w:rsidRPr="00973467">
        <w:rPr>
          <w:sz w:val="22"/>
          <w:szCs w:val="22"/>
        </w:rPr>
        <w:t>Ranganathan</w:t>
      </w:r>
      <w:proofErr w:type="spellEnd"/>
      <w:r w:rsidRPr="00973467">
        <w:rPr>
          <w:sz w:val="22"/>
          <w:szCs w:val="22"/>
        </w:rPr>
        <w:t>, Science 286, 295 (1999).</w:t>
      </w:r>
    </w:p>
    <w:p w14:paraId="51DDF43C" w14:textId="77777777" w:rsidR="00B02410" w:rsidRPr="00973467" w:rsidRDefault="00B02410">
      <w:pPr>
        <w:pStyle w:val="ListParagraph"/>
        <w:numPr>
          <w:ilvl w:val="0"/>
          <w:numId w:val="1"/>
        </w:numPr>
        <w:tabs>
          <w:tab w:val="center" w:pos="6300"/>
        </w:tabs>
        <w:rPr>
          <w:sz w:val="22"/>
          <w:szCs w:val="22"/>
        </w:rPr>
      </w:pPr>
      <w:r w:rsidRPr="00973467">
        <w:rPr>
          <w:sz w:val="22"/>
          <w:szCs w:val="22"/>
        </w:rPr>
        <w:t xml:space="preserve">A. I. Shulman, C. Larson, D. J. </w:t>
      </w:r>
      <w:proofErr w:type="spellStart"/>
      <w:r w:rsidRPr="00973467">
        <w:rPr>
          <w:sz w:val="22"/>
          <w:szCs w:val="22"/>
        </w:rPr>
        <w:t>Mangelsdorf</w:t>
      </w:r>
      <w:proofErr w:type="spellEnd"/>
      <w:r w:rsidRPr="00973467">
        <w:rPr>
          <w:sz w:val="22"/>
          <w:szCs w:val="22"/>
        </w:rPr>
        <w:t xml:space="preserve">, R. </w:t>
      </w:r>
      <w:proofErr w:type="spellStart"/>
      <w:r w:rsidRPr="00973467">
        <w:rPr>
          <w:sz w:val="22"/>
          <w:szCs w:val="22"/>
        </w:rPr>
        <w:t>Ranganathan</w:t>
      </w:r>
      <w:proofErr w:type="spellEnd"/>
      <w:r w:rsidRPr="00973467">
        <w:rPr>
          <w:sz w:val="22"/>
          <w:szCs w:val="22"/>
        </w:rPr>
        <w:t>, Cell 116, 417 (2004)</w:t>
      </w:r>
    </w:p>
    <w:p w14:paraId="1CE9D5BE" w14:textId="77777777" w:rsidR="00B02410" w:rsidRPr="00973467" w:rsidRDefault="00B02410">
      <w:pPr>
        <w:pStyle w:val="ListParagraph"/>
        <w:numPr>
          <w:ilvl w:val="0"/>
          <w:numId w:val="1"/>
        </w:numPr>
        <w:tabs>
          <w:tab w:val="center" w:pos="6300"/>
        </w:tabs>
        <w:rPr>
          <w:sz w:val="22"/>
          <w:szCs w:val="22"/>
        </w:rPr>
      </w:pPr>
      <w:r w:rsidRPr="00973467">
        <w:rPr>
          <w:sz w:val="22"/>
          <w:szCs w:val="22"/>
        </w:rPr>
        <w:t xml:space="preserve">Reynolds, Kimberly A., Richard N. McLaughlin, and Rama </w:t>
      </w:r>
      <w:proofErr w:type="spellStart"/>
      <w:r w:rsidRPr="00973467">
        <w:rPr>
          <w:sz w:val="22"/>
          <w:szCs w:val="22"/>
        </w:rPr>
        <w:t>Ranganathan</w:t>
      </w:r>
      <w:proofErr w:type="spellEnd"/>
      <w:r w:rsidRPr="00973467">
        <w:rPr>
          <w:sz w:val="22"/>
          <w:szCs w:val="22"/>
        </w:rPr>
        <w:t>. "Hot spots for allosteric regulation on protein surfaces." Cell 147.7 (2011): 1564-1575.</w:t>
      </w:r>
    </w:p>
    <w:p w14:paraId="2F05951F" w14:textId="77777777" w:rsidR="00B02410" w:rsidRPr="00973467" w:rsidRDefault="00B02410">
      <w:pPr>
        <w:pStyle w:val="ListParagraph"/>
        <w:numPr>
          <w:ilvl w:val="0"/>
          <w:numId w:val="1"/>
        </w:numPr>
        <w:tabs>
          <w:tab w:val="center" w:pos="6300"/>
        </w:tabs>
        <w:rPr>
          <w:sz w:val="22"/>
          <w:szCs w:val="22"/>
        </w:rPr>
      </w:pPr>
      <w:r w:rsidRPr="00973467">
        <w:rPr>
          <w:sz w:val="22"/>
          <w:szCs w:val="22"/>
        </w:rPr>
        <w:t xml:space="preserve">N. </w:t>
      </w:r>
      <w:proofErr w:type="spellStart"/>
      <w:r w:rsidRPr="00973467">
        <w:rPr>
          <w:sz w:val="22"/>
          <w:szCs w:val="22"/>
        </w:rPr>
        <w:t>Halabi</w:t>
      </w:r>
      <w:proofErr w:type="spellEnd"/>
      <w:r w:rsidRPr="00973467">
        <w:rPr>
          <w:sz w:val="22"/>
          <w:szCs w:val="22"/>
        </w:rPr>
        <w:t xml:space="preserve">, O. </w:t>
      </w:r>
      <w:proofErr w:type="spellStart"/>
      <w:r w:rsidRPr="00973467">
        <w:rPr>
          <w:sz w:val="22"/>
          <w:szCs w:val="22"/>
        </w:rPr>
        <w:t>Rivoire</w:t>
      </w:r>
      <w:proofErr w:type="spellEnd"/>
      <w:r w:rsidRPr="00973467">
        <w:rPr>
          <w:sz w:val="22"/>
          <w:szCs w:val="22"/>
        </w:rPr>
        <w:t xml:space="preserve">, S. </w:t>
      </w:r>
      <w:proofErr w:type="spellStart"/>
      <w:r w:rsidRPr="00973467">
        <w:rPr>
          <w:sz w:val="22"/>
          <w:szCs w:val="22"/>
        </w:rPr>
        <w:t>Leibler</w:t>
      </w:r>
      <w:proofErr w:type="spellEnd"/>
      <w:r w:rsidRPr="00973467">
        <w:rPr>
          <w:sz w:val="22"/>
          <w:szCs w:val="22"/>
        </w:rPr>
        <w:t xml:space="preserve">, R. </w:t>
      </w:r>
      <w:proofErr w:type="spellStart"/>
      <w:r w:rsidRPr="00973467">
        <w:rPr>
          <w:sz w:val="22"/>
          <w:szCs w:val="22"/>
        </w:rPr>
        <w:t>Ranganathan</w:t>
      </w:r>
      <w:proofErr w:type="spellEnd"/>
      <w:r w:rsidRPr="00973467">
        <w:rPr>
          <w:sz w:val="22"/>
          <w:szCs w:val="22"/>
        </w:rPr>
        <w:t xml:space="preserve"> Protein sectors: evolutionary units of three-dimensional structure Cell, 138 (2009), pp. 774–786</w:t>
      </w:r>
    </w:p>
    <w:p w14:paraId="7B2D3B86" w14:textId="77777777" w:rsidR="00E844E3" w:rsidRPr="00973467" w:rsidRDefault="00E844E3">
      <w:pPr>
        <w:pStyle w:val="ListParagraph"/>
        <w:numPr>
          <w:ilvl w:val="0"/>
          <w:numId w:val="1"/>
        </w:numPr>
        <w:tabs>
          <w:tab w:val="center" w:pos="6300"/>
        </w:tabs>
        <w:rPr>
          <w:sz w:val="22"/>
          <w:szCs w:val="22"/>
        </w:rPr>
      </w:pPr>
      <w:r w:rsidRPr="00973467">
        <w:rPr>
          <w:sz w:val="22"/>
          <w:szCs w:val="22"/>
        </w:rPr>
        <w:t xml:space="preserve">Capra, John A., et al. "Predicting protein ligand binding sites by combining evolutionary sequence conservation and 3D structure." </w:t>
      </w:r>
      <w:proofErr w:type="spellStart"/>
      <w:r w:rsidRPr="00973467">
        <w:rPr>
          <w:sz w:val="22"/>
          <w:szCs w:val="22"/>
        </w:rPr>
        <w:t>PLoS</w:t>
      </w:r>
      <w:proofErr w:type="spellEnd"/>
      <w:r w:rsidRPr="00973467">
        <w:rPr>
          <w:sz w:val="22"/>
          <w:szCs w:val="22"/>
        </w:rPr>
        <w:t xml:space="preserve"> </w:t>
      </w:r>
      <w:proofErr w:type="spellStart"/>
      <w:r w:rsidRPr="00973467">
        <w:rPr>
          <w:sz w:val="22"/>
          <w:szCs w:val="22"/>
        </w:rPr>
        <w:t>Comput</w:t>
      </w:r>
      <w:proofErr w:type="spellEnd"/>
      <w:r w:rsidRPr="00973467">
        <w:rPr>
          <w:sz w:val="22"/>
          <w:szCs w:val="22"/>
        </w:rPr>
        <w:t xml:space="preserve"> </w:t>
      </w:r>
      <w:proofErr w:type="spellStart"/>
      <w:r w:rsidRPr="00973467">
        <w:rPr>
          <w:sz w:val="22"/>
          <w:szCs w:val="22"/>
        </w:rPr>
        <w:t>Biol</w:t>
      </w:r>
      <w:proofErr w:type="spellEnd"/>
      <w:r w:rsidRPr="00973467">
        <w:rPr>
          <w:sz w:val="22"/>
          <w:szCs w:val="22"/>
        </w:rPr>
        <w:t xml:space="preserve"> 5.12 (2009): e1000585.</w:t>
      </w:r>
    </w:p>
    <w:p w14:paraId="61AA61D4" w14:textId="77777777" w:rsidR="00E844E3" w:rsidRPr="00973467" w:rsidRDefault="00E844E3">
      <w:pPr>
        <w:pStyle w:val="ListParagraph"/>
        <w:numPr>
          <w:ilvl w:val="0"/>
          <w:numId w:val="1"/>
        </w:numPr>
        <w:tabs>
          <w:tab w:val="center" w:pos="6300"/>
        </w:tabs>
        <w:rPr>
          <w:sz w:val="22"/>
          <w:szCs w:val="22"/>
        </w:rPr>
      </w:pPr>
      <w:proofErr w:type="spellStart"/>
      <w:r w:rsidRPr="00973467">
        <w:rPr>
          <w:sz w:val="22"/>
          <w:szCs w:val="22"/>
        </w:rPr>
        <w:t>Mitternacht</w:t>
      </w:r>
      <w:proofErr w:type="spellEnd"/>
      <w:r w:rsidRPr="00973467">
        <w:rPr>
          <w:sz w:val="22"/>
          <w:szCs w:val="22"/>
        </w:rPr>
        <w:t xml:space="preserve">, Simon, and Igor N. </w:t>
      </w:r>
      <w:proofErr w:type="spellStart"/>
      <w:r w:rsidRPr="00973467">
        <w:rPr>
          <w:sz w:val="22"/>
          <w:szCs w:val="22"/>
        </w:rPr>
        <w:t>Berezovsky</w:t>
      </w:r>
      <w:proofErr w:type="spellEnd"/>
      <w:r w:rsidRPr="00973467">
        <w:rPr>
          <w:sz w:val="22"/>
          <w:szCs w:val="22"/>
        </w:rPr>
        <w:t xml:space="preserve">. "Binding leverage as a molecular basis for allosteric regulation." </w:t>
      </w:r>
      <w:proofErr w:type="spellStart"/>
      <w:r w:rsidRPr="00973467">
        <w:rPr>
          <w:sz w:val="22"/>
          <w:szCs w:val="22"/>
        </w:rPr>
        <w:t>PLoS</w:t>
      </w:r>
      <w:proofErr w:type="spellEnd"/>
      <w:r w:rsidRPr="00973467">
        <w:rPr>
          <w:sz w:val="22"/>
          <w:szCs w:val="22"/>
        </w:rPr>
        <w:t xml:space="preserve"> computational biology 7.9 (2011): e1002148.</w:t>
      </w:r>
    </w:p>
    <w:p w14:paraId="02625F1C" w14:textId="77777777" w:rsidR="00E844E3" w:rsidRPr="00973467" w:rsidRDefault="00E844E3">
      <w:pPr>
        <w:pStyle w:val="ListParagraph"/>
        <w:numPr>
          <w:ilvl w:val="0"/>
          <w:numId w:val="1"/>
        </w:numPr>
        <w:tabs>
          <w:tab w:val="center" w:pos="6300"/>
        </w:tabs>
        <w:rPr>
          <w:sz w:val="22"/>
          <w:szCs w:val="22"/>
        </w:rPr>
      </w:pPr>
      <w:r w:rsidRPr="00973467">
        <w:rPr>
          <w:sz w:val="22"/>
          <w:szCs w:val="22"/>
        </w:rPr>
        <w:t>Ming D, Wall ME: Quantifying allosteric effects in proteins. Proteins 2005, 59(4):697-707.</w:t>
      </w:r>
    </w:p>
    <w:p w14:paraId="175E1B7C" w14:textId="77777777" w:rsidR="00E844E3" w:rsidRPr="00973467" w:rsidRDefault="00E844E3">
      <w:pPr>
        <w:pStyle w:val="ListParagraph"/>
        <w:numPr>
          <w:ilvl w:val="0"/>
          <w:numId w:val="1"/>
        </w:numPr>
        <w:tabs>
          <w:tab w:val="center" w:pos="6300"/>
        </w:tabs>
        <w:rPr>
          <w:sz w:val="22"/>
          <w:szCs w:val="22"/>
        </w:rPr>
      </w:pPr>
      <w:r w:rsidRPr="00973467">
        <w:rPr>
          <w:sz w:val="22"/>
          <w:szCs w:val="22"/>
        </w:rPr>
        <w:t xml:space="preserve">Gasper, Paul M., et al. "Allosteric networks in thrombin distinguish </w:t>
      </w:r>
      <w:proofErr w:type="spellStart"/>
      <w:r w:rsidRPr="00973467">
        <w:rPr>
          <w:sz w:val="22"/>
          <w:szCs w:val="22"/>
        </w:rPr>
        <w:t>procoagulant</w:t>
      </w:r>
      <w:proofErr w:type="spellEnd"/>
      <w:r w:rsidRPr="00973467">
        <w:rPr>
          <w:sz w:val="22"/>
          <w:szCs w:val="22"/>
        </w:rPr>
        <w:t xml:space="preserve"> vs. anticoagulant activities." Proceedings of the National Academy of Sciences 109.52 (2012): 21216-21222.</w:t>
      </w:r>
    </w:p>
    <w:p w14:paraId="3CA76BF0" w14:textId="77777777" w:rsidR="00E844E3" w:rsidRPr="00973467" w:rsidRDefault="00E844E3">
      <w:pPr>
        <w:pStyle w:val="ListParagraph"/>
        <w:numPr>
          <w:ilvl w:val="0"/>
          <w:numId w:val="1"/>
        </w:numPr>
        <w:tabs>
          <w:tab w:val="center" w:pos="6300"/>
        </w:tabs>
        <w:rPr>
          <w:sz w:val="22"/>
          <w:szCs w:val="22"/>
        </w:rPr>
      </w:pPr>
      <w:proofErr w:type="spellStart"/>
      <w:r w:rsidRPr="00973467">
        <w:rPr>
          <w:sz w:val="22"/>
          <w:szCs w:val="22"/>
        </w:rPr>
        <w:t>VanWart</w:t>
      </w:r>
      <w:proofErr w:type="spellEnd"/>
      <w:r w:rsidRPr="00973467">
        <w:rPr>
          <w:sz w:val="22"/>
          <w:szCs w:val="22"/>
        </w:rPr>
        <w:t>, Adam T., et al. "Exploring residue component contributions to dynamical network models of allostery." Journal of chemical theory and computation 8.8 (2012): 2949-2961.</w:t>
      </w:r>
    </w:p>
    <w:p w14:paraId="4868E530" w14:textId="0ACA2A61" w:rsidR="00E844E3" w:rsidRPr="00973467" w:rsidRDefault="00E844E3">
      <w:pPr>
        <w:pStyle w:val="ListParagraph"/>
        <w:numPr>
          <w:ilvl w:val="0"/>
          <w:numId w:val="1"/>
        </w:numPr>
        <w:tabs>
          <w:tab w:val="center" w:pos="6300"/>
        </w:tabs>
        <w:rPr>
          <w:sz w:val="22"/>
          <w:szCs w:val="22"/>
        </w:rPr>
      </w:pPr>
      <w:r w:rsidRPr="00973467">
        <w:rPr>
          <w:sz w:val="22"/>
          <w:szCs w:val="22"/>
        </w:rPr>
        <w:t>Girvan, Michelle, and Mark EJ Newman. "Community structure in social and biological networks." Proceedings of the National Academy of Sciences 99.12 (2002): 7821-7826.</w:t>
      </w:r>
    </w:p>
    <w:p w14:paraId="0D248D56" w14:textId="3E505ECD" w:rsidR="001A0A28" w:rsidRPr="00973467" w:rsidRDefault="00FF6E8B" w:rsidP="007511DF">
      <w:pPr>
        <w:pStyle w:val="ListParagraph"/>
        <w:numPr>
          <w:ilvl w:val="0"/>
          <w:numId w:val="1"/>
        </w:numPr>
        <w:tabs>
          <w:tab w:val="center" w:pos="6300"/>
        </w:tabs>
        <w:rPr>
          <w:sz w:val="22"/>
          <w:szCs w:val="22"/>
        </w:rPr>
      </w:pPr>
      <w:r w:rsidRPr="00973467">
        <w:rPr>
          <w:sz w:val="22"/>
          <w:szCs w:val="22"/>
        </w:rPr>
        <w:t xml:space="preserve">N </w:t>
      </w:r>
      <w:proofErr w:type="spellStart"/>
      <w:r w:rsidRPr="00973467">
        <w:rPr>
          <w:sz w:val="22"/>
          <w:szCs w:val="22"/>
        </w:rPr>
        <w:t>Tibshirani</w:t>
      </w:r>
      <w:proofErr w:type="spellEnd"/>
      <w:r w:rsidRPr="00973467">
        <w:rPr>
          <w:sz w:val="22"/>
          <w:szCs w:val="22"/>
        </w:rPr>
        <w:t>, Robert, Guenther Walther, and Trevor Hastie. "Estimating the number of clusters in a data set via the gap statistic." Journal of the Royal Statistical Society: Series B (Statistical Methodology) 63.2 (2001): 411-423.</w:t>
      </w:r>
    </w:p>
    <w:sectPr w:rsidR="001A0A28" w:rsidRPr="00973467" w:rsidSect="00F55FEE">
      <w:pgSz w:w="12240" w:h="15840"/>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5B9AD7" w15:done="0"/>
  <w15:commentEx w15:paraId="3EE985B2" w15:done="0"/>
  <w15:commentEx w15:paraId="53E6180A" w15:done="0"/>
  <w15:commentEx w15:paraId="0024E1EE" w15:done="0"/>
  <w15:commentEx w15:paraId="66CCC3EF" w15:done="0"/>
  <w15:commentEx w15:paraId="15B9D6E1" w15:done="0"/>
  <w15:commentEx w15:paraId="518C7D52" w15:paraIdParent="15B9D6E1" w15:done="0"/>
  <w15:commentEx w15:paraId="45B91C14" w15:done="0"/>
  <w15:commentEx w15:paraId="1DB2251B" w15:done="0"/>
  <w15:commentEx w15:paraId="23007B01" w15:done="0"/>
  <w15:commentEx w15:paraId="3B512FCE" w15:done="0"/>
  <w15:commentEx w15:paraId="58218E4F" w15:done="0"/>
  <w15:commentEx w15:paraId="2615CC38" w15:done="0"/>
  <w15:commentEx w15:paraId="5F85B57C" w15:done="0"/>
  <w15:commentEx w15:paraId="1DC4AFC6" w15:done="0"/>
  <w15:commentEx w15:paraId="46B86DB0" w15:done="0"/>
  <w15:commentEx w15:paraId="65921091" w15:done="0"/>
  <w15:commentEx w15:paraId="6AD6C0F4" w15:done="0"/>
  <w15:commentEx w15:paraId="11777825" w15:done="0"/>
  <w15:commentEx w15:paraId="0F666778" w15:done="0"/>
  <w15:commentEx w15:paraId="1A53435B" w15:done="0"/>
  <w15:commentEx w15:paraId="3292B2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423C"/>
    <w:multiLevelType w:val="hybridMultilevel"/>
    <w:tmpl w:val="985C9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FB5801"/>
    <w:multiLevelType w:val="hybridMultilevel"/>
    <w:tmpl w:val="B2D65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02739"/>
    <w:multiLevelType w:val="hybridMultilevel"/>
    <w:tmpl w:val="905A3E6E"/>
    <w:lvl w:ilvl="0" w:tplc="C8C84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iz, Zandra">
    <w15:presenceInfo w15:providerId="AD" w15:userId="S-1-5-21-505881439-82067924-1220176271-23835"/>
  </w15:person>
  <w15:person w15:author="Bennett, Daniel">
    <w15:presenceInfo w15:providerId="None" w15:userId="Bennett,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CF"/>
    <w:rsid w:val="000045DD"/>
    <w:rsid w:val="00007721"/>
    <w:rsid w:val="00013771"/>
    <w:rsid w:val="00087481"/>
    <w:rsid w:val="000A586B"/>
    <w:rsid w:val="000B41D8"/>
    <w:rsid w:val="000E2225"/>
    <w:rsid w:val="000F0BC5"/>
    <w:rsid w:val="000F2E02"/>
    <w:rsid w:val="00102C71"/>
    <w:rsid w:val="001169AF"/>
    <w:rsid w:val="0014363F"/>
    <w:rsid w:val="00150CD1"/>
    <w:rsid w:val="00151F4E"/>
    <w:rsid w:val="00157DD3"/>
    <w:rsid w:val="0017033D"/>
    <w:rsid w:val="00185B8B"/>
    <w:rsid w:val="00187162"/>
    <w:rsid w:val="0019313D"/>
    <w:rsid w:val="00195841"/>
    <w:rsid w:val="001958A0"/>
    <w:rsid w:val="001A0A28"/>
    <w:rsid w:val="001A1D76"/>
    <w:rsid w:val="001A24CF"/>
    <w:rsid w:val="001A5A07"/>
    <w:rsid w:val="001B4B6A"/>
    <w:rsid w:val="001B5A58"/>
    <w:rsid w:val="001B61F3"/>
    <w:rsid w:val="001C0EF7"/>
    <w:rsid w:val="001C5D0D"/>
    <w:rsid w:val="001D36A5"/>
    <w:rsid w:val="001F792E"/>
    <w:rsid w:val="002001B7"/>
    <w:rsid w:val="00217715"/>
    <w:rsid w:val="00224CB3"/>
    <w:rsid w:val="002254CF"/>
    <w:rsid w:val="00226D3D"/>
    <w:rsid w:val="00273E72"/>
    <w:rsid w:val="002A3E23"/>
    <w:rsid w:val="002B1103"/>
    <w:rsid w:val="00311B97"/>
    <w:rsid w:val="00320BBC"/>
    <w:rsid w:val="00325AE6"/>
    <w:rsid w:val="00350631"/>
    <w:rsid w:val="00363081"/>
    <w:rsid w:val="003658DD"/>
    <w:rsid w:val="00367EE0"/>
    <w:rsid w:val="003709E6"/>
    <w:rsid w:val="00375893"/>
    <w:rsid w:val="003A498B"/>
    <w:rsid w:val="003E3DC1"/>
    <w:rsid w:val="003F3914"/>
    <w:rsid w:val="003F60B5"/>
    <w:rsid w:val="0041655C"/>
    <w:rsid w:val="00423A35"/>
    <w:rsid w:val="00432DB0"/>
    <w:rsid w:val="00453F0A"/>
    <w:rsid w:val="00456E0B"/>
    <w:rsid w:val="00464B26"/>
    <w:rsid w:val="004705E6"/>
    <w:rsid w:val="00483A82"/>
    <w:rsid w:val="00484812"/>
    <w:rsid w:val="004A140D"/>
    <w:rsid w:val="004C5AB4"/>
    <w:rsid w:val="004C6FC7"/>
    <w:rsid w:val="004E0A0A"/>
    <w:rsid w:val="004F1D74"/>
    <w:rsid w:val="004F7D13"/>
    <w:rsid w:val="00502CB2"/>
    <w:rsid w:val="0052666E"/>
    <w:rsid w:val="00535290"/>
    <w:rsid w:val="0054107D"/>
    <w:rsid w:val="00553AD0"/>
    <w:rsid w:val="00554760"/>
    <w:rsid w:val="005644B3"/>
    <w:rsid w:val="00576EBC"/>
    <w:rsid w:val="0059724A"/>
    <w:rsid w:val="005A2155"/>
    <w:rsid w:val="005A255A"/>
    <w:rsid w:val="005A67EF"/>
    <w:rsid w:val="005B177B"/>
    <w:rsid w:val="005B4A11"/>
    <w:rsid w:val="005B5FD8"/>
    <w:rsid w:val="005C3A70"/>
    <w:rsid w:val="005E0B1F"/>
    <w:rsid w:val="005F2192"/>
    <w:rsid w:val="005F3272"/>
    <w:rsid w:val="006037D1"/>
    <w:rsid w:val="00606870"/>
    <w:rsid w:val="006320EE"/>
    <w:rsid w:val="00634B67"/>
    <w:rsid w:val="00641360"/>
    <w:rsid w:val="00643BFE"/>
    <w:rsid w:val="00644FC4"/>
    <w:rsid w:val="0065244C"/>
    <w:rsid w:val="006629CA"/>
    <w:rsid w:val="00667FDC"/>
    <w:rsid w:val="00671F77"/>
    <w:rsid w:val="00684316"/>
    <w:rsid w:val="006B218D"/>
    <w:rsid w:val="006B2A47"/>
    <w:rsid w:val="006B7AB5"/>
    <w:rsid w:val="006C158C"/>
    <w:rsid w:val="006C5E18"/>
    <w:rsid w:val="006C7387"/>
    <w:rsid w:val="006D0CD7"/>
    <w:rsid w:val="006D4F4C"/>
    <w:rsid w:val="006E0C6B"/>
    <w:rsid w:val="006F3BA5"/>
    <w:rsid w:val="006F4712"/>
    <w:rsid w:val="00735612"/>
    <w:rsid w:val="007511DF"/>
    <w:rsid w:val="0075786E"/>
    <w:rsid w:val="00762BFE"/>
    <w:rsid w:val="00767E1C"/>
    <w:rsid w:val="007923D3"/>
    <w:rsid w:val="00797B94"/>
    <w:rsid w:val="007A6323"/>
    <w:rsid w:val="007C2868"/>
    <w:rsid w:val="007E6FE4"/>
    <w:rsid w:val="007F0D7B"/>
    <w:rsid w:val="007F1A27"/>
    <w:rsid w:val="007F3F3C"/>
    <w:rsid w:val="007F5400"/>
    <w:rsid w:val="008022D9"/>
    <w:rsid w:val="00815C4B"/>
    <w:rsid w:val="00850CA3"/>
    <w:rsid w:val="00853EDD"/>
    <w:rsid w:val="00857CE0"/>
    <w:rsid w:val="008707FE"/>
    <w:rsid w:val="008754CE"/>
    <w:rsid w:val="00896ED0"/>
    <w:rsid w:val="00897A4E"/>
    <w:rsid w:val="008A37DB"/>
    <w:rsid w:val="008B68B4"/>
    <w:rsid w:val="008C3D13"/>
    <w:rsid w:val="008C79D2"/>
    <w:rsid w:val="008E0BD4"/>
    <w:rsid w:val="008E7599"/>
    <w:rsid w:val="008F059C"/>
    <w:rsid w:val="008F3ED0"/>
    <w:rsid w:val="008F4F17"/>
    <w:rsid w:val="00901B30"/>
    <w:rsid w:val="00913294"/>
    <w:rsid w:val="00925C69"/>
    <w:rsid w:val="009265A7"/>
    <w:rsid w:val="00927513"/>
    <w:rsid w:val="00933CA8"/>
    <w:rsid w:val="0094255F"/>
    <w:rsid w:val="0095753C"/>
    <w:rsid w:val="00960C9D"/>
    <w:rsid w:val="00973467"/>
    <w:rsid w:val="00976B85"/>
    <w:rsid w:val="00984015"/>
    <w:rsid w:val="009937F5"/>
    <w:rsid w:val="009B0808"/>
    <w:rsid w:val="009B3E27"/>
    <w:rsid w:val="009B6384"/>
    <w:rsid w:val="009B7A8E"/>
    <w:rsid w:val="009C11EF"/>
    <w:rsid w:val="009D41FC"/>
    <w:rsid w:val="009D51EC"/>
    <w:rsid w:val="00A031AB"/>
    <w:rsid w:val="00A06514"/>
    <w:rsid w:val="00A100B8"/>
    <w:rsid w:val="00A22367"/>
    <w:rsid w:val="00A32D9A"/>
    <w:rsid w:val="00A3549D"/>
    <w:rsid w:val="00A378C9"/>
    <w:rsid w:val="00A5275F"/>
    <w:rsid w:val="00A606E0"/>
    <w:rsid w:val="00A61AB1"/>
    <w:rsid w:val="00A96F74"/>
    <w:rsid w:val="00AC1482"/>
    <w:rsid w:val="00AC7A87"/>
    <w:rsid w:val="00AD7A20"/>
    <w:rsid w:val="00AE2BF6"/>
    <w:rsid w:val="00AF2B7E"/>
    <w:rsid w:val="00B02410"/>
    <w:rsid w:val="00B0581B"/>
    <w:rsid w:val="00B1119D"/>
    <w:rsid w:val="00B11A02"/>
    <w:rsid w:val="00B21EA4"/>
    <w:rsid w:val="00B5695B"/>
    <w:rsid w:val="00B57B85"/>
    <w:rsid w:val="00B67ACB"/>
    <w:rsid w:val="00B86BF8"/>
    <w:rsid w:val="00BA4A0B"/>
    <w:rsid w:val="00BB3052"/>
    <w:rsid w:val="00BB673B"/>
    <w:rsid w:val="00BC02EE"/>
    <w:rsid w:val="00BC3030"/>
    <w:rsid w:val="00BD31AC"/>
    <w:rsid w:val="00BE185B"/>
    <w:rsid w:val="00C10D73"/>
    <w:rsid w:val="00C131E0"/>
    <w:rsid w:val="00C150B1"/>
    <w:rsid w:val="00C53E67"/>
    <w:rsid w:val="00C7296F"/>
    <w:rsid w:val="00CC2FFC"/>
    <w:rsid w:val="00CC4BC5"/>
    <w:rsid w:val="00CE4468"/>
    <w:rsid w:val="00D25681"/>
    <w:rsid w:val="00D60355"/>
    <w:rsid w:val="00D75AFC"/>
    <w:rsid w:val="00D9623E"/>
    <w:rsid w:val="00DB6CDB"/>
    <w:rsid w:val="00DC0A73"/>
    <w:rsid w:val="00DE61CA"/>
    <w:rsid w:val="00DE74BF"/>
    <w:rsid w:val="00E01C16"/>
    <w:rsid w:val="00E13CD6"/>
    <w:rsid w:val="00E26C54"/>
    <w:rsid w:val="00E30023"/>
    <w:rsid w:val="00E45C60"/>
    <w:rsid w:val="00E56737"/>
    <w:rsid w:val="00E77F6A"/>
    <w:rsid w:val="00E844E3"/>
    <w:rsid w:val="00E877EE"/>
    <w:rsid w:val="00EA7D81"/>
    <w:rsid w:val="00EB091B"/>
    <w:rsid w:val="00EB1ADC"/>
    <w:rsid w:val="00EC4B27"/>
    <w:rsid w:val="00EC7861"/>
    <w:rsid w:val="00ED151D"/>
    <w:rsid w:val="00EF1BA0"/>
    <w:rsid w:val="00F11D3A"/>
    <w:rsid w:val="00F15268"/>
    <w:rsid w:val="00F26BB5"/>
    <w:rsid w:val="00F55FEE"/>
    <w:rsid w:val="00F65E68"/>
    <w:rsid w:val="00F70979"/>
    <w:rsid w:val="00F75B73"/>
    <w:rsid w:val="00F84FE2"/>
    <w:rsid w:val="00F9436D"/>
    <w:rsid w:val="00FA5E46"/>
    <w:rsid w:val="00FA7F22"/>
    <w:rsid w:val="00FC1769"/>
    <w:rsid w:val="00FC2E26"/>
    <w:rsid w:val="00FC4AA7"/>
    <w:rsid w:val="00FD0670"/>
    <w:rsid w:val="00FE4E24"/>
    <w:rsid w:val="00FF6E8B"/>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80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hiftRight">
    <w:name w:val="LETTER_Shift_Right"/>
    <w:aliases w:val="rgt"/>
    <w:basedOn w:val="Normal"/>
    <w:rsid w:val="003A498B"/>
    <w:pPr>
      <w:suppressAutoHyphens/>
      <w:ind w:left="5940"/>
      <w:jc w:val="both"/>
    </w:pPr>
    <w:rPr>
      <w:rFonts w:ascii="Times" w:hAnsi="Times"/>
      <w:szCs w:val="20"/>
    </w:rPr>
  </w:style>
  <w:style w:type="paragraph" w:customStyle="1" w:styleId="new-text">
    <w:name w:val="new-text"/>
    <w:basedOn w:val="Normal"/>
    <w:rsid w:val="007C2868"/>
    <w:pPr>
      <w:suppressAutoHyphens/>
      <w:jc w:val="both"/>
    </w:pPr>
    <w:rPr>
      <w:rFonts w:ascii="Times" w:hAnsi="Times"/>
      <w:sz w:val="18"/>
      <w:szCs w:val="20"/>
    </w:rPr>
  </w:style>
  <w:style w:type="table" w:styleId="TableGrid">
    <w:name w:val="Table Grid"/>
    <w:basedOn w:val="TableNormal"/>
    <w:rsid w:val="007C2868"/>
    <w:pPr>
      <w:suppressAutoHyphens/>
      <w:spacing w:line="288"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HTMLPreformatted">
    <w:name w:val="WW-HTML Preformatted"/>
    <w:basedOn w:val="Normal"/>
    <w:rsid w:val="00E8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sz w:val="20"/>
      <w:szCs w:val="20"/>
    </w:rPr>
  </w:style>
  <w:style w:type="character" w:customStyle="1" w:styleId="postal-code">
    <w:name w:val="postal-code"/>
    <w:rsid w:val="003658DD"/>
  </w:style>
  <w:style w:type="paragraph" w:styleId="BalloonText">
    <w:name w:val="Balloon Text"/>
    <w:basedOn w:val="Normal"/>
    <w:link w:val="BalloonTextChar"/>
    <w:rsid w:val="00CC4BC5"/>
    <w:rPr>
      <w:rFonts w:ascii="Lucida Grande" w:hAnsi="Lucida Grande" w:cs="Lucida Grande"/>
      <w:sz w:val="18"/>
      <w:szCs w:val="18"/>
    </w:rPr>
  </w:style>
  <w:style w:type="character" w:customStyle="1" w:styleId="BalloonTextChar">
    <w:name w:val="Balloon Text Char"/>
    <w:basedOn w:val="DefaultParagraphFont"/>
    <w:link w:val="BalloonText"/>
    <w:rsid w:val="00CC4BC5"/>
    <w:rPr>
      <w:rFonts w:ascii="Lucida Grande" w:hAnsi="Lucida Grande" w:cs="Lucida Grande"/>
      <w:sz w:val="18"/>
      <w:szCs w:val="18"/>
    </w:rPr>
  </w:style>
  <w:style w:type="paragraph" w:styleId="ListParagraph">
    <w:name w:val="List Paragraph"/>
    <w:basedOn w:val="Normal"/>
    <w:uiPriority w:val="34"/>
    <w:qFormat/>
    <w:rsid w:val="00B02410"/>
    <w:pPr>
      <w:ind w:left="720"/>
      <w:contextualSpacing/>
    </w:pPr>
  </w:style>
  <w:style w:type="character" w:styleId="CommentReference">
    <w:name w:val="annotation reference"/>
    <w:basedOn w:val="DefaultParagraphFont"/>
    <w:semiHidden/>
    <w:unhideWhenUsed/>
    <w:rsid w:val="00CE4468"/>
    <w:rPr>
      <w:sz w:val="16"/>
      <w:szCs w:val="16"/>
    </w:rPr>
  </w:style>
  <w:style w:type="paragraph" w:styleId="CommentText">
    <w:name w:val="annotation text"/>
    <w:basedOn w:val="Normal"/>
    <w:link w:val="CommentTextChar"/>
    <w:semiHidden/>
    <w:unhideWhenUsed/>
    <w:rsid w:val="00CE4468"/>
    <w:rPr>
      <w:sz w:val="20"/>
      <w:szCs w:val="20"/>
    </w:rPr>
  </w:style>
  <w:style w:type="character" w:customStyle="1" w:styleId="CommentTextChar">
    <w:name w:val="Comment Text Char"/>
    <w:basedOn w:val="DefaultParagraphFont"/>
    <w:link w:val="CommentText"/>
    <w:semiHidden/>
    <w:rsid w:val="00CE4468"/>
  </w:style>
  <w:style w:type="paragraph" w:styleId="CommentSubject">
    <w:name w:val="annotation subject"/>
    <w:basedOn w:val="CommentText"/>
    <w:next w:val="CommentText"/>
    <w:link w:val="CommentSubjectChar"/>
    <w:semiHidden/>
    <w:unhideWhenUsed/>
    <w:rsid w:val="00CE4468"/>
    <w:rPr>
      <w:b/>
      <w:bCs/>
    </w:rPr>
  </w:style>
  <w:style w:type="character" w:customStyle="1" w:styleId="CommentSubjectChar">
    <w:name w:val="Comment Subject Char"/>
    <w:basedOn w:val="CommentTextChar"/>
    <w:link w:val="CommentSubject"/>
    <w:semiHidden/>
    <w:rsid w:val="00CE4468"/>
    <w:rPr>
      <w:b/>
      <w:bCs/>
    </w:rPr>
  </w:style>
  <w:style w:type="paragraph" w:styleId="Revision">
    <w:name w:val="Revision"/>
    <w:hidden/>
    <w:uiPriority w:val="99"/>
    <w:semiHidden/>
    <w:rsid w:val="009265A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hiftRight">
    <w:name w:val="LETTER_Shift_Right"/>
    <w:aliases w:val="rgt"/>
    <w:basedOn w:val="Normal"/>
    <w:rsid w:val="003A498B"/>
    <w:pPr>
      <w:suppressAutoHyphens/>
      <w:ind w:left="5940"/>
      <w:jc w:val="both"/>
    </w:pPr>
    <w:rPr>
      <w:rFonts w:ascii="Times" w:hAnsi="Times"/>
      <w:szCs w:val="20"/>
    </w:rPr>
  </w:style>
  <w:style w:type="paragraph" w:customStyle="1" w:styleId="new-text">
    <w:name w:val="new-text"/>
    <w:basedOn w:val="Normal"/>
    <w:rsid w:val="007C2868"/>
    <w:pPr>
      <w:suppressAutoHyphens/>
      <w:jc w:val="both"/>
    </w:pPr>
    <w:rPr>
      <w:rFonts w:ascii="Times" w:hAnsi="Times"/>
      <w:sz w:val="18"/>
      <w:szCs w:val="20"/>
    </w:rPr>
  </w:style>
  <w:style w:type="table" w:styleId="TableGrid">
    <w:name w:val="Table Grid"/>
    <w:basedOn w:val="TableNormal"/>
    <w:rsid w:val="007C2868"/>
    <w:pPr>
      <w:suppressAutoHyphens/>
      <w:spacing w:line="288" w:lineRule="auto"/>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HTMLPreformatted">
    <w:name w:val="WW-HTML Preformatted"/>
    <w:basedOn w:val="Normal"/>
    <w:rsid w:val="00E8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sz w:val="20"/>
      <w:szCs w:val="20"/>
    </w:rPr>
  </w:style>
  <w:style w:type="character" w:customStyle="1" w:styleId="postal-code">
    <w:name w:val="postal-code"/>
    <w:rsid w:val="003658DD"/>
  </w:style>
  <w:style w:type="paragraph" w:styleId="BalloonText">
    <w:name w:val="Balloon Text"/>
    <w:basedOn w:val="Normal"/>
    <w:link w:val="BalloonTextChar"/>
    <w:rsid w:val="00CC4BC5"/>
    <w:rPr>
      <w:rFonts w:ascii="Lucida Grande" w:hAnsi="Lucida Grande" w:cs="Lucida Grande"/>
      <w:sz w:val="18"/>
      <w:szCs w:val="18"/>
    </w:rPr>
  </w:style>
  <w:style w:type="character" w:customStyle="1" w:styleId="BalloonTextChar">
    <w:name w:val="Balloon Text Char"/>
    <w:basedOn w:val="DefaultParagraphFont"/>
    <w:link w:val="BalloonText"/>
    <w:rsid w:val="00CC4BC5"/>
    <w:rPr>
      <w:rFonts w:ascii="Lucida Grande" w:hAnsi="Lucida Grande" w:cs="Lucida Grande"/>
      <w:sz w:val="18"/>
      <w:szCs w:val="18"/>
    </w:rPr>
  </w:style>
  <w:style w:type="paragraph" w:styleId="ListParagraph">
    <w:name w:val="List Paragraph"/>
    <w:basedOn w:val="Normal"/>
    <w:uiPriority w:val="34"/>
    <w:qFormat/>
    <w:rsid w:val="00B02410"/>
    <w:pPr>
      <w:ind w:left="720"/>
      <w:contextualSpacing/>
    </w:pPr>
  </w:style>
  <w:style w:type="character" w:styleId="CommentReference">
    <w:name w:val="annotation reference"/>
    <w:basedOn w:val="DefaultParagraphFont"/>
    <w:semiHidden/>
    <w:unhideWhenUsed/>
    <w:rsid w:val="00CE4468"/>
    <w:rPr>
      <w:sz w:val="16"/>
      <w:szCs w:val="16"/>
    </w:rPr>
  </w:style>
  <w:style w:type="paragraph" w:styleId="CommentText">
    <w:name w:val="annotation text"/>
    <w:basedOn w:val="Normal"/>
    <w:link w:val="CommentTextChar"/>
    <w:semiHidden/>
    <w:unhideWhenUsed/>
    <w:rsid w:val="00CE4468"/>
    <w:rPr>
      <w:sz w:val="20"/>
      <w:szCs w:val="20"/>
    </w:rPr>
  </w:style>
  <w:style w:type="character" w:customStyle="1" w:styleId="CommentTextChar">
    <w:name w:val="Comment Text Char"/>
    <w:basedOn w:val="DefaultParagraphFont"/>
    <w:link w:val="CommentText"/>
    <w:semiHidden/>
    <w:rsid w:val="00CE4468"/>
  </w:style>
  <w:style w:type="paragraph" w:styleId="CommentSubject">
    <w:name w:val="annotation subject"/>
    <w:basedOn w:val="CommentText"/>
    <w:next w:val="CommentText"/>
    <w:link w:val="CommentSubjectChar"/>
    <w:semiHidden/>
    <w:unhideWhenUsed/>
    <w:rsid w:val="00CE4468"/>
    <w:rPr>
      <w:b/>
      <w:bCs/>
    </w:rPr>
  </w:style>
  <w:style w:type="character" w:customStyle="1" w:styleId="CommentSubjectChar">
    <w:name w:val="Comment Subject Char"/>
    <w:basedOn w:val="CommentTextChar"/>
    <w:link w:val="CommentSubject"/>
    <w:semiHidden/>
    <w:rsid w:val="00CE4468"/>
    <w:rPr>
      <w:b/>
      <w:bCs/>
    </w:rPr>
  </w:style>
  <w:style w:type="paragraph" w:styleId="Revision">
    <w:name w:val="Revision"/>
    <w:hidden/>
    <w:uiPriority w:val="99"/>
    <w:semiHidden/>
    <w:rsid w:val="009265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1694</Words>
  <Characters>9947</Characters>
  <Application>Microsoft Macintosh Word</Application>
  <DocSecurity>0</DocSecurity>
  <Lines>174</Lines>
  <Paragraphs>36</Paragraphs>
  <ScaleCrop>false</ScaleCrop>
  <HeadingPairs>
    <vt:vector size="2" baseType="variant">
      <vt:variant>
        <vt:lpstr>Title</vt:lpstr>
      </vt:variant>
      <vt:variant>
        <vt:i4>1</vt:i4>
      </vt:variant>
    </vt:vector>
  </HeadingPairs>
  <TitlesOfParts>
    <vt:vector size="1" baseType="lpstr">
      <vt:lpstr>Hillary E</vt:lpstr>
    </vt:vector>
  </TitlesOfParts>
  <Company>Yale University</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Hillary E</dc:title>
  <dc:creator>Paul Bertone</dc:creator>
  <cp:lastModifiedBy>DECLAN CLARKE</cp:lastModifiedBy>
  <cp:revision>16</cp:revision>
  <cp:lastPrinted>2015-09-28T18:02:00Z</cp:lastPrinted>
  <dcterms:created xsi:type="dcterms:W3CDTF">2015-09-28T18:02:00Z</dcterms:created>
  <dcterms:modified xsi:type="dcterms:W3CDTF">2015-11-24T21:54:00Z</dcterms:modified>
</cp:coreProperties>
</file>