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6F" w:rsidRPr="00F171F7" w:rsidRDefault="001D43F0" w:rsidP="00674E09">
      <w:pPr>
        <w:spacing w:after="0" w:line="240" w:lineRule="auto"/>
        <w:rPr>
          <w:rFonts w:ascii="Times New Roman" w:hAnsi="Times New Roman" w:cs="Times New Roman"/>
          <w:b/>
          <w:sz w:val="24"/>
          <w:szCs w:val="24"/>
        </w:rPr>
      </w:pPr>
      <w:r>
        <w:rPr>
          <w:rFonts w:ascii="Times New Roman" w:eastAsia="Times New Roman" w:hAnsi="Times New Roman" w:cs="Times New Roman"/>
          <w:b/>
          <w:sz w:val="24"/>
          <w:szCs w:val="24"/>
        </w:rPr>
        <w:t>A</w:t>
      </w:r>
      <w:r w:rsidR="00F171F7" w:rsidRPr="00F171F7">
        <w:rPr>
          <w:rFonts w:ascii="Times New Roman" w:eastAsia="Times New Roman" w:hAnsi="Times New Roman" w:cs="Times New Roman"/>
          <w:b/>
          <w:sz w:val="24"/>
          <w:szCs w:val="24"/>
        </w:rPr>
        <w:t xml:space="preserve"> uniform survey </w:t>
      </w:r>
      <w:r>
        <w:rPr>
          <w:rFonts w:ascii="Times New Roman" w:eastAsia="Times New Roman" w:hAnsi="Times New Roman" w:cs="Times New Roman"/>
          <w:b/>
          <w:sz w:val="24"/>
          <w:szCs w:val="24"/>
        </w:rPr>
        <w:t>of a</w:t>
      </w:r>
      <w:r w:rsidRPr="00F171F7">
        <w:rPr>
          <w:rFonts w:ascii="Times New Roman" w:eastAsia="Times New Roman" w:hAnsi="Times New Roman" w:cs="Times New Roman"/>
          <w:b/>
          <w:sz w:val="24"/>
          <w:szCs w:val="24"/>
        </w:rPr>
        <w:t xml:space="preserve">llele-specific binding and expression </w:t>
      </w:r>
      <w:r w:rsidR="00F171F7" w:rsidRPr="00F171F7">
        <w:rPr>
          <w:rFonts w:ascii="Times New Roman" w:eastAsia="Times New Roman" w:hAnsi="Times New Roman" w:cs="Times New Roman"/>
          <w:b/>
          <w:sz w:val="24"/>
          <w:szCs w:val="24"/>
        </w:rPr>
        <w:t>over 1000-Genomes-Project individuals</w:t>
      </w:r>
    </w:p>
    <w:p w:rsidR="0013626F" w:rsidRPr="00635F82" w:rsidRDefault="0013626F" w:rsidP="00674E09">
      <w:pPr>
        <w:spacing w:after="0" w:line="240" w:lineRule="auto"/>
        <w:rPr>
          <w:rFonts w:ascii="Times New Roman" w:hAnsi="Times New Roman" w:cs="Times New Roman"/>
          <w:b/>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Jieming Chen</w:t>
      </w:r>
      <w:r w:rsidRPr="00635F82">
        <w:rPr>
          <w:rFonts w:ascii="Times New Roman" w:hAnsi="Times New Roman" w:cs="Times New Roman"/>
          <w:b/>
          <w:sz w:val="24"/>
          <w:szCs w:val="24"/>
          <w:vertAlign w:val="superscript"/>
        </w:rPr>
        <w:t>1,2</w:t>
      </w:r>
      <w:r w:rsidRPr="00635F82">
        <w:rPr>
          <w:rFonts w:ascii="Times New Roman" w:hAnsi="Times New Roman" w:cs="Times New Roman"/>
          <w:b/>
          <w:sz w:val="24"/>
          <w:szCs w:val="24"/>
        </w:rPr>
        <w:t>, Joel Rozowsky</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Jason Bedford</w:t>
      </w:r>
      <w:r w:rsidRPr="00635F82">
        <w:rPr>
          <w:rFonts w:ascii="Times New Roman" w:hAnsi="Times New Roman" w:cs="Times New Roman"/>
          <w:b/>
          <w:sz w:val="24"/>
          <w:szCs w:val="24"/>
          <w:vertAlign w:val="superscript"/>
        </w:rPr>
        <w:t>1</w:t>
      </w:r>
      <w:r w:rsidRPr="00635F82">
        <w:rPr>
          <w:rFonts w:ascii="Times New Roman" w:hAnsi="Times New Roman" w:cs="Times New Roman"/>
          <w:b/>
          <w:sz w:val="24"/>
          <w:szCs w:val="24"/>
        </w:rPr>
        <w:t>, Arif Harmanci</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Alexe</w:t>
      </w:r>
      <w:r w:rsidR="0047325B">
        <w:rPr>
          <w:rFonts w:ascii="Times New Roman" w:hAnsi="Times New Roman" w:cs="Times New Roman"/>
          <w:b/>
          <w:sz w:val="24"/>
          <w:szCs w:val="24"/>
        </w:rPr>
        <w:t>j</w:t>
      </w:r>
      <w:r w:rsidRPr="00635F82">
        <w:rPr>
          <w:rFonts w:ascii="Times New Roman" w:hAnsi="Times New Roman" w:cs="Times New Roman"/>
          <w:b/>
          <w:sz w:val="24"/>
          <w:szCs w:val="24"/>
        </w:rPr>
        <w:t xml:space="preserve"> Abyzov</w:t>
      </w:r>
      <w:r w:rsidRPr="00635F82">
        <w:rPr>
          <w:rFonts w:ascii="Times New Roman" w:hAnsi="Times New Roman" w:cs="Times New Roman"/>
          <w:b/>
          <w:sz w:val="24"/>
          <w:szCs w:val="24"/>
          <w:vertAlign w:val="superscript"/>
        </w:rPr>
        <w:t>1,3,6</w:t>
      </w:r>
      <w:r w:rsidRPr="00635F82">
        <w:rPr>
          <w:rFonts w:ascii="Times New Roman" w:hAnsi="Times New Roman" w:cs="Times New Roman"/>
          <w:b/>
          <w:sz w:val="24"/>
          <w:szCs w:val="24"/>
        </w:rPr>
        <w:t>, Yong Kong</w:t>
      </w:r>
      <w:r w:rsidRPr="00635F82">
        <w:rPr>
          <w:rFonts w:ascii="Times New Roman" w:hAnsi="Times New Roman" w:cs="Times New Roman"/>
          <w:b/>
          <w:sz w:val="24"/>
          <w:szCs w:val="24"/>
          <w:vertAlign w:val="superscript"/>
        </w:rPr>
        <w:t>4,5</w:t>
      </w:r>
      <w:r w:rsidRPr="00635F82">
        <w:rPr>
          <w:rFonts w:ascii="Times New Roman" w:hAnsi="Times New Roman" w:cs="Times New Roman"/>
          <w:b/>
          <w:sz w:val="24"/>
          <w:szCs w:val="24"/>
        </w:rPr>
        <w:t>, Robert Kitchen</w:t>
      </w:r>
      <w:r w:rsidRPr="00635F82">
        <w:rPr>
          <w:rFonts w:ascii="Times New Roman" w:hAnsi="Times New Roman" w:cs="Times New Roman"/>
          <w:b/>
          <w:sz w:val="24"/>
          <w:szCs w:val="24"/>
          <w:vertAlign w:val="superscript"/>
        </w:rPr>
        <w:t>1,3</w:t>
      </w:r>
      <w:r w:rsidRPr="00635F82">
        <w:rPr>
          <w:rFonts w:ascii="Times New Roman" w:hAnsi="Times New Roman" w:cs="Times New Roman"/>
          <w:b/>
          <w:sz w:val="24"/>
          <w:szCs w:val="24"/>
        </w:rPr>
        <w:t xml:space="preserve">, </w:t>
      </w:r>
      <w:r w:rsidR="004B6DB6">
        <w:rPr>
          <w:rFonts w:ascii="Times New Roman" w:hAnsi="Times New Roman" w:cs="Times New Roman"/>
          <w:b/>
          <w:sz w:val="24"/>
          <w:szCs w:val="24"/>
        </w:rPr>
        <w:t>Timur Galeev</w:t>
      </w:r>
      <w:r w:rsidR="004B6DB6" w:rsidRPr="004B6DB6">
        <w:rPr>
          <w:rFonts w:ascii="Times New Roman" w:hAnsi="Times New Roman" w:cs="Times New Roman"/>
          <w:b/>
          <w:sz w:val="24"/>
          <w:szCs w:val="24"/>
          <w:vertAlign w:val="superscript"/>
        </w:rPr>
        <w:t>1,3</w:t>
      </w:r>
      <w:r w:rsidR="004B6DB6">
        <w:rPr>
          <w:rFonts w:ascii="Times New Roman" w:hAnsi="Times New Roman" w:cs="Times New Roman"/>
          <w:b/>
          <w:sz w:val="24"/>
          <w:szCs w:val="24"/>
        </w:rPr>
        <w:t xml:space="preserve">, </w:t>
      </w:r>
      <w:r w:rsidRPr="00635F82">
        <w:rPr>
          <w:rFonts w:ascii="Times New Roman" w:hAnsi="Times New Roman" w:cs="Times New Roman"/>
          <w:b/>
          <w:sz w:val="24"/>
          <w:szCs w:val="24"/>
        </w:rPr>
        <w:t>Lynne Regan</w:t>
      </w:r>
      <w:r w:rsidRPr="00635F82">
        <w:rPr>
          <w:rFonts w:ascii="Times New Roman" w:hAnsi="Times New Roman" w:cs="Times New Roman"/>
          <w:b/>
          <w:sz w:val="24"/>
          <w:szCs w:val="24"/>
          <w:vertAlign w:val="superscript"/>
        </w:rPr>
        <w:t>1,2,3</w:t>
      </w:r>
      <w:r w:rsidRPr="00635F82">
        <w:rPr>
          <w:rFonts w:ascii="Times New Roman" w:hAnsi="Times New Roman" w:cs="Times New Roman"/>
          <w:b/>
          <w:sz w:val="24"/>
          <w:szCs w:val="24"/>
        </w:rPr>
        <w:t>, Mark Gerstein</w:t>
      </w:r>
      <w:r w:rsidR="00C23320">
        <w:rPr>
          <w:rFonts w:ascii="Times New Roman" w:hAnsi="Times New Roman" w:cs="Times New Roman"/>
          <w:b/>
          <w:sz w:val="24"/>
          <w:szCs w:val="24"/>
        </w:rPr>
        <w:t>*</w:t>
      </w:r>
      <w:r w:rsidRPr="00635F82">
        <w:rPr>
          <w:rFonts w:ascii="Times New Roman" w:hAnsi="Times New Roman" w:cs="Times New Roman"/>
          <w:b/>
          <w:sz w:val="24"/>
          <w:szCs w:val="24"/>
          <w:vertAlign w:val="superscript"/>
        </w:rPr>
        <w:t>1,2,3,4</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1</w:t>
      </w:r>
      <w:r w:rsidRPr="00635F82">
        <w:rPr>
          <w:rFonts w:ascii="Times New Roman" w:hAnsi="Times New Roman" w:cs="Times New Roman"/>
          <w:sz w:val="24"/>
          <w:szCs w:val="24"/>
        </w:rPr>
        <w:t>Program in Computational Biology and Bioinformatics,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2</w:t>
      </w:r>
      <w:r w:rsidRPr="00635F82">
        <w:rPr>
          <w:rFonts w:ascii="Times New Roman" w:hAnsi="Times New Roman" w:cs="Times New Roman"/>
          <w:sz w:val="24"/>
          <w:szCs w:val="24"/>
        </w:rPr>
        <w:t>Integrated Graduate Program in Physical and Engineering Biology,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3</w:t>
      </w:r>
      <w:r w:rsidRPr="00635F82">
        <w:rPr>
          <w:rFonts w:ascii="Times New Roman" w:hAnsi="Times New Roman" w:cs="Times New Roman"/>
          <w:sz w:val="24"/>
          <w:szCs w:val="24"/>
        </w:rPr>
        <w:t>Department of Molecular Biophysics and Biochemistry,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4</w:t>
      </w:r>
      <w:r w:rsidRPr="00635F82">
        <w:rPr>
          <w:rFonts w:ascii="Times New Roman" w:hAnsi="Times New Roman" w:cs="Times New Roman"/>
          <w:sz w:val="24"/>
          <w:szCs w:val="24"/>
        </w:rPr>
        <w:t>Department of Computer Science, Yale University, New Haven, CT 06520,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vertAlign w:val="superscript"/>
        </w:rPr>
        <w:t>5</w:t>
      </w:r>
      <w:r w:rsidRPr="00635F82">
        <w:rPr>
          <w:rFonts w:ascii="Times New Roman" w:hAnsi="Times New Roman" w:cs="Times New Roman"/>
          <w:sz w:val="24"/>
          <w:szCs w:val="24"/>
        </w:rPr>
        <w:t>Keck Biotechnology Resource Laboratory, Yale University, New Haven, CT 06511, USA.</w:t>
      </w: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eastAsia="Times New Roman" w:hAnsi="Times New Roman" w:cs="Times New Roman"/>
          <w:color w:val="000000"/>
          <w:sz w:val="24"/>
          <w:szCs w:val="24"/>
          <w:vertAlign w:val="superscript"/>
        </w:rPr>
        <w:t>6</w:t>
      </w:r>
      <w:r w:rsidRPr="00635F82">
        <w:rPr>
          <w:rFonts w:ascii="Times New Roman" w:eastAsia="Times New Roman" w:hAnsi="Times New Roman" w:cs="Times New Roman"/>
          <w:color w:val="000000"/>
          <w:sz w:val="24"/>
          <w:szCs w:val="24"/>
        </w:rPr>
        <w:t xml:space="preserve">Current address: Department of Health Sciences Research, </w:t>
      </w:r>
      <w:r w:rsidR="008C7759">
        <w:rPr>
          <w:rFonts w:ascii="Times New Roman" w:eastAsia="Times New Roman" w:hAnsi="Times New Roman" w:cs="Times New Roman"/>
          <w:color w:val="000000"/>
          <w:sz w:val="24"/>
          <w:szCs w:val="24"/>
        </w:rPr>
        <w:t xml:space="preserve">Center for Individualized Medicine, </w:t>
      </w:r>
      <w:r w:rsidRPr="00635F82">
        <w:rPr>
          <w:rFonts w:ascii="Times New Roman" w:eastAsia="Times New Roman" w:hAnsi="Times New Roman" w:cs="Times New Roman"/>
          <w:color w:val="000000"/>
          <w:sz w:val="24"/>
          <w:szCs w:val="24"/>
        </w:rPr>
        <w:t>Mayo Clinic, Rochester, MN 55905</w:t>
      </w:r>
    </w:p>
    <w:p w:rsidR="0013626F" w:rsidRDefault="00C2332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*Corresponding author</w:t>
      </w:r>
    </w:p>
    <w:p w:rsidR="006D036C" w:rsidRDefault="006D036C" w:rsidP="00674E09">
      <w:pPr>
        <w:spacing w:after="0" w:line="240" w:lineRule="auto"/>
        <w:rPr>
          <w:rFonts w:ascii="Times New Roman" w:hAnsi="Times New Roman" w:cs="Times New Roman"/>
          <w:sz w:val="24"/>
          <w:szCs w:val="24"/>
        </w:rPr>
      </w:pPr>
    </w:p>
    <w:p w:rsidR="00F91860" w:rsidRPr="00635F82" w:rsidRDefault="00F91860" w:rsidP="00F9186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F91860" w:rsidRDefault="00F91860" w:rsidP="00F91860">
      <w:pPr>
        <w:spacing w:after="0" w:line="240" w:lineRule="auto"/>
        <w:rPr>
          <w:rFonts w:ascii="Times New Roman" w:hAnsi="Times New Roman" w:cs="Times New Roman"/>
          <w:b/>
          <w:sz w:val="24"/>
          <w:szCs w:val="24"/>
        </w:rPr>
      </w:pPr>
    </w:p>
    <w:p w:rsidR="00F91860" w:rsidRDefault="007E7F96" w:rsidP="00F9186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Large-scale sequencing in the 1000-Genomes Project has revealed multitudes of single nucleotide variants. Here, we </w:t>
      </w:r>
      <w:r>
        <w:rPr>
          <w:rFonts w:ascii="Times New Roman" w:eastAsia="Times New Roman" w:hAnsi="Times New Roman" w:cs="Times New Roman"/>
          <w:sz w:val="24"/>
          <w:szCs w:val="24"/>
        </w:rPr>
        <w:t>provide insights into the functional effect of these</w:t>
      </w:r>
      <w:r>
        <w:rPr>
          <w:rFonts w:ascii="Times New Roman" w:hAnsi="Times New Roman" w:cs="Times New Roman"/>
          <w:sz w:val="24"/>
          <w:szCs w:val="24"/>
        </w:rPr>
        <w:t xml:space="preserve"> variants using allele-specific behavior. This</w:t>
      </w:r>
      <w:r w:rsidRPr="00B71FDE">
        <w:rPr>
          <w:rFonts w:ascii="Times New Roman" w:hAnsi="Times New Roman" w:cs="Times New Roman"/>
          <w:sz w:val="24"/>
          <w:szCs w:val="24"/>
        </w:rPr>
        <w:t xml:space="preserve"> can be assessed </w:t>
      </w:r>
      <w:r>
        <w:rPr>
          <w:rFonts w:ascii="Times New Roman" w:hAnsi="Times New Roman" w:cs="Times New Roman"/>
          <w:sz w:val="24"/>
          <w:szCs w:val="24"/>
        </w:rPr>
        <w:t xml:space="preserve">for an individual </w:t>
      </w:r>
      <w:r w:rsidRPr="00B71FDE">
        <w:rPr>
          <w:rFonts w:ascii="Times New Roman" w:hAnsi="Times New Roman" w:cs="Times New Roman"/>
          <w:sz w:val="24"/>
          <w:szCs w:val="24"/>
        </w:rPr>
        <w:t xml:space="preserve">by </w:t>
      </w:r>
      <w:r>
        <w:rPr>
          <w:rFonts w:ascii="Times New Roman" w:hAnsi="Times New Roman" w:cs="Times New Roman"/>
          <w:sz w:val="24"/>
          <w:szCs w:val="24"/>
        </w:rPr>
        <w:t xml:space="preserve">mapping </w:t>
      </w:r>
      <w:r w:rsidRPr="00B71FDE">
        <w:rPr>
          <w:rFonts w:ascii="Times New Roman" w:hAnsi="Times New Roman" w:cs="Times New Roman"/>
          <w:sz w:val="24"/>
          <w:szCs w:val="24"/>
        </w:rPr>
        <w:t>ChIP-seq and RNA-seq</w:t>
      </w:r>
      <w:r>
        <w:rPr>
          <w:rFonts w:ascii="Times New Roman" w:hAnsi="Times New Roman" w:cs="Times New Roman"/>
          <w:sz w:val="24"/>
          <w:szCs w:val="24"/>
        </w:rPr>
        <w:t xml:space="preserve"> reads to a personal genome and then measuring “allelic imbalances” between the numbers of reads mapped to the paternal and maternal chromosomes. Specifically, w</w:t>
      </w:r>
      <w:r>
        <w:rPr>
          <w:rFonts w:ascii="Times New Roman" w:eastAsia="Times New Roman" w:hAnsi="Times New Roman" w:cs="Times New Roman"/>
          <w:sz w:val="24"/>
          <w:szCs w:val="24"/>
        </w:rPr>
        <w:t xml:space="preserve">e annotate variants associated with allele-specific binding and expression in 382 individuals by uniformly processing 1,263 functional genomics datasets, developing approaches to reduce the heterogeneity between datasets due to over-dispersion. Since many of the allelic variants are rare, aggregation across multiple individuals is necessary to identify broadly applicable “allelic elements”. </w:t>
      </w:r>
      <w:r>
        <w:rPr>
          <w:rFonts w:ascii="Times New Roman" w:hAnsi="Times New Roman" w:cs="Times New Roman"/>
          <w:sz w:val="24"/>
          <w:szCs w:val="24"/>
        </w:rPr>
        <w:t xml:space="preserve">We also find </w:t>
      </w:r>
      <w:r w:rsidRPr="00C80FBD">
        <w:rPr>
          <w:rFonts w:ascii="Times New Roman" w:hAnsi="Times New Roman" w:cs="Times New Roman"/>
          <w:sz w:val="24"/>
          <w:szCs w:val="24"/>
        </w:rPr>
        <w:t>SNV</w:t>
      </w:r>
      <w:r>
        <w:rPr>
          <w:rFonts w:ascii="Times New Roman" w:hAnsi="Times New Roman" w:cs="Times New Roman"/>
          <w:sz w:val="24"/>
          <w:szCs w:val="24"/>
        </w:rPr>
        <w:t>s for which we can anticipate allelic imbalance from the disruption of a binding motif. O</w:t>
      </w:r>
      <w:r>
        <w:rPr>
          <w:rFonts w:ascii="Times New Roman" w:eastAsia="Times New Roman" w:hAnsi="Times New Roman" w:cs="Times New Roman"/>
          <w:sz w:val="24"/>
          <w:szCs w:val="24"/>
        </w:rPr>
        <w:t>ur results serve as an allele-specific annotation for the 1000-Genomes variant catalog and are distributed as an online resource (</w:t>
      </w:r>
      <w:hyperlink r:id="rId7" w:history="1">
        <w:r>
          <w:rPr>
            <w:rStyle w:val="Hyperlink"/>
            <w:rFonts w:ascii="Times New Roman" w:eastAsia="Times New Roman" w:hAnsi="Times New Roman" w:cs="Times New Roman"/>
            <w:sz w:val="24"/>
            <w:szCs w:val="24"/>
          </w:rPr>
          <w:t>alleledb.gersteinlab.org</w:t>
        </w:r>
      </w:hyperlink>
      <w:r>
        <w:rPr>
          <w:rFonts w:ascii="Times New Roman" w:eastAsia="Times New Roman" w:hAnsi="Times New Roman" w:cs="Times New Roman"/>
          <w:sz w:val="24"/>
          <w:szCs w:val="24"/>
        </w:rPr>
        <w:t>).</w:t>
      </w:r>
    </w:p>
    <w:p w:rsidR="00F91860" w:rsidRDefault="00F91860" w:rsidP="00674E09">
      <w:pPr>
        <w:spacing w:after="0" w:line="240" w:lineRule="auto"/>
        <w:rPr>
          <w:rFonts w:ascii="Times New Roman" w:hAnsi="Times New Roman" w:cs="Times New Roman"/>
          <w:sz w:val="24"/>
          <w:szCs w:val="24"/>
        </w:rPr>
      </w:pPr>
    </w:p>
    <w:p w:rsidR="00C23320" w:rsidRPr="00635F82" w:rsidRDefault="00C23320" w:rsidP="00674E09">
      <w:pPr>
        <w:spacing w:after="0" w:line="240" w:lineRule="auto"/>
        <w:rPr>
          <w:rFonts w:ascii="Times New Roman" w:hAnsi="Times New Roman" w:cs="Times New Roman"/>
          <w:sz w:val="24"/>
          <w:szCs w:val="24"/>
        </w:rPr>
      </w:pPr>
    </w:p>
    <w:p w:rsidR="00C23320" w:rsidRDefault="00C23320" w:rsidP="00674E09">
      <w:pPr>
        <w:spacing w:after="0" w:line="240" w:lineRule="auto"/>
        <w:rPr>
          <w:rFonts w:ascii="Times New Roman" w:hAnsi="Times New Roman" w:cs="Times New Roman"/>
          <w:b/>
          <w:sz w:val="24"/>
          <w:szCs w:val="24"/>
          <w:u w:val="single"/>
        </w:rPr>
        <w:sectPr w:rsidR="00C23320" w:rsidSect="00926AE1">
          <w:footerReference w:type="default" r:id="rId8"/>
          <w:pgSz w:w="12240" w:h="15840"/>
          <w:pgMar w:top="1440" w:right="1440" w:bottom="1440" w:left="1440" w:header="720" w:footer="720" w:gutter="0"/>
          <w:cols w:space="720"/>
          <w:docGrid w:linePitch="360"/>
        </w:sectPr>
      </w:pPr>
    </w:p>
    <w:p w:rsidR="00CF1DF9" w:rsidRPr="00CF1DF9" w:rsidRDefault="00F91860"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I</w:t>
      </w:r>
      <w:r w:rsidR="00C974CA">
        <w:rPr>
          <w:rFonts w:ascii="Times New Roman" w:hAnsi="Times New Roman" w:cs="Times New Roman"/>
          <w:b/>
          <w:sz w:val="24"/>
          <w:szCs w:val="24"/>
          <w:u w:val="single"/>
        </w:rPr>
        <w:t>NTRODUCTION</w:t>
      </w:r>
    </w:p>
    <w:p w:rsidR="00082FD0" w:rsidRDefault="00082FD0"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In recent years, the number of personal genomes has increased dramatically, from single individuals</w:t>
      </w:r>
      <w:r w:rsidR="0096661C">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"10.1038/nature06884", "ISSN" : "1476-4687", "PMID" : "18421352", "abstract" : "The association of genetic variation with disease and drug response, and improvements in nucleic acid technologies, have given great optimism for the impact of 'genomic medicine'. However, the formidable size of the diploid human genome, approximately 6 gigabases, has prevented the routine application of sequencing methods to deciphering complete individual human genomes. To realize the full potential of genomics for human health, this limitation must be overcome. Here we report the DNA sequence of a diploid genome of a single individual, James D. Watson, sequenced to 7.4-fold redundancy in two months using massively parallel sequencing in picolitre-size reaction vessels. This sequence was completed in two months at approximately one-hundredth of the cost of traditional capillary electrophoresis methods. Comparison of the sequence to the reference genome led to the identification of 3.3 million single nucleotide polymorphisms, of which 10,654 cause amino-acid substitution within the coding sequence. In addition, we accurately identified small-scale (2-40,000 base pair (bp)) insertion and deletion polymorphism as well as copy number variation resulting in the large-scale gain and loss of chromosomal segments ranging from 26,000 to 1.5 million base pairs. Overall, these results agree well with recent results of sequencing of a single individual by traditional methods. However, in addition to being faster and significantly less expensive, this sequencing technology avoids the arbitrary loss of genomic sequences inherent in random shotgun sequencing by bacterial cloning because it amplifies DNA in a cell-free system. As a result, we further demonstrate the acquisition of novel human sequence, including novel genes not previously identified by traditional genomic sequencing. This is the first genome sequenced by next-generation technologies. Therefore it is a pilot for the future challenges of 'personalized genome sequencing'.", "author" : [ { "dropping-particle" : "", "family" : "Wheeler", "given" : "David A", "non-dropping-particle" : "", "parse-names" : false, "suffix" : "" }, { "dropping-particle" : "", "family" : "Srinivasan", "given" : "Maithreyan", "non-dropping-particle" : "", "parse-names" : false, "suffix" : "" }, { "dropping-particle" : "", "family" : "Egholm", "given" : "Michael", "non-dropping-particle" : "", "parse-names" : false, "suffix" : "" }, { "dropping-particle" : "", "family" : "Shen", "given" : "Yufeng", "non-dropping-particle" : "", "parse-names" : false, "suffix" : "" }, { "dropping-particle" : "", "family" : "Chen", "given" : "Lei", "non-dropping-particle" : "", "parse-names" : false, "suffix" : "" }, { "dropping-particle" : "", "family" : "McGuire", "given" : "Amy", "non-dropping-particle" : "", "parse-names" : false, "suffix" : "" }, { "dropping-particle" : "", "family" : "He", "given" : "Wen", "non-dropping-particle" : "", "parse-names" : false, "suffix" : "" }, { "dropping-particle" : "", "family" : "Chen", "given" : "Yi-Ju", "non-dropping-particle" : "", "parse-names" : false, "suffix" : "" }, { "dropping-particle" : "", "family" : "Makhijani", "given" : "Vinod", "non-dropping-particle" : "", "parse-names" : false, "suffix" : "" }, { "dropping-particle" : "", "family" : "Roth", "given" : "G Thomas", "non-dropping-particle" : "", "parse-names" : false, "suffix" : "" }, { "dropping-particle" : "", "family" : "Gomes", "given" : "Xavier", "non-dropping-particle" : "", "parse-names" : false, "suffix" : "" }, { "dropping-particle" : "", "family" : "Tartaro", "given" : "Karrie", "non-dropping-particle" : "", "parse-names" : false, "suffix" : "" }, { "dropping-particle" : "", "family" : "Niazi", "given" : "Faheem", "non-dropping-particle" : "", "parse-names" : false, "suffix" : "" }, { "dropping-particle" : "", "family" : "Turcotte", "given" : "Cynthia L", "non-dropping-particle" : "", "parse-names" : false, "suffix" : "" }, { "dropping-particle" : "", "family" : "Irzyk", "given" : "Gerard P", "non-dropping-particle" : "", "parse-names" : false, "suffix" : "" }, { "dropping-particle" : "", "family" : "Lupski", "given" : "James R", "non-dropping-particle" : "", "parse-names" : false, "suffix" : "" }, { "dropping-particle" : "", "family" : "Chinault", "given" : "Craig", "non-dropping-particle" : "", "parse-names" : false, "suffix" : "" }, { "dropping-particle" : "", "family" : "Song", "given" : "Xing-zhi", "non-dropping-particle" : "", "parse-names" : false, "suffix" : "" }, { "dropping-particle" : "", "family" : "Liu", "given" : "Yue", "non-dropping-particle" : "", "parse-names" : false, "suffix" : "" }, { "dropping-particle" : "", "family" : "Yuan", "given" : "Ye", "non-dropping-particle" : "", "parse-names" : false, "suffix" : "" }, { "dropping-particle" : "", "family" : "Nazareth", "given" : "Lynne", "non-dropping-particle" : "", "parse-names" : false, "suffix" : "" }, { "dropping-particle" : "", "family" : "Qin", "given" : "Xiang", "non-dropping-particle" : "", "parse-names" : false, "suffix" : "" }, { "dropping-particle" : "", "family" : "Muzny", "given" : "Donna M", "non-dropping-particle" : "", "parse-names" : false, "suffix" : "" }, { "dropping-particle" : "", "family" : "Margulies", "given" : "Marcel", "non-dropping-particle" : "", "parse-names" : false, "suffix" : "" }, { "dropping-particle" : "", "family" : "Weinstock", "given" : "George M", "non-dropping-particle" : "", "parse-names" : false, "suffix" : "" }, { "dropping-particle" : "", "family" : "Gibbs", "given" : "Richard A", "non-dropping-particle" : "", "parse-names" : false, "suffix" : "" }, { "dropping-particle" : "", "family" : "Rothberg", "given" : "Jonathan M", "non-dropping-particle" : "", "parse-names" : false, "suffix" : "" } ], "container-title" : "Nature", "id" : "ITEM-1", "issue" : "7189", "issued" : { "date-parts" : [ [ "2008", "4", "17" ] ] }, "page" : "872-6", "title" : "The complete genome of an individual by massively parallel DNA sequencing.", "type" : "article-journal", "volume" : "452" }, "uris" : [ "http://www.mendeley.com/documents/?uuid=33d2b4df-1d1e-4131-8950-3044dcc6f47b" ] }, { "id" : "ITEM-2", "itemData" : { "DOI" : "10.1056/NEJMoa0908094", "ISSN" : "1533-4406", "PMID" : "20220177", "abstract" : "Whole-genome sequencing may revolutionize medical diagnostics through rapid identification of alleles that cause disease. However, even in cases with simple patterns of inheritance and unambiguous diagnoses, the relationship between disease phenotypes and their corresponding genetic changes can be complicated. Comprehensive diagnostic assays must therefore identify all possible DNA changes in each haplotype and determine which are responsible for the underlying disorder. The high number of rare, heterogeneous mutations present in all humans and the paucity of known functional variants in more than 90% of annotated genes make this challenge particularly difficult. Thus, the identification of the molecular basis of a genetic disease by means of whole-genome sequencing has remained elusive. We therefore aimed to assess the usefulness of human whole-genome sequencing for genetic diagnosis in a patient with Charcot-Marie-Tooth disease.", "author" : [ { "dropping-particle" : "", "family" : "Lupski", "given" : "James R", "non-dropping-particle" : "", "parse-names" : false, "suffix" : "" }, { "dropping-particle" : "", "family" : "Reid", "given" : "Jeffrey G", "non-dropping-particle" : "", "parse-names" : false, "suffix" : "" }, { "dropping-particle" : "", "family" : "Gonzaga-Jauregui", "given" : "Claudia", "non-dropping-particle" : "", "parse-names" : false, "suffix" : "" }, { "dropping-particle" : "", "family" : "Rio Deiros", "given" : "David", "non-dropping-particle" : "", "parse-names" : false, "suffix" : "" }, { "dropping-particle" : "", "family" : "Chen", "given" : "David C Y", "non-dropping-particle" : "", "parse-names" : false, "suffix" : "" }, { "dropping-particle" : "", "family" : "Nazareth", "given" : "Lynne", "non-dropping-particle" : "", "parse-names" : false, "suffix" : "" }, { "dropping-particle" : "", "family" : "Bainbridge", "given" : "Matthew", "non-dropping-particle" : "", "parse-names" : false, "suffix" : "" }, { "dropping-particle" : "", "family" : "Dinh", "given" : "Huyen", "non-dropping-particle" : "", "parse-names" : false, "suffix" : "" }, { "dropping-particle" : "", "family" : "Jing", "given" : "Chyn", "non-dropping-particle" : "", "parse-names" : false, "suffix" : "" }, { "dropping-particle" : "", "family" : "Wheeler", "given" : "David A", "non-dropping-particle" : "", "parse-names" : false, "suffix" : "" }, { "dropping-particle" : "", "family" : "McGuire", "given" : "Amy L", "non-dropping-particle" : "", "parse-names" : false, "suffix" : "" }, { "dropping-particle" : "", "family" : "Zhang", "given" : "Feng", "non-dropping-particle" : "", "parse-names" : false, "suffix" : "" }, { "dropping-particle" : "", "family" : "Stankiewicz", "given" : "Pawel", "non-dropping-particle" : "", "parse-names" : false, "suffix" : "" }, { "dropping-particle" : "", "family" : "Halperin", "given" : "John J", "non-dropping-particle" : "", "parse-names" : false, "suffix" : "" }, { "dropping-particle" : "", "family" : "Yang", "given" : "Chengyong", "non-dropping-particle" : "", "parse-names" : false, "suffix" : "" }, { "dropping-particle" : "", "family" : "Gehman", "given" : "Curtis", "non-dropping-particle" : "", "parse-names" : false, "suffix" : "" }, { "dropping-particle" : "", "family" : "Guo", "given" : "Danwei", "non-dropping-particle" : "", "parse-names" : false, "suffix" : "" }, { "dropping-particle" : "", "family" : "Irikat", "given" : "Rola K", "non-dropping-particle" : "", "parse-names" : false, "suffix" : "" }, { "dropping-particle" : "", "family" : "Tom", "given" : "Warren", "non-dropping-particle" : "", "parse-names" : false, "suffix" : "" }, { "dropping-particle" : "", "family" : "Fantin", "given" : "Nick J", "non-dropping-particle" : "", "parse-names" : false, "suffix" : "" }, { "dropping-particle" : "", "family" : "Muzny", "given" : "Donna M", "non-dropping-particle" : "", "parse-names" : false, "suffix" : "" }, { "dropping-particle" : "", "family" : "Gibbs", "given" : "Richard A", "non-dropping-particle" : "", "parse-names" : false, "suffix" : "" } ], "container-title" : "The New England journal of medicine", "id" : "ITEM-2", "issue" : "13", "issued" : { "date-parts" : [ [ "2010", "4", "1" ] ] }, "page" : "1181-91", "title" : "Whole-genome sequencing in a patient with Charcot-Marie-Tooth neuropathy.", "type" : "article-journal", "volume" : "362" }, "uris" : [ "http://www.mendeley.com/documents/?uuid=ff129161-fbc2-4b59-ac0d-a04ab0b99784" ] } ], "mendeley" : { "formattedCitation" : "&lt;sup&gt;1,2&lt;/sup&gt;", "plainTextFormattedCitation" : "1,2", "previouslyFormattedCitation" : "&lt;sup&gt;1,2&lt;/sup&gt;" }, "properties" : { "noteIndex" : 0 }, "schema" : "https://github.com/citation-style-language/schema/raw/master/csl-citation.json" }</w:instrText>
      </w:r>
      <w:r w:rsidR="0096661C">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1,2</w:t>
      </w:r>
      <w:r w:rsidR="0096661C">
        <w:rPr>
          <w:rFonts w:ascii="Times New Roman" w:hAnsi="Times New Roman" w:cs="Times New Roman"/>
          <w:sz w:val="24"/>
          <w:szCs w:val="24"/>
        </w:rPr>
        <w:fldChar w:fldCharType="end"/>
      </w:r>
      <w:r w:rsidRPr="00635F82">
        <w:rPr>
          <w:rFonts w:ascii="Times New Roman" w:hAnsi="Times New Roman" w:cs="Times New Roman"/>
          <w:sz w:val="24"/>
          <w:szCs w:val="24"/>
        </w:rPr>
        <w:t xml:space="preserve"> to large sequencing projects such as the 1000 Genomes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UK10K</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"10.1186/gm504", "ISSN" : "1756-994X", "PMID" : "24229443", "abstract" : "This paper outlines the history behind open access principles and describes the development of a managed access data-sharing process for the UK10K Project, currently Britain's largest genomic sequencing consortium (2010 to 2013). Funded by the Wellcome Trust, the purpose of UK10K was two-fold: to investigate how low-frequency and rare genetic variants contribute to human disease, and to provide an enduring data resource for future research into human genetics. In this paper, we discuss the challenge of reconciling data-sharing principles with the practicalities of delivering a sequencing project of UK10K's scope and magnitude. We describe the development of a sustainable, easy-to-use managed access system that allowed rapid access to UK10K data, while protecting the interests of participants and data generators alike. Specifically, we focus in depth on the three key issues that emerge in the data pipeline: study recruitment, data release and data access.", "author" : [ { "dropping-particle" : "", "family" : "Muddyman", "given" : "Dawn", "non-dropping-particle" : "", "parse-names" : false, "suffix" : "" }, { "dropping-particle" : "", "family" : "Smee", "given" : "Carol", "non-dropping-particle" : "", "parse-names" : false, "suffix" : "" }, { "dropping-particle" : "", "family" : "Griffin", "given" : "Heather", "non-dropping-particle" : "", "parse-names" : false, "suffix" : "" }, { "dropping-particle" : "", "family" : "Kaye", "given" : "Jane", "non-dropping-particle" : "", "parse-names" : false, "suffix" : "" } ], "container-title" : "Genome medicine", "id" : "ITEM-1", "issue" : "11", "issued" : { "date-parts" : [ [ "2013", "11", "15" ] ] }, "page" : "100", "title" : "Implementing a successful data-management framework: the UK10K managed access model.", "type" : "article-journal", "volume" : "5" }, "uris" : [ "http://www.mendeley.com/documents/?uuid=71a3d656-4e27-48c8-8749-f076d8b7c745" ] } ], "mendeley" : { "formattedCitation" : "&lt;sup&gt;4&lt;/sup&gt;", "plainTextFormattedCitation" : "4", "previouslyFormattedCitation" : "&lt;sup&gt;4&lt;/sup&gt;"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4</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and the Personal Genome Project</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"10.1038/msb4100040", "ISSN" : "1744-4292", "PMID" : "16729065", "author" : [ { "dropping-particle" : "", "family" : "Church", "given" : "G M", "non-dropping-particle" : "", "parse-names" : false, "suffix" : "" } ], "container-title" : "Molecular systems biology", "id" : "ITEM-1", "issued" : { "date-parts" : [ [ "2005", "1" ] ] }, "page" : "2005.0030", "title" : "The personal genome project.", "type" : "article-journal", "volume" : "1" }, "uris" : [ "http://www.mendeley.com/documents/?uuid=f2b31930-d1c0-41b3-ba9f-72277cac96bc" ] } ], "mendeley" : { "formattedCitation" : "&lt;sup&gt;5&lt;/sup&gt;", "plainTextFormattedCitation" : "5", "previouslyFormattedCitation" : "&lt;sup&gt;5&lt;/sup&gt;"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5</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These efforts have provided the scientific community with a massive catalog of human genetic variants, most of which are rare.</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"ITEM-1", "issue" : "7422", "issued" : { "date-parts" : [ [ "2012", "11", "1" ] ] }, "page" : "56-65", "title" : "An integrated map of genetic variation from 1,092 human genomes.", "type" : "article-journal", "volume" : "491" }, "uris" : [ "http://www.mendeley.com/documents/?uuid=d8df690b-0fb3-494d-9492-24f28513bffb" ] } ], "mendeley" : { "formattedCitation" : "&lt;sup&gt;3&lt;/sup&gt;", "plainTextFormattedCitation" : "3", "previouslyFormattedCitation" : "&lt;sup&gt;3&lt;/sup&gt;"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3</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Subsequently, a major challenge is to functionally annotate these variants. </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Much of the characterization of variants so far has been focused on those found in the protein-coding regions, but the advent of large-scale functional genomic assays, such as chromatin immunoprecipitation sequencing (ChIP-seq) and RNA sequencing (RNA-seq), has facilitated the annotation of genome-wide variation. This can be accomplished by correlating functional readouts from the assays to genomic variants, particularly in identifying regulatory variants, such as mapping of expression quantitative trait loci (eQTLs)</w:t>
      </w:r>
      <w:r w:rsidRPr="00635F82">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"id" : "ITEM-2", "itemData" : { "DOI" : "10.1016/j.tig.2010.10.006", "ISSN" : "0168-9525", "PMID" : "21122937", "abstract" : "Common DNA variants alter the expression levels and patterns of many human genes. Loci responsible for this genetic control are known as expression quantitative trait loci (eQTLs). The resulting variation of gene expression across individuals has been postulated to be a determinant of phenotypic variation and susceptibility to complex disease. In the past, the application of expression microarray and genetic variation data to study populations enabled the rapid identification of eQTLs in model organisms and humans. Now, a new technology promises to revolutionize the field. Massively parallel RNA sequencing (RNA-seq) provides unprecedented resolution, allowing us to accurately monitor not only the expression output of each genomic locus but also reconstruct and quantify alternatively spliced transcripts. RNA-seq also provides new insights into the regulatory mechanisms underlying eQTLs. Here, we discuss the major advances introduced by RNA-seq and summarize current progress towards understanding the role of eQTLs in determining human phenotypic diversity.", "author" : [ { "dropping-particle" : "", "family" : "Majewski", "given" : "Jacek", "non-dropping-particle" : "", "parse-names" : false, "suffix" : "" }, { "dropping-particle" : "", "family" : "Pastinen", "given" : "Tomi", "non-dropping-particle" : "", "parse-names" : false, "suffix" : "" } ], "container-title" : "Trends in genetics : TIG", "id" : "ITEM-2", "issue" : "2", "issued" : { "date-parts" : [ [ "2011", "2" ] ] }, "page" : "72-9", "title" : "The study of eQTL variations by RNA-seq: from SNPs to phenotypes.", "type" : "article-journal", "volume" : "27" }, "uris" : [ "http://www.mendeley.com/documents/?uuid=f2a4de25-b1dd-479a-b1e9-ded31aab212a" ] }, { "id" : "ITEM-3", "itemData" : { "DOI" : "10.1371/journal.pgen.1002144", "ISSN" : "1553-7404", "PMID" : "21811411", "abstract" : "Population-scale genome sequencing allows the characterization of functional effects of a broad spectrum of genetic variants underlying human phenotypic variation. Here, we investigate the influence of rare and common genetic variants on gene expression patterns, using variants identified from sequencing data from the 1000 genomes project in an African and European population sample and gene expression data from lymphoblastoid cell lines. We detect comparable numbers of expression quantitative trait loci (eQTLs) when compared to genotypes obtained from HapMap 3, but as many as 80% of the top expression quantitative trait variants (eQTVs) discovered from 1000 genomes data are novel. The properties of the newly discovered variants suggest that mapping common causal regulatory variants is challenging even with full resequencing data; however, we observe significant enrichment of regulatory effects in splice-site and nonsense variants. Using RNA sequencing data, we show that 46.2% of nonsynonymous variants are differentially expressed in at least one individual in our sample, creating widespread potential for interactions between functional protein-coding and regulatory variants. We also use allele-specific expression to identify putative rare causal regulatory variants. Furthermore, we demonstrate that outlier expression values can be due to rare variant effects, and we approximate the number of such effects harboured in an individual by effect size. Our results demonstrate that integration of genomic and RNA sequencing analyses allows for the joint assessment of genome sequence and genome function.", "author" : [ { "dropping-particle" : "", "family" : "Montgomery", "given" : "Stephen B", "non-dropping-particle" : "", "parse-names" : false, "suffix" : "" }, { "dropping-particle" : "", "family" : "Lappalainen", "given" : "Tuuli", "non-dropping-particle" : "", "parse-names" : false, "suffix" : "" }, { "dropping-particle" : "", "family" : "Gutierrez-Arcelus", "given" : "Maria", "non-dropping-particle" : "", "parse-names" : false, "suffix" : "" }, { "dropping-particle" : "", "family" : "Dermitzakis", "given" : "Emmanouil T", "non-dropping-particle" : "", "parse-names" : false, "suffix" : "" } ], "container-title" : "PLoS genetics", "id" : "ITEM-3", "issue" : "7", "issued" : { "date-parts" : [ [ "2011", "7" ] ] }, "page" : "e1002144", "title" : "Rare and common regulatory variation in population-scale sequenced human genomes.", "type" : "article-journal", "volume" : "7" }, "uris" : [ "http://www.mendeley.com/documents/?uuid=83e17fe9-be84-47a9-923e-d6496848a5f8" ] } ], "mendeley" : { "formattedCitation" : "&lt;sup&gt;6\u20138&lt;/sup&gt;", "plainTextFormattedCitation" : "6\u20138", "previouslyFormattedCitation" : "&lt;sup&gt;6\u20138&lt;/sup&gt;"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sidR="00B34446">
        <w:rPr>
          <w:rFonts w:ascii="Times New Roman" w:hAnsi="Times New Roman" w:cs="Times New Roman"/>
          <w:sz w:val="24"/>
          <w:szCs w:val="24"/>
        </w:rPr>
        <w:t xml:space="preserve"> and allele-specific</w:t>
      </w:r>
      <w:r>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"10.1038/nature11233", "ISSN" : "1476-4687", "PMID" : "22955620", "abstract" : "Eukaryotic cells make many types of primary and processed RNAs that are found either in specific subcellular compartments or throughout the cells. A complete catalogue of these RNAs is not yet available and their characteristic subcellular localizations are also poorly understood. Because RNA represents the direct output of the genetic information encoded by genomes and a significant proportion of a cell's regulatory capabilities are focused on its synthesis, processing, transport, modification and translation, the generation of such a catalogue is crucial for understanding genome function. Here we report evidence that three-quarters of the human genome is capable of being transcribed, as well as observations about the range and levels of expression, localization, processing fates, regulatory regions and modifications of almost all currently annotated and thousands of previously unannotated RNAs. These observations, taken together, prompt a redefinition of the concept of a gene.", "author" : [ { "dropping-particle" : "", "family" : "Djebali", "given" : "Sarah", "non-dropping-particle" : "", "parse-names" : false, "suffix" : "" }, { "dropping-particle" : "", "family" : "Davis", "given" : "Carrie A", "non-dropping-particle" : "", "parse-names" : false, "suffix" : "" }, { "dropping-particle" : "", "family" : "Merkel", "given" : "Angelika", "non-dropping-particle" : "", "parse-names" : false, "suffix" : "" }, { "dropping-particle" : "", "family" : "Dobin", "given" : "Alex", "non-dropping-particle" : "", "parse-names" : false, "suffix" : "" }, { "dropping-particle" : "", "family" : "Lassmann", "given" : "Timo", "non-dropping-particle" : "", "parse-names" : false, "suffix" : "" }, { "dropping-particle" : "", "family" : "Mortazavi", "given" : "Ali", "non-dropping-particle" : "", "parse-names" : false, "suffix" : "" }, { "dropping-particle" : "", "family" : "Tanzer", "given" : "Andrea", "non-dropping-particle" : "", "parse-names" : false, "suffix" : "" }, { "dropping-particle" : "", "family" : "Lagarde", "given" : "Julien", "non-dropping-particle" : "", "parse-names" : false, "suffix" : "" }, { "dropping-particle" : "", "family" : "Lin", "given" : "Wei", "non-dropping-particle" : "", "parse-names" : false, "suffix" : "" }, { "dropping-particle" : "", "family" : "Schlesinger", "given" : "Felix", "non-dropping-particle" : "", "parse-names" : false, "suffix" : "" }, { "dropping-particle" : "", "family" : "Xue", "given" : "Chenghai", "non-dropping-particle" : "", "parse-names" : false, "suffix" : "" }, { "dropping-particle" : "", "family" : "Marinov", "given" : "Georgi K", "non-dropping-particle" : "", "parse-names" : false, "suffix" : "" }, { "dropping-particle" : "", "family" : "Khatun", "given" : "Jainab", "non-dropping-particle" : "", "parse-names" : false, "suffix" : "" }, { "dropping-particle" : "", "family" : "Williams", "given" : "Brian A", "non-dropping-particle" : "", "parse-names" : false, "suffix" : "" }, { "dropping-particle" : "", "family" : "Zaleski", "given" : "Chris", "non-dropping-particle" : "", "parse-names" : false, "suffix" : "" }, { "dropping-particle" : "", "family" : "Rozowsky", "given" : "Joel", "non-dropping-particle" : "", "parse-names" : false, "suffix" : "" }, { "dropping-particle" : "", "family" : "R\u00f6der", "given" : "Maik", "non-dropping-particle" : "", "parse-names" : false, "suffix" : "" }, { "dropping-particle" : "", "family" : "Kokocinski", "given" : "Felix", "non-dropping-particle" : "", "parse-names" : false, "suffix" : "" }, { "dropping-particle" : "", "family" : "Abdelhamid", "given" : "Rehab F", "non-dropping-particle" : "", "parse-names" : false, "suffix" : "" }, { "dropping-particle" : "", "family" : "Alioto", "given" : "Tyler", "non-dropping-particle" : "", "parse-names" : false, "suffix" : "" }, { "dropping-particle" : "", "family" : "Antoshechkin", "given" : "Igor", "non-dropping-particle" : "", "parse-names" : false, "suffix" : "" }, { "dropping-particle" : "", "family" : "Baer", "given" : "Michael T", "non-dropping-particle" : "", "parse-names" : false, "suffix" : "" }, { "dropping-particle" : "", "family" : "Bar", "given" : "Nadav S", "non-dropping-particle" : "", "parse-names" : false, "suffix" : "" }, { "dropping-particle" : "", "family" : "Batut", "given" : "Philippe", "non-dropping-particle" : "", "parse-names" : false, "suffix" : "" }, { "dropping-particle" : "", "family" : "Bell", "given" : "Kimberly", "non-dropping-particle" : "", "parse-names" : false, "suffix" : "" }, { "dropping-particle" : "", "family" : "Bell", "given" : "Ian", "non-dropping-particle" : "", "parse-names" : false, "suffix" : "" }, { "dropping-particle" : "", "family" : "Chakrabortty", "given" : "Sudipto", "non-dropping-particle" : "", "parse-names" : false, "suffix" : "" }, { "dropping-particle" : "", "family" : "Chen", "given" : "Xian", "non-dropping-particle" : "", "parse-names" : false, "suffix" : "" }, { "dropping-particle" : "", "family" : "Chrast", "given" : "Jacqueline", "non-dropping-particle" : "", "parse-names" : false, "suffix" : "" }, { "dropping-particle" : "", "family" : "Curado", "given" : "Joao", "non-dropping-particle" : "", "parse-names" : false, "suffix" : "" }, { "dropping-particle" : "", "family" : "Derrien", "given" : "Thomas", "non-dropping-particle" : "", "parse-names" : false, "suffix" : "" }, { "dropping-particle" : "", "family" : "Drenkow", "given" : "Jorg", "non-dropping-particle" : "", "parse-names" : false, "suffix" : "" }, { "dropping-particle" : "", "family" : "Dumais", "given" : "Erica", "non-dropping-particle" : "", "parse-names" : false, "suffix" : "" }, { "dropping-particle" : "", "family" : "Dumais", "given" : "Jacqueline", "non-dropping-particle" : "", "parse-names" : false, "suffix" : "" }, { "dropping-particle" : "", "family" : "Duttagupta", "given" : "Radha", "non-dropping-particle" : "", "parse-names" : false, "suffix" : "" }, { "dropping-particle" : "", "family" : "Falconnet", "given" : "Emilie", "non-dropping-particle" : "", "parse-names" : false, "suffix" : "" }, { "dropping-particle" : "", "family" : "Fastuca", "given" : "Meagan", "non-dropping-particle" : "", "parse-names" : false, "suffix" : "" }, { "dropping-particle" : "", "family" : "Fejes-Toth", "given" : "Kata", "non-dropping-particle" : "", "parse-names" : false, "suffix" : "" }, { "dropping-particle" : "", "family" : "Ferreira", "given" : "Pedro", "non-dropping-particle" : "", "parse-names" : false, "suffix" : "" }, { "dropping-particle" : "", "family" : "Foissac", "given" : "Sylvain", "non-dropping-particle" : "", "parse-names" : false, "suffix" : "" }, { "dropping-particle" : "", "family" : "Fullwood", "given" : "Melissa J", "non-dropping-particle" : "", "parse-names" : false, "suffix" : "" }, { "dropping-particle" : "", "family" : "Gao", "given" : "Hui", "non-dropping-particle" : "", "parse-names" : false, "suffix" : "" }, { "dropping-particle" : "", "family" : "Gonzalez", "given" : "David", "non-dropping-particle" : "", "parse-names" : false, "suffix" : "" }, { "dropping-particle" : "", "family" : "Gordon", "given" : "Assaf", "non-dropping-particle" : "", "parse-names" : false, "suffix" : "" }, { "dropping-particle" : "", "family" : "Gunawardena", "given" : "Harsha", "non-dropping-particle" : "", "parse-names" : false, "suffix" : "" }, { "dropping-particle" : "", "family" : "Howald", "given" : "Cedric", "non-dropping-particle" : "", "parse-names" : false, "suffix" : "" }, { "dropping-particle" : "", "family" : "Jha", "given" : "Sonali", "non-dropping-particle" : "", "parse-names" : false, "suffix" : "" }, { "dropping-particle" : "", "family" : "Johnson", "given" : "Rory", "non-dropping-particle" : "", "parse-names" : false, "suffix" : "" }, { "dropping-particle" : "", "family" : "Kapranov", "given" : "Philipp", "non-dropping-particle" : "", "parse-names" : false, "suffix" : "" }, { "dropping-particle" : "", "family" : "King", "given" : "Brandon", "non-dropping-particle" : "", "parse-names" : false, "suffix" : "" }, { "dropping-particle" : "", "family" : "Kingswood", "given" : "Colin", "non-dropping-particle" : "", "parse-names" : false, "suffix" : "" }, { "dropping-particle" : "", "family" : "Luo", "given" : "Oscar J", "non-dropping-particle" : "", "parse-names" : false, "suffix" : "" }, { "dropping-particle" : "", "family" : "Park", "given" : "Eddie", "non-dropping-particle" : "", "parse-names" : false, "suffix" : "" }, { "dropping-particle" : "", "family" : "Persaud", "given" : "Kimberly", "non-dropping-particle" : "", "parse-names" : false, "suffix" : "" }, { "dropping-particle" : "", "family" : "Preall", "given" : "Jonathan B", "non-dropping-particle" : "", "parse-names" : false, "suffix" : "" }, { "dropping-particle" : "", "family" : "Ribeca", "given" : "Paolo", "non-dropping-particle" : "", "parse-names" : false, "suffix" : "" }, { "dropping-particle" : "", "family" : "Risk", "given" : "Brian", "non-dropping-particle" : "", "parse-names" : false, "suffix" : "" }, { "dropping-particle" : "", "family" : "Robyr", "given" : "Daniel", "non-dropping-particle" : "", "parse-names" : false, "suffix" : "" }, { "dropping-particle" : "", "family" : "Sammeth", "given" : "Michael", "non-dropping-particle" : "", "parse-names" : false, "suffix" : "" }, { "dropping-particle" : "", "family" : "Schaffer", "given" : "Lorian", "non-dropping-particle" : "", "parse-names" : false, "suffix" : "" }, { "dropping-particle" : "", "family" : "See", "given" : "Lei-Hoon", "non-dropping-particle" : "", "parse-names" : false, "suffix" : "" }, { "dropping-particle" : "", "family" : "Shahab", "given" : "Atif", "non-dropping-particle" : "", "parse-names" : false, "suffix" : "" }, { "dropping-particle" : "", "family" : "Skancke", "given" : "Jorgen", "non-dropping-particle" : "", "parse-names" : false, "suffix" : "" }, { "dropping-particle" : "", "family" : "Suzuki", "given" : "Ana Maria", "non-dropping-particle" : "", "parse-names" : false, "suffix" : "" }, { "dropping-particle" : "", "family" : "Takahashi", "given" : "Hazuki", "non-dropping-particle" : "", "parse-names" : false, "suffix" : "" }, { "dropping-particle" : "", "family" : "Tilgner", "given" : "Hagen", "non-dropping-particle" : "", "parse-names" : false, "suffix" : "" }, { "dropping-particle" : "", "family" : "Trout", "given" : "Diane", "non-dropping-particle" : "", "parse-names" : false, "suffix" : "" }, { "dropping-particle" : "", "family" : "Walters", "given" : "Nathalie", "non-dropping-particle" : "", "parse-names" : false, "suffix" : "" }, { "dropping-particle" : "", "family" : "Wang", "given" : "Huaien", "non-dropping-particle" : "", "parse-names" : false, "suffix" : "" }, { "dropping-particle" : "", "family" : "Wrobel", "given" : "John", "non-dropping-particle" : "", "parse-names" : false, "suffix" : "" }, { "dropping-particle" : "", "family" : "Yu", "given" : "Yanbao", "non-dropping-particle" : "", "parse-names" : false, "suffix" : "" }, { "dropping-particle" : "", "family" : "Ruan", "given" : "Xiaoan", "non-dropping-particle" : "", "parse-names" : false, "suffix" : "" }, { "dropping-particle" : "", "family" : "Hayashizaki", "given" : "Yoshihide", "non-dropping-particle" : "", "parse-names" : false, "suffix" : "" }, { "dropping-particle" : "", "family" : "Harrow", "given" : "Jennifer", "non-dropping-particle" : "", "parse-names" : false, "suffix" : "" }, { "dropping-particle" : "", "family" : "Gerstein", "given" : "Mark", "non-dropping-particle" : "", "parse-names" : false, "suffix" : "" }, { "dropping-particle" : "", "family" : "Hubbard", "given" : "Tim", "non-dropping-particle" : "", "parse-names" : false, "suffix" : "" }, { "dropping-particle" : "", "family" : "Reymond", "given" : "Alexandre", "non-dropping-particle" : "", "parse-names" : false, "suffix" : "" }, { "dropping-particle" : "", "family" : "Antonarakis", "given" : "Stylianos E", "non-dropping-particle" : "", "parse-names" : false, "suffix" : "" }, { "dropping-particle" : "", "family" : "Hannon", "given" : "Gregory", "non-dropping-particle" : "", "parse-names" : false, "suffix" : "" }, { "dropping-particle" : "", "family" : "Giddings", "given" : "Morgan C", "non-dropping-particle" : "", "parse-names" : false, "suffix" : "" }, { "dropping-particle" : "", "family" : "Ruan", "given" : "Yijun", "non-dropping-particle" : "", "parse-names" : false, "suffix" : "" }, { "dropping-particle" : "", "family" : "Wold", "given" : "Barbara", "non-dropping-particle" : "", "parse-names" : false, "suffix" : "" }, { "dropping-particle" : "", "family" : "Carninci", "given" : "Piero", "non-dropping-particle" : "", "parse-names" : false, "suffix" : "" }, { "dropping-particle" : "", "family" : "Guig\u00f3", "given" : "Roderic", "non-dropping-particle" : "", "parse-names" : false, "suffix" : "" }, { "dropping-particle" : "", "family" : "Gingeras", "given" : "Thomas R", "non-dropping-particle" : "", "parse-names" : false, "suffix" : "" } ], "container-title" : "Nature", "id" : "ITEM-1", "issue" : "7414", "issued" : { "date-parts" : [ [ "2012", "9", "6" ] ] }, "page" : "101-8", "title" : "Landscape of transcription in human cells.", "type" : "article-journal", "volume" : "489" }, "uris" : [ "http://www.mendeley.com/documents/?uuid=31fbf643-79c3-48f4-a0a6-fdd208071ed9" ] }, { "id" : "ITEM-2",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"ITEM-2", "issue" : "5975", "issued" : { "date-parts" : [ [ "2010", "4", "9" ] ] }, "page" : "235-9", "title" : "Heritable individual-specific and allele-specific chromatin signatures in humans.", "type" : "article-journal", "volume" : "328" }, "uris" : [ "http://www.mendeley.com/documents/?uuid=cf2a6ca5-f33f-4e02-85af-8db62c5cf5df" ] } ], "mendeley" : { "formattedCitation" : "&lt;sup&gt;9,10&lt;/sup&gt;", "plainTextFormattedCitation" : "9,10", "previouslyFormattedCitation" : "&lt;sup&gt;9,10&lt;/sup&gt;" }, "properties" : { "noteIndex" : 0 }, "schema" : "https://github.com/citation-style-language/schema/raw/master/csl-citation.json" }</w:instrText>
      </w:r>
      <w:r>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9,10</w:t>
      </w:r>
      <w:r>
        <w:rPr>
          <w:rFonts w:ascii="Times New Roman" w:hAnsi="Times New Roman" w:cs="Times New Roman"/>
          <w:sz w:val="24"/>
          <w:szCs w:val="24"/>
        </w:rPr>
        <w:fldChar w:fldCharType="end"/>
      </w:r>
      <w:r w:rsidRPr="00635F82">
        <w:rPr>
          <w:rFonts w:ascii="Times New Roman" w:hAnsi="Times New Roman" w:cs="Times New Roman"/>
          <w:sz w:val="24"/>
          <w:szCs w:val="24"/>
        </w:rPr>
        <w:t xml:space="preserve"> variants. eQTL mapping assesses the effects of variants on expression profiles across a large population of individuals and is usually used for detection of common regulatory variants. On the other hand,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assess phenotypic differences directly at heterozygous loci within a single genome. Using each allele in a diploid genome as a perfectly matched control for the other allele,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variants can be detected </w:t>
      </w:r>
      <w:r w:rsidR="004449AB">
        <w:rPr>
          <w:rFonts w:ascii="Times New Roman" w:hAnsi="Times New Roman" w:cs="Times New Roman"/>
          <w:sz w:val="24"/>
          <w:szCs w:val="24"/>
        </w:rPr>
        <w:t>even at low</w:t>
      </w:r>
      <w:r w:rsidRPr="00635F82">
        <w:rPr>
          <w:rFonts w:ascii="Times New Roman" w:hAnsi="Times New Roman" w:cs="Times New Roman"/>
          <w:sz w:val="24"/>
          <w:szCs w:val="24"/>
        </w:rPr>
        <w:t xml:space="preserve"> </w:t>
      </w:r>
      <w:r>
        <w:rPr>
          <w:rFonts w:ascii="Times New Roman" w:hAnsi="Times New Roman" w:cs="Times New Roman"/>
          <w:sz w:val="24"/>
          <w:szCs w:val="24"/>
        </w:rPr>
        <w:t xml:space="preserve">population </w:t>
      </w:r>
      <w:r w:rsidRPr="00635F82">
        <w:rPr>
          <w:rFonts w:ascii="Times New Roman" w:hAnsi="Times New Roman" w:cs="Times New Roman"/>
          <w:sz w:val="24"/>
          <w:szCs w:val="24"/>
        </w:rPr>
        <w:t xml:space="preserve">allele frequencies. Therefore,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approaches are very </w:t>
      </w:r>
      <w:r w:rsidR="003420DC">
        <w:rPr>
          <w:rFonts w:ascii="Times New Roman" w:hAnsi="Times New Roman" w:cs="Times New Roman"/>
          <w:sz w:val="24"/>
          <w:szCs w:val="24"/>
        </w:rPr>
        <w:t>powerful</w:t>
      </w:r>
      <w:r w:rsidRPr="00635F82">
        <w:rPr>
          <w:rFonts w:ascii="Times New Roman" w:hAnsi="Times New Roman" w:cs="Times New Roman"/>
          <w:sz w:val="24"/>
          <w:szCs w:val="24"/>
        </w:rPr>
        <w:t xml:space="preserve">, in terms of functionally annotating personal genomes, </w:t>
      </w:r>
      <w:r w:rsidR="008F6489">
        <w:rPr>
          <w:rFonts w:ascii="Times New Roman" w:hAnsi="Times New Roman" w:cs="Times New Roman"/>
          <w:sz w:val="24"/>
          <w:szCs w:val="24"/>
        </w:rPr>
        <w:t xml:space="preserve">especially </w:t>
      </w:r>
      <w:r w:rsidRPr="00635F82">
        <w:rPr>
          <w:rFonts w:ascii="Times New Roman" w:hAnsi="Times New Roman" w:cs="Times New Roman"/>
          <w:sz w:val="24"/>
          <w:szCs w:val="24"/>
        </w:rPr>
        <w:t xml:space="preserve">for identifying </w:t>
      </w:r>
      <w:r w:rsidR="008F6489">
        <w:rPr>
          <w:rFonts w:ascii="Times New Roman" w:hAnsi="Times New Roman" w:cs="Times New Roman"/>
          <w:sz w:val="24"/>
          <w:szCs w:val="24"/>
        </w:rPr>
        <w:t xml:space="preserve">rare </w:t>
      </w:r>
      <w:r w:rsidRPr="00635F82">
        <w:rPr>
          <w:rFonts w:ascii="Times New Roman" w:hAnsi="Times New Roman" w:cs="Times New Roman"/>
          <w:sz w:val="24"/>
          <w:szCs w:val="24"/>
        </w:rPr>
        <w:t xml:space="preserve">cis-regulatory variants on a large scale. </w:t>
      </w:r>
    </w:p>
    <w:p w:rsidR="008F6489" w:rsidRDefault="008F6489" w:rsidP="00674E09">
      <w:pPr>
        <w:spacing w:after="0" w:line="240" w:lineRule="auto"/>
        <w:rPr>
          <w:rFonts w:ascii="Times New Roman" w:hAnsi="Times New Roman" w:cs="Times New Roman"/>
          <w:sz w:val="24"/>
          <w:szCs w:val="24"/>
        </w:rPr>
      </w:pPr>
    </w:p>
    <w:p w:rsidR="0013626F" w:rsidRPr="00635F82" w:rsidRDefault="008F648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E</w:t>
      </w:r>
      <w:r w:rsidR="0013626F" w:rsidRPr="00635F82">
        <w:rPr>
          <w:rFonts w:ascii="Times New Roman" w:hAnsi="Times New Roman" w:cs="Times New Roman"/>
          <w:sz w:val="24"/>
          <w:szCs w:val="24"/>
        </w:rPr>
        <w:t xml:space="preserve">arly high throughput implementations 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approaches employed microarray technologies, and thus are restricted to a </w:t>
      </w:r>
      <w:r w:rsidR="0013626F">
        <w:rPr>
          <w:rFonts w:ascii="Times New Roman" w:hAnsi="Times New Roman" w:cs="Times New Roman"/>
          <w:sz w:val="24"/>
          <w:szCs w:val="24"/>
        </w:rPr>
        <w:t xml:space="preserve">small </w:t>
      </w:r>
      <w:r w:rsidR="0013626F" w:rsidRPr="00635F82">
        <w:rPr>
          <w:rFonts w:ascii="Times New Roman" w:hAnsi="Times New Roman" w:cs="Times New Roman"/>
          <w:sz w:val="24"/>
          <w:szCs w:val="24"/>
        </w:rPr>
        <w:t>subset of loci.</w:t>
      </w:r>
      <w:r w:rsidR="007F75E3">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"10.1126/science.1072545", "ISSN" : "1095-9203", "PMID" : "12183620", "author" : [ { "dropping-particle" : "", "family" : "Yan", "given" : "Hai", "non-dropping-particle" : "", "parse-names" : false, "suffix" : "" }, { "dropping-particle" : "", "family" : "Yuan", "given" : "Weishi", "non-dropping-particle" : "", "parse-names" : false, "suffix" : "" }, { "dropping-particle" : "", "family" : "Velculescu", "given" : "Victor E", "non-dropping-particle" : "", "parse-names" : false, "suffix" : "" }, { "dropping-particle" : "", "family" : "Vogelstein", "given" : "Bert", "non-dropping-particle" : "", "parse-names" : false, "suffix" : "" }, { "dropping-particle" : "", "family" : "Kinzler", "given" : "Kenneth W", "non-dropping-particle" : "", "parse-names" : false, "suffix" : "" } ], "container-title" : "Science (New York, N.Y.)", "id" : "ITEM-1", "issue" : "5584", "issued" : { "date-parts" : [ [ "2002", "8", "16" ] ] }, "page" : "1143", "title" : "Allelic variation in human gene expression.", "type" : "article-journal", "volume" : "297" }, "uris" : [ "http://www.mendeley.com/documents/?uuid=3eb5c9bc-4dd2-4dd1-aec8-af6236cee53b" ] }, { "id" : "ITEM-2",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"ITEM-2", "issue" : "8", "issued" : { "date-parts" : [ [ "2003" ] ] }, "page" : "1855-1862", "title" : "Allelic variation in gene expression is common in the human genome", "type" : "article-journal", "volume" : "13" }, "uris" : [ "http://www.mendeley.com/documents/?uuid=342cc256-4dae-4e6e-9e4c-604abbc198a9" ] } ], "mendeley" : { "formattedCitation" : "&lt;sup&gt;11,12&lt;/sup&gt;", "plainTextFormattedCitation" : "11,12", "previouslyFormattedCitation" : "&lt;sup&gt;11,12&lt;/sup&gt;"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11,12</w:t>
      </w:r>
      <w:r w:rsidR="007F75E3">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Later studies have used ChIP-seq and RNA-seq experiments for genome-wide </w:t>
      </w:r>
      <w:r w:rsidR="0013626F">
        <w:rPr>
          <w:rFonts w:ascii="Times New Roman" w:hAnsi="Times New Roman" w:cs="Times New Roman"/>
          <w:sz w:val="24"/>
          <w:szCs w:val="24"/>
        </w:rPr>
        <w:t xml:space="preserve">measurements </w:t>
      </w:r>
      <w:r w:rsidR="0013626F" w:rsidRPr="00635F82">
        <w:rPr>
          <w:rFonts w:ascii="Times New Roman" w:hAnsi="Times New Roman" w:cs="Times New Roman"/>
          <w:sz w:val="24"/>
          <w:szCs w:val="24"/>
        </w:rPr>
        <w:t xml:space="preserve">of </w:t>
      </w:r>
      <w:r w:rsidR="0067420F">
        <w:rPr>
          <w:rFonts w:ascii="Times New Roman" w:hAnsi="Times New Roman" w:cs="Times New Roman"/>
          <w:sz w:val="24"/>
          <w:szCs w:val="24"/>
        </w:rPr>
        <w:t>allele-specific</w:t>
      </w:r>
      <w:r w:rsidR="0013626F" w:rsidRPr="00635F82">
        <w:rPr>
          <w:rFonts w:ascii="Times New Roman" w:hAnsi="Times New Roman" w:cs="Times New Roman"/>
          <w:sz w:val="24"/>
          <w:szCs w:val="24"/>
        </w:rPr>
        <w:t xml:space="preserve"> variants but have been mostly limited to a single assay with a variety of individuals,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or a few individuals with deeply-sequenced and well-annotated genomes.</w:t>
      </w:r>
      <w:r w:rsidR="0013626F" w:rsidRPr="00635F82">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"ITEM-2", "issued" : { "date-parts" : [ [ "2011", "1" ] ] }, "page" : "522", "title" : "AlleleSeq: analysis of allele-specific expression and binding in a network framework.", "type" : "article-journal", "volume" : "7" }, "uris" : [ "http://www.mendeley.com/documents/?uuid=671264ea-efb6-4d89-a5a2-73535249bb8b" ] } ], "mendeley" : { "formattedCitation" : "&lt;sup&gt;10,14&lt;/sup&gt;", "plainTextFormattedCitation" : "10,14", "previouslyFormattedCitation" : "&lt;sup&gt;10,14&lt;/sup&gt;" }, "properties" : { "noteIndex" : 0 }, "schema" : "https://github.com/citation-style-language/schema/raw/master/csl-citation.json" }</w:instrText>
      </w:r>
      <w:r w:rsidR="0013626F" w:rsidRPr="00635F82">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10,14</w:t>
      </w:r>
      <w:r w:rsidR="0013626F" w:rsidRPr="00635F82">
        <w:rPr>
          <w:rFonts w:ascii="Times New Roman" w:hAnsi="Times New Roman" w:cs="Times New Roman"/>
          <w:sz w:val="24"/>
          <w:szCs w:val="24"/>
        </w:rPr>
        <w:fldChar w:fldCharType="end"/>
      </w:r>
      <w:r w:rsidR="0013626F" w:rsidRPr="00635F82">
        <w:rPr>
          <w:rFonts w:ascii="Times New Roman" w:hAnsi="Times New Roman" w:cs="Times New Roman"/>
          <w:sz w:val="24"/>
          <w:szCs w:val="24"/>
        </w:rPr>
        <w:t xml:space="preserve"> For instance, GM12878, a very well-characterized lymphoblastoid cell-line from a Caucasian female, has several RNA-seq datasets and a huge trove of ChIP-seq data </w:t>
      </w:r>
      <w:r w:rsidR="0013626F">
        <w:rPr>
          <w:rFonts w:ascii="Times New Roman" w:hAnsi="Times New Roman" w:cs="Times New Roman"/>
          <w:sz w:val="24"/>
          <w:szCs w:val="24"/>
        </w:rPr>
        <w:t xml:space="preserve">for </w:t>
      </w:r>
      <w:r w:rsidR="0013626F" w:rsidRPr="00635F82">
        <w:rPr>
          <w:rFonts w:ascii="Times New Roman" w:hAnsi="Times New Roman" w:cs="Times New Roman"/>
          <w:sz w:val="24"/>
          <w:szCs w:val="24"/>
        </w:rPr>
        <w:t>more than 50 transcription factors (TFs) distributed</w:t>
      </w:r>
      <w:r w:rsidR="0013626F">
        <w:rPr>
          <w:rFonts w:ascii="Times New Roman" w:hAnsi="Times New Roman" w:cs="Times New Roman"/>
          <w:sz w:val="24"/>
          <w:szCs w:val="24"/>
        </w:rPr>
        <w:t xml:space="preserve"> across multiple studies</w:t>
      </w:r>
      <w:r w:rsidR="0013626F" w:rsidRPr="00635F82">
        <w:rPr>
          <w:rFonts w:ascii="Times New Roman" w:hAnsi="Times New Roman" w:cs="Times New Roman"/>
          <w:sz w:val="24"/>
          <w:szCs w:val="24"/>
        </w:rPr>
        <w:t>.</w:t>
      </w:r>
      <w:r w:rsidR="007F75E3">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"id" : "ITEM-2",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"ITEM-2", "issue" : "6159", "issued" : { "date-parts" : [ [ "2013", "11", "8" ] ] }, "page" : "750-2", "title" : "Extensive variation in chromatin states across humans.", "type" : "article-journal", "volume" : "342" }, "uris" : [ "http://www.mendeley.com/documents/?uuid=2453dab3-bfd6-40cb-b50c-ab13124e7ef4" ] } ], "mendeley" : { "formattedCitation" : "&lt;sup&gt;15,16&lt;/sup&gt;", "plainTextFormattedCitation" : "15,16", "previouslyFormattedCitation" : "&lt;sup&gt;15,16&lt;/sup&gt;" }, "properties" : { "noteIndex" : 0 }, "schema" : "https://github.com/citation-style-language/schema/raw/master/csl-citation.json" }</w:instrText>
      </w:r>
      <w:r w:rsidR="007F75E3">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15,16</w:t>
      </w:r>
      <w:r w:rsidR="007F75E3">
        <w:rPr>
          <w:rFonts w:ascii="Times New Roman" w:hAnsi="Times New Roman" w:cs="Times New Roman"/>
          <w:sz w:val="24"/>
          <w:szCs w:val="24"/>
        </w:rPr>
        <w:fldChar w:fldCharType="end"/>
      </w:r>
      <w:r w:rsidR="0013626F">
        <w:rPr>
          <w:rFonts w:ascii="Times New Roman" w:hAnsi="Times New Roman" w:cs="Times New Roman"/>
          <w:sz w:val="24"/>
          <w:szCs w:val="24"/>
        </w:rPr>
        <w:t xml:space="preserve"> </w:t>
      </w:r>
      <w:r w:rsidR="0013626F" w:rsidRPr="00635F82">
        <w:rPr>
          <w:rFonts w:ascii="Times New Roman" w:hAnsi="Times New Roman" w:cs="Times New Roman"/>
          <w:sz w:val="24"/>
          <w:szCs w:val="24"/>
        </w:rPr>
        <w:t>Merging these datasets</w:t>
      </w:r>
      <w:r w:rsidR="002C4C1A">
        <w:rPr>
          <w:rFonts w:ascii="Times New Roman" w:hAnsi="Times New Roman" w:cs="Times New Roman"/>
          <w:sz w:val="24"/>
          <w:szCs w:val="24"/>
        </w:rPr>
        <w:t xml:space="preserve"> to create a database</w:t>
      </w:r>
      <w:r w:rsidR="0013626F" w:rsidRPr="00635F82">
        <w:rPr>
          <w:rFonts w:ascii="Times New Roman" w:hAnsi="Times New Roman" w:cs="Times New Roman"/>
          <w:sz w:val="24"/>
          <w:szCs w:val="24"/>
        </w:rPr>
        <w:t xml:space="preserve"> is advantageous</w:t>
      </w:r>
      <w:r w:rsidR="002C4C1A">
        <w:rPr>
          <w:rFonts w:ascii="Times New Roman" w:hAnsi="Times New Roman" w:cs="Times New Roman"/>
          <w:sz w:val="24"/>
          <w:szCs w:val="24"/>
        </w:rPr>
        <w:t xml:space="preserve">. </w:t>
      </w:r>
      <w:r w:rsidR="00485432">
        <w:rPr>
          <w:rFonts w:ascii="Times New Roman" w:hAnsi="Times New Roman" w:cs="Times New Roman"/>
          <w:sz w:val="24"/>
          <w:szCs w:val="24"/>
        </w:rPr>
        <w:t xml:space="preserve">The database consolidates a catalog of annotated </w:t>
      </w:r>
      <w:r w:rsidR="00C41DB6">
        <w:rPr>
          <w:rFonts w:ascii="Times New Roman" w:hAnsi="Times New Roman" w:cs="Times New Roman"/>
          <w:sz w:val="24"/>
          <w:szCs w:val="24"/>
        </w:rPr>
        <w:t xml:space="preserve">allele-specific </w:t>
      </w:r>
      <w:r w:rsidR="00485432">
        <w:rPr>
          <w:rFonts w:ascii="Times New Roman" w:hAnsi="Times New Roman" w:cs="Times New Roman"/>
          <w:sz w:val="24"/>
          <w:szCs w:val="24"/>
        </w:rPr>
        <w:t xml:space="preserve">variants in a central repository. </w:t>
      </w:r>
      <w:r w:rsidR="002C4C1A">
        <w:rPr>
          <w:rFonts w:ascii="Times New Roman" w:hAnsi="Times New Roman" w:cs="Times New Roman"/>
          <w:sz w:val="24"/>
          <w:szCs w:val="24"/>
        </w:rPr>
        <w:t xml:space="preserve">Datasets belonging to the same individuals </w:t>
      </w:r>
      <w:r w:rsidR="00485432">
        <w:rPr>
          <w:rFonts w:ascii="Times New Roman" w:hAnsi="Times New Roman" w:cs="Times New Roman"/>
          <w:sz w:val="24"/>
          <w:szCs w:val="24"/>
        </w:rPr>
        <w:t xml:space="preserve">are also </w:t>
      </w:r>
      <w:r w:rsidR="002C4C1A">
        <w:rPr>
          <w:rFonts w:ascii="Times New Roman" w:hAnsi="Times New Roman" w:cs="Times New Roman"/>
          <w:sz w:val="24"/>
          <w:szCs w:val="24"/>
        </w:rPr>
        <w:t>combined to increase</w:t>
      </w:r>
      <w:r w:rsidR="0013626F" w:rsidRPr="00635F82">
        <w:rPr>
          <w:rFonts w:ascii="Times New Roman" w:hAnsi="Times New Roman" w:cs="Times New Roman"/>
          <w:sz w:val="24"/>
          <w:szCs w:val="24"/>
        </w:rPr>
        <w:t xml:space="preserve"> statistical power </w:t>
      </w:r>
      <w:r w:rsidR="002C4C1A">
        <w:rPr>
          <w:rFonts w:ascii="Times New Roman" w:hAnsi="Times New Roman" w:cs="Times New Roman"/>
          <w:sz w:val="24"/>
          <w:szCs w:val="24"/>
        </w:rPr>
        <w:t xml:space="preserve">in detection and </w:t>
      </w:r>
      <w:r w:rsidR="0013626F" w:rsidRPr="00635F82">
        <w:rPr>
          <w:rFonts w:ascii="Times New Roman" w:hAnsi="Times New Roman" w:cs="Times New Roman"/>
          <w:sz w:val="24"/>
          <w:szCs w:val="24"/>
        </w:rPr>
        <w:t xml:space="preserve">simply having more features </w:t>
      </w:r>
      <w:r w:rsidR="002C4C1A">
        <w:rPr>
          <w:rFonts w:ascii="Times New Roman" w:hAnsi="Times New Roman" w:cs="Times New Roman"/>
          <w:sz w:val="24"/>
          <w:szCs w:val="24"/>
        </w:rPr>
        <w:t xml:space="preserve">facilitates </w:t>
      </w:r>
      <w:r w:rsidR="0013626F" w:rsidRPr="00635F82">
        <w:rPr>
          <w:rFonts w:ascii="Times New Roman" w:hAnsi="Times New Roman" w:cs="Times New Roman"/>
          <w:sz w:val="24"/>
          <w:szCs w:val="24"/>
        </w:rPr>
        <w:t xml:space="preserve">intra- and inter-individual comparisons (such as </w:t>
      </w:r>
      <w:r w:rsidR="002C4C1A">
        <w:rPr>
          <w:rFonts w:ascii="Times New Roman" w:hAnsi="Times New Roman" w:cs="Times New Roman"/>
          <w:sz w:val="24"/>
          <w:szCs w:val="24"/>
        </w:rPr>
        <w:t xml:space="preserve">across more </w:t>
      </w:r>
      <w:r w:rsidR="0013626F" w:rsidRPr="00635F82">
        <w:rPr>
          <w:rFonts w:ascii="Times New Roman" w:hAnsi="Times New Roman" w:cs="Times New Roman"/>
          <w:sz w:val="24"/>
          <w:szCs w:val="24"/>
        </w:rPr>
        <w:t>TFs and populations</w:t>
      </w:r>
      <w:r w:rsidR="002C4C1A">
        <w:rPr>
          <w:rFonts w:ascii="Times New Roman" w:hAnsi="Times New Roman" w:cs="Times New Roman"/>
          <w:sz w:val="24"/>
          <w:szCs w:val="24"/>
        </w:rPr>
        <w:t xml:space="preserve"> or investigating </w:t>
      </w:r>
      <w:r w:rsidR="00522AF2">
        <w:rPr>
          <w:rFonts w:ascii="Times New Roman" w:hAnsi="Times New Roman" w:cs="Times New Roman"/>
          <w:sz w:val="24"/>
          <w:szCs w:val="24"/>
        </w:rPr>
        <w:t>allele-specific binding and expression</w:t>
      </w:r>
      <w:r w:rsidR="002C4C1A">
        <w:rPr>
          <w:rFonts w:ascii="Times New Roman" w:hAnsi="Times New Roman" w:cs="Times New Roman"/>
          <w:sz w:val="24"/>
          <w:szCs w:val="24"/>
        </w:rPr>
        <w:t xml:space="preserve"> coordination</w:t>
      </w:r>
      <w:r w:rsidR="0013626F" w:rsidRPr="00635F82">
        <w:rPr>
          <w:rFonts w:ascii="Times New Roman" w:hAnsi="Times New Roman" w:cs="Times New Roman"/>
          <w:sz w:val="24"/>
          <w:szCs w:val="24"/>
        </w:rPr>
        <w:t>).</w:t>
      </w:r>
      <w:r w:rsidR="002C4C1A">
        <w:rPr>
          <w:rFonts w:ascii="Times New Roman" w:hAnsi="Times New Roman" w:cs="Times New Roman"/>
          <w:sz w:val="24"/>
          <w:szCs w:val="24"/>
        </w:rPr>
        <w:t xml:space="preserve"> </w:t>
      </w:r>
    </w:p>
    <w:p w:rsidR="0013626F" w:rsidRPr="00635F82" w:rsidRDefault="0013626F" w:rsidP="00674E09">
      <w:pPr>
        <w:spacing w:after="0" w:line="240" w:lineRule="auto"/>
        <w:rPr>
          <w:rFonts w:ascii="Times New Roman" w:hAnsi="Times New Roman" w:cs="Times New Roman"/>
          <w:sz w:val="24"/>
          <w:szCs w:val="24"/>
        </w:rPr>
      </w:pPr>
    </w:p>
    <w:p w:rsidR="00BD3122" w:rsidRDefault="003131A0"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it is not optimal to simply </w:t>
      </w:r>
      <w:r w:rsidR="002C4C1A">
        <w:rPr>
          <w:rFonts w:ascii="Times New Roman" w:hAnsi="Times New Roman" w:cs="Times New Roman"/>
          <w:sz w:val="24"/>
          <w:szCs w:val="24"/>
        </w:rPr>
        <w:t xml:space="preserve">aggregate </w:t>
      </w:r>
      <w:r w:rsidRPr="00635F82">
        <w:rPr>
          <w:rFonts w:ascii="Times New Roman" w:hAnsi="Times New Roman" w:cs="Times New Roman"/>
          <w:sz w:val="24"/>
          <w:szCs w:val="24"/>
        </w:rPr>
        <w:t>results from multiple studies</w:t>
      </w:r>
      <w:r>
        <w:rPr>
          <w:rFonts w:ascii="Times New Roman" w:hAnsi="Times New Roman" w:cs="Times New Roman"/>
          <w:sz w:val="24"/>
          <w:szCs w:val="24"/>
        </w:rPr>
        <w:t>,</w:t>
      </w:r>
      <w:r w:rsidRPr="00635F82">
        <w:rPr>
          <w:rFonts w:ascii="Times New Roman" w:hAnsi="Times New Roman" w:cs="Times New Roman"/>
          <w:sz w:val="24"/>
          <w:szCs w:val="24"/>
        </w:rPr>
        <w:t xml:space="preserve"> even for the same </w:t>
      </w:r>
      <w:r w:rsidRPr="00F32397">
        <w:rPr>
          <w:rFonts w:ascii="Times New Roman" w:hAnsi="Times New Roman" w:cs="Times New Roman"/>
          <w:sz w:val="24"/>
          <w:szCs w:val="24"/>
        </w:rPr>
        <w:t xml:space="preserve">biological sample. </w:t>
      </w:r>
      <w:r w:rsidR="005F490B" w:rsidRPr="00F32397">
        <w:rPr>
          <w:rFonts w:ascii="Times New Roman" w:hAnsi="Times New Roman" w:cs="Times New Roman"/>
          <w:sz w:val="24"/>
          <w:szCs w:val="24"/>
        </w:rPr>
        <w:t xml:space="preserve">This is because </w:t>
      </w:r>
      <w:r w:rsidR="00BD3122" w:rsidRPr="00F32397">
        <w:rPr>
          <w:rFonts w:ascii="Times New Roman" w:hAnsi="Times New Roman" w:cs="Times New Roman"/>
          <w:sz w:val="24"/>
          <w:szCs w:val="24"/>
        </w:rPr>
        <w:t xml:space="preserve">disparate </w:t>
      </w:r>
      <w:r w:rsidR="005F490B" w:rsidRPr="00F32397">
        <w:rPr>
          <w:rFonts w:ascii="Times New Roman" w:hAnsi="Times New Roman" w:cs="Times New Roman"/>
          <w:sz w:val="24"/>
          <w:szCs w:val="24"/>
        </w:rPr>
        <w:t xml:space="preserve">studies </w:t>
      </w:r>
      <w:r w:rsidR="00BD3122" w:rsidRPr="00F32397">
        <w:rPr>
          <w:rFonts w:ascii="Times New Roman" w:hAnsi="Times New Roman" w:cs="Times New Roman"/>
          <w:sz w:val="24"/>
          <w:szCs w:val="24"/>
        </w:rPr>
        <w:t>might design</w:t>
      </w:r>
      <w:r w:rsidR="005F490B" w:rsidRPr="00F32397">
        <w:rPr>
          <w:rFonts w:ascii="Times New Roman" w:hAnsi="Times New Roman" w:cs="Times New Roman"/>
          <w:sz w:val="24"/>
          <w:szCs w:val="24"/>
        </w:rPr>
        <w:t xml:space="preserve"> </w:t>
      </w:r>
      <w:r w:rsidR="00BD3122" w:rsidRPr="00F32397">
        <w:rPr>
          <w:rFonts w:ascii="Times New Roman" w:hAnsi="Times New Roman" w:cs="Times New Roman"/>
          <w:sz w:val="24"/>
          <w:szCs w:val="24"/>
        </w:rPr>
        <w:t xml:space="preserve">RNA-seq and ChIP-seq experiments </w:t>
      </w:r>
      <w:r w:rsidR="005F490B" w:rsidRPr="00F32397">
        <w:rPr>
          <w:rFonts w:ascii="Times New Roman" w:hAnsi="Times New Roman" w:cs="Times New Roman"/>
          <w:sz w:val="24"/>
          <w:szCs w:val="24"/>
        </w:rPr>
        <w:t>with various goals</w:t>
      </w:r>
      <w:r w:rsidR="00BD3122" w:rsidRPr="00F32397">
        <w:rPr>
          <w:rFonts w:ascii="Times New Roman" w:hAnsi="Times New Roman" w:cs="Times New Roman"/>
          <w:sz w:val="24"/>
          <w:szCs w:val="24"/>
        </w:rPr>
        <w:t xml:space="preserve"> in mind</w:t>
      </w:r>
      <w:r w:rsidR="005F490B" w:rsidRPr="00F32397">
        <w:rPr>
          <w:rFonts w:ascii="Times New Roman" w:hAnsi="Times New Roman" w:cs="Times New Roman"/>
          <w:sz w:val="24"/>
          <w:szCs w:val="24"/>
        </w:rPr>
        <w:t xml:space="preserve">. Even if allele-specific analyses are conducted, they </w:t>
      </w:r>
      <w:r w:rsidR="00BD3122" w:rsidRPr="00F32397">
        <w:rPr>
          <w:rFonts w:ascii="Times New Roman" w:hAnsi="Times New Roman" w:cs="Times New Roman"/>
          <w:sz w:val="24"/>
          <w:szCs w:val="24"/>
        </w:rPr>
        <w:t xml:space="preserve">are often </w:t>
      </w:r>
      <w:r w:rsidR="005F490B" w:rsidRPr="00F32397">
        <w:rPr>
          <w:rFonts w:ascii="Times New Roman" w:hAnsi="Times New Roman" w:cs="Times New Roman"/>
          <w:sz w:val="24"/>
          <w:szCs w:val="24"/>
        </w:rPr>
        <w:t xml:space="preserve">performed with different </w:t>
      </w:r>
      <w:r w:rsidR="00CC3819">
        <w:rPr>
          <w:rFonts w:ascii="Times New Roman" w:hAnsi="Times New Roman" w:cs="Times New Roman"/>
          <w:sz w:val="24"/>
          <w:szCs w:val="24"/>
        </w:rPr>
        <w:t xml:space="preserve">methods and </w:t>
      </w:r>
      <w:r w:rsidR="005F490B" w:rsidRPr="00F32397">
        <w:rPr>
          <w:rFonts w:ascii="Times New Roman" w:hAnsi="Times New Roman" w:cs="Times New Roman"/>
          <w:sz w:val="24"/>
          <w:szCs w:val="24"/>
        </w:rPr>
        <w:t xml:space="preserve">sets of </w:t>
      </w:r>
      <w:r w:rsidR="00BD3122" w:rsidRPr="00F32397">
        <w:rPr>
          <w:rFonts w:ascii="Times New Roman" w:hAnsi="Times New Roman" w:cs="Times New Roman"/>
          <w:sz w:val="24"/>
          <w:szCs w:val="24"/>
        </w:rPr>
        <w:t>tools</w:t>
      </w:r>
      <w:r w:rsidR="00075158"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 xml:space="preserve">parameters and </w:t>
      </w:r>
      <w:r w:rsidR="00075158" w:rsidRPr="00F32397">
        <w:rPr>
          <w:rFonts w:ascii="Times New Roman" w:hAnsi="Times New Roman" w:cs="Times New Roman"/>
          <w:sz w:val="24"/>
          <w:szCs w:val="24"/>
        </w:rPr>
        <w:t>variations of the same test</w:t>
      </w:r>
      <w:r w:rsidR="00BD3122"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w:t>
      </w:r>
      <w:r w:rsidR="00416F3A"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416F3A" w:rsidRPr="00F32397">
        <w:rPr>
          <w:rFonts w:ascii="Times New Roman" w:hAnsi="Times New Roman" w:cs="Times New Roman"/>
          <w:sz w:val="24"/>
          <w:szCs w:val="24"/>
        </w:rPr>
        <w:t xml:space="preserve"> </w:t>
      </w:r>
      <w:r w:rsidR="003B4DFF" w:rsidRPr="00F32397">
        <w:rPr>
          <w:rFonts w:ascii="Times New Roman" w:hAnsi="Times New Roman" w:cs="Times New Roman"/>
          <w:sz w:val="24"/>
          <w:szCs w:val="24"/>
        </w:rPr>
        <w:t>Table 1)</w:t>
      </w:r>
      <w:r w:rsidR="005F490B" w:rsidRPr="00F32397">
        <w:rPr>
          <w:rFonts w:ascii="Times New Roman" w:hAnsi="Times New Roman" w:cs="Times New Roman"/>
          <w:sz w:val="24"/>
          <w:szCs w:val="24"/>
        </w:rPr>
        <w:t xml:space="preserve">. </w:t>
      </w:r>
      <w:r w:rsidR="00075158" w:rsidRPr="00F32397">
        <w:rPr>
          <w:rFonts w:ascii="Times New Roman" w:hAnsi="Times New Roman" w:cs="Times New Roman"/>
          <w:sz w:val="24"/>
          <w:szCs w:val="24"/>
        </w:rPr>
        <w:t>In addition, e</w:t>
      </w:r>
      <w:r w:rsidR="00BD3122" w:rsidRPr="00F32397">
        <w:rPr>
          <w:rFonts w:ascii="Times New Roman" w:hAnsi="Times New Roman" w:cs="Times New Roman"/>
          <w:sz w:val="24"/>
          <w:szCs w:val="24"/>
        </w:rPr>
        <w:t>ach allele-specific analysis is also sensitive to the technical issues associated with variant calling and processing, RNA-seq and ChIP-seq experiments, such as thresholding and read mapping.</w:t>
      </w:r>
      <w:r w:rsidR="00425E5B">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"10.1186/1471-2164-14-536", "ISSN" : "1471-2164", "PMID" : "23919664", "abstract" : "BACKGROUND: RNA-seq can be used to measure allele-specific expression (ASE) by assigning sequence reads to individual alleles; however, relative ASE is systematically biased when sequence reads are aligned to a single reference genome. Aligning sequence reads to both parental genomes can eliminate this bias, but this approach is not always practical, especially for non-model organisms. To improve accuracy of ASE measured using a single reference genome, we identified properties of differentiating sites responsible for biased measures of relative ASE. RESULTS: We found that clusters of differentiating sites prevented sequence reads from an alternate allele from aligning to the reference genome, causing a bias in relative ASE favoring the reference allele. This bias increased with greater sequence divergence between alleles. Increasing the number of mismatches allowed when aligning sequence reads to the reference genome and restricting analysis to genomic regions with fewer differentiating sites than the number of mismatches allowed almost completely eliminated this systematic bias. Accuracy of allelic abundance was increased further by excluding differentiating sites within sequence reads that could not be aligned uniquely within the genome (imperfect mappability) and reads that overlapped one or more insertions or deletions (indels) between alleles. CONCLUSIONS: After aligning sequence reads to a single reference genome, excluding differentiating sites with at least as many neighboring differentiating sites as the number of mismatches allowed, imperfect mappability, and/or an indel(s) nearby resulted in measures of allelic abundance comparable to those derived from aligning sequence reads to both parental genomes.", "author" : [ { "dropping-particle" : "", "family" : "Stevenson", "given" : "Kraig R", "non-dropping-particle" : "", "parse-names" : false, "suffix" : "" }, { "dropping-particle" : "", "family" : "Coolon", "given" : "Joseph D", "non-dropping-particle" : "", "parse-names" : false, "suffix" : "" }, { "dropping-particle" : "", "family" : "Wittkopp", "given" : "Patricia J", "non-dropping-particle" : "", "parse-names" : false, "suffix" : "" } ], "container-title" : "BMC genomics", "id" : "ITEM-1", "issued" : { "date-parts" : [ [ "2013", "1" ] ] }, "page" : "536", "title" : "Sources of bias in measures of allele-specific expression derived from RNA-sequence data aligned to a single reference genome.", "type" : "article-journal", "volume" : "14" }, "uris" : [ "http://www.mendeley.com/documents/?uuid=394b3080-5692-4296-b11e-1707a4add3bc" ] }, { "id" : "ITEM-2", "itemData" : { "DOI" : "10.1093/nar/gkq224", "ISSN" : "1362-4962", "PMID" : "20395217", "abstract" : "Generation of cDNA using random hexamer priming induces biases in the nucleotide composition at the beginning of transcriptome sequencing reads from the Illumina Genome Analyzer. The bias is independent of organism and laboratory and impacts the uniformity of the reads along the transcriptome. We provide a read count reweighting scheme, based on the nucleotide frequencies of the reads, that mitigates the impact of the bias.", "author" : [ { "dropping-particle" : "", "family" : "Hansen", "given" : "Kasper D", "non-dropping-particle" : "", "parse-names" : false, "suffix" : "" }, { "dropping-particle" : "", "family" : "Brenner", "given" : "Steven E", "non-dropping-particle" : "", "parse-names" : false, "suffix" : "" }, { "dropping-particle" : "", "family" : "Dudoit", "given" : "Sandrine", "non-dropping-particle" : "", "parse-names" : false, "suffix" : "" } ], "container-title" : "Nucleic acids research", "id" : "ITEM-2", "issue" : "12", "issued" : { "date-parts" : [ [ "2010", "7" ] ] }, "page" : "e131", "title" : "Biases in Illumina transcriptome sequencing caused by random hexamer priming.", "type" : "article-journal", "volume" : "38" }, "uris" : [ "http://www.mendeley.com/documents/?uuid=856b8234-8715-4fd2-8461-7ba85b146a42" ] }, { "id" : "ITEM-3", "itemData" : { "DOI" : "10.1093/bioinformatics/btp579", "ISSN" : "1367-4811", "PMID" : "19808877", "abstract" : "MOTIVATION: Next-generation sequencing has become an important tool for genome-wide quantification of DNA and RNA. However, a major technical hurdle lies in the need to map short sequence reads back to their correct locations in a reference genome. Here, we investigate the impact of SNP variation on the reliability of read-mapping in the context of detecting allele-specific expression (ASE). RESULTS: We generated 16 million 35 bp reads from mRNA of each of two HapMap Yoruba individuals. When we mapped these reads to the human genome we found that, at heterozygous SNPs, there was a significant bias toward higher mapping rates of the allele in the reference sequence, compared with the alternative allele. Masking known SNP positions in the genome sequence eliminated the reference bias but, surprisingly, did not lead to more reliable results overall. We find that even after masking, approximately 5-10% of SNPs still have an inherent bias toward more effective mapping of one allele. Filtering out inherently biased SNPs removes 40% of the top signals of ASE. The remaining SNPs showing ASE are enriched in genes previously known to harbor cis-regulatory variation or known to show uniparental imprinting. Our results have implications for a variety of applications involving detection of alternate alleles from short-read sequence data. AVAILABILITY: Scripts, written in Perl and R, for simulating short reads, masking SNP variation in a reference genome and analyzing the simulation output are available upon request from JFD. Raw short read data were deposited in GEO (http://www.ncbi.nlm.nih.gov/geo/) under accession number GSE18156. CONTACT: jdegner@uchicago.edu; marioni@uchicago.edu; gilad@uchicago.edu; pritch@uchicago.edu SUPPLEMENTARY INFORMATION: Supplementary data are available at Bioinformatics online.", "author" : [ { "dropping-particle" : "", "family" : "Degner", "given" : "Jacob F", "non-dropping-particle" : "", "parse-names" : false, "suffix" : "" }, { "dropping-particle" : "", "family" : "Marioni", "given" : "John C", "non-dropping-particle" : "", "parse-names" : false, "suffix" : "" }, { "dropping-particle" : "", "family" : "Pai", "given" : "Athma A", "non-dropping-particle" : "", "parse-names" : false, "suffix" : "" }, { "dropping-particle" : "", "family" : "Pickrell", "given" : "Joseph K", "non-dropping-particle" : "", "parse-names" : false, "suffix" : "" }, { "dropping-particle" : "", "family" : "Nkadori", "given" : "Everlyne", "non-dropping-particle" : "", "parse-names" : false, "suffix" : "" }, { "dropping-particle" : "", "family" : "Gilad", "given" : "Yoav", "non-dropping-particle" : "", "parse-names" : false, "suffix" : "" }, { "dropping-particle" : "", "family" : "Pritchard", "given" : "Jonathan K", "non-dropping-particle" : "", "parse-names" : false, "suffix" : "" } ], "container-title" : "Bioinformatics (Oxford, England)", "id" : "ITEM-3", "issue" : "24", "issued" : { "date-parts" : [ [ "2009", "12", "15" ] ] }, "page" : "3207-12", "title" : "Effect of read-mapping biases on detecting allele-specific expression from RNA-sequencing data.", "type" : "article-journal", "volume" : "25" }, "uris" : [ "http://www.mendeley.com/documents/?uuid=8382ff27-630a-4036-b680-57115dea7940" ] } ], "mendeley" : { "formattedCitation" : "&lt;sup&gt;17\u201319&lt;/sup&gt;", "plainTextFormattedCitation" : "17\u201319", "previouslyFormattedCitation" : "&lt;sup&gt;17\u201319&lt;/sup&gt;" }, "properties" : { "noteIndex" : 0 }, "schema" : "https://github.com/citation-style-language/schema/raw/master/csl-citation.json" }</w:instrText>
      </w:r>
      <w:r w:rsidR="00425E5B">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17–19</w:t>
      </w:r>
      <w:r w:rsidR="00425E5B">
        <w:rPr>
          <w:rFonts w:ascii="Times New Roman" w:hAnsi="Times New Roman" w:cs="Times New Roman"/>
          <w:sz w:val="24"/>
          <w:szCs w:val="24"/>
        </w:rPr>
        <w:fldChar w:fldCharType="end"/>
      </w:r>
      <w:r w:rsidR="00BD3122" w:rsidRPr="00F32397">
        <w:rPr>
          <w:rFonts w:ascii="Times New Roman" w:hAnsi="Times New Roman" w:cs="Times New Roman"/>
          <w:sz w:val="24"/>
          <w:szCs w:val="24"/>
        </w:rPr>
        <w:t xml:space="preserve"> For example, homozygous SNVs incorrectly called as heterozygous will result in reads mapping to one allele (over </w:t>
      </w:r>
      <w:r w:rsidR="00BD3122">
        <w:rPr>
          <w:rFonts w:ascii="Times New Roman" w:hAnsi="Times New Roman" w:cs="Times New Roman"/>
          <w:sz w:val="24"/>
          <w:szCs w:val="24"/>
        </w:rPr>
        <w:t xml:space="preserve">the other), giving rise to false signals of allelic imbalance. Variants called using shorter reads such as those in RNA-seq datasets can also contain many artefacts. Thus, it is important to have a call set, particularly obtained from whole genome DNA sequencing, such as </w:t>
      </w:r>
      <w:r w:rsidR="008F6489">
        <w:rPr>
          <w:rFonts w:ascii="Times New Roman" w:hAnsi="Times New Roman" w:cs="Times New Roman"/>
          <w:sz w:val="24"/>
          <w:szCs w:val="24"/>
        </w:rPr>
        <w:t xml:space="preserve">those from </w:t>
      </w:r>
      <w:r w:rsidR="00BD3122">
        <w:rPr>
          <w:rFonts w:ascii="Times New Roman" w:hAnsi="Times New Roman" w:cs="Times New Roman"/>
          <w:sz w:val="24"/>
          <w:szCs w:val="24"/>
        </w:rPr>
        <w:t xml:space="preserve">the 1000 </w:t>
      </w:r>
      <w:r w:rsidR="00BD3122">
        <w:rPr>
          <w:rFonts w:ascii="Times New Roman" w:hAnsi="Times New Roman" w:cs="Times New Roman"/>
          <w:sz w:val="24"/>
          <w:szCs w:val="24"/>
        </w:rPr>
        <w:lastRenderedPageBreak/>
        <w:t xml:space="preserve">Genomes Project. Also, </w:t>
      </w:r>
      <w:r w:rsidR="00BD3122" w:rsidRPr="00843FA2">
        <w:rPr>
          <w:rFonts w:ascii="Times New Roman" w:hAnsi="Times New Roman" w:cs="Times New Roman"/>
          <w:sz w:val="24"/>
          <w:szCs w:val="24"/>
        </w:rPr>
        <w:t>allele-specific SNVs detected in copy number variants have a higher rate of false positives, since copy number changes can easily masquerade as allelic imbalance</w:t>
      </w:r>
      <w:r w:rsidR="00BD3122">
        <w:rPr>
          <w:rFonts w:ascii="Times New Roman" w:hAnsi="Times New Roman" w:cs="Times New Roman"/>
          <w:sz w:val="24"/>
          <w:szCs w:val="24"/>
        </w:rPr>
        <w:t>.</w:t>
      </w:r>
    </w:p>
    <w:p w:rsidR="00BD3122" w:rsidRDefault="00BD3122" w:rsidP="00674E09">
      <w:pPr>
        <w:spacing w:after="0" w:line="240" w:lineRule="auto"/>
        <w:rPr>
          <w:rFonts w:ascii="Times New Roman" w:hAnsi="Times New Roman" w:cs="Times New Roman"/>
          <w:sz w:val="24"/>
          <w:szCs w:val="24"/>
        </w:rPr>
      </w:pPr>
    </w:p>
    <w:p w:rsidR="0013626F" w:rsidRPr="00635F82" w:rsidRDefault="005F490B"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Therefore, t</w:t>
      </w:r>
      <w:r w:rsidRPr="00635F82">
        <w:rPr>
          <w:rFonts w:ascii="Times New Roman" w:hAnsi="Times New Roman" w:cs="Times New Roman"/>
          <w:sz w:val="24"/>
          <w:szCs w:val="24"/>
        </w:rPr>
        <w:t>he task of merging has to be carried out in a uniform</w:t>
      </w:r>
      <w:r w:rsidR="00485432">
        <w:rPr>
          <w:rFonts w:ascii="Times New Roman" w:hAnsi="Times New Roman" w:cs="Times New Roman"/>
          <w:sz w:val="24"/>
          <w:szCs w:val="24"/>
        </w:rPr>
        <w:t>, standardized</w:t>
      </w:r>
      <w:r w:rsidRPr="00635F82">
        <w:rPr>
          <w:rFonts w:ascii="Times New Roman" w:hAnsi="Times New Roman" w:cs="Times New Roman"/>
          <w:sz w:val="24"/>
          <w:szCs w:val="24"/>
        </w:rPr>
        <w:t xml:space="preserve"> </w:t>
      </w:r>
      <w:r w:rsidR="00485432">
        <w:rPr>
          <w:rFonts w:ascii="Times New Roman" w:hAnsi="Times New Roman" w:cs="Times New Roman"/>
          <w:sz w:val="24"/>
          <w:szCs w:val="24"/>
        </w:rPr>
        <w:t xml:space="preserve">fashion </w:t>
      </w:r>
      <w:r w:rsidRPr="00635F82">
        <w:rPr>
          <w:rFonts w:ascii="Times New Roman" w:hAnsi="Times New Roman" w:cs="Times New Roman"/>
          <w:sz w:val="24"/>
          <w:szCs w:val="24"/>
        </w:rPr>
        <w:t>to yield interpretable results.</w:t>
      </w:r>
      <w:r>
        <w:rPr>
          <w:rFonts w:ascii="Times New Roman" w:hAnsi="Times New Roman" w:cs="Times New Roman"/>
          <w:sz w:val="24"/>
          <w:szCs w:val="24"/>
        </w:rPr>
        <w:t xml:space="preserve"> </w:t>
      </w:r>
      <w:r w:rsidRPr="00635F82">
        <w:rPr>
          <w:rFonts w:ascii="Times New Roman" w:hAnsi="Times New Roman" w:cs="Times New Roman"/>
          <w:sz w:val="24"/>
          <w:szCs w:val="24"/>
        </w:rPr>
        <w:t xml:space="preserve">To this end, we organize and unify datasets from eight different studies into a comprehensive data corpus and repurpose it </w:t>
      </w:r>
      <w:r>
        <w:rPr>
          <w:rFonts w:ascii="Times New Roman" w:hAnsi="Times New Roman" w:cs="Times New Roman"/>
          <w:sz w:val="24"/>
          <w:szCs w:val="24"/>
        </w:rPr>
        <w:t xml:space="preserve">especially </w:t>
      </w:r>
      <w:r w:rsidRPr="00635F82">
        <w:rPr>
          <w:rFonts w:ascii="Times New Roman" w:hAnsi="Times New Roman" w:cs="Times New Roman"/>
          <w:sz w:val="24"/>
          <w:szCs w:val="24"/>
        </w:rPr>
        <w:t>for allele-specific a</w:t>
      </w:r>
      <w:r>
        <w:rPr>
          <w:rFonts w:ascii="Times New Roman" w:hAnsi="Times New Roman" w:cs="Times New Roman"/>
          <w:sz w:val="24"/>
          <w:szCs w:val="24"/>
        </w:rPr>
        <w:t>nalyses.</w:t>
      </w:r>
      <w:r w:rsidR="00BD3122">
        <w:rPr>
          <w:rFonts w:ascii="Times New Roman" w:hAnsi="Times New Roman" w:cs="Times New Roman"/>
          <w:sz w:val="24"/>
          <w:szCs w:val="24"/>
        </w:rPr>
        <w:t xml:space="preserve"> We first take into account the overdispersion of each dataset when we harmonize them and then a second </w:t>
      </w:r>
      <w:r w:rsidR="0063613A">
        <w:rPr>
          <w:rFonts w:ascii="Times New Roman" w:hAnsi="Times New Roman" w:cs="Times New Roman"/>
          <w:sz w:val="24"/>
          <w:szCs w:val="24"/>
        </w:rPr>
        <w:t xml:space="preserve">time, during the detection of allele-specific </w:t>
      </w:r>
      <w:r w:rsidR="00BD3122">
        <w:rPr>
          <w:rFonts w:ascii="Times New Roman" w:hAnsi="Times New Roman" w:cs="Times New Roman"/>
          <w:sz w:val="24"/>
          <w:szCs w:val="24"/>
        </w:rPr>
        <w:t>variants. Overall, w</w:t>
      </w:r>
      <w:r w:rsidR="00597B22">
        <w:rPr>
          <w:rFonts w:ascii="Times New Roman" w:hAnsi="Times New Roman" w:cs="Times New Roman"/>
          <w:sz w:val="24"/>
          <w:szCs w:val="24"/>
        </w:rPr>
        <w:t>e detect more than 7K and 85</w:t>
      </w:r>
      <w:r w:rsidR="0013626F" w:rsidRPr="00635F82">
        <w:rPr>
          <w:rFonts w:ascii="Times New Roman" w:hAnsi="Times New Roman" w:cs="Times New Roman"/>
          <w:sz w:val="24"/>
          <w:szCs w:val="24"/>
        </w:rPr>
        <w:t>K single nucleotide variants (SNVs) associated with allele-specific binding (ASB) and expression (ASE) events</w:t>
      </w:r>
      <w:r w:rsidR="00BF7B7A">
        <w:rPr>
          <w:rFonts w:ascii="Times New Roman" w:hAnsi="Times New Roman" w:cs="Times New Roman"/>
          <w:sz w:val="24"/>
          <w:szCs w:val="24"/>
        </w:rPr>
        <w:t xml:space="preserve"> respectively, over 382 individuals</w:t>
      </w:r>
      <w:r w:rsidR="006E5D7D">
        <w:rPr>
          <w:rFonts w:ascii="Times New Roman" w:hAnsi="Times New Roman" w:cs="Times New Roman"/>
          <w:sz w:val="24"/>
          <w:szCs w:val="24"/>
        </w:rPr>
        <w:t xml:space="preserve"> from the 1000 Genomes Project</w:t>
      </w:r>
      <w:r w:rsidR="00BF7B7A">
        <w:rPr>
          <w:rFonts w:ascii="Times New Roman" w:hAnsi="Times New Roman" w:cs="Times New Roman"/>
          <w:sz w:val="24"/>
          <w:szCs w:val="24"/>
        </w:rPr>
        <w:t>. W</w:t>
      </w:r>
      <w:r w:rsidR="0013626F" w:rsidRPr="00635F82">
        <w:rPr>
          <w:rFonts w:ascii="Times New Roman" w:hAnsi="Times New Roman" w:cs="Times New Roman"/>
          <w:sz w:val="24"/>
          <w:szCs w:val="24"/>
        </w:rPr>
        <w:t xml:space="preserve">e are able to present a survey </w:t>
      </w:r>
      <w:r w:rsidR="009C0CEF">
        <w:rPr>
          <w:rFonts w:ascii="Times New Roman" w:hAnsi="Times New Roman" w:cs="Times New Roman"/>
          <w:sz w:val="24"/>
          <w:szCs w:val="24"/>
        </w:rPr>
        <w:t xml:space="preserve">for these allele-specific variants </w:t>
      </w:r>
      <w:r w:rsidR="0013626F" w:rsidRPr="00635F82">
        <w:rPr>
          <w:rFonts w:ascii="Times New Roman" w:hAnsi="Times New Roman" w:cs="Times New Roman"/>
          <w:sz w:val="24"/>
          <w:szCs w:val="24"/>
        </w:rPr>
        <w:t xml:space="preserve">in various </w:t>
      </w:r>
      <w:r w:rsidR="0063613A">
        <w:rPr>
          <w:rFonts w:ascii="Times New Roman" w:hAnsi="Times New Roman" w:cs="Times New Roman"/>
          <w:sz w:val="24"/>
          <w:szCs w:val="24"/>
        </w:rPr>
        <w:t xml:space="preserve">general and specific </w:t>
      </w:r>
      <w:r w:rsidR="0013626F" w:rsidRPr="00635F82">
        <w:rPr>
          <w:rFonts w:ascii="Times New Roman" w:hAnsi="Times New Roman" w:cs="Times New Roman"/>
          <w:sz w:val="24"/>
          <w:szCs w:val="24"/>
        </w:rPr>
        <w:t xml:space="preserve">categories of coding and non-coding genomic </w:t>
      </w:r>
      <w:r w:rsidR="008F6489">
        <w:rPr>
          <w:rFonts w:ascii="Times New Roman" w:hAnsi="Times New Roman" w:cs="Times New Roman"/>
          <w:sz w:val="24"/>
          <w:szCs w:val="24"/>
        </w:rPr>
        <w:t xml:space="preserve">elements and </w:t>
      </w:r>
      <w:r w:rsidR="0013626F" w:rsidRPr="00635F82">
        <w:rPr>
          <w:rFonts w:ascii="Times New Roman" w:hAnsi="Times New Roman" w:cs="Times New Roman"/>
          <w:sz w:val="24"/>
          <w:szCs w:val="24"/>
        </w:rPr>
        <w:t>annotations</w:t>
      </w:r>
      <w:r w:rsidR="009C0CEF">
        <w:rPr>
          <w:rFonts w:ascii="Times New Roman" w:hAnsi="Times New Roman" w:cs="Times New Roman"/>
          <w:sz w:val="24"/>
          <w:szCs w:val="24"/>
        </w:rPr>
        <w:t xml:space="preserve"> (e.g. </w:t>
      </w:r>
      <w:r w:rsidR="004774AA">
        <w:rPr>
          <w:rFonts w:ascii="Times New Roman" w:hAnsi="Times New Roman" w:cs="Times New Roman"/>
          <w:sz w:val="24"/>
          <w:szCs w:val="24"/>
        </w:rPr>
        <w:t>coding regions and</w:t>
      </w:r>
      <w:r w:rsidR="009C0CEF">
        <w:rPr>
          <w:rFonts w:ascii="Times New Roman" w:hAnsi="Times New Roman" w:cs="Times New Roman"/>
          <w:sz w:val="24"/>
          <w:szCs w:val="24"/>
        </w:rPr>
        <w:t xml:space="preserve"> enhancers)</w:t>
      </w:r>
      <w:r w:rsidR="00865FCF">
        <w:rPr>
          <w:rFonts w:ascii="Times New Roman" w:hAnsi="Times New Roman" w:cs="Times New Roman"/>
          <w:sz w:val="24"/>
          <w:szCs w:val="24"/>
        </w:rPr>
        <w:t xml:space="preserve"> in a population-aware manner</w:t>
      </w:r>
      <w:r w:rsidR="0013626F" w:rsidRPr="00635F82">
        <w:rPr>
          <w:rFonts w:ascii="Times New Roman" w:hAnsi="Times New Roman" w:cs="Times New Roman"/>
          <w:sz w:val="24"/>
          <w:szCs w:val="24"/>
        </w:rPr>
        <w:t xml:space="preserve">. </w:t>
      </w:r>
      <w:r w:rsidR="00BF7B7A">
        <w:rPr>
          <w:rFonts w:ascii="Times New Roman" w:hAnsi="Times New Roman" w:cs="Times New Roman"/>
          <w:sz w:val="24"/>
          <w:szCs w:val="24"/>
        </w:rPr>
        <w:t xml:space="preserve">We identified genomic regions that are enriched or depleted in allelic activity. </w:t>
      </w:r>
      <w:r w:rsidR="0013626F" w:rsidRPr="00635F82">
        <w:rPr>
          <w:rFonts w:ascii="Times New Roman" w:hAnsi="Times New Roman" w:cs="Times New Roman"/>
          <w:sz w:val="24"/>
          <w:szCs w:val="24"/>
        </w:rPr>
        <w:t xml:space="preserve">Finally, using our consolidated data, we investigate the extent of purifying selection in allele-specific SNVs and the inheritance of allele-specific </w:t>
      </w:r>
      <w:r w:rsidR="003D4E68">
        <w:rPr>
          <w:rFonts w:ascii="Times New Roman" w:hAnsi="Times New Roman" w:cs="Times New Roman"/>
          <w:sz w:val="24"/>
          <w:szCs w:val="24"/>
        </w:rPr>
        <w:t xml:space="preserve">expression and allele-specific </w:t>
      </w:r>
      <w:r w:rsidR="0013626F" w:rsidRPr="00635F82">
        <w:rPr>
          <w:rFonts w:ascii="Times New Roman" w:hAnsi="Times New Roman" w:cs="Times New Roman"/>
          <w:sz w:val="24"/>
          <w:szCs w:val="24"/>
        </w:rPr>
        <w:t xml:space="preserve">binding in </w:t>
      </w:r>
      <w:r w:rsidR="00597B22">
        <w:rPr>
          <w:rFonts w:ascii="Times New Roman" w:hAnsi="Times New Roman" w:cs="Times New Roman"/>
          <w:sz w:val="24"/>
          <w:szCs w:val="24"/>
        </w:rPr>
        <w:t xml:space="preserve">two </w:t>
      </w:r>
      <w:r w:rsidR="0013626F" w:rsidRPr="00635F82">
        <w:rPr>
          <w:rFonts w:ascii="Times New Roman" w:hAnsi="Times New Roman" w:cs="Times New Roman"/>
          <w:sz w:val="24"/>
          <w:szCs w:val="24"/>
        </w:rPr>
        <w:t>different transcription factors.</w:t>
      </w:r>
      <w:r w:rsidR="009C0CEF">
        <w:rPr>
          <w:rFonts w:ascii="Times New Roman" w:hAnsi="Times New Roman" w:cs="Times New Roman"/>
          <w:sz w:val="24"/>
          <w:szCs w:val="24"/>
        </w:rPr>
        <w:t xml:space="preserve"> </w:t>
      </w:r>
      <w:r w:rsidR="009C0CEF" w:rsidRPr="00635F82">
        <w:rPr>
          <w:rFonts w:ascii="Times New Roman" w:hAnsi="Times New Roman" w:cs="Times New Roman"/>
          <w:sz w:val="24"/>
          <w:szCs w:val="24"/>
        </w:rPr>
        <w:t>The variants and annotations are available</w:t>
      </w:r>
      <w:r w:rsidR="00865FCF">
        <w:rPr>
          <w:rFonts w:ascii="Times New Roman" w:hAnsi="Times New Roman" w:cs="Times New Roman"/>
          <w:sz w:val="24"/>
          <w:szCs w:val="24"/>
        </w:rPr>
        <w:t xml:space="preserve"> as an online</w:t>
      </w:r>
      <w:r w:rsidR="009C0CEF" w:rsidRPr="00635F82">
        <w:rPr>
          <w:rFonts w:ascii="Times New Roman" w:hAnsi="Times New Roman" w:cs="Times New Roman"/>
          <w:sz w:val="24"/>
          <w:szCs w:val="24"/>
        </w:rPr>
        <w:t xml:space="preserve"> resource, AlleleDB (</w:t>
      </w:r>
      <w:hyperlink r:id="rId9" w:history="1">
        <w:r w:rsidR="009C0CEF" w:rsidRPr="00635F82">
          <w:rPr>
            <w:rStyle w:val="Hyperlink"/>
            <w:rFonts w:ascii="Times New Roman" w:hAnsi="Times New Roman" w:cs="Times New Roman"/>
            <w:color w:val="1155CC"/>
            <w:sz w:val="24"/>
            <w:szCs w:val="24"/>
          </w:rPr>
          <w:t>http://alleledb.gersteinlab.org/</w:t>
        </w:r>
      </w:hyperlink>
      <w:r w:rsidR="009C0CEF" w:rsidRPr="00635F82">
        <w:rPr>
          <w:rFonts w:ascii="Times New Roman" w:hAnsi="Times New Roman" w:cs="Times New Roman"/>
          <w:sz w:val="24"/>
          <w:szCs w:val="24"/>
        </w:rPr>
        <w:t>).</w:t>
      </w:r>
    </w:p>
    <w:p w:rsidR="0013626F" w:rsidRPr="00635F82" w:rsidRDefault="0013626F" w:rsidP="00674E09">
      <w:pPr>
        <w:spacing w:after="0" w:line="240" w:lineRule="auto"/>
        <w:rPr>
          <w:rFonts w:ascii="Times New Roman" w:hAnsi="Times New Roman" w:cs="Times New Roman"/>
          <w:sz w:val="24"/>
          <w:szCs w:val="24"/>
        </w:rPr>
      </w:pPr>
    </w:p>
    <w:p w:rsidR="0013626F" w:rsidRPr="00635F82"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RESULTS</w:t>
      </w:r>
    </w:p>
    <w:p w:rsidR="0013626F" w:rsidRPr="00635F82" w:rsidRDefault="0013626F" w:rsidP="00674E09">
      <w:pPr>
        <w:spacing w:after="0" w:line="240" w:lineRule="auto"/>
        <w:rPr>
          <w:rFonts w:ascii="Times New Roman" w:hAnsi="Times New Roman" w:cs="Times New Roman"/>
          <w:sz w:val="24"/>
          <w:szCs w:val="24"/>
          <w:u w:val="single"/>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AlleleDB Workflow</w:t>
      </w:r>
    </w:p>
    <w:p w:rsidR="00745834" w:rsidRPr="00F32397" w:rsidRDefault="00D3192D"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general</w:t>
      </w:r>
      <w:r w:rsidR="00560AED" w:rsidRPr="00F32397">
        <w:rPr>
          <w:rFonts w:ascii="Times New Roman" w:hAnsi="Times New Roman" w:cs="Times New Roman"/>
          <w:sz w:val="24"/>
          <w:szCs w:val="24"/>
        </w:rPr>
        <w:t>,</w:t>
      </w:r>
      <w:r w:rsidR="00FC3C12" w:rsidRPr="00F32397">
        <w:rPr>
          <w:rFonts w:ascii="Times New Roman" w:hAnsi="Times New Roman" w:cs="Times New Roman"/>
          <w:sz w:val="24"/>
          <w:szCs w:val="24"/>
        </w:rPr>
        <w:t xml:space="preserve"> </w:t>
      </w:r>
      <w:r w:rsidR="00D24D7D" w:rsidRPr="00F32397">
        <w:rPr>
          <w:rFonts w:ascii="Times New Roman" w:hAnsi="Times New Roman" w:cs="Times New Roman"/>
          <w:sz w:val="24"/>
          <w:szCs w:val="24"/>
        </w:rPr>
        <w:t xml:space="preserve">the </w:t>
      </w:r>
      <w:r w:rsidR="00FC3C12" w:rsidRPr="00F32397">
        <w:rPr>
          <w:rFonts w:ascii="Times New Roman" w:hAnsi="Times New Roman" w:cs="Times New Roman"/>
          <w:sz w:val="24"/>
          <w:szCs w:val="24"/>
        </w:rPr>
        <w:t xml:space="preserve">AlleleDB </w:t>
      </w:r>
      <w:r w:rsidR="00D24D7D" w:rsidRPr="00F32397">
        <w:rPr>
          <w:rFonts w:ascii="Times New Roman" w:hAnsi="Times New Roman" w:cs="Times New Roman"/>
          <w:sz w:val="24"/>
          <w:szCs w:val="24"/>
        </w:rPr>
        <w:t xml:space="preserve">workflow </w:t>
      </w:r>
      <w:r w:rsidR="00560AED" w:rsidRPr="00F32397">
        <w:rPr>
          <w:rFonts w:ascii="Times New Roman" w:hAnsi="Times New Roman" w:cs="Times New Roman"/>
          <w:sz w:val="24"/>
          <w:szCs w:val="24"/>
        </w:rPr>
        <w:t>uniformly process</w:t>
      </w:r>
      <w:r w:rsidR="00E108E0" w:rsidRPr="00F32397">
        <w:rPr>
          <w:rFonts w:ascii="Times New Roman" w:hAnsi="Times New Roman" w:cs="Times New Roman"/>
          <w:sz w:val="24"/>
          <w:szCs w:val="24"/>
        </w:rPr>
        <w:t>es</w:t>
      </w:r>
      <w:r w:rsidR="00106EA5"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two </w:t>
      </w:r>
      <w:r w:rsidR="007F7558" w:rsidRPr="00F32397">
        <w:rPr>
          <w:rFonts w:ascii="Times New Roman" w:hAnsi="Times New Roman" w:cs="Times New Roman"/>
          <w:sz w:val="24"/>
          <w:szCs w:val="24"/>
        </w:rPr>
        <w:t xml:space="preserve">pieces </w:t>
      </w:r>
      <w:r w:rsidR="00672EBC" w:rsidRPr="00F32397">
        <w:rPr>
          <w:rFonts w:ascii="Times New Roman" w:hAnsi="Times New Roman" w:cs="Times New Roman"/>
          <w:sz w:val="24"/>
          <w:szCs w:val="24"/>
        </w:rPr>
        <w:t>of information</w:t>
      </w:r>
      <w:r w:rsidR="007F7558" w:rsidRPr="00F32397">
        <w:rPr>
          <w:rFonts w:ascii="Times New Roman" w:hAnsi="Times New Roman" w:cs="Times New Roman"/>
          <w:sz w:val="24"/>
          <w:szCs w:val="24"/>
        </w:rPr>
        <w:t xml:space="preserve"> </w:t>
      </w:r>
      <w:r w:rsidR="00106EA5" w:rsidRPr="00F32397">
        <w:rPr>
          <w:rFonts w:ascii="Times New Roman" w:hAnsi="Times New Roman" w:cs="Times New Roman"/>
          <w:sz w:val="24"/>
          <w:szCs w:val="24"/>
        </w:rPr>
        <w:t>from each individual</w:t>
      </w:r>
      <w:r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the DNA sequence, a</w:t>
      </w:r>
      <w:r w:rsidRPr="00F32397">
        <w:rPr>
          <w:rFonts w:ascii="Times New Roman" w:hAnsi="Times New Roman" w:cs="Times New Roman"/>
          <w:sz w:val="24"/>
          <w:szCs w:val="24"/>
        </w:rPr>
        <w:t xml:space="preserve">nd </w:t>
      </w:r>
      <w:r w:rsidR="00672EBC" w:rsidRPr="00F32397">
        <w:rPr>
          <w:rFonts w:ascii="Times New Roman" w:hAnsi="Times New Roman" w:cs="Times New Roman"/>
          <w:sz w:val="24"/>
          <w:szCs w:val="24"/>
        </w:rPr>
        <w:t>reads from either the ChIP-seq or RNA-seq experiment</w:t>
      </w:r>
      <w:r w:rsidR="007F7558"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to assess SNVs associated with ASB or ASE respectively</w:t>
      </w:r>
      <w:r w:rsidR="00A42E78" w:rsidRPr="00F32397">
        <w:rPr>
          <w:rFonts w:ascii="Times New Roman" w:hAnsi="Times New Roman" w:cs="Times New Roman"/>
          <w:sz w:val="24"/>
          <w:szCs w:val="24"/>
        </w:rPr>
        <w:t xml:space="preserve"> (Figure 1)</w:t>
      </w:r>
      <w:r w:rsidR="00672EBC" w:rsidRPr="00F32397">
        <w:rPr>
          <w:rFonts w:ascii="Times New Roman" w:hAnsi="Times New Roman" w:cs="Times New Roman"/>
          <w:sz w:val="24"/>
          <w:szCs w:val="24"/>
        </w:rPr>
        <w:t>.</w:t>
      </w:r>
      <w:r w:rsidR="001A5EB3" w:rsidRPr="00F32397">
        <w:rPr>
          <w:rFonts w:ascii="Times New Roman" w:hAnsi="Times New Roman" w:cs="Times New Roman"/>
          <w:sz w:val="24"/>
          <w:szCs w:val="24"/>
        </w:rPr>
        <w:t xml:space="preserve"> </w:t>
      </w:r>
      <w:r w:rsidRPr="00F32397">
        <w:rPr>
          <w:rFonts w:ascii="Times New Roman" w:hAnsi="Times New Roman" w:cs="Times New Roman"/>
          <w:sz w:val="24"/>
          <w:szCs w:val="24"/>
        </w:rPr>
        <w:t>Briefly, i</w:t>
      </w:r>
      <w:r w:rsidR="001A5EB3" w:rsidRPr="00F32397">
        <w:rPr>
          <w:rFonts w:ascii="Times New Roman" w:hAnsi="Times New Roman" w:cs="Times New Roman"/>
          <w:sz w:val="24"/>
          <w:szCs w:val="24"/>
        </w:rPr>
        <w:t xml:space="preserve">t </w:t>
      </w:r>
      <w:r w:rsidRPr="00F32397">
        <w:rPr>
          <w:rFonts w:ascii="Times New Roman" w:hAnsi="Times New Roman" w:cs="Times New Roman"/>
          <w:sz w:val="24"/>
          <w:szCs w:val="24"/>
        </w:rPr>
        <w:t>starts by</w:t>
      </w:r>
      <w:r w:rsidR="001A5EB3" w:rsidRPr="00F32397">
        <w:rPr>
          <w:rFonts w:ascii="Times New Roman" w:hAnsi="Times New Roman" w:cs="Times New Roman"/>
          <w:sz w:val="24"/>
          <w:szCs w:val="24"/>
        </w:rPr>
        <w:t xml:space="preserve"> </w:t>
      </w:r>
      <w:r w:rsidR="00E108E0" w:rsidRPr="00F32397">
        <w:rPr>
          <w:rFonts w:ascii="Times New Roman" w:hAnsi="Times New Roman" w:cs="Times New Roman"/>
          <w:b/>
          <w:sz w:val="24"/>
          <w:szCs w:val="24"/>
        </w:rPr>
        <w:t xml:space="preserve">(1) </w:t>
      </w:r>
      <w:r w:rsidR="001A5EB3" w:rsidRPr="00F32397">
        <w:rPr>
          <w:rFonts w:ascii="Times New Roman" w:hAnsi="Times New Roman" w:cs="Times New Roman"/>
          <w:sz w:val="24"/>
          <w:szCs w:val="24"/>
        </w:rPr>
        <w:t>construct</w:t>
      </w:r>
      <w:r w:rsidRPr="00F32397">
        <w:rPr>
          <w:rFonts w:ascii="Times New Roman" w:hAnsi="Times New Roman" w:cs="Times New Roman"/>
          <w:sz w:val="24"/>
          <w:szCs w:val="24"/>
        </w:rPr>
        <w:t>ing</w:t>
      </w:r>
      <w:r w:rsidR="001A5EB3" w:rsidRPr="00F32397">
        <w:rPr>
          <w:rFonts w:ascii="Times New Roman" w:hAnsi="Times New Roman" w:cs="Times New Roman"/>
          <w:sz w:val="24"/>
          <w:szCs w:val="24"/>
        </w:rPr>
        <w:t xml:space="preserve"> a diploid personal genome for each of the 382 individuals, </w:t>
      </w:r>
      <w:r w:rsidRPr="00F32397">
        <w:rPr>
          <w:rFonts w:ascii="Times New Roman" w:hAnsi="Times New Roman" w:cs="Times New Roman"/>
          <w:sz w:val="24"/>
          <w:szCs w:val="24"/>
        </w:rPr>
        <w:t xml:space="preserve">using DNA variants from the 1000 Genomes Project. </w:t>
      </w:r>
      <w:r w:rsidRPr="00F32397">
        <w:rPr>
          <w:rFonts w:ascii="Times New Roman" w:hAnsi="Times New Roman" w:cs="Times New Roman"/>
          <w:b/>
          <w:sz w:val="24"/>
          <w:szCs w:val="24"/>
        </w:rPr>
        <w:t xml:space="preserve">(2) </w:t>
      </w:r>
      <w:r w:rsidRPr="00F32397">
        <w:rPr>
          <w:rFonts w:ascii="Times New Roman" w:hAnsi="Times New Roman" w:cs="Times New Roman"/>
          <w:sz w:val="24"/>
          <w:szCs w:val="24"/>
        </w:rPr>
        <w:t>It then aligns the ChIP-seq or RNA-seq dataset to each of the haploid genomes instead of the human reference genome</w:t>
      </w:r>
      <w:r w:rsidR="00BE0490" w:rsidRPr="00F32397">
        <w:rPr>
          <w:rFonts w:ascii="Times New Roman" w:hAnsi="Times New Roman" w:cs="Times New Roman"/>
          <w:sz w:val="24"/>
          <w:szCs w:val="24"/>
        </w:rPr>
        <w:t xml:space="preserve">, and chooses the </w:t>
      </w:r>
      <w:r w:rsidR="00504488" w:rsidRPr="00F32397">
        <w:rPr>
          <w:rFonts w:ascii="Times New Roman" w:hAnsi="Times New Roman" w:cs="Times New Roman"/>
          <w:sz w:val="24"/>
          <w:szCs w:val="24"/>
        </w:rPr>
        <w:t>better</w:t>
      </w:r>
      <w:r w:rsidR="00BE0490" w:rsidRPr="00F32397">
        <w:rPr>
          <w:rFonts w:ascii="Times New Roman" w:hAnsi="Times New Roman" w:cs="Times New Roman"/>
          <w:sz w:val="24"/>
          <w:szCs w:val="24"/>
        </w:rPr>
        <w:t xml:space="preserve"> unique</w:t>
      </w:r>
      <w:r w:rsidR="00694F95" w:rsidRPr="00F32397">
        <w:rPr>
          <w:rFonts w:ascii="Times New Roman" w:hAnsi="Times New Roman" w:cs="Times New Roman"/>
          <w:sz w:val="24"/>
          <w:szCs w:val="24"/>
        </w:rPr>
        <w:t>ly mapped alignment</w:t>
      </w:r>
      <w:r w:rsidRPr="00F32397">
        <w:rPr>
          <w:rFonts w:ascii="Times New Roman" w:hAnsi="Times New Roman" w:cs="Times New Roman"/>
          <w:sz w:val="24"/>
          <w:szCs w:val="24"/>
        </w:rPr>
        <w:t>. This reduces reference bias that can potentially result in erroneous read mapping.</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560AED" w:rsidRPr="00F32397">
        <w:rPr>
          <w:rFonts w:ascii="Times New Roman" w:hAnsi="Times New Roman" w:cs="Times New Roman"/>
          <w:sz w:val="24"/>
          <w:szCs w:val="24"/>
        </w:rPr>
        <w:t xml:space="preserve">Because each individual can have multiple ChIP-seq or RNA-seq datasets, the alignment </w:t>
      </w:r>
      <w:r w:rsidR="00BA40D7" w:rsidRPr="00F32397">
        <w:rPr>
          <w:rFonts w:ascii="Times New Roman" w:hAnsi="Times New Roman" w:cs="Times New Roman"/>
          <w:sz w:val="24"/>
          <w:szCs w:val="24"/>
        </w:rPr>
        <w:t xml:space="preserve">is </w:t>
      </w:r>
      <w:r w:rsidR="00560AED" w:rsidRPr="00F32397">
        <w:rPr>
          <w:rFonts w:ascii="Times New Roman" w:hAnsi="Times New Roman" w:cs="Times New Roman"/>
          <w:sz w:val="24"/>
          <w:szCs w:val="24"/>
        </w:rPr>
        <w:t xml:space="preserve">performed </w:t>
      </w:r>
      <w:r w:rsidR="0003768F" w:rsidRPr="00F32397">
        <w:rPr>
          <w:rFonts w:ascii="Times New Roman" w:hAnsi="Times New Roman" w:cs="Times New Roman"/>
          <w:sz w:val="24"/>
          <w:szCs w:val="24"/>
        </w:rPr>
        <w:t xml:space="preserve">to each personal </w:t>
      </w:r>
      <w:r w:rsidR="00931B6E" w:rsidRPr="00F32397">
        <w:rPr>
          <w:rFonts w:ascii="Times New Roman" w:hAnsi="Times New Roman" w:cs="Times New Roman"/>
          <w:sz w:val="24"/>
          <w:szCs w:val="24"/>
        </w:rPr>
        <w:t xml:space="preserve">genome </w:t>
      </w:r>
      <w:r w:rsidR="0003768F" w:rsidRPr="00F32397">
        <w:rPr>
          <w:rFonts w:ascii="Times New Roman" w:hAnsi="Times New Roman" w:cs="Times New Roman"/>
          <w:sz w:val="24"/>
          <w:szCs w:val="24"/>
        </w:rPr>
        <w:t>twice</w:t>
      </w:r>
      <w:r w:rsidRPr="00F32397">
        <w:rPr>
          <w:rFonts w:ascii="Times New Roman" w:hAnsi="Times New Roman" w:cs="Times New Roman"/>
          <w:sz w:val="24"/>
          <w:szCs w:val="24"/>
        </w:rPr>
        <w:t>.</w:t>
      </w:r>
      <w:r w:rsidR="002F7CED"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(2a)</w:t>
      </w:r>
      <w:r w:rsidRPr="00F32397">
        <w:rPr>
          <w:rFonts w:ascii="Times New Roman" w:hAnsi="Times New Roman" w:cs="Times New Roman"/>
          <w:b/>
          <w:sz w:val="24"/>
          <w:szCs w:val="24"/>
        </w:rPr>
        <w:t xml:space="preserve"> </w:t>
      </w:r>
      <w:r w:rsidR="00931B6E" w:rsidRPr="00F32397">
        <w:rPr>
          <w:rFonts w:ascii="Times New Roman" w:hAnsi="Times New Roman" w:cs="Times New Roman"/>
          <w:sz w:val="24"/>
          <w:szCs w:val="24"/>
        </w:rPr>
        <w:t>In the f</w:t>
      </w:r>
      <w:r w:rsidRPr="00F32397">
        <w:rPr>
          <w:rFonts w:ascii="Times New Roman" w:hAnsi="Times New Roman" w:cs="Times New Roman"/>
          <w:sz w:val="24"/>
          <w:szCs w:val="24"/>
        </w:rPr>
        <w:t>irst</w:t>
      </w:r>
      <w:r w:rsidR="00931B6E" w:rsidRPr="00F32397">
        <w:rPr>
          <w:rFonts w:ascii="Times New Roman" w:hAnsi="Times New Roman" w:cs="Times New Roman"/>
          <w:sz w:val="24"/>
          <w:szCs w:val="24"/>
        </w:rPr>
        <w:t xml:space="preserve"> round</w:t>
      </w:r>
      <w:r w:rsidRPr="00F32397">
        <w:rPr>
          <w:rFonts w:ascii="Times New Roman" w:hAnsi="Times New Roman" w:cs="Times New Roman"/>
          <w:sz w:val="24"/>
          <w:szCs w:val="24"/>
        </w:rPr>
        <w:t xml:space="preserve">, the alignment is performed for </w:t>
      </w:r>
      <w:r w:rsidR="00560AED" w:rsidRPr="00F32397">
        <w:rPr>
          <w:rFonts w:ascii="Times New Roman" w:hAnsi="Times New Roman" w:cs="Times New Roman"/>
          <w:sz w:val="24"/>
          <w:szCs w:val="24"/>
        </w:rPr>
        <w:t xml:space="preserve">each </w:t>
      </w:r>
      <w:r w:rsidR="00AE7938" w:rsidRPr="00F32397">
        <w:rPr>
          <w:rFonts w:ascii="Times New Roman" w:hAnsi="Times New Roman" w:cs="Times New Roman"/>
          <w:sz w:val="24"/>
          <w:szCs w:val="24"/>
        </w:rPr>
        <w:t xml:space="preserve">of </w:t>
      </w:r>
      <w:r w:rsidR="0094743C" w:rsidRPr="00F32397">
        <w:rPr>
          <w:rFonts w:ascii="Times New Roman" w:hAnsi="Times New Roman" w:cs="Times New Roman"/>
          <w:sz w:val="24"/>
          <w:szCs w:val="24"/>
        </w:rPr>
        <w:t>276</w:t>
      </w:r>
      <w:r w:rsidR="00AE7938" w:rsidRPr="00F32397">
        <w:rPr>
          <w:rFonts w:ascii="Times New Roman" w:hAnsi="Times New Roman" w:cs="Times New Roman"/>
          <w:sz w:val="24"/>
          <w:szCs w:val="24"/>
        </w:rPr>
        <w:t xml:space="preserve"> ChIP-seq and </w:t>
      </w:r>
      <w:r w:rsidR="0094743C" w:rsidRPr="00F32397">
        <w:rPr>
          <w:rFonts w:ascii="Times New Roman" w:hAnsi="Times New Roman" w:cs="Times New Roman"/>
          <w:sz w:val="24"/>
          <w:szCs w:val="24"/>
        </w:rPr>
        <w:t xml:space="preserve">987 </w:t>
      </w:r>
      <w:r w:rsidR="00AE7938" w:rsidRPr="00F32397">
        <w:rPr>
          <w:rFonts w:ascii="Times New Roman" w:hAnsi="Times New Roman" w:cs="Times New Roman"/>
          <w:sz w:val="24"/>
          <w:szCs w:val="24"/>
        </w:rPr>
        <w:t>RNA-seq datasets to calculate a measure</w:t>
      </w:r>
      <w:r w:rsidR="00825561" w:rsidRPr="00F32397">
        <w:rPr>
          <w:rFonts w:ascii="Times New Roman" w:hAnsi="Times New Roman" w:cs="Times New Roman"/>
          <w:sz w:val="24"/>
          <w:szCs w:val="24"/>
        </w:rPr>
        <w:t xml:space="preserve"> of over</w:t>
      </w:r>
      <w:r w:rsidR="00AE7938" w:rsidRPr="00F32397">
        <w:rPr>
          <w:rFonts w:ascii="Times New Roman" w:hAnsi="Times New Roman" w:cs="Times New Roman"/>
          <w:sz w:val="24"/>
          <w:szCs w:val="24"/>
        </w:rPr>
        <w:t>dispersion</w:t>
      </w:r>
      <w:r w:rsidR="00825561" w:rsidRPr="00F32397">
        <w:rPr>
          <w:rFonts w:ascii="Times New Roman" w:hAnsi="Times New Roman" w:cs="Times New Roman"/>
          <w:sz w:val="24"/>
          <w:szCs w:val="24"/>
        </w:rPr>
        <w:t xml:space="preserve"> (with respect to an expected binomial distribution)</w:t>
      </w:r>
      <w:r w:rsidR="00AE7938" w:rsidRPr="00F32397">
        <w:rPr>
          <w:rFonts w:ascii="Times New Roman" w:hAnsi="Times New Roman" w:cs="Times New Roman"/>
          <w:sz w:val="24"/>
          <w:szCs w:val="24"/>
        </w:rPr>
        <w:t>, ρ (see</w:t>
      </w:r>
      <w:r w:rsidR="00581E33" w:rsidRPr="00F32397">
        <w:rPr>
          <w:rFonts w:ascii="Times New Roman" w:hAnsi="Times New Roman" w:cs="Times New Roman"/>
          <w:sz w:val="24"/>
          <w:szCs w:val="24"/>
        </w:rPr>
        <w:t xml:space="preserve"> </w:t>
      </w:r>
      <w:r w:rsidR="00893C19">
        <w:rPr>
          <w:rFonts w:ascii="Times New Roman" w:hAnsi="Times New Roman" w:cs="Times New Roman"/>
          <w:sz w:val="24"/>
          <w:szCs w:val="24"/>
        </w:rPr>
        <w:t>‘Methods’</w:t>
      </w:r>
      <w:r w:rsidR="00AE7938" w:rsidRPr="00F32397">
        <w:rPr>
          <w:rFonts w:ascii="Times New Roman" w:hAnsi="Times New Roman" w:cs="Times New Roman"/>
          <w:sz w:val="24"/>
          <w:szCs w:val="24"/>
        </w:rPr>
        <w:t>)</w:t>
      </w:r>
      <w:r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We observe</w:t>
      </w:r>
      <w:r w:rsidR="00825561" w:rsidRPr="00F32397">
        <w:rPr>
          <w:rFonts w:ascii="Times New Roman" w:hAnsi="Times New Roman" w:cs="Times New Roman"/>
          <w:sz w:val="24"/>
          <w:szCs w:val="24"/>
        </w:rPr>
        <w:t xml:space="preserve"> that if there is a greater over</w:t>
      </w:r>
      <w:r w:rsidR="00AE7938" w:rsidRPr="00F32397">
        <w:rPr>
          <w:rFonts w:ascii="Times New Roman" w:hAnsi="Times New Roman" w:cs="Times New Roman"/>
          <w:sz w:val="24"/>
          <w:szCs w:val="24"/>
        </w:rPr>
        <w:t>dispersion in the allelic</w:t>
      </w:r>
      <w:r w:rsidR="00825561" w:rsidRPr="00F32397">
        <w:rPr>
          <w:rFonts w:ascii="Times New Roman" w:hAnsi="Times New Roman" w:cs="Times New Roman"/>
          <w:sz w:val="24"/>
          <w:szCs w:val="24"/>
        </w:rPr>
        <w:t xml:space="preserve"> ratio </w:t>
      </w:r>
      <w:r w:rsidR="00251DDF" w:rsidRPr="00F32397">
        <w:rPr>
          <w:rFonts w:ascii="Times New Roman" w:hAnsi="Times New Roman" w:cs="Times New Roman"/>
          <w:sz w:val="24"/>
          <w:szCs w:val="24"/>
        </w:rPr>
        <w:t>(defined as the proportion of reads</w:t>
      </w:r>
      <w:r w:rsidR="00D66D47" w:rsidRPr="00F32397">
        <w:rPr>
          <w:rFonts w:ascii="Times New Roman" w:hAnsi="Times New Roman" w:cs="Times New Roman"/>
          <w:sz w:val="24"/>
          <w:szCs w:val="24"/>
        </w:rPr>
        <w:t xml:space="preserve"> that map to the reference allele</w:t>
      </w:r>
      <w:r w:rsidR="00251DDF"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distribution of a dataset</w:t>
      </w:r>
      <w:r w:rsidR="00AE7938" w:rsidRPr="00F32397">
        <w:rPr>
          <w:rFonts w:ascii="Times New Roman" w:hAnsi="Times New Roman" w:cs="Times New Roman"/>
          <w:sz w:val="24"/>
          <w:szCs w:val="24"/>
        </w:rPr>
        <w:t xml:space="preserve">, </w:t>
      </w:r>
      <w:r w:rsidR="0003768F" w:rsidRPr="00F32397">
        <w:rPr>
          <w:rFonts w:ascii="Times New Roman" w:hAnsi="Times New Roman" w:cs="Times New Roman"/>
          <w:sz w:val="24"/>
          <w:szCs w:val="24"/>
        </w:rPr>
        <w:t>the binomial test tends to overestimate the number of allele-specific events</w:t>
      </w:r>
      <w:r w:rsidR="00AE7938" w:rsidRPr="00F32397">
        <w:rPr>
          <w:rFonts w:ascii="Times New Roman" w:hAnsi="Times New Roman" w:cs="Times New Roman"/>
          <w:sz w:val="24"/>
          <w:szCs w:val="24"/>
        </w:rPr>
        <w:t xml:space="preserve"> (Figure 2).</w:t>
      </w:r>
      <w:r w:rsidR="0003768F" w:rsidRPr="00F32397">
        <w:rPr>
          <w:rFonts w:ascii="Times New Roman" w:hAnsi="Times New Roman" w:cs="Times New Roman"/>
          <w:sz w:val="24"/>
          <w:szCs w:val="24"/>
        </w:rPr>
        <w:t xml:space="preserve"> </w:t>
      </w:r>
      <w:r w:rsidR="00781E31" w:rsidRPr="00F32397">
        <w:rPr>
          <w:rFonts w:ascii="Times New Roman" w:hAnsi="Times New Roman" w:cs="Times New Roman"/>
          <w:sz w:val="24"/>
          <w:szCs w:val="24"/>
        </w:rPr>
        <w:t>There are</w:t>
      </w:r>
      <w:r w:rsidR="00E25CB9" w:rsidRPr="00F32397">
        <w:rPr>
          <w:rFonts w:ascii="Times New Roman" w:hAnsi="Times New Roman" w:cs="Times New Roman"/>
          <w:sz w:val="24"/>
          <w:szCs w:val="24"/>
        </w:rPr>
        <w:t xml:space="preserve"> varying degrees of overdispersion </w:t>
      </w:r>
      <w:r w:rsidR="00781E31" w:rsidRPr="00F32397">
        <w:rPr>
          <w:rFonts w:ascii="Times New Roman" w:hAnsi="Times New Roman" w:cs="Times New Roman"/>
          <w:sz w:val="24"/>
          <w:szCs w:val="24"/>
        </w:rPr>
        <w:t>in our</w:t>
      </w:r>
      <w:r w:rsidR="00AE7938" w:rsidRPr="00F32397">
        <w:rPr>
          <w:rFonts w:ascii="Times New Roman" w:hAnsi="Times New Roman" w:cs="Times New Roman"/>
          <w:sz w:val="24"/>
          <w:szCs w:val="24"/>
        </w:rPr>
        <w:t xml:space="preserve"> datasets, </w:t>
      </w:r>
      <w:r w:rsidR="002F7CED" w:rsidRPr="00F32397">
        <w:rPr>
          <w:rFonts w:ascii="Times New Roman" w:hAnsi="Times New Roman" w:cs="Times New Roman"/>
          <w:sz w:val="24"/>
          <w:szCs w:val="24"/>
        </w:rPr>
        <w:t xml:space="preserve">even between biological replicates; in general, </w:t>
      </w:r>
      <w:r w:rsidR="006A438D" w:rsidRPr="00F32397">
        <w:rPr>
          <w:rFonts w:ascii="Times New Roman" w:hAnsi="Times New Roman" w:cs="Times New Roman"/>
          <w:sz w:val="24"/>
          <w:szCs w:val="24"/>
        </w:rPr>
        <w:t xml:space="preserve">RNA-seq datasets </w:t>
      </w:r>
      <w:r w:rsidR="002F7CED" w:rsidRPr="00F32397">
        <w:rPr>
          <w:rFonts w:ascii="Times New Roman" w:hAnsi="Times New Roman" w:cs="Times New Roman"/>
          <w:sz w:val="24"/>
          <w:szCs w:val="24"/>
        </w:rPr>
        <w:t xml:space="preserve">are </w:t>
      </w:r>
      <w:r w:rsidR="00AE7938" w:rsidRPr="00F32397">
        <w:rPr>
          <w:rFonts w:ascii="Times New Roman" w:hAnsi="Times New Roman" w:cs="Times New Roman"/>
          <w:sz w:val="24"/>
          <w:szCs w:val="24"/>
        </w:rPr>
        <w:t xml:space="preserve">generally </w:t>
      </w:r>
      <w:r w:rsidR="002F7CED" w:rsidRPr="00F32397">
        <w:rPr>
          <w:rFonts w:ascii="Times New Roman" w:hAnsi="Times New Roman" w:cs="Times New Roman"/>
          <w:sz w:val="24"/>
          <w:szCs w:val="24"/>
        </w:rPr>
        <w:t xml:space="preserve">more consistent in overdispersion </w:t>
      </w:r>
      <w:r w:rsidR="00AE7938" w:rsidRPr="00F32397">
        <w:rPr>
          <w:rFonts w:ascii="Times New Roman" w:hAnsi="Times New Roman" w:cs="Times New Roman"/>
          <w:sz w:val="24"/>
          <w:szCs w:val="24"/>
        </w:rPr>
        <w:t>than ChIP-seq datasets.</w:t>
      </w:r>
      <w:r w:rsidR="00D66D47" w:rsidRPr="00F32397">
        <w:rPr>
          <w:rFonts w:ascii="Times New Roman" w:hAnsi="Times New Roman" w:cs="Times New Roman"/>
          <w:sz w:val="24"/>
          <w:szCs w:val="24"/>
        </w:rPr>
        <w:t xml:space="preserve"> Differing</w:t>
      </w:r>
      <w:r w:rsidR="005572C3" w:rsidRPr="00F32397">
        <w:rPr>
          <w:rFonts w:ascii="Times New Roman" w:hAnsi="Times New Roman" w:cs="Times New Roman"/>
          <w:sz w:val="24"/>
          <w:szCs w:val="24"/>
        </w:rPr>
        <w:t xml:space="preserve"> overdispersion in individual datasets</w:t>
      </w:r>
      <w:r w:rsidR="002F7CED" w:rsidRPr="00F32397">
        <w:rPr>
          <w:rFonts w:ascii="Times New Roman" w:hAnsi="Times New Roman" w:cs="Times New Roman"/>
          <w:sz w:val="24"/>
          <w:szCs w:val="24"/>
        </w:rPr>
        <w:t xml:space="preserve"> poses a challenge </w:t>
      </w:r>
      <w:r w:rsidR="006F53E1" w:rsidRPr="00F32397">
        <w:rPr>
          <w:rFonts w:ascii="Times New Roman" w:hAnsi="Times New Roman" w:cs="Times New Roman"/>
          <w:sz w:val="24"/>
          <w:szCs w:val="24"/>
        </w:rPr>
        <w:t xml:space="preserve">later </w:t>
      </w:r>
      <w:r w:rsidR="002F7CED" w:rsidRPr="00F32397">
        <w:rPr>
          <w:rFonts w:ascii="Times New Roman" w:hAnsi="Times New Roman" w:cs="Times New Roman"/>
          <w:sz w:val="24"/>
          <w:szCs w:val="24"/>
        </w:rPr>
        <w:t xml:space="preserve">in step 2b when we </w:t>
      </w:r>
      <w:r w:rsidR="00D66D47" w:rsidRPr="00F32397">
        <w:rPr>
          <w:rFonts w:ascii="Times New Roman" w:hAnsi="Times New Roman" w:cs="Times New Roman"/>
          <w:sz w:val="24"/>
          <w:szCs w:val="24"/>
        </w:rPr>
        <w:t>merge, or pool,</w:t>
      </w:r>
      <w:r w:rsidR="002F7CED" w:rsidRPr="00F32397">
        <w:rPr>
          <w:rFonts w:ascii="Times New Roman" w:hAnsi="Times New Roman" w:cs="Times New Roman"/>
          <w:sz w:val="24"/>
          <w:szCs w:val="24"/>
        </w:rPr>
        <w:t xml:space="preserve"> multiple datasets. In order to harmonize the datasets, </w:t>
      </w:r>
      <w:r w:rsidR="00E25CB9" w:rsidRPr="00F32397">
        <w:rPr>
          <w:rFonts w:ascii="Times New Roman" w:hAnsi="Times New Roman" w:cs="Times New Roman"/>
          <w:sz w:val="24"/>
          <w:szCs w:val="24"/>
        </w:rPr>
        <w:t xml:space="preserve">we </w:t>
      </w:r>
      <w:r w:rsidR="002C5D85" w:rsidRPr="00F32397">
        <w:rPr>
          <w:rFonts w:ascii="Times New Roman" w:hAnsi="Times New Roman" w:cs="Times New Roman"/>
          <w:sz w:val="24"/>
          <w:szCs w:val="24"/>
        </w:rPr>
        <w:t>flag</w:t>
      </w:r>
      <w:r w:rsidR="002F7CED" w:rsidRPr="00F32397">
        <w:rPr>
          <w:rFonts w:ascii="Times New Roman" w:hAnsi="Times New Roman" w:cs="Times New Roman"/>
          <w:sz w:val="24"/>
          <w:szCs w:val="24"/>
        </w:rPr>
        <w:t xml:space="preserve"> and </w:t>
      </w:r>
      <w:r w:rsidR="008D6DC1" w:rsidRPr="00F32397">
        <w:rPr>
          <w:rFonts w:ascii="Times New Roman" w:hAnsi="Times New Roman" w:cs="Times New Roman"/>
          <w:sz w:val="24"/>
          <w:szCs w:val="24"/>
        </w:rPr>
        <w:t>filter</w:t>
      </w:r>
      <w:r w:rsidR="00E25CB9" w:rsidRPr="00F32397">
        <w:rPr>
          <w:rFonts w:ascii="Times New Roman" w:hAnsi="Times New Roman" w:cs="Times New Roman"/>
          <w:sz w:val="24"/>
          <w:szCs w:val="24"/>
        </w:rPr>
        <w:t xml:space="preserve"> datasets that are deemed to be </w:t>
      </w:r>
      <w:r w:rsidR="00DE24F9" w:rsidRPr="00F32397">
        <w:rPr>
          <w:rFonts w:ascii="Times New Roman" w:hAnsi="Times New Roman" w:cs="Times New Roman"/>
          <w:sz w:val="24"/>
          <w:szCs w:val="24"/>
        </w:rPr>
        <w:t>more</w:t>
      </w:r>
      <w:r w:rsidR="00E25CB9" w:rsidRPr="00F32397">
        <w:rPr>
          <w:rFonts w:ascii="Times New Roman" w:hAnsi="Times New Roman" w:cs="Times New Roman"/>
          <w:sz w:val="24"/>
          <w:szCs w:val="24"/>
        </w:rPr>
        <w:t xml:space="preserve"> </w:t>
      </w:r>
      <w:r w:rsidR="00825561" w:rsidRPr="00F32397">
        <w:rPr>
          <w:rFonts w:ascii="Times New Roman" w:hAnsi="Times New Roman" w:cs="Times New Roman"/>
          <w:sz w:val="24"/>
          <w:szCs w:val="24"/>
        </w:rPr>
        <w:t>over</w:t>
      </w:r>
      <w:r w:rsidR="00E25CB9" w:rsidRPr="00F32397">
        <w:rPr>
          <w:rFonts w:ascii="Times New Roman" w:hAnsi="Times New Roman" w:cs="Times New Roman"/>
          <w:sz w:val="24"/>
          <w:szCs w:val="24"/>
        </w:rPr>
        <w:t>dispersed</w:t>
      </w:r>
      <w:r w:rsidR="00781E31" w:rsidRPr="00F32397">
        <w:rPr>
          <w:rFonts w:ascii="Times New Roman" w:hAnsi="Times New Roman" w:cs="Times New Roman"/>
          <w:sz w:val="24"/>
          <w:szCs w:val="24"/>
        </w:rPr>
        <w:t xml:space="preserve"> in allelic ratio distributions</w:t>
      </w:r>
      <w:r w:rsidR="00E25CB9" w:rsidRPr="00F32397">
        <w:rPr>
          <w:rFonts w:ascii="Times New Roman" w:hAnsi="Times New Roman" w:cs="Times New Roman"/>
          <w:sz w:val="24"/>
          <w:szCs w:val="24"/>
        </w:rPr>
        <w:t xml:space="preserve">, </w:t>
      </w:r>
      <w:r w:rsidR="00AE7938" w:rsidRPr="00F32397">
        <w:rPr>
          <w:rFonts w:ascii="Times New Roman" w:hAnsi="Times New Roman" w:cs="Times New Roman"/>
          <w:sz w:val="24"/>
          <w:szCs w:val="24"/>
        </w:rPr>
        <w:t>leaving</w:t>
      </w:r>
      <w:r w:rsidR="00E25CB9" w:rsidRPr="00F32397">
        <w:rPr>
          <w:rFonts w:ascii="Times New Roman" w:hAnsi="Times New Roman" w:cs="Times New Roman"/>
          <w:sz w:val="24"/>
          <w:szCs w:val="24"/>
        </w:rPr>
        <w:t xml:space="preserve"> </w:t>
      </w:r>
      <w:r w:rsidR="00931B6E" w:rsidRPr="00F32397">
        <w:rPr>
          <w:rFonts w:ascii="Times New Roman" w:hAnsi="Times New Roman" w:cs="Times New Roman"/>
          <w:sz w:val="24"/>
          <w:szCs w:val="24"/>
        </w:rPr>
        <w:t xml:space="preserve">us with </w:t>
      </w:r>
      <w:r w:rsidR="00E25CB9" w:rsidRPr="00F32397">
        <w:rPr>
          <w:rFonts w:ascii="Times New Roman" w:hAnsi="Times New Roman" w:cs="Times New Roman"/>
          <w:sz w:val="24"/>
          <w:szCs w:val="24"/>
        </w:rPr>
        <w:t>18</w:t>
      </w:r>
      <w:r w:rsidR="0094743C" w:rsidRPr="00F32397">
        <w:rPr>
          <w:rFonts w:ascii="Times New Roman" w:hAnsi="Times New Roman" w:cs="Times New Roman"/>
          <w:sz w:val="24"/>
          <w:szCs w:val="24"/>
        </w:rPr>
        <w:t>6</w:t>
      </w:r>
      <w:r w:rsidR="00E25CB9" w:rsidRPr="00F32397">
        <w:rPr>
          <w:rFonts w:ascii="Times New Roman" w:hAnsi="Times New Roman" w:cs="Times New Roman"/>
          <w:sz w:val="24"/>
          <w:szCs w:val="24"/>
        </w:rPr>
        <w:t xml:space="preserve"> ChIP-seq and 955 RNA-seq datasets for </w:t>
      </w:r>
      <w:r w:rsidR="0067420F" w:rsidRPr="00F32397">
        <w:rPr>
          <w:rFonts w:ascii="Times New Roman" w:hAnsi="Times New Roman" w:cs="Times New Roman"/>
          <w:sz w:val="24"/>
          <w:szCs w:val="24"/>
        </w:rPr>
        <w:t>allele-specific</w:t>
      </w:r>
      <w:r w:rsidR="00AE7938" w:rsidRPr="00F32397">
        <w:rPr>
          <w:rFonts w:ascii="Times New Roman" w:hAnsi="Times New Roman" w:cs="Times New Roman"/>
          <w:sz w:val="24"/>
          <w:szCs w:val="24"/>
        </w:rPr>
        <w:t xml:space="preserve"> detection </w:t>
      </w:r>
      <w:r w:rsidR="00E25CB9"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E25CB9" w:rsidRPr="00F32397">
        <w:rPr>
          <w:rFonts w:ascii="Times New Roman" w:hAnsi="Times New Roman" w:cs="Times New Roman"/>
          <w:sz w:val="24"/>
          <w:szCs w:val="24"/>
        </w:rPr>
        <w:t xml:space="preserve"> Table </w:t>
      </w:r>
      <w:r w:rsidR="007129F3" w:rsidRPr="00F32397">
        <w:rPr>
          <w:rFonts w:ascii="Times New Roman" w:hAnsi="Times New Roman" w:cs="Times New Roman"/>
          <w:sz w:val="24"/>
          <w:szCs w:val="24"/>
        </w:rPr>
        <w:t>2</w:t>
      </w:r>
      <w:r w:rsidR="00E25CB9" w:rsidRPr="00F32397">
        <w:rPr>
          <w:rFonts w:ascii="Times New Roman" w:hAnsi="Times New Roman" w:cs="Times New Roman"/>
          <w:sz w:val="24"/>
          <w:szCs w:val="24"/>
        </w:rPr>
        <w:t xml:space="preserve">). </w:t>
      </w:r>
      <w:r w:rsidR="007B1364" w:rsidRPr="00F32397">
        <w:rPr>
          <w:rFonts w:ascii="Times New Roman" w:hAnsi="Times New Roman" w:cs="Times New Roman"/>
          <w:b/>
          <w:sz w:val="24"/>
          <w:szCs w:val="24"/>
        </w:rPr>
        <w:t>(2b)</w:t>
      </w:r>
      <w:r w:rsidR="00851B4E" w:rsidRPr="00F32397">
        <w:rPr>
          <w:rFonts w:ascii="Times New Roman" w:hAnsi="Times New Roman" w:cs="Times New Roman"/>
          <w:sz w:val="24"/>
          <w:szCs w:val="24"/>
        </w:rPr>
        <w:t xml:space="preserve"> The second alignment is performed by</w:t>
      </w:r>
      <w:r w:rsidR="00560AED" w:rsidRPr="00F32397">
        <w:rPr>
          <w:rFonts w:ascii="Times New Roman" w:hAnsi="Times New Roman" w:cs="Times New Roman"/>
          <w:sz w:val="24"/>
          <w:szCs w:val="24"/>
        </w:rPr>
        <w:t xml:space="preserve"> </w:t>
      </w:r>
      <w:r w:rsidR="00851B4E" w:rsidRPr="00F32397">
        <w:rPr>
          <w:rFonts w:ascii="Times New Roman" w:hAnsi="Times New Roman" w:cs="Times New Roman"/>
          <w:sz w:val="24"/>
          <w:szCs w:val="24"/>
        </w:rPr>
        <w:t xml:space="preserve">pooling </w:t>
      </w:r>
      <w:r w:rsidR="009C7FD5" w:rsidRPr="00F32397">
        <w:rPr>
          <w:rFonts w:ascii="Times New Roman" w:hAnsi="Times New Roman" w:cs="Times New Roman"/>
          <w:sz w:val="24"/>
          <w:szCs w:val="24"/>
        </w:rPr>
        <w:t>the 18</w:t>
      </w:r>
      <w:r w:rsidR="0094743C" w:rsidRPr="00F32397">
        <w:rPr>
          <w:rFonts w:ascii="Times New Roman" w:hAnsi="Times New Roman" w:cs="Times New Roman"/>
          <w:sz w:val="24"/>
          <w:szCs w:val="24"/>
        </w:rPr>
        <w:t xml:space="preserve">6 </w:t>
      </w:r>
      <w:r w:rsidR="00851B4E" w:rsidRPr="00F32397">
        <w:rPr>
          <w:rFonts w:ascii="Times New Roman" w:hAnsi="Times New Roman" w:cs="Times New Roman"/>
          <w:sz w:val="24"/>
          <w:szCs w:val="24"/>
        </w:rPr>
        <w:t xml:space="preserve">ChIP-seq and </w:t>
      </w:r>
      <w:r w:rsidR="009C7FD5" w:rsidRPr="00F32397">
        <w:rPr>
          <w:rFonts w:ascii="Times New Roman" w:hAnsi="Times New Roman" w:cs="Times New Roman"/>
          <w:sz w:val="24"/>
          <w:szCs w:val="24"/>
        </w:rPr>
        <w:t xml:space="preserve">955 </w:t>
      </w:r>
      <w:r w:rsidR="00851B4E" w:rsidRPr="00F32397">
        <w:rPr>
          <w:rFonts w:ascii="Times New Roman" w:hAnsi="Times New Roman" w:cs="Times New Roman"/>
          <w:sz w:val="24"/>
          <w:szCs w:val="24"/>
        </w:rPr>
        <w:t>RNA-seq datasets</w:t>
      </w:r>
      <w:r w:rsidR="00560AED" w:rsidRPr="00F32397">
        <w:rPr>
          <w:rFonts w:ascii="Times New Roman" w:hAnsi="Times New Roman" w:cs="Times New Roman"/>
          <w:sz w:val="24"/>
          <w:szCs w:val="24"/>
        </w:rPr>
        <w:t xml:space="preserve"> </w:t>
      </w:r>
      <w:r w:rsidR="00865C09" w:rsidRPr="00F32397">
        <w:rPr>
          <w:rFonts w:ascii="Times New Roman" w:hAnsi="Times New Roman" w:cs="Times New Roman"/>
          <w:sz w:val="24"/>
          <w:szCs w:val="24"/>
        </w:rPr>
        <w:t xml:space="preserve">that </w:t>
      </w:r>
      <w:bookmarkStart w:id="0" w:name="_GoBack"/>
      <w:r w:rsidR="00865C09" w:rsidRPr="00F32397">
        <w:rPr>
          <w:rFonts w:ascii="Times New Roman" w:hAnsi="Times New Roman" w:cs="Times New Roman"/>
          <w:sz w:val="24"/>
          <w:szCs w:val="24"/>
        </w:rPr>
        <w:t xml:space="preserve">has </w:t>
      </w:r>
      <w:bookmarkEnd w:id="0"/>
      <w:r w:rsidR="00865C09" w:rsidRPr="00F32397">
        <w:rPr>
          <w:rFonts w:ascii="Times New Roman" w:hAnsi="Times New Roman" w:cs="Times New Roman"/>
          <w:sz w:val="24"/>
          <w:szCs w:val="24"/>
        </w:rPr>
        <w:t>no</w:t>
      </w:r>
      <w:r w:rsidR="009C7FD5" w:rsidRPr="00F32397">
        <w:rPr>
          <w:rFonts w:ascii="Times New Roman" w:hAnsi="Times New Roman" w:cs="Times New Roman"/>
          <w:sz w:val="24"/>
          <w:szCs w:val="24"/>
        </w:rPr>
        <w:t>t been filtered in Step 2a. The pooling</w:t>
      </w:r>
      <w:r w:rsidR="00865C09" w:rsidRPr="00F32397">
        <w:rPr>
          <w:rFonts w:ascii="Times New Roman" w:hAnsi="Times New Roman" w:cs="Times New Roman"/>
          <w:sz w:val="24"/>
          <w:szCs w:val="24"/>
        </w:rPr>
        <w:t xml:space="preserve"> is performed </w:t>
      </w:r>
      <w:r w:rsidR="00560AED" w:rsidRPr="00F32397">
        <w:rPr>
          <w:rFonts w:ascii="Times New Roman" w:hAnsi="Times New Roman" w:cs="Times New Roman"/>
          <w:sz w:val="24"/>
          <w:szCs w:val="24"/>
        </w:rPr>
        <w:t xml:space="preserve">for each individual and </w:t>
      </w:r>
      <w:r w:rsidR="009F3022" w:rsidRPr="00F32397">
        <w:rPr>
          <w:rFonts w:ascii="Times New Roman" w:hAnsi="Times New Roman" w:cs="Times New Roman"/>
          <w:sz w:val="24"/>
          <w:szCs w:val="24"/>
        </w:rPr>
        <w:t xml:space="preserve">each </w:t>
      </w:r>
      <w:r w:rsidR="00BE7AA0" w:rsidRPr="00F32397">
        <w:rPr>
          <w:rFonts w:ascii="Times New Roman" w:hAnsi="Times New Roman" w:cs="Times New Roman"/>
          <w:sz w:val="24"/>
          <w:szCs w:val="24"/>
        </w:rPr>
        <w:t>transcription factor (for ChIP-seq)</w:t>
      </w:r>
      <w:r w:rsidR="009C7FD5" w:rsidRPr="00F32397">
        <w:rPr>
          <w:rFonts w:ascii="Times New Roman" w:hAnsi="Times New Roman" w:cs="Times New Roman"/>
          <w:sz w:val="24"/>
          <w:szCs w:val="24"/>
        </w:rPr>
        <w:t xml:space="preserve">; e.g. </w:t>
      </w:r>
      <w:r w:rsidR="00BF7B7A" w:rsidRPr="00F32397">
        <w:rPr>
          <w:rFonts w:ascii="Times New Roman" w:hAnsi="Times New Roman" w:cs="Times New Roman"/>
          <w:sz w:val="24"/>
          <w:szCs w:val="24"/>
        </w:rPr>
        <w:t xml:space="preserve">CTCF </w:t>
      </w:r>
      <w:r w:rsidR="00586CEC">
        <w:rPr>
          <w:rFonts w:ascii="Times New Roman" w:hAnsi="Times New Roman" w:cs="Times New Roman"/>
          <w:sz w:val="24"/>
          <w:szCs w:val="24"/>
        </w:rPr>
        <w:t xml:space="preserve">(CCCTC-binding factor) </w:t>
      </w:r>
      <w:r w:rsidR="009C7FD5" w:rsidRPr="00F32397">
        <w:rPr>
          <w:rFonts w:ascii="Times New Roman" w:hAnsi="Times New Roman" w:cs="Times New Roman"/>
          <w:sz w:val="24"/>
          <w:szCs w:val="24"/>
        </w:rPr>
        <w:t>ChIP-seq datasets for NA12878 that were not filtered were pooled together</w:t>
      </w:r>
      <w:r w:rsidR="001A5EB3" w:rsidRPr="00F32397">
        <w:rPr>
          <w:rFonts w:ascii="Times New Roman" w:hAnsi="Times New Roman" w:cs="Times New Roman"/>
          <w:sz w:val="24"/>
          <w:szCs w:val="24"/>
        </w:rPr>
        <w:t xml:space="preserve">. </w:t>
      </w:r>
      <w:r w:rsidR="00AB13FB" w:rsidRPr="00F32397">
        <w:rPr>
          <w:rFonts w:ascii="Times New Roman" w:hAnsi="Times New Roman" w:cs="Times New Roman"/>
          <w:sz w:val="24"/>
          <w:szCs w:val="24"/>
        </w:rPr>
        <w:t>An</w:t>
      </w:r>
      <w:r w:rsidR="00787002" w:rsidRPr="00F32397">
        <w:rPr>
          <w:rFonts w:ascii="Times New Roman" w:hAnsi="Times New Roman" w:cs="Times New Roman"/>
          <w:sz w:val="24"/>
          <w:szCs w:val="24"/>
        </w:rPr>
        <w:t xml:space="preserve"> overdispersion parameter is re-calculated for each </w:t>
      </w:r>
      <w:r w:rsidR="00BF7B7A" w:rsidRPr="00F32397">
        <w:rPr>
          <w:rFonts w:ascii="Times New Roman" w:hAnsi="Times New Roman" w:cs="Times New Roman"/>
          <w:sz w:val="24"/>
          <w:szCs w:val="24"/>
        </w:rPr>
        <w:t>pooled set</w:t>
      </w:r>
      <w:r w:rsidR="00787002" w:rsidRPr="00F32397">
        <w:rPr>
          <w:rFonts w:ascii="Times New Roman" w:hAnsi="Times New Roman" w:cs="Times New Roman"/>
          <w:sz w:val="24"/>
          <w:szCs w:val="24"/>
        </w:rPr>
        <w:t xml:space="preserve">. </w:t>
      </w:r>
      <w:r w:rsidR="00851B4E" w:rsidRPr="00F32397">
        <w:rPr>
          <w:rFonts w:ascii="Times New Roman" w:hAnsi="Times New Roman" w:cs="Times New Roman"/>
          <w:b/>
          <w:sz w:val="24"/>
          <w:szCs w:val="24"/>
        </w:rPr>
        <w:t>(3)</w:t>
      </w:r>
      <w:r w:rsidR="00851B4E" w:rsidRPr="00F32397">
        <w:rPr>
          <w:rFonts w:ascii="Times New Roman" w:hAnsi="Times New Roman" w:cs="Times New Roman"/>
          <w:sz w:val="24"/>
          <w:szCs w:val="24"/>
        </w:rPr>
        <w:t xml:space="preserve"> </w:t>
      </w:r>
      <w:r w:rsidR="00787002" w:rsidRPr="00F32397">
        <w:rPr>
          <w:rFonts w:ascii="Times New Roman" w:hAnsi="Times New Roman" w:cs="Times New Roman"/>
          <w:sz w:val="24"/>
          <w:szCs w:val="24"/>
        </w:rPr>
        <w:t xml:space="preserve">Finally, a </w:t>
      </w:r>
      <w:r w:rsidR="00DE24F9" w:rsidRPr="00F32397">
        <w:rPr>
          <w:rFonts w:ascii="Times New Roman" w:hAnsi="Times New Roman" w:cs="Times New Roman"/>
          <w:sz w:val="24"/>
          <w:szCs w:val="24"/>
        </w:rPr>
        <w:t>beta-binomial</w:t>
      </w:r>
      <w:r w:rsidR="00787002" w:rsidRPr="00F32397">
        <w:rPr>
          <w:rFonts w:ascii="Times New Roman" w:hAnsi="Times New Roman" w:cs="Times New Roman"/>
          <w:sz w:val="24"/>
          <w:szCs w:val="24"/>
        </w:rPr>
        <w:t xml:space="preserve"> test is performed using th</w:t>
      </w:r>
      <w:r w:rsidR="00AB13FB" w:rsidRPr="00F32397">
        <w:rPr>
          <w:rFonts w:ascii="Times New Roman" w:hAnsi="Times New Roman" w:cs="Times New Roman"/>
          <w:sz w:val="24"/>
          <w:szCs w:val="24"/>
        </w:rPr>
        <w:t>e</w:t>
      </w:r>
      <w:r w:rsidR="00787002" w:rsidRPr="00F32397">
        <w:rPr>
          <w:rFonts w:ascii="Times New Roman" w:hAnsi="Times New Roman" w:cs="Times New Roman"/>
          <w:sz w:val="24"/>
          <w:szCs w:val="24"/>
        </w:rPr>
        <w:t xml:space="preserve"> </w:t>
      </w:r>
      <w:r w:rsidR="00106F7E" w:rsidRPr="00F32397">
        <w:rPr>
          <w:rFonts w:ascii="Times New Roman" w:hAnsi="Times New Roman" w:cs="Times New Roman"/>
          <w:sz w:val="24"/>
          <w:szCs w:val="24"/>
        </w:rPr>
        <w:t xml:space="preserve">‘pooled’ </w:t>
      </w:r>
      <w:r w:rsidR="00787002" w:rsidRPr="00F32397">
        <w:rPr>
          <w:rFonts w:ascii="Times New Roman" w:hAnsi="Times New Roman" w:cs="Times New Roman"/>
          <w:sz w:val="24"/>
          <w:szCs w:val="24"/>
        </w:rPr>
        <w:t xml:space="preserve">overdispersion parameter calculated </w:t>
      </w:r>
      <w:r w:rsidR="00787002" w:rsidRPr="00F32397">
        <w:rPr>
          <w:rFonts w:ascii="Times New Roman" w:hAnsi="Times New Roman" w:cs="Times New Roman"/>
          <w:sz w:val="24"/>
          <w:szCs w:val="24"/>
        </w:rPr>
        <w:lastRenderedPageBreak/>
        <w:t>in Step 2b to detect</w:t>
      </w:r>
      <w:r w:rsidR="00560AED" w:rsidRPr="00F32397">
        <w:rPr>
          <w:rFonts w:ascii="Times New Roman" w:hAnsi="Times New Roman" w:cs="Times New Roman"/>
          <w:sz w:val="24"/>
          <w:szCs w:val="24"/>
        </w:rPr>
        <w:t xml:space="preserve"> </w:t>
      </w:r>
      <w:r w:rsidR="001A5EB3" w:rsidRPr="00F32397">
        <w:rPr>
          <w:rFonts w:ascii="Times New Roman" w:hAnsi="Times New Roman" w:cs="Times New Roman"/>
          <w:sz w:val="24"/>
          <w:szCs w:val="24"/>
        </w:rPr>
        <w:t>allele</w:t>
      </w:r>
      <w:r w:rsidR="001A5EB3">
        <w:rPr>
          <w:rFonts w:ascii="Times New Roman" w:hAnsi="Times New Roman" w:cs="Times New Roman"/>
          <w:sz w:val="24"/>
          <w:szCs w:val="24"/>
        </w:rPr>
        <w:t>-</w:t>
      </w:r>
      <w:r w:rsidR="001A5EB3" w:rsidRPr="00F32397">
        <w:rPr>
          <w:rFonts w:ascii="Times New Roman" w:hAnsi="Times New Roman" w:cs="Times New Roman"/>
          <w:sz w:val="24"/>
          <w:szCs w:val="24"/>
        </w:rPr>
        <w:t>specific SNVs</w:t>
      </w:r>
      <w:r w:rsidR="00FB19FC" w:rsidRPr="00F32397">
        <w:rPr>
          <w:rFonts w:ascii="Times New Roman" w:hAnsi="Times New Roman" w:cs="Times New Roman"/>
          <w:sz w:val="24"/>
          <w:szCs w:val="24"/>
        </w:rPr>
        <w:t>.</w:t>
      </w:r>
      <w:r w:rsidR="004542EC" w:rsidRPr="00F32397">
        <w:rPr>
          <w:rFonts w:ascii="Times New Roman" w:hAnsi="Times New Roman" w:cs="Times New Roman"/>
          <w:sz w:val="24"/>
          <w:szCs w:val="24"/>
        </w:rPr>
        <w:t xml:space="preserve"> </w:t>
      </w:r>
      <w:r w:rsidR="00672EBC" w:rsidRPr="00F32397">
        <w:rPr>
          <w:rFonts w:ascii="Times New Roman" w:hAnsi="Times New Roman" w:cs="Times New Roman"/>
          <w:sz w:val="24"/>
          <w:szCs w:val="24"/>
        </w:rPr>
        <w:t xml:space="preserve">For ChIP-seq data, the SNVs are further pared down to those within peak regions. We also remove SNVs if they lie in regions predicted to be copy number variants (see </w:t>
      </w:r>
      <w:r w:rsidR="00893C19">
        <w:rPr>
          <w:rFonts w:ascii="Times New Roman" w:hAnsi="Times New Roman" w:cs="Times New Roman"/>
          <w:sz w:val="24"/>
          <w:szCs w:val="24"/>
        </w:rPr>
        <w:t>‘Methods’</w:t>
      </w:r>
      <w:r w:rsidR="00672EBC" w:rsidRPr="00F32397">
        <w:rPr>
          <w:rFonts w:ascii="Times New Roman" w:hAnsi="Times New Roman" w:cs="Times New Roman"/>
          <w:sz w:val="24"/>
          <w:szCs w:val="24"/>
        </w:rPr>
        <w:t>).</w:t>
      </w:r>
    </w:p>
    <w:p w:rsidR="0013626F" w:rsidRPr="00E562C5"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We build a database, AlleleDB (</w:t>
      </w:r>
      <w:hyperlink r:id="rId10" w:history="1">
        <w:r w:rsidRPr="00635F82">
          <w:rPr>
            <w:rStyle w:val="Hyperlink"/>
            <w:rFonts w:ascii="Times New Roman" w:hAnsi="Times New Roman" w:cs="Times New Roman"/>
            <w:color w:val="1155CC"/>
            <w:sz w:val="24"/>
            <w:szCs w:val="24"/>
          </w:rPr>
          <w:t>http://alleledb.gersteinlab.org/</w:t>
        </w:r>
      </w:hyperlink>
      <w:r w:rsidRPr="00635F82">
        <w:rPr>
          <w:rFonts w:ascii="Times New Roman" w:hAnsi="Times New Roman" w:cs="Times New Roman"/>
          <w:sz w:val="24"/>
          <w:szCs w:val="24"/>
        </w:rPr>
        <w:t xml:space="preserve">), to house the annotations, the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and accessible SNVs. AlleleDB can be downloaded as flat files or queried and visualized directly as a UCSC track in the UCSC Genome browser</w:t>
      </w:r>
      <w:r w:rsidRPr="00635F82">
        <w:rPr>
          <w:rFonts w:ascii="Times New Roman" w:hAnsi="Times New Roman" w:cs="Times New Roman"/>
          <w:sz w:val="24"/>
          <w:szCs w:val="24"/>
        </w:rPr>
        <w:fldChar w:fldCharType="begin" w:fldLock="1"/>
      </w:r>
      <w:r w:rsidR="00425E5B">
        <w:rPr>
          <w:rFonts w:ascii="Times New Roman" w:hAnsi="Times New Roman" w:cs="Times New Roman"/>
          <w:sz w:val="24"/>
          <w:szCs w:val="24"/>
        </w:rPr>
        <w:instrText>ADDIN CSL_CITATION { "citationItems" : [ { "id" : "ITEM-1", "itemData" : { "DOI" : "10.1101/gr.229102. Article published online before print in May 2002", "ISSN" : "1088-9051", "PMID" : "12045153", "abstract" : "As vertebrate genome sequences near completion and research refocuses to their analysis, the issue of effective genome annotation display becomes critical. A mature web tool for rapid and reliable display of any requested portion of the genome at any scale, together with several dozen aligned annotation tracks, is provided at http://genome.ucsc.edu. This browser displays assembly contigs and gaps, mRNA and expressed sequence tag alignments, multiple gene predictions, cross-species homologies, single nucleotide polymorphisms, sequence-tagged sites, radiation hybrid data, transposon repeats, and more as a stack of coregistered tracks. Text and sequence-based searches provide quick and precise access to any region of specific interest. Secondary links from individual features lead to sequence details and supplementary off-site databases. One-half of the annotation tracks are computed at the University of California, Santa Cruz from publicly available sequence data; collaborators worldwide provide the rest. Users can stably add their own custom tracks to the browser for educational or research purposes. The conceptual and technical framework of the browser, its underlying MYSQL database, and overall use are described. The web site currently serves over 50,000 pages per day to over 3000 different users.", "author" : [ { "dropping-particle" : "", "family" : "Kent", "given" : "W James", "non-dropping-particle" : "", "parse-names" : false, "suffix" : "" }, { "dropping-particle" : "", "family" : "Sugnet", "given" : "Charles W", "non-dropping-particle" : "", "parse-names" : false, "suffix" : "" }, { "dropping-particle" : "", "family" : "Furey", "given" : "Terrence S", "non-dropping-particle" : "", "parse-names" : false, "suffix" : "" }, { "dropping-particle" : "", "family" : "Roskin", "given" : "Krishna M", "non-dropping-particle" : "", "parse-names" : false, "suffix" : "" }, { "dropping-particle" : "", "family" : "Pringle", "given" : "Tom H", "non-dropping-particle" : "", "parse-names" : false, "suffix" : "" }, { "dropping-particle" : "", "family" : "Zahler", "given" : "Alan M", "non-dropping-particle" : "", "parse-names" : false, "suffix" : "" }, { "dropping-particle" : "", "family" : "Haussler", "given" : "David", "non-dropping-particle" : "", "parse-names" : false, "suffix" : "" } ], "container-title" : "Genome research", "id" : "ITEM-1", "issue" : "6", "issued" : { "date-parts" : [ [ "2002", "6" ] ] }, "page" : "996-1006", "title" : "The human genome browser at UCSC.", "type" : "article-journal", "volume" : "12" }, "uris" : [ "http://www.mendeley.com/documents/?uuid=09a04ea7-3505-43d1-8789-74f1d847dc98" ] } ], "mendeley" : { "formattedCitation" : "&lt;sup&gt;20&lt;/sup&gt;", "plainTextFormattedCitation" : "20", "previouslyFormattedCitation" : "&lt;sup&gt;20&lt;/sup&gt;"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425E5B" w:rsidRPr="00425E5B">
        <w:rPr>
          <w:rFonts w:ascii="Times New Roman" w:hAnsi="Times New Roman" w:cs="Times New Roman"/>
          <w:noProof/>
          <w:sz w:val="24"/>
          <w:szCs w:val="24"/>
          <w:vertAlign w:val="superscript"/>
        </w:rPr>
        <w:t>20</w:t>
      </w:r>
      <w:r w:rsidRPr="00635F82">
        <w:rPr>
          <w:rFonts w:ascii="Times New Roman" w:hAnsi="Times New Roman" w:cs="Times New Roman"/>
          <w:sz w:val="24"/>
          <w:szCs w:val="24"/>
        </w:rPr>
        <w:fldChar w:fldCharType="end"/>
      </w:r>
      <w:r w:rsidRPr="00635F82">
        <w:rPr>
          <w:rFonts w:ascii="Times New Roman" w:hAnsi="Times New Roman" w:cs="Times New Roman"/>
          <w:sz w:val="24"/>
          <w:szCs w:val="24"/>
        </w:rPr>
        <w:t xml:space="preserve"> as specific genes or </w:t>
      </w:r>
      <w:r w:rsidRPr="00F32397">
        <w:rPr>
          <w:rFonts w:ascii="Times New Roman" w:hAnsi="Times New Roman" w:cs="Times New Roman"/>
          <w:sz w:val="24"/>
          <w:szCs w:val="24"/>
        </w:rPr>
        <w:t xml:space="preserve">genomic locations. This enables cross-referencing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with other track-based datasets and analyses, and makes it amenable to all functionalities of the UCSC Genome browser. Heterozygous SNVs found in the stipulated query genomic region are color-coded in the displayed track</w:t>
      </w:r>
      <w:r w:rsidR="00E414D1" w:rsidRPr="00F32397">
        <w:rPr>
          <w:rFonts w:ascii="Times New Roman" w:hAnsi="Times New Roman" w:cs="Times New Roman"/>
          <w:sz w:val="24"/>
          <w:szCs w:val="24"/>
        </w:rPr>
        <w:t xml:space="preserve">; Figure 4a shows a schematic that illustrates </w:t>
      </w:r>
      <w:r w:rsidR="00E21F5E" w:rsidRPr="00F32397">
        <w:rPr>
          <w:rFonts w:ascii="Times New Roman" w:hAnsi="Times New Roman" w:cs="Times New Roman"/>
          <w:sz w:val="24"/>
          <w:szCs w:val="24"/>
        </w:rPr>
        <w:t>an example of a visualization</w:t>
      </w:r>
      <w:r w:rsidRPr="00F32397">
        <w:rPr>
          <w:rFonts w:ascii="Times New Roman" w:hAnsi="Times New Roman" w:cs="Times New Roman"/>
          <w:sz w:val="24"/>
          <w:szCs w:val="24"/>
        </w:rPr>
        <w:t xml:space="preserve">. </w:t>
      </w:r>
    </w:p>
    <w:p w:rsidR="00E108E0" w:rsidRPr="00F32397" w:rsidRDefault="00E108E0"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ASB</w:t>
      </w:r>
      <w:r w:rsidR="00C05FC5" w:rsidRPr="00F32397">
        <w:rPr>
          <w:rFonts w:ascii="Times New Roman" w:hAnsi="Times New Roman" w:cs="Times New Roman"/>
          <w:b/>
          <w:sz w:val="24"/>
          <w:szCs w:val="24"/>
        </w:rPr>
        <w:t xml:space="preserve"> and ASE</w:t>
      </w:r>
      <w:r w:rsidRPr="00F32397">
        <w:rPr>
          <w:rFonts w:ascii="Times New Roman" w:hAnsi="Times New Roman" w:cs="Times New Roman"/>
          <w:b/>
          <w:sz w:val="24"/>
          <w:szCs w:val="24"/>
        </w:rPr>
        <w:t xml:space="preserve"> Inheritance analyses using CEU trio</w:t>
      </w: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CEU trio is a well-studied family and </w:t>
      </w:r>
      <w:r w:rsidR="00C05FC5" w:rsidRPr="00F32397">
        <w:rPr>
          <w:rFonts w:ascii="Times New Roman" w:hAnsi="Times New Roman" w:cs="Times New Roman"/>
          <w:sz w:val="24"/>
          <w:szCs w:val="24"/>
        </w:rPr>
        <w:t>with multiple</w:t>
      </w:r>
      <w:r w:rsidRPr="00F32397">
        <w:rPr>
          <w:rFonts w:ascii="Times New Roman" w:hAnsi="Times New Roman" w:cs="Times New Roman"/>
          <w:sz w:val="24"/>
          <w:szCs w:val="24"/>
        </w:rPr>
        <w:t xml:space="preserve"> ChIP-seq studies performed on different TFs. Previous studies have </w:t>
      </w:r>
      <w:r w:rsidR="00C05FC5" w:rsidRPr="00F32397">
        <w:rPr>
          <w:rFonts w:ascii="Times New Roman" w:hAnsi="Times New Roman" w:cs="Times New Roman"/>
          <w:sz w:val="24"/>
          <w:szCs w:val="24"/>
        </w:rPr>
        <w:t xml:space="preserve">also </w:t>
      </w:r>
      <w:r w:rsidRPr="00F32397">
        <w:rPr>
          <w:rFonts w:ascii="Times New Roman" w:hAnsi="Times New Roman" w:cs="Times New Roman"/>
          <w:sz w:val="24"/>
          <w:szCs w:val="24"/>
        </w:rPr>
        <w:t xml:space="preserve">presented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inheritance.</w:t>
      </w:r>
      <w:r w:rsidR="006D0F60">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"10.1126/science.1184655", "ISSN" : "1095-9203", "PMID" : "20299549", "abstract" : "The extent to which variation in chromatin structure and transcription factor binding may influence gene expression, and thus underlie or contribute to variation in phenotype, is unknown. To address this question, we cataloged both individual-to-individual variation and differences between homologous chromosomes within the same individual (allele-specific variation) in chromatin structure and transcription factor binding in lymphoblastoid cells derived from individuals of geographically diverse ancestry. Ten percent of active chromatin sites were individual-specific; a similar proportion were allele-specific. Both individual-specific and allele-specific sites were commonly transmitted from parent to child, which suggests that they are heritable features of the human genome. Our study shows that heritable chromatin status and transcription factor binding differ as a result of genetic variation and may underlie phenotypic variation in humans.", "author" : [ { "dropping-particle" : "", "family" : "McDaniell", "given" : "Ryan", "non-dropping-particle" : "", "parse-names" : false, "suffix" : "" }, { "dropping-particle" : "", "family" : "Lee", "given" : "Bum-Kyu", "non-dropping-particle" : "", "parse-names" : false, "suffix" : "" }, { "dropping-particle" : "", "family" : "Song", "given" : "Lingyun", "non-dropping-particle" : "", "parse-names" : false, "suffix" : "" }, { "dropping-particle" : "", "family" : "Liu", "given" : "Zheng", "non-dropping-particle" : "", "parse-names" : false, "suffix" : "" }, { "dropping-particle" : "", "family" : "Boyle", "given" : "Alan P", "non-dropping-particle" : "", "parse-names" : false, "suffix" : "" }, { "dropping-particle" : "", "family" : "Erdos", "given" : "Michael R", "non-dropping-particle" : "", "parse-names" : false, "suffix" : "" }, { "dropping-particle" : "", "family" : "Scott", "given" : "Laura J", "non-dropping-particle" : "", "parse-names" : false, "suffix" : "" }, { "dropping-particle" : "", "family" : "Morken", "given" : "Mario A", "non-dropping-particle" : "", "parse-names" : false, "suffix" : "" }, { "dropping-particle" : "", "family" : "Kucera", "given" : "Katerina S", "non-dropping-particle" : "", "parse-names" : false, "suffix" : "" }, { "dropping-particle" : "", "family" : "Battenhouse", "given" : "Anna", "non-dropping-particle" : "", "parse-names" : false, "suffix" : "" }, { "dropping-particle" : "", "family" : "Keefe", "given" : "Damian", "non-dropping-particle" : "", "parse-names" : false, "suffix" : "" }, { "dropping-particle" : "", "family" : "Collins", "given" : "Francis S", "non-dropping-particle" : "", "parse-names" : false, "suffix" : "" }, { "dropping-particle" : "", "family" : "Willard", "given" : "Huntington F", "non-dropping-particle" : "", "parse-names" : false, "suffix" : "" }, { "dropping-particle" : "", "family" : "Lieb", "given" : "Jason D", "non-dropping-particle" : "", "parse-names" : false, "suffix" : "" }, { "dropping-particle" : "", "family" : "Furey", "given" : "Terrence S", "non-dropping-particle" : "", "parse-names" : false, "suffix" : "" }, { "dropping-particle" : "", "family" : "Crawford", "given" : "Gregory E", "non-dropping-particle" : "", "parse-names" : false, "suffix" : "" }, { "dropping-particle" : "", "family" : "Iyer", "given" : "Vishwanath R", "non-dropping-particle" : "", "parse-names" : false, "suffix" : "" }, { "dropping-particle" : "", "family" : "Birney", "given" : "Ewan", "non-dropping-particle" : "", "parse-names" : false, "suffix" : "" } ], "container-title" : "Science (New York, N.Y.)", "id" : "ITEM-1", "issue" : "5975", "issued" : { "date-parts" : [ [ "2010", "4", "9" ] ] }, "page" : "235-9", "title" : "Heritable individual-specific and allele-specific chromatin signatures in humans.", "type" : "article-journal", "volume" : "328" }, "uris" : [ "http://www.mendeley.com/documents/?uuid=cf2a6ca5-f33f-4e02-85af-8db62c5cf5df" ] }, { "id" : "ITEM-2",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"11", "8" ] ] }, "page" : "744-7", "title" : "Coordinated effects of sequence variation on DNA binding, chromatin structure, and transcription.", "type" : "article-journal", "volume" : "342" }, "uris" : [ "http://www.mendeley.com/documents/?uuid=aa091f26-82aa-4351-beaa-6a3aaad2a1dd" ] }, { "id" : "ITEM-3", "itemData" : { "DOI" : "10.1016/j.ajhg.2014.08.004", "ISSN" : "1537-6605", "PMID" : "25192044", "abstract" : "Recent and rapid human population growth has led to an excess of rare genetic variants that are expected to contribute to an individual's genetic burden of disease risk. To date, much of the focus has been on rare protein-coding variants, for which potential impact can be estimated from the genetic code, but determining the impact of rare noncoding variants has been more challenging. To improve our understanding of such variants, we combined high-quality genome sequencing and RNA sequencing data from a 17-individual, three-generation family to contrast expression quantitative trait loci (eQTLs) and splicing quantitative trait loci (sQTLs) within this family to eQTLs and sQTLs within a population sample. Using this design, we found that eQTLs and sQTLs with large effects in the family were enriched with rare regulatory and splicing variants (minor allele frequency &lt; 0.01). They were also more likely to influence essential genes and genes involved in complex disease. In addition, we tested the capacity of diverse noncoding annotation to predict the impact of rare noncoding variants. We found that distance to the transcription start site, evolutionary constraint, and epigenetic annotation were considerably more informative for predicting the impact of rare variants than for predicting the impact of common variants. These results highlight that rare noncoding variants are important contributors to individual gene-expression profiles and further demonstrate a significant capability for genomic annotation to predict the impact of rare noncoding variants.", "author" : [ { "dropping-particle" : "", "family" : "Li", "given" : "Xin", "non-dropping-particle" : "", "parse-names" : false, "suffix" : "" }, { "dropping-particle" : "", "family" : "Battle", "given" : "Alexis", "non-dropping-particle" : "", "parse-names" : false, "suffix" : "" }, { "dropping-particle" : "", "family" : "Karczewski", "given" : "Konrad J", "non-dropping-particle" : "", "parse-names" : false, "suffix" : "" }, { "dropping-particle" : "", "family" : "Zappala", "given" : "Zach", "non-dropping-particle" : "", "parse-names" : false, "suffix" : "" }, { "dropping-particle" : "", "family" : "Knowles", "given" : "David A", "non-dropping-particle" : "", "parse-names" : false, "suffix" : "" }, { "dropping-particle" : "", "family" : "Smith", "given" : "Kevin S", "non-dropping-particle" : "", "parse-names" : false, "suffix" : "" }, { "dropping-particle" : "", "family" : "Kukurba", "given" : "Kim R", "non-dropping-particle" : "", "parse-names" : false, "suffix" : "" }, { "dropping-particle" : "", "family" : "Wu", "given" : "Eric", "non-dropping-particle" : "", "parse-names" : false, "suffix" : "" }, { "dropping-particle" : "", "family" : "Simon", "given" : "Noah", "non-dropping-particle" : "", "parse-names" : false, "suffix" : "" }, { "dropping-particle" : "", "family" : "Montgomery", "given" : "Stephen B", "non-dropping-particle" : "", "parse-names" : false, "suffix" : "" } ], "container-title" : "American journal of human genetics", "id" : "ITEM-3", "issue" : "3", "issued" : { "date-parts" : [ [ "2014" ] ] }, "page" : "245-56", "title" : "Transcriptome sequencing of a large human family identifies the impact of rare noncoding variants.", "type" : "article-journal", "volume" : "95" }, "uris" : [ "http://www.mendeley.com/documents/?uuid=6d9359b4-f263-4bdf-97f8-eae5b8977db3" ] } ], "mendeley" : { "formattedCitation" : "&lt;sup&gt;10,15,21&lt;/sup&gt;", "plainTextFormattedCitation" : "10,15,21" }, "properties" : { "noteIndex" : 0 }, "schema" : "https://github.com/citation-style-language/schema/raw/master/csl-citation.json" }</w:instrText>
      </w:r>
      <w:r w:rsidR="006D0F60">
        <w:rPr>
          <w:rFonts w:ascii="Times New Roman" w:hAnsi="Times New Roman" w:cs="Times New Roman"/>
          <w:sz w:val="24"/>
          <w:szCs w:val="24"/>
        </w:rPr>
        <w:fldChar w:fldCharType="separate"/>
      </w:r>
      <w:r w:rsidR="006D0F60" w:rsidRPr="006D0F60">
        <w:rPr>
          <w:rFonts w:ascii="Times New Roman" w:hAnsi="Times New Roman" w:cs="Times New Roman"/>
          <w:noProof/>
          <w:sz w:val="24"/>
          <w:szCs w:val="24"/>
          <w:vertAlign w:val="superscript"/>
        </w:rPr>
        <w:t>10,15,21</w:t>
      </w:r>
      <w:r w:rsidR="006D0F60">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Here, after uniformly processing datasets from multiple studies, we are able to analyze and compare the heritability of </w:t>
      </w:r>
      <w:r w:rsidR="00C05FC5" w:rsidRPr="00F32397">
        <w:rPr>
          <w:rFonts w:ascii="Times New Roman" w:hAnsi="Times New Roman" w:cs="Times New Roman"/>
          <w:sz w:val="24"/>
          <w:szCs w:val="24"/>
        </w:rPr>
        <w:t xml:space="preserve">ASE and </w:t>
      </w:r>
      <w:r w:rsidRPr="00F32397">
        <w:rPr>
          <w:rFonts w:ascii="Times New Roman" w:hAnsi="Times New Roman" w:cs="Times New Roman"/>
          <w:sz w:val="24"/>
          <w:szCs w:val="24"/>
        </w:rPr>
        <w:t xml:space="preserve">ASB across </w:t>
      </w:r>
      <w:r w:rsidR="00C05FC5" w:rsidRPr="00F32397">
        <w:rPr>
          <w:rFonts w:ascii="Times New Roman" w:hAnsi="Times New Roman" w:cs="Times New Roman"/>
          <w:sz w:val="24"/>
          <w:szCs w:val="24"/>
        </w:rPr>
        <w:t>two</w:t>
      </w:r>
      <w:r w:rsidRPr="00F32397">
        <w:rPr>
          <w:rFonts w:ascii="Times New Roman" w:hAnsi="Times New Roman" w:cs="Times New Roman"/>
          <w:sz w:val="24"/>
          <w:szCs w:val="24"/>
        </w:rPr>
        <w:t xml:space="preserve"> DNA-binding proteins</w:t>
      </w:r>
      <w:r w:rsidR="00C05FC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in a consistent manner (Figure </w:t>
      </w:r>
      <w:r w:rsidR="00C12B83" w:rsidRPr="00F32397">
        <w:rPr>
          <w:rFonts w:ascii="Times New Roman" w:hAnsi="Times New Roman" w:cs="Times New Roman"/>
          <w:sz w:val="24"/>
          <w:szCs w:val="24"/>
        </w:rPr>
        <w:t>3</w:t>
      </w:r>
      <w:r w:rsidRPr="00F32397">
        <w:rPr>
          <w:rFonts w:ascii="Times New Roman" w:hAnsi="Times New Roman" w:cs="Times New Roman"/>
          <w:sz w:val="24"/>
          <w:szCs w:val="24"/>
        </w:rPr>
        <w:t xml:space="preserve">; see </w:t>
      </w:r>
      <w:r w:rsidR="00893C19">
        <w:rPr>
          <w:rFonts w:ascii="Times New Roman" w:hAnsi="Times New Roman" w:cs="Times New Roman"/>
          <w:sz w:val="24"/>
          <w:szCs w:val="24"/>
        </w:rPr>
        <w:t>‘Methods’</w:t>
      </w:r>
      <w:r w:rsidRPr="00F32397">
        <w:rPr>
          <w:rFonts w:ascii="Times New Roman" w:hAnsi="Times New Roman" w:cs="Times New Roman"/>
          <w:sz w:val="24"/>
          <w:szCs w:val="24"/>
        </w:rPr>
        <w:t>). For the DNA-binding protein CTCF</w:t>
      </w:r>
      <w:r w:rsidR="003236E7" w:rsidRPr="00F32397">
        <w:rPr>
          <w:rFonts w:ascii="Times New Roman" w:hAnsi="Times New Roman" w:cs="Times New Roman"/>
          <w:sz w:val="24"/>
          <w:szCs w:val="24"/>
        </w:rPr>
        <w:t xml:space="preserve"> and PU.1</w:t>
      </w:r>
      <w:r w:rsidR="00422AB6">
        <w:rPr>
          <w:rFonts w:ascii="Times New Roman" w:hAnsi="Times New Roman" w:cs="Times New Roman"/>
          <w:sz w:val="24"/>
          <w:szCs w:val="24"/>
        </w:rPr>
        <w:t xml:space="preserve"> (also SPI1</w:t>
      </w:r>
      <w:r w:rsidR="00FB3DC8">
        <w:rPr>
          <w:rFonts w:ascii="Times New Roman" w:hAnsi="Times New Roman" w:cs="Times New Roman"/>
          <w:sz w:val="24"/>
          <w:szCs w:val="24"/>
        </w:rPr>
        <w:t>,</w:t>
      </w:r>
      <w:r w:rsidR="00422AB6">
        <w:rPr>
          <w:rFonts w:ascii="Times New Roman" w:hAnsi="Times New Roman" w:cs="Times New Roman"/>
          <w:sz w:val="24"/>
          <w:szCs w:val="24"/>
        </w:rPr>
        <w:t xml:space="preserve"> or spleen focus forming virus proviral integration proto-oncogene)</w:t>
      </w:r>
      <w:r w:rsidRPr="00F32397">
        <w:rPr>
          <w:rFonts w:ascii="Times New Roman" w:hAnsi="Times New Roman" w:cs="Times New Roman"/>
          <w:sz w:val="24"/>
          <w:szCs w:val="24"/>
        </w:rPr>
        <w:t xml:space="preserve">, we observe a high parent-child correlation (Figure </w:t>
      </w:r>
      <w:r w:rsidR="006D0FC0" w:rsidRPr="00F32397">
        <w:rPr>
          <w:rFonts w:ascii="Times New Roman" w:hAnsi="Times New Roman" w:cs="Times New Roman"/>
          <w:sz w:val="24"/>
          <w:szCs w:val="24"/>
        </w:rPr>
        <w:t xml:space="preserve">3,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6D0FC0" w:rsidRPr="00F32397">
        <w:rPr>
          <w:rFonts w:ascii="Times New Roman" w:hAnsi="Times New Roman" w:cs="Times New Roman"/>
          <w:sz w:val="24"/>
          <w:szCs w:val="24"/>
        </w:rPr>
        <w:t xml:space="preserve">Table </w:t>
      </w:r>
      <w:r w:rsidR="007129F3" w:rsidRPr="00F32397">
        <w:rPr>
          <w:rFonts w:ascii="Times New Roman" w:hAnsi="Times New Roman" w:cs="Times New Roman"/>
          <w:sz w:val="24"/>
          <w:szCs w:val="24"/>
        </w:rPr>
        <w:t>3</w:t>
      </w:r>
      <w:r w:rsidRPr="00F32397">
        <w:rPr>
          <w:rFonts w:ascii="Times New Roman" w:hAnsi="Times New Roman" w:cs="Times New Roman"/>
          <w:sz w:val="24"/>
          <w:szCs w:val="24"/>
        </w:rPr>
        <w:t>), denoting great similarity in allelic directionality</w:t>
      </w:r>
      <w:r w:rsidR="006D0FC0" w:rsidRPr="00F32397">
        <w:rPr>
          <w:rFonts w:ascii="Times New Roman" w:hAnsi="Times New Roman" w:cs="Times New Roman"/>
          <w:sz w:val="24"/>
          <w:szCs w:val="24"/>
        </w:rPr>
        <w:t xml:space="preserve"> (Pearson’s correlation, r ≥ 0.7</w:t>
      </w:r>
      <w:r w:rsidR="00AD150C" w:rsidRPr="00F32397">
        <w:rPr>
          <w:rFonts w:ascii="Times New Roman" w:hAnsi="Times New Roman" w:cs="Times New Roman"/>
          <w:sz w:val="24"/>
          <w:szCs w:val="24"/>
        </w:rPr>
        <w:t>7</w:t>
      </w:r>
      <w:r w:rsidRPr="00F32397">
        <w:rPr>
          <w:rFonts w:ascii="Times New Roman" w:hAnsi="Times New Roman" w:cs="Times New Roman"/>
          <w:sz w:val="24"/>
          <w:szCs w:val="24"/>
        </w:rPr>
        <w:t xml:space="preserve"> in both parent-child plots). </w:t>
      </w:r>
      <w:r w:rsidR="00C05FC5" w:rsidRPr="00F32397">
        <w:rPr>
          <w:rFonts w:ascii="Times New Roman" w:hAnsi="Times New Roman" w:cs="Times New Roman"/>
          <w:sz w:val="24"/>
          <w:szCs w:val="24"/>
        </w:rPr>
        <w:t xml:space="preserve">We also observe considerable heritability in ASE, but to a lesser degree. </w:t>
      </w:r>
      <w:r w:rsidR="000A28DB" w:rsidRPr="00F32397">
        <w:rPr>
          <w:rFonts w:ascii="Times New Roman" w:hAnsi="Times New Roman" w:cs="Times New Roman"/>
          <w:sz w:val="24"/>
          <w:szCs w:val="24"/>
        </w:rPr>
        <w:t>In general, the h</w:t>
      </w:r>
      <w:r w:rsidRPr="00F32397">
        <w:rPr>
          <w:rFonts w:ascii="Times New Roman" w:hAnsi="Times New Roman" w:cs="Times New Roman"/>
          <w:sz w:val="24"/>
          <w:szCs w:val="24"/>
        </w:rPr>
        <w:t xml:space="preserve">igh inheritance of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t>
      </w:r>
      <w:r w:rsidR="000A28DB" w:rsidRPr="00F32397">
        <w:rPr>
          <w:rFonts w:ascii="Times New Roman" w:hAnsi="Times New Roman" w:cs="Times New Roman"/>
          <w:sz w:val="24"/>
          <w:szCs w:val="24"/>
        </w:rPr>
        <w:t xml:space="preserve">observed </w:t>
      </w:r>
      <w:r w:rsidRPr="00F32397">
        <w:rPr>
          <w:rFonts w:ascii="Times New Roman" w:hAnsi="Times New Roman" w:cs="Times New Roman"/>
          <w:sz w:val="24"/>
          <w:szCs w:val="24"/>
        </w:rPr>
        <w:t>in the same allelic direction from parent to child also implies a sequence depende</w:t>
      </w:r>
      <w:r w:rsidR="003236E7" w:rsidRPr="00F32397">
        <w:rPr>
          <w:rFonts w:ascii="Times New Roman" w:hAnsi="Times New Roman" w:cs="Times New Roman"/>
          <w:sz w:val="24"/>
          <w:szCs w:val="24"/>
        </w:rPr>
        <w:t>ncy in allele-specific behavior</w:t>
      </w:r>
      <w:r w:rsidRPr="00F32397">
        <w:rPr>
          <w:rFonts w:ascii="Times New Roman" w:hAnsi="Times New Roman" w:cs="Times New Roman"/>
          <w:sz w:val="24"/>
          <w:szCs w:val="24"/>
        </w:rPr>
        <w:t>.</w:t>
      </w:r>
      <w:r w:rsidR="006D0F60" w:rsidRPr="00F32397">
        <w:rPr>
          <w:rFonts w:ascii="Times New Roman" w:hAnsi="Times New Roman" w:cs="Times New Roman"/>
          <w:sz w:val="24"/>
          <w:szCs w:val="24"/>
        </w:rPr>
        <w:t xml:space="preserve"> </w:t>
      </w:r>
    </w:p>
    <w:p w:rsidR="0013626F" w:rsidRPr="00F32397" w:rsidRDefault="0013626F" w:rsidP="00674E09">
      <w:pPr>
        <w:spacing w:after="0" w:line="240" w:lineRule="auto"/>
        <w:rPr>
          <w:rFonts w:ascii="Times New Roman" w:hAnsi="Times New Roman" w:cs="Times New Roman"/>
          <w:sz w:val="24"/>
          <w:szCs w:val="24"/>
        </w:rPr>
      </w:pPr>
    </w:p>
    <w:p w:rsidR="00BA40D7"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13626F" w:rsidRPr="00F32397">
        <w:rPr>
          <w:rFonts w:ascii="Times New Roman" w:hAnsi="Times New Roman" w:cs="Times New Roman"/>
          <w:b/>
          <w:sz w:val="24"/>
          <w:szCs w:val="24"/>
        </w:rPr>
        <w:t xml:space="preserve"> variants and enrichment analyses</w:t>
      </w:r>
    </w:p>
    <w:p w:rsidR="00C353A9"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Using the AlleleDB variants found in the personal genomes of the 2 parents of the trio and 3</w:t>
      </w:r>
      <w:r w:rsidR="00926AE1"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 from Phase 1 of the 1000 Genomes Project, we focus on autosomal SNVs and detected </w:t>
      </w:r>
      <w:r w:rsidR="00923985" w:rsidRPr="00F32397">
        <w:rPr>
          <w:rFonts w:ascii="Times New Roman" w:hAnsi="Times New Roman" w:cs="Times New Roman"/>
          <w:sz w:val="24"/>
          <w:szCs w:val="24"/>
        </w:rPr>
        <w:t>85,742</w:t>
      </w:r>
      <w:r w:rsidRPr="00F32397">
        <w:rPr>
          <w:rFonts w:ascii="Times New Roman" w:hAnsi="Times New Roman" w:cs="Times New Roman"/>
          <w:sz w:val="24"/>
          <w:szCs w:val="24"/>
        </w:rPr>
        <w:t xml:space="preserve"> </w:t>
      </w:r>
      <w:r w:rsidR="001646BD" w:rsidRPr="00F32397">
        <w:rPr>
          <w:rFonts w:ascii="Times New Roman" w:hAnsi="Times New Roman" w:cs="Times New Roman"/>
          <w:sz w:val="24"/>
          <w:szCs w:val="24"/>
        </w:rPr>
        <w:t xml:space="preserve">unique </w:t>
      </w:r>
      <w:r w:rsidRPr="00F32397">
        <w:rPr>
          <w:rFonts w:ascii="Times New Roman" w:hAnsi="Times New Roman" w:cs="Times New Roman"/>
          <w:sz w:val="24"/>
          <w:szCs w:val="24"/>
        </w:rPr>
        <w:t>ASE and</w:t>
      </w:r>
      <w:r w:rsidR="00923985" w:rsidRPr="00F32397">
        <w:rPr>
          <w:rFonts w:ascii="Times New Roman" w:hAnsi="Times New Roman" w:cs="Times New Roman"/>
          <w:sz w:val="24"/>
          <w:szCs w:val="24"/>
        </w:rPr>
        <w:t xml:space="preserve"> 7,462 ASB SNVs, representing 16% and 6</w:t>
      </w:r>
      <w:r w:rsidRPr="00F32397">
        <w:rPr>
          <w:rFonts w:ascii="Times New Roman" w:hAnsi="Times New Roman" w:cs="Times New Roman"/>
          <w:sz w:val="24"/>
          <w:szCs w:val="24"/>
        </w:rPr>
        <w:t xml:space="preserve">% of the accessible SNVs respectively (Table 1). </w:t>
      </w:r>
      <w:r w:rsidR="00D45948" w:rsidRPr="00F32397">
        <w:rPr>
          <w:rFonts w:ascii="Times New Roman" w:hAnsi="Times New Roman" w:cs="Times New Roman"/>
          <w:sz w:val="24"/>
          <w:szCs w:val="24"/>
        </w:rPr>
        <w:t>15% of our candidate ASE SNVs and 3% of ASB SNVs are in the coding DNA sequences (CDS</w:t>
      </w:r>
      <w:r w:rsidR="00D063E1" w:rsidRPr="00F32397">
        <w:rPr>
          <w:rFonts w:ascii="Times New Roman" w:hAnsi="Times New Roman" w:cs="Times New Roman"/>
          <w:sz w:val="24"/>
          <w:szCs w:val="24"/>
        </w:rPr>
        <w:t xml:space="preserve">); these </w:t>
      </w:r>
      <w:r w:rsidR="00D82EE9" w:rsidRPr="00F32397">
        <w:rPr>
          <w:rFonts w:ascii="Times New Roman" w:hAnsi="Times New Roman" w:cs="Times New Roman"/>
          <w:sz w:val="24"/>
          <w:szCs w:val="24"/>
        </w:rPr>
        <w:t>correspond to</w:t>
      </w:r>
      <w:r w:rsidR="00D063E1" w:rsidRPr="00F32397">
        <w:rPr>
          <w:rFonts w:ascii="Times New Roman" w:hAnsi="Times New Roman" w:cs="Times New Roman"/>
          <w:sz w:val="24"/>
          <w:szCs w:val="24"/>
        </w:rPr>
        <w:t xml:space="preserve"> log odds ratio</w:t>
      </w:r>
      <w:r w:rsidR="00D82EE9" w:rsidRPr="00F32397">
        <w:rPr>
          <w:rFonts w:ascii="Times New Roman" w:hAnsi="Times New Roman" w:cs="Times New Roman"/>
          <w:sz w:val="24"/>
          <w:szCs w:val="24"/>
        </w:rPr>
        <w:t>s</w:t>
      </w:r>
      <w:r w:rsidR="00D063E1" w:rsidRPr="00F32397">
        <w:rPr>
          <w:rFonts w:ascii="Times New Roman" w:hAnsi="Times New Roman" w:cs="Times New Roman"/>
          <w:sz w:val="24"/>
          <w:szCs w:val="24"/>
        </w:rPr>
        <w:t xml:space="preserve"> of 0.3 (enrichment) and -0.2 (depletion) </w:t>
      </w:r>
      <w:r w:rsidR="00D82EE9" w:rsidRPr="00F32397">
        <w:rPr>
          <w:rFonts w:ascii="Times New Roman" w:hAnsi="Times New Roman" w:cs="Times New Roman"/>
          <w:sz w:val="24"/>
          <w:szCs w:val="24"/>
        </w:rPr>
        <w:t xml:space="preserve">respectively, when </w:t>
      </w:r>
      <w:r w:rsidR="00D063E1" w:rsidRPr="00F32397">
        <w:rPr>
          <w:rFonts w:ascii="Times New Roman" w:hAnsi="Times New Roman" w:cs="Times New Roman"/>
          <w:sz w:val="24"/>
          <w:szCs w:val="24"/>
        </w:rPr>
        <w:t>compared to the non-coding regions</w:t>
      </w:r>
      <w:r w:rsidR="00D82EE9"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D82EE9" w:rsidRPr="00F32397">
        <w:rPr>
          <w:rFonts w:ascii="Times New Roman" w:hAnsi="Times New Roman" w:cs="Times New Roman"/>
          <w:sz w:val="24"/>
          <w:szCs w:val="24"/>
        </w:rPr>
        <w:t>Fig</w:t>
      </w:r>
      <w:r w:rsidR="002F0C93" w:rsidRPr="00F32397">
        <w:rPr>
          <w:rFonts w:ascii="Times New Roman" w:hAnsi="Times New Roman" w:cs="Times New Roman"/>
          <w:sz w:val="24"/>
          <w:szCs w:val="24"/>
        </w:rPr>
        <w:t>ure</w:t>
      </w:r>
      <w:r w:rsidR="00D82EE9" w:rsidRPr="00F32397">
        <w:rPr>
          <w:rFonts w:ascii="Times New Roman" w:hAnsi="Times New Roman" w:cs="Times New Roman"/>
          <w:sz w:val="24"/>
          <w:szCs w:val="24"/>
        </w:rPr>
        <w:t xml:space="preserve"> 1)</w:t>
      </w:r>
      <w:r w:rsidR="00D45948" w:rsidRPr="00F32397">
        <w:rPr>
          <w:rFonts w:ascii="Times New Roman" w:hAnsi="Times New Roman" w:cs="Times New Roman"/>
          <w:sz w:val="24"/>
          <w:szCs w:val="24"/>
        </w:rPr>
        <w:t>.</w:t>
      </w:r>
    </w:p>
    <w:p w:rsidR="00C353A9" w:rsidRPr="00F32397" w:rsidRDefault="00C353A9" w:rsidP="00674E09">
      <w:pPr>
        <w:spacing w:after="0" w:line="240" w:lineRule="auto"/>
        <w:rPr>
          <w:rFonts w:ascii="Times New Roman" w:hAnsi="Times New Roman" w:cs="Times New Roman"/>
          <w:sz w:val="24"/>
          <w:szCs w:val="24"/>
        </w:rPr>
      </w:pPr>
    </w:p>
    <w:p w:rsidR="00597694"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Of great interest, is the annotation of these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with respect to known genomic elements, both coding and non-coding. </w:t>
      </w:r>
      <w:r w:rsidR="00C353A9" w:rsidRPr="00F32397">
        <w:rPr>
          <w:rFonts w:ascii="Times New Roman" w:hAnsi="Times New Roman" w:cs="Times New Roman"/>
          <w:sz w:val="24"/>
          <w:szCs w:val="24"/>
        </w:rPr>
        <w:t xml:space="preserve">We calculate the enrichment of ASB and ASE SNVs in various genomic categories. To do so, </w:t>
      </w:r>
      <w:r w:rsidR="00597694">
        <w:rPr>
          <w:rFonts w:ascii="Times New Roman" w:hAnsi="Times New Roman" w:cs="Times New Roman"/>
          <w:sz w:val="24"/>
          <w:szCs w:val="24"/>
        </w:rPr>
        <w:t xml:space="preserve">we have to define ‘accessible’ and ‘control’ SNVs. ‘Accessible’ SNVs </w:t>
      </w:r>
      <w:r w:rsidR="00597694" w:rsidRPr="00F32397">
        <w:rPr>
          <w:rFonts w:ascii="Times New Roman" w:hAnsi="Times New Roman" w:cs="Times New Roman"/>
          <w:sz w:val="24"/>
          <w:szCs w:val="24"/>
        </w:rPr>
        <w:t xml:space="preserve">are heterozygous SNVs </w:t>
      </w:r>
      <w:r w:rsidR="00597694">
        <w:rPr>
          <w:rFonts w:ascii="Times New Roman" w:hAnsi="Times New Roman" w:cs="Times New Roman"/>
          <w:sz w:val="24"/>
          <w:szCs w:val="24"/>
        </w:rPr>
        <w:t xml:space="preserve">that </w:t>
      </w:r>
      <w:r w:rsidR="002C3BC9">
        <w:rPr>
          <w:rFonts w:ascii="Times New Roman" w:hAnsi="Times New Roman" w:cs="Times New Roman"/>
          <w:sz w:val="24"/>
          <w:szCs w:val="24"/>
        </w:rPr>
        <w:t xml:space="preserve">have </w:t>
      </w:r>
      <w:r w:rsidR="00597694" w:rsidRPr="00F32397">
        <w:rPr>
          <w:rFonts w:ascii="Times New Roman" w:hAnsi="Times New Roman" w:cs="Times New Roman"/>
          <w:sz w:val="24"/>
          <w:szCs w:val="24"/>
        </w:rPr>
        <w:t>at least the minimum number of reads needed to be statistically detectab</w:t>
      </w:r>
      <w:r w:rsidR="00597694">
        <w:rPr>
          <w:rFonts w:ascii="Times New Roman" w:hAnsi="Times New Roman" w:cs="Times New Roman"/>
          <w:sz w:val="24"/>
          <w:szCs w:val="24"/>
        </w:rPr>
        <w:t>le for allelic imbalance</w:t>
      </w:r>
      <w:r w:rsidR="002C3BC9">
        <w:rPr>
          <w:rFonts w:ascii="Times New Roman" w:hAnsi="Times New Roman" w:cs="Times New Roman"/>
          <w:sz w:val="24"/>
          <w:szCs w:val="24"/>
        </w:rPr>
        <w:t>, which is calculated independently for each dataset</w:t>
      </w:r>
      <w:r w:rsidR="00597694">
        <w:rPr>
          <w:rFonts w:ascii="Times New Roman" w:hAnsi="Times New Roman" w:cs="Times New Roman"/>
          <w:sz w:val="24"/>
          <w:szCs w:val="24"/>
        </w:rPr>
        <w:t xml:space="preserve"> </w:t>
      </w:r>
      <w:r w:rsidR="00597694"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597694" w:rsidRPr="00F32397">
        <w:rPr>
          <w:rFonts w:ascii="Times New Roman" w:hAnsi="Times New Roman" w:cs="Times New Roman"/>
          <w:sz w:val="24"/>
          <w:szCs w:val="24"/>
        </w:rPr>
        <w:t>)</w:t>
      </w:r>
      <w:r w:rsidR="00597694">
        <w:rPr>
          <w:rFonts w:ascii="Times New Roman" w:hAnsi="Times New Roman" w:cs="Times New Roman"/>
          <w:sz w:val="24"/>
          <w:szCs w:val="24"/>
        </w:rPr>
        <w:t xml:space="preserve">. </w:t>
      </w:r>
    </w:p>
    <w:p w:rsidR="00597694" w:rsidRDefault="00597694" w:rsidP="00674E09">
      <w:pPr>
        <w:spacing w:after="0" w:line="240" w:lineRule="auto"/>
        <w:rPr>
          <w:rFonts w:ascii="Times New Roman" w:hAnsi="Times New Roman" w:cs="Times New Roman"/>
          <w:sz w:val="24"/>
          <w:szCs w:val="24"/>
        </w:rPr>
      </w:pPr>
    </w:p>
    <w:p w:rsidR="00597694" w:rsidRDefault="0059769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C353A9" w:rsidRPr="00F32397">
        <w:rPr>
          <w:rFonts w:ascii="Times New Roman" w:hAnsi="Times New Roman" w:cs="Times New Roman"/>
          <w:sz w:val="24"/>
          <w:szCs w:val="24"/>
        </w:rPr>
        <w:t xml:space="preserve">e further define </w:t>
      </w:r>
      <w:r>
        <w:rPr>
          <w:rFonts w:ascii="Times New Roman" w:hAnsi="Times New Roman" w:cs="Times New Roman"/>
          <w:sz w:val="24"/>
          <w:szCs w:val="24"/>
        </w:rPr>
        <w:t xml:space="preserve">the ‘control’ SNVs as </w:t>
      </w:r>
      <w:r w:rsidR="002C3BC9">
        <w:rPr>
          <w:rFonts w:ascii="Times New Roman" w:hAnsi="Times New Roman" w:cs="Times New Roman"/>
          <w:sz w:val="24"/>
          <w:szCs w:val="24"/>
        </w:rPr>
        <w:t>the</w:t>
      </w:r>
      <w:r>
        <w:rPr>
          <w:rFonts w:ascii="Times New Roman" w:hAnsi="Times New Roman" w:cs="Times New Roman"/>
          <w:sz w:val="24"/>
          <w:szCs w:val="24"/>
        </w:rPr>
        <w:t xml:space="preserve"> non-allele-specific </w:t>
      </w:r>
      <w:r w:rsidR="002C3BC9">
        <w:rPr>
          <w:rFonts w:ascii="Times New Roman" w:hAnsi="Times New Roman" w:cs="Times New Roman"/>
          <w:sz w:val="24"/>
          <w:szCs w:val="24"/>
        </w:rPr>
        <w:t xml:space="preserve">subset of </w:t>
      </w:r>
      <w:r>
        <w:rPr>
          <w:rFonts w:ascii="Times New Roman" w:hAnsi="Times New Roman" w:cs="Times New Roman"/>
          <w:sz w:val="24"/>
          <w:szCs w:val="24"/>
        </w:rPr>
        <w:t xml:space="preserve">accessible </w:t>
      </w:r>
      <w:r w:rsidR="00C353A9" w:rsidRPr="00F32397">
        <w:rPr>
          <w:rFonts w:ascii="Times New Roman" w:hAnsi="Times New Roman" w:cs="Times New Roman"/>
          <w:sz w:val="24"/>
          <w:szCs w:val="24"/>
        </w:rPr>
        <w:t>SNVs</w:t>
      </w:r>
      <w:r>
        <w:rPr>
          <w:rFonts w:ascii="Times New Roman" w:hAnsi="Times New Roman" w:cs="Times New Roman"/>
          <w:sz w:val="24"/>
          <w:szCs w:val="24"/>
        </w:rPr>
        <w:t xml:space="preserve">, by excluding ASB or ASE SNVs from each set of accessible SNVs. Thus, </w:t>
      </w:r>
      <w:r w:rsidRPr="00F32397">
        <w:rPr>
          <w:rFonts w:ascii="Times New Roman" w:hAnsi="Times New Roman" w:cs="Times New Roman"/>
          <w:sz w:val="24"/>
          <w:szCs w:val="24"/>
        </w:rPr>
        <w:t xml:space="preserve">the control SNVs are </w:t>
      </w:r>
      <w:r>
        <w:rPr>
          <w:rFonts w:ascii="Times New Roman" w:hAnsi="Times New Roman" w:cs="Times New Roman"/>
          <w:sz w:val="24"/>
          <w:szCs w:val="24"/>
        </w:rPr>
        <w:t xml:space="preserve">non-allele-specific but are </w:t>
      </w:r>
      <w:r w:rsidRPr="00F32397">
        <w:rPr>
          <w:rFonts w:ascii="Times New Roman" w:hAnsi="Times New Roman" w:cs="Times New Roman"/>
          <w:sz w:val="24"/>
          <w:szCs w:val="24"/>
        </w:rPr>
        <w:t xml:space="preserve">matched in </w:t>
      </w:r>
      <w:r w:rsidR="00A1110B">
        <w:rPr>
          <w:rFonts w:ascii="Times New Roman" w:hAnsi="Times New Roman" w:cs="Times New Roman"/>
          <w:sz w:val="24"/>
          <w:szCs w:val="24"/>
        </w:rPr>
        <w:t xml:space="preserve">terms of the minimum number of reads to the </w:t>
      </w:r>
      <w:r w:rsidRPr="00F32397">
        <w:rPr>
          <w:rFonts w:ascii="Times New Roman" w:hAnsi="Times New Roman" w:cs="Times New Roman"/>
          <w:sz w:val="24"/>
          <w:szCs w:val="24"/>
        </w:rPr>
        <w:t xml:space="preserve">detected allele-specific SNVs (see </w:t>
      </w:r>
      <w:r w:rsidR="00893C19">
        <w:rPr>
          <w:rFonts w:ascii="Times New Roman" w:hAnsi="Times New Roman" w:cs="Times New Roman"/>
          <w:sz w:val="24"/>
          <w:szCs w:val="24"/>
        </w:rPr>
        <w:t>‘Methods’</w:t>
      </w:r>
      <w:r w:rsidRPr="00F32397">
        <w:rPr>
          <w:rFonts w:ascii="Times New Roman" w:hAnsi="Times New Roman" w:cs="Times New Roman"/>
          <w:sz w:val="24"/>
          <w:szCs w:val="24"/>
        </w:rPr>
        <w:t>).</w:t>
      </w:r>
      <w:r>
        <w:rPr>
          <w:rFonts w:ascii="Times New Roman" w:hAnsi="Times New Roman" w:cs="Times New Roman"/>
          <w:sz w:val="24"/>
          <w:szCs w:val="24"/>
        </w:rPr>
        <w:t xml:space="preserve"> </w:t>
      </w:r>
      <w:r w:rsidR="00C353A9" w:rsidRPr="00F32397">
        <w:rPr>
          <w:rFonts w:ascii="Times New Roman" w:hAnsi="Times New Roman" w:cs="Times New Roman"/>
          <w:sz w:val="24"/>
          <w:szCs w:val="24"/>
        </w:rPr>
        <w:t xml:space="preserve">This </w:t>
      </w:r>
      <w:r>
        <w:rPr>
          <w:rFonts w:ascii="Times New Roman" w:hAnsi="Times New Roman" w:cs="Times New Roman"/>
          <w:sz w:val="24"/>
          <w:szCs w:val="24"/>
        </w:rPr>
        <w:t>matching is</w:t>
      </w:r>
      <w:r w:rsidR="00C353A9" w:rsidRPr="00F32397">
        <w:rPr>
          <w:rFonts w:ascii="Times New Roman" w:hAnsi="Times New Roman" w:cs="Times New Roman"/>
          <w:sz w:val="24"/>
          <w:szCs w:val="24"/>
        </w:rPr>
        <w:t xml:space="preserve"> especially pertinent to our enrichment </w:t>
      </w:r>
      <w:r w:rsidR="00C353A9" w:rsidRPr="00F32397">
        <w:rPr>
          <w:rFonts w:ascii="Times New Roman" w:hAnsi="Times New Roman" w:cs="Times New Roman"/>
          <w:sz w:val="24"/>
          <w:szCs w:val="24"/>
        </w:rPr>
        <w:lastRenderedPageBreak/>
        <w:t>analyses, since the Fisher’s exact test is dependent on the choice of the nu</w:t>
      </w:r>
      <w:r>
        <w:rPr>
          <w:rFonts w:ascii="Times New Roman" w:hAnsi="Times New Roman" w:cs="Times New Roman"/>
          <w:sz w:val="24"/>
          <w:szCs w:val="24"/>
        </w:rPr>
        <w:t>ll expectation (</w:t>
      </w:r>
      <w:r w:rsidR="001308D5">
        <w:rPr>
          <w:rFonts w:ascii="Times New Roman" w:hAnsi="Times New Roman" w:cs="Times New Roman"/>
          <w:sz w:val="24"/>
          <w:szCs w:val="24"/>
        </w:rPr>
        <w:t xml:space="preserve">i.e. </w:t>
      </w:r>
      <w:r>
        <w:rPr>
          <w:rFonts w:ascii="Times New Roman" w:hAnsi="Times New Roman" w:cs="Times New Roman"/>
          <w:sz w:val="24"/>
          <w:szCs w:val="24"/>
        </w:rPr>
        <w:t>controls).</w:t>
      </w:r>
    </w:p>
    <w:p w:rsidR="00597694" w:rsidRDefault="00597694" w:rsidP="00674E09">
      <w:pPr>
        <w:spacing w:after="0" w:line="240" w:lineRule="auto"/>
        <w:rPr>
          <w:rFonts w:ascii="Times New Roman" w:hAnsi="Times New Roman" w:cs="Times New Roman"/>
          <w:sz w:val="24"/>
          <w:szCs w:val="24"/>
        </w:rPr>
      </w:pPr>
    </w:p>
    <w:p w:rsidR="00360FE5" w:rsidRPr="00F32397" w:rsidRDefault="00E45C71"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w:t>
      </w:r>
      <w:r w:rsidR="002A6AA9" w:rsidRPr="00F32397">
        <w:rPr>
          <w:rFonts w:ascii="Times New Roman" w:hAnsi="Times New Roman" w:cs="Times New Roman"/>
          <w:sz w:val="24"/>
          <w:szCs w:val="24"/>
        </w:rPr>
        <w:t xml:space="preserve"> estimate the degree of allele-specificity in </w:t>
      </w:r>
      <w:r w:rsidRPr="00F32397">
        <w:rPr>
          <w:rFonts w:ascii="Times New Roman" w:hAnsi="Times New Roman" w:cs="Times New Roman"/>
          <w:sz w:val="24"/>
          <w:szCs w:val="24"/>
        </w:rPr>
        <w:t xml:space="preserve">both coding and non-coding genomic elements, </w:t>
      </w:r>
      <w:r w:rsidR="002A6AA9" w:rsidRPr="00F32397">
        <w:rPr>
          <w:rFonts w:ascii="Times New Roman" w:hAnsi="Times New Roman" w:cs="Times New Roman"/>
          <w:sz w:val="24"/>
          <w:szCs w:val="24"/>
        </w:rPr>
        <w:t xml:space="preserve">we calculate the enrichment of allele-specific SNVs by comparing </w:t>
      </w:r>
      <w:r w:rsidRPr="00F32397">
        <w:rPr>
          <w:rFonts w:ascii="Times New Roman" w:hAnsi="Times New Roman" w:cs="Times New Roman"/>
          <w:sz w:val="24"/>
          <w:szCs w:val="24"/>
        </w:rPr>
        <w:t>allele-specific SNVs relative to the control SNVs</w:t>
      </w:r>
      <w:r w:rsidR="00B76A9E" w:rsidRPr="00F32397">
        <w:rPr>
          <w:rFonts w:ascii="Times New Roman" w:hAnsi="Times New Roman" w:cs="Times New Roman"/>
          <w:sz w:val="24"/>
          <w:szCs w:val="24"/>
        </w:rPr>
        <w:t xml:space="preserve"> using Fisher’s exact tests</w:t>
      </w:r>
      <w:r w:rsidR="002A6AA9"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The enrichment analyses are performed in two ways: ‘expanded’ and ‘collapsed’</w:t>
      </w:r>
      <w:r w:rsidR="00B20AE2" w:rsidRPr="00F32397">
        <w:rPr>
          <w:rFonts w:ascii="Times New Roman" w:hAnsi="Times New Roman" w:cs="Times New Roman"/>
          <w:sz w:val="24"/>
          <w:szCs w:val="24"/>
        </w:rPr>
        <w:t>. T</w:t>
      </w:r>
      <w:r w:rsidR="00BD34B7" w:rsidRPr="00F32397">
        <w:rPr>
          <w:rFonts w:ascii="Times New Roman" w:hAnsi="Times New Roman" w:cs="Times New Roman"/>
          <w:sz w:val="24"/>
          <w:szCs w:val="24"/>
        </w:rPr>
        <w:t xml:space="preserve">he former counts each occurrence of </w:t>
      </w:r>
      <w:r w:rsidR="00B20AE2" w:rsidRPr="00F32397">
        <w:rPr>
          <w:rFonts w:ascii="Times New Roman" w:hAnsi="Times New Roman" w:cs="Times New Roman"/>
          <w:sz w:val="24"/>
          <w:szCs w:val="24"/>
        </w:rPr>
        <w:t>SNV</w:t>
      </w:r>
      <w:r w:rsidR="00702854" w:rsidRPr="00F32397">
        <w:rPr>
          <w:rFonts w:ascii="Times New Roman" w:hAnsi="Times New Roman" w:cs="Times New Roman"/>
          <w:sz w:val="24"/>
          <w:szCs w:val="24"/>
        </w:rPr>
        <w:t xml:space="preserve"> in a population-aware manner</w:t>
      </w:r>
      <w:r w:rsidR="00B20AE2" w:rsidRPr="00F32397">
        <w:rPr>
          <w:rFonts w:ascii="Times New Roman" w:hAnsi="Times New Roman" w:cs="Times New Roman"/>
          <w:sz w:val="24"/>
          <w:szCs w:val="24"/>
        </w:rPr>
        <w:t xml:space="preserve">, </w:t>
      </w:r>
      <w:r w:rsidR="00702854" w:rsidRPr="00F32397">
        <w:rPr>
          <w:rFonts w:ascii="Times New Roman" w:hAnsi="Times New Roman" w:cs="Times New Roman"/>
          <w:sz w:val="24"/>
          <w:szCs w:val="24"/>
        </w:rPr>
        <w:t xml:space="preserve">where each </w:t>
      </w:r>
      <w:r w:rsidR="00E21792">
        <w:rPr>
          <w:rFonts w:ascii="Times New Roman" w:hAnsi="Times New Roman" w:cs="Times New Roman"/>
          <w:sz w:val="24"/>
          <w:szCs w:val="24"/>
        </w:rPr>
        <w:t>control</w:t>
      </w:r>
      <w:r w:rsidR="00B20AE2" w:rsidRPr="00F32397">
        <w:rPr>
          <w:rFonts w:ascii="Times New Roman" w:hAnsi="Times New Roman" w:cs="Times New Roman"/>
          <w:sz w:val="24"/>
          <w:szCs w:val="24"/>
        </w:rPr>
        <w:t xml:space="preserve"> or allele-specific</w:t>
      </w:r>
      <w:r w:rsidR="00702854" w:rsidRPr="00F32397">
        <w:rPr>
          <w:rFonts w:ascii="Times New Roman" w:hAnsi="Times New Roman" w:cs="Times New Roman"/>
          <w:sz w:val="24"/>
          <w:szCs w:val="24"/>
        </w:rPr>
        <w:t xml:space="preserve"> SNV is counted for</w:t>
      </w:r>
      <w:r w:rsidR="00BD34B7" w:rsidRPr="00F32397">
        <w:rPr>
          <w:rFonts w:ascii="Times New Roman" w:hAnsi="Times New Roman" w:cs="Times New Roman"/>
          <w:sz w:val="24"/>
          <w:szCs w:val="24"/>
        </w:rPr>
        <w:t xml:space="preserve"> each individual </w:t>
      </w:r>
      <w:r w:rsidR="00702854" w:rsidRPr="00F32397">
        <w:rPr>
          <w:rFonts w:ascii="Times New Roman" w:hAnsi="Times New Roman" w:cs="Times New Roman"/>
          <w:sz w:val="24"/>
          <w:szCs w:val="24"/>
        </w:rPr>
        <w:t>at each locus. T</w:t>
      </w:r>
      <w:r w:rsidR="00BD34B7" w:rsidRPr="00F32397">
        <w:rPr>
          <w:rFonts w:ascii="Times New Roman" w:hAnsi="Times New Roman" w:cs="Times New Roman"/>
          <w:sz w:val="24"/>
          <w:szCs w:val="24"/>
        </w:rPr>
        <w:t xml:space="preserve">he latter </w:t>
      </w:r>
      <w:r w:rsidR="00B20AE2" w:rsidRPr="00F32397">
        <w:rPr>
          <w:rFonts w:ascii="Times New Roman" w:hAnsi="Times New Roman" w:cs="Times New Roman"/>
          <w:sz w:val="24"/>
          <w:szCs w:val="24"/>
        </w:rPr>
        <w:t xml:space="preserve">collapses and counts a </w:t>
      </w:r>
      <w:r w:rsidR="00E21792">
        <w:rPr>
          <w:rFonts w:ascii="Times New Roman" w:hAnsi="Times New Roman" w:cs="Times New Roman"/>
          <w:sz w:val="24"/>
          <w:szCs w:val="24"/>
        </w:rPr>
        <w:t>control</w:t>
      </w:r>
      <w:r w:rsidR="00E21792"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or allele-specific SNV</w:t>
      </w:r>
      <w:r w:rsidR="00BD34B7" w:rsidRPr="00F32397">
        <w:rPr>
          <w:rFonts w:ascii="Times New Roman" w:hAnsi="Times New Roman" w:cs="Times New Roman"/>
          <w:sz w:val="24"/>
          <w:szCs w:val="24"/>
        </w:rPr>
        <w:t xml:space="preserve"> </w:t>
      </w:r>
      <w:r w:rsidR="00B20AE2" w:rsidRPr="00F32397">
        <w:rPr>
          <w:rFonts w:ascii="Times New Roman" w:hAnsi="Times New Roman" w:cs="Times New Roman"/>
          <w:sz w:val="24"/>
          <w:szCs w:val="24"/>
        </w:rPr>
        <w:t xml:space="preserve">location as a unique SNV as long as it occurs in at least one </w:t>
      </w:r>
      <w:r w:rsidR="00BD34B7" w:rsidRPr="00F32397">
        <w:rPr>
          <w:rFonts w:ascii="Times New Roman" w:hAnsi="Times New Roman" w:cs="Times New Roman"/>
          <w:sz w:val="24"/>
          <w:szCs w:val="24"/>
        </w:rPr>
        <w:t>individual</w:t>
      </w:r>
      <w:r w:rsidR="00702854" w:rsidRPr="00F32397">
        <w:rPr>
          <w:rFonts w:ascii="Times New Roman" w:hAnsi="Times New Roman" w:cs="Times New Roman"/>
          <w:sz w:val="24"/>
          <w:szCs w:val="24"/>
        </w:rPr>
        <w:t xml:space="preserve"> (Figure 4b)</w:t>
      </w:r>
      <w:r w:rsidR="00BD34B7"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Both e</w:t>
      </w:r>
      <w:r w:rsidR="00CE32A3" w:rsidRPr="00F32397">
        <w:rPr>
          <w:rFonts w:ascii="Times New Roman" w:hAnsi="Times New Roman" w:cs="Times New Roman"/>
          <w:sz w:val="24"/>
          <w:szCs w:val="24"/>
        </w:rPr>
        <w:t xml:space="preserve">nrichment analyses are performed in genomic annotations (or categories) with differing granularities, from broad genomic categories to individual </w:t>
      </w:r>
      <w:r w:rsidR="0037408D" w:rsidRPr="00F32397">
        <w:rPr>
          <w:rFonts w:ascii="Times New Roman" w:hAnsi="Times New Roman" w:cs="Times New Roman"/>
          <w:sz w:val="24"/>
          <w:szCs w:val="24"/>
        </w:rPr>
        <w:t>binding motifs and genes</w:t>
      </w:r>
      <w:r w:rsidR="00CE32A3" w:rsidRPr="00F32397">
        <w:rPr>
          <w:rFonts w:ascii="Times New Roman" w:hAnsi="Times New Roman" w:cs="Times New Roman"/>
          <w:sz w:val="24"/>
          <w:szCs w:val="24"/>
        </w:rPr>
        <w:t>.</w:t>
      </w:r>
      <w:r w:rsidR="004E03DA" w:rsidRPr="00F32397">
        <w:rPr>
          <w:rFonts w:ascii="Times New Roman" w:hAnsi="Times New Roman" w:cs="Times New Roman"/>
          <w:sz w:val="24"/>
          <w:szCs w:val="24"/>
        </w:rPr>
        <w:t xml:space="preserve"> </w:t>
      </w:r>
      <w:r w:rsidR="005572C3" w:rsidRPr="00F32397">
        <w:rPr>
          <w:rFonts w:ascii="Times New Roman" w:hAnsi="Times New Roman" w:cs="Times New Roman"/>
          <w:sz w:val="24"/>
          <w:szCs w:val="24"/>
        </w:rPr>
        <w:t xml:space="preserve">Broad </w:t>
      </w:r>
      <w:r w:rsidR="00FE6817" w:rsidRPr="00F32397">
        <w:rPr>
          <w:rFonts w:ascii="Times New Roman" w:hAnsi="Times New Roman" w:cs="Times New Roman"/>
          <w:sz w:val="24"/>
          <w:szCs w:val="24"/>
        </w:rPr>
        <w:t xml:space="preserve">genomic </w:t>
      </w:r>
      <w:r w:rsidR="0027182C" w:rsidRPr="00F32397">
        <w:rPr>
          <w:rFonts w:ascii="Times New Roman" w:hAnsi="Times New Roman" w:cs="Times New Roman"/>
          <w:sz w:val="24"/>
          <w:szCs w:val="24"/>
        </w:rPr>
        <w:t xml:space="preserve">categories </w:t>
      </w:r>
      <w:r w:rsidR="0073700A" w:rsidRPr="00F32397">
        <w:rPr>
          <w:rFonts w:ascii="Times New Roman" w:hAnsi="Times New Roman" w:cs="Times New Roman"/>
          <w:sz w:val="24"/>
          <w:szCs w:val="24"/>
        </w:rPr>
        <w:t xml:space="preserve">are </w:t>
      </w:r>
      <w:r w:rsidR="0027182C" w:rsidRPr="00F32397">
        <w:rPr>
          <w:rFonts w:ascii="Times New Roman" w:hAnsi="Times New Roman" w:cs="Times New Roman"/>
          <w:sz w:val="24"/>
          <w:szCs w:val="24"/>
        </w:rPr>
        <w:t xml:space="preserve">grouped </w:t>
      </w:r>
      <w:r w:rsidR="0073700A" w:rsidRPr="00F32397">
        <w:rPr>
          <w:rFonts w:ascii="Times New Roman" w:hAnsi="Times New Roman" w:cs="Times New Roman"/>
          <w:sz w:val="24"/>
          <w:szCs w:val="24"/>
        </w:rPr>
        <w:t xml:space="preserve">based on similar </w:t>
      </w:r>
      <w:r w:rsidR="00FE6817" w:rsidRPr="00F32397">
        <w:rPr>
          <w:rFonts w:ascii="Times New Roman" w:hAnsi="Times New Roman" w:cs="Times New Roman"/>
          <w:sz w:val="24"/>
          <w:szCs w:val="24"/>
        </w:rPr>
        <w:t>functional context</w:t>
      </w:r>
      <w:r w:rsidR="0027182C" w:rsidRPr="00F32397">
        <w:rPr>
          <w:rFonts w:ascii="Times New Roman" w:hAnsi="Times New Roman" w:cs="Times New Roman"/>
          <w:sz w:val="24"/>
          <w:szCs w:val="24"/>
        </w:rPr>
        <w:t>. These</w:t>
      </w:r>
      <w:r w:rsidR="00FE6817" w:rsidRPr="00F32397">
        <w:rPr>
          <w:rFonts w:ascii="Times New Roman" w:hAnsi="Times New Roman" w:cs="Times New Roman"/>
          <w:sz w:val="24"/>
          <w:szCs w:val="24"/>
        </w:rPr>
        <w:t xml:space="preserve"> </w:t>
      </w:r>
      <w:r w:rsidR="0027182C" w:rsidRPr="00F32397">
        <w:rPr>
          <w:rFonts w:ascii="Times New Roman" w:hAnsi="Times New Roman" w:cs="Times New Roman"/>
          <w:sz w:val="24"/>
          <w:szCs w:val="24"/>
        </w:rPr>
        <w:t>include</w:t>
      </w:r>
      <w:r w:rsidR="00B76A9E" w:rsidRPr="00F32397">
        <w:rPr>
          <w:rFonts w:ascii="Times New Roman" w:hAnsi="Times New Roman" w:cs="Times New Roman"/>
          <w:sz w:val="24"/>
          <w:szCs w:val="24"/>
        </w:rPr>
        <w:t xml:space="preserve"> </w:t>
      </w:r>
      <w:r w:rsidR="00360FE5" w:rsidRPr="00F32397">
        <w:rPr>
          <w:rFonts w:ascii="Times New Roman" w:hAnsi="Times New Roman" w:cs="Times New Roman"/>
          <w:sz w:val="24"/>
          <w:szCs w:val="24"/>
        </w:rPr>
        <w:t>708 non-coding genomic categories from the ENCODE project</w:t>
      </w:r>
      <w:r w:rsidR="00360FE5"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00360FE5"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00360FE5" w:rsidRPr="00F32397">
        <w:rPr>
          <w:rFonts w:ascii="Times New Roman" w:hAnsi="Times New Roman" w:cs="Times New Roman"/>
          <w:sz w:val="24"/>
          <w:szCs w:val="24"/>
        </w:rPr>
        <w:fldChar w:fldCharType="end"/>
      </w:r>
      <w:r w:rsidR="00360FE5" w:rsidRPr="00F32397">
        <w:rPr>
          <w:rFonts w:ascii="Times New Roman" w:hAnsi="Times New Roman" w:cs="Times New Roman"/>
          <w:sz w:val="24"/>
          <w:szCs w:val="24"/>
        </w:rPr>
        <w:t xml:space="preserve"> (e.g. DNaseI hypersensitivity sites and transcription factor binding motifs) and </w:t>
      </w:r>
      <w:r w:rsidR="0073700A" w:rsidRPr="00F32397">
        <w:rPr>
          <w:rFonts w:ascii="Times New Roman" w:hAnsi="Times New Roman" w:cs="Times New Roman"/>
          <w:sz w:val="24"/>
          <w:szCs w:val="24"/>
        </w:rPr>
        <w:t xml:space="preserve">six </w:t>
      </w:r>
      <w:r w:rsidR="00B76A9E" w:rsidRPr="00F32397">
        <w:rPr>
          <w:rFonts w:ascii="Times New Roman" w:hAnsi="Times New Roman" w:cs="Times New Roman"/>
          <w:sz w:val="24"/>
          <w:szCs w:val="24"/>
        </w:rPr>
        <w:t xml:space="preserve">gene </w:t>
      </w:r>
      <w:r w:rsidR="005572C3" w:rsidRPr="00F32397">
        <w:rPr>
          <w:rFonts w:ascii="Times New Roman" w:hAnsi="Times New Roman" w:cs="Times New Roman"/>
          <w:sz w:val="24"/>
          <w:szCs w:val="24"/>
        </w:rPr>
        <w:t>sets</w:t>
      </w:r>
      <w:r w:rsidR="00B76A9E" w:rsidRPr="00F32397">
        <w:rPr>
          <w:rFonts w:ascii="Times New Roman" w:hAnsi="Times New Roman" w:cs="Times New Roman"/>
          <w:sz w:val="24"/>
          <w:szCs w:val="24"/>
        </w:rPr>
        <w:t xml:space="preserve"> known to be involved in monoallelic expression (MAE)</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"10.1111/j.0105-2896.2004.00158.x", "ISSN" : "0105-2896", "PMID" : "15242406", "abstract" : "The development of mature B and T cells in the lymphoid system involves a series of molecular decisions that culminate in the expression of a single antigen receptor on the cell surface, a phenomenon termed allelic exclusion. While feedback inhibition of the recombinase-activation gene proteins evidently plays an important role in the maintenance of allelic exclusion, the initial restriction of rearrangement to only one allele in each cell seems to be achieved through monoallelic epigenetic changes. Epigenetic mechanisms involved in the establishment of allelic exclusion also play a central role in other types of monoallelic expression, including X-chromosome inactivation in female cells, and parental imprinting. In all three systems, the inequality of the two alleles seems to be achieved mainly by differential DNA methylation, asynchronous DNA replication, differential chromatin modifications, unequal nuclear localization, and non-coding RNA. In this review, we discuss the unifying features among these monoallelically expressed systems and the unique characteristics displayed by each of them.", "author" : [ { "dropping-particle" : "", "family" : "Goldmit", "given" : "Maya", "non-dropping-particle" : "", "parse-names" : false, "suffix" : "" }, { "dropping-particle" : "", "family" : "Bergman", "given" : "Yehudit", "non-dropping-particle" : "", "parse-names" : false, "suffix" : "" } ], "container-title" : "Immunological reviews", "id" : "ITEM-1", "issued" : { "date-parts" : [ [ "2004", "8" ] ] }, "page" : "197-214", "title" : "Monoallelic gene expression: a repertoire of recurrent themes.", "type" : "article-journal", "volume" : "200" }, "uris" : [ "http://www.mendeley.com/documents/?uuid=99e02468-048d-4a7c-97fa-cd0426e3a0d2" ] } ], "mendeley" : { "formattedCitation" : "&lt;sup&gt;23&lt;/sup&gt;", "plainTextFormattedCitation" : "23", "previouslyFormattedCitation" : "&lt;sup&gt;23&lt;/sup&gt;"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23</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vertAlign w:val="superscript"/>
        </w:rPr>
        <w:t>,</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"10.1007/s00412-009-0206-8", "ISSN" : "1432-0886", "PMID" : "19242715", "abstract" : "Three systems of monoallelic gene expression in mammals are known, namely, X-chromosome inactivation, imprinting, and allelic exclusion. In all three systems, monoallelic expression is regulated epigenetically and is frequently directed by long non-coding RNAs (ncRNAs). This review briefs all three systems of monoallelic gene expression in mammals focusing on chromatin modifications, spatial chromosome organization in the nucleus, and the functioning of ncRNAs.", "author" : [ { "dropping-particle" : "", "family" : "Zakharova", "given" : "Irina S", "non-dropping-particle" : "", "parse-names" : false, "suffix" : "" }, { "dropping-particle" : "", "family" : "Shevchenko", "given" : "Alexander I", "non-dropping-particle" : "", "parse-names" : false, "suffix" : "" }, { "dropping-particle" : "", "family" : "Zakian", "given" : "Suren M", "non-dropping-particle" : "", "parse-names" : false, "suffix" : "" } ], "container-title" : "Chromosoma", "id" : "ITEM-1", "issue" : "3", "issued" : { "date-parts" : [ [ "2009", "6" ] ] }, "page" : "279-90", "title" : "Monoallelic gene expression in mammals.", "type" : "article-journal", "volume" : "118" }, "uris" : [ "http://www.mendeley.com/documents/?uuid=39e9f411-5640-43ce-b497-2d0ac1e97de9" ] } ], "mendeley" : { "formattedCitation" : "&lt;sup&gt;24&lt;/sup&gt;", "plainTextFormattedCitation" : "24", "previouslyFormattedCitation" : "&lt;sup&gt;24&lt;/sup&gt;"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24</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(e.g. imprinted genes,</w:t>
      </w:r>
      <w:r w:rsidR="00D31C2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"ISSN" : "1362-4962", "PMID" : "11125110", "abstract" : "The database of imprinted genes and parent-of-origin effects in animals (http://www.otago.ac.nz/IGC ) is a collation of genes and phenotypes for which parent-of-origin effects have been reported. The database currently includes over 220 entries, which describe over 40 imprinted genes in human, mouse and other animals. In addition a wide variety of other parent-of-origin effects, such as transmission of human disease phenotypes, transmission of QTLs, uniparental disomies and interspecies crosses are recorded. Data are accessed through a search engine and references are hyperlinked to PubMed.", "author" : [ { "dropping-particle" : "", "family" : "Morison", "given" : "I M", "non-dropping-particle" : "", "parse-names" : false, "suffix" : "" }, { "dropping-particle" : "", "family" : "Paton", "given" : "C J", "non-dropping-particle" : "", "parse-names" : false, "suffix" : "" }, { "dropping-particle" : "", "family" : "Cleverley", "given" : "S D", "non-dropping-particle" : "", "parse-names" : false, "suffix" : "" } ], "container-title" : "Nucleic acids research", "id" : "ITEM-1", "issue" : "1", "issued" : { "date-parts" : [ [ "2001", "1", "1" ] ] }, "page" : "275-6", "title" : "The imprinted gene and parent-of-origin effect database.", "type" : "article-journal", "volume" : "29" }, "uris" : [ "http://www.mendeley.com/documents/?uuid=69aa30c8-c786-4fec-84c5-c9f9b9db88f2" ] } ], "mendeley" : { "formattedCitation" : "&lt;sup&gt;25&lt;/sup&gt;", "plainTextFormattedCitation" : "25", "previouslyFormattedCitation" : "&lt;sup&gt;25&lt;/sup&gt;" }, "properties" : { "noteIndex" : 0 }, "schema" : "https://github.com/citation-style-language/schema/raw/master/csl-citation.json" }</w:instrText>
      </w:r>
      <w:r w:rsidR="00D31C2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25</w:t>
      </w:r>
      <w:r w:rsidR="00D31C2A"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olfactory receptor genes</w:t>
      </w:r>
      <w:r w:rsidR="00B76A9E"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00B76A9E"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00B76A9E" w:rsidRPr="00F32397">
        <w:rPr>
          <w:rFonts w:ascii="Times New Roman" w:hAnsi="Times New Roman" w:cs="Times New Roman"/>
          <w:sz w:val="24"/>
          <w:szCs w:val="24"/>
        </w:rPr>
        <w:fldChar w:fldCharType="end"/>
      </w:r>
      <w:r w:rsidR="00B76A9E" w:rsidRPr="00F32397">
        <w:rPr>
          <w:rFonts w:ascii="Times New Roman" w:hAnsi="Times New Roman" w:cs="Times New Roman"/>
          <w:sz w:val="24"/>
          <w:szCs w:val="24"/>
        </w:rPr>
        <w:t xml:space="preserve">). </w:t>
      </w:r>
    </w:p>
    <w:p w:rsidR="00360FE5" w:rsidRPr="00F32397" w:rsidRDefault="00360FE5" w:rsidP="00674E09">
      <w:pPr>
        <w:spacing w:after="0" w:line="240" w:lineRule="auto"/>
        <w:rPr>
          <w:rFonts w:ascii="Times New Roman" w:hAnsi="Times New Roman" w:cs="Times New Roman"/>
          <w:sz w:val="24"/>
          <w:szCs w:val="24"/>
        </w:rPr>
      </w:pPr>
    </w:p>
    <w:p w:rsidR="00360FE5" w:rsidRPr="00F32397" w:rsidRDefault="00360FE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We further calculate the enrichment of </w:t>
      </w:r>
      <w:r w:rsidR="00415CE5" w:rsidRPr="00F32397">
        <w:rPr>
          <w:rFonts w:ascii="Times New Roman" w:hAnsi="Times New Roman" w:cs="Times New Roman"/>
          <w:sz w:val="24"/>
          <w:szCs w:val="24"/>
        </w:rPr>
        <w:t xml:space="preserve">allele-specific SNVs in </w:t>
      </w:r>
      <w:r w:rsidR="00C353A9" w:rsidRPr="00F32397">
        <w:rPr>
          <w:rFonts w:ascii="Times New Roman" w:hAnsi="Times New Roman" w:cs="Times New Roman"/>
          <w:sz w:val="24"/>
          <w:szCs w:val="24"/>
        </w:rPr>
        <w:t>19,257 autosomal protein-coding genes from GENCODE</w:t>
      </w:r>
      <w:r w:rsidR="00C353A9"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00C353A9"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00C353A9" w:rsidRPr="00F32397">
        <w:rPr>
          <w:rFonts w:ascii="Times New Roman" w:hAnsi="Times New Roman" w:cs="Times New Roman"/>
          <w:sz w:val="24"/>
          <w:szCs w:val="24"/>
        </w:rPr>
        <w:fldChar w:fldCharType="end"/>
      </w:r>
      <w:r w:rsidR="00C83337" w:rsidRPr="00F32397">
        <w:rPr>
          <w:rFonts w:ascii="Times New Roman" w:hAnsi="Times New Roman" w:cs="Times New Roman"/>
          <w:sz w:val="24"/>
          <w:szCs w:val="24"/>
        </w:rPr>
        <w:t xml:space="preserve"> in both collapsed and population-aware expanded fashion</w:t>
      </w:r>
      <w:r w:rsidR="00C353A9" w:rsidRPr="00F32397">
        <w:rPr>
          <w:rFonts w:ascii="Times New Roman" w:hAnsi="Times New Roman" w:cs="Times New Roman"/>
          <w:sz w:val="24"/>
          <w:szCs w:val="24"/>
        </w:rPr>
        <w:t xml:space="preserve">. </w:t>
      </w:r>
      <w:r w:rsidR="00467593"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database allows us to visualize allele-specific SNVs across the gene region and over multiple individuals. </w:t>
      </w:r>
      <w:r w:rsidRPr="00F32397">
        <w:rPr>
          <w:rFonts w:ascii="Times New Roman" w:hAnsi="Times New Roman" w:cs="Times New Roman"/>
          <w:sz w:val="24"/>
          <w:szCs w:val="24"/>
        </w:rPr>
        <w:t>For example,</w:t>
      </w:r>
      <w:r w:rsidR="00DE2596" w:rsidRPr="00F32397">
        <w:rPr>
          <w:rFonts w:ascii="Times New Roman" w:hAnsi="Times New Roman" w:cs="Times New Roman"/>
          <w:sz w:val="24"/>
          <w:szCs w:val="24"/>
        </w:rPr>
        <w:t xml:space="preserve"> </w:t>
      </w:r>
      <w:r w:rsidR="00DD4D13" w:rsidRPr="00D11343">
        <w:rPr>
          <w:rFonts w:ascii="Times New Roman" w:hAnsi="Times New Roman" w:cs="Times New Roman"/>
          <w:i/>
          <w:sz w:val="24"/>
          <w:szCs w:val="24"/>
        </w:rPr>
        <w:t>SNRPN</w:t>
      </w:r>
      <w:r w:rsidR="00DD4D13" w:rsidRPr="00F32397">
        <w:rPr>
          <w:rFonts w:ascii="Times New Roman" w:hAnsi="Times New Roman" w:cs="Times New Roman"/>
          <w:sz w:val="24"/>
          <w:szCs w:val="24"/>
        </w:rPr>
        <w:t xml:space="preserve"> and </w:t>
      </w:r>
      <w:r w:rsidRPr="00D11343">
        <w:rPr>
          <w:rFonts w:ascii="Times New Roman" w:hAnsi="Times New Roman" w:cs="Times New Roman"/>
          <w:i/>
          <w:sz w:val="24"/>
          <w:szCs w:val="24"/>
        </w:rPr>
        <w:t>SNURF</w:t>
      </w:r>
      <w:r w:rsidR="004A1A16"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are</w:t>
      </w:r>
      <w:r w:rsidRPr="00F32397">
        <w:rPr>
          <w:rFonts w:ascii="Times New Roman" w:hAnsi="Times New Roman" w:cs="Times New Roman"/>
          <w:sz w:val="24"/>
          <w:szCs w:val="24"/>
        </w:rPr>
        <w:t xml:space="preserve"> maternally-imprinted gene</w:t>
      </w:r>
      <w:r w:rsidR="00DD4D13" w:rsidRPr="00F32397">
        <w:rPr>
          <w:rFonts w:ascii="Times New Roman" w:hAnsi="Times New Roman" w:cs="Times New Roman"/>
          <w:sz w:val="24"/>
          <w:szCs w:val="24"/>
        </w:rPr>
        <w:t>s</w:t>
      </w:r>
      <w:r w:rsidRPr="00F32397">
        <w:rPr>
          <w:rFonts w:ascii="Times New Roman" w:hAnsi="Times New Roman" w:cs="Times New Roman"/>
          <w:sz w:val="24"/>
          <w:szCs w:val="24"/>
        </w:rPr>
        <w:t>, shown to be highly implicated in the Prader-Willi Syndrome, an imprinting disorder.</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"10.1159/000090844", "ISSN" : "1424-859X", "PMID" : "16575192", "abstract" : "The Prader-Willi syndrome (PWS) and Angelman syndrome (AS) are two distinct neurogenetic diseases that are caused by the loss of function of imprinted genes on the proximal long arm of human chromosome 15. In a few percent of patients with PWS and AS, the disease is due to aberrant imprinting and gene silencing. In patients with PWS and an imprinting defect, the paternal chromosome carries a maternal imprint. In patients with AS and an imprinting defect, the maternal chromosome carries a paternal imprint. Imprinting defects offer a unique opportunity to identify some of the factors and mechanisms involved in imprint erasure, resetting and maintenance. In approximately 10% of cases the imprinting defects are caused by a microdeletion affecting the 5' end of the SNURF-SNRPN locus. These deletions define the 15q imprinting center (IC), which regulates imprinting in the whole domain. These findings have been confirmed and extended in knock-out and transgenic mice. In the majority of patients with an imprinting defect, the incorrect imprint has arisen without a DNA sequence change, possibly as the result of stochastic errors of the imprinting process or the effect of exogenous factors.", "author" : [ { "dropping-particle" : "", "family" : "Horsthemke", "given" : "B", "non-dropping-particle" : "", "parse-names" : false, "suffix" : "" }, { "dropping-particle" : "", "family" : "Buiting", "given" : "K", "non-dropping-particle" : "", "parse-names" : false, "suffix" : "" } ], "container-title" : "Cytogenetic and genome research", "id" : "ITEM-1", "issue" : "1-4", "issued" : { "date-parts" : [ [ "2006", "1" ] ] }, "page" : "292-9", "title" : "Imprinting defects on human chromosome 15.", "type" : "article-journal", "volume" : "113" }, "uris" : [ "http://www.mendeley.com/documents/?uuid=df557440-622c-43ee-b99f-1690b8d569a5" ] } ], "mendeley" : { "formattedCitation" : "&lt;sup&gt;28&lt;/sup&gt;", "plainTextFormattedCitation" : "28", "previouslyFormattedCitation" : "&lt;sup&gt;28&lt;/sup&gt;"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DE2596" w:rsidRPr="00F32397">
        <w:rPr>
          <w:rFonts w:ascii="Times New Roman" w:hAnsi="Times New Roman" w:cs="Times New Roman"/>
          <w:sz w:val="24"/>
          <w:szCs w:val="24"/>
        </w:rPr>
        <w:t>Indeed</w:t>
      </w:r>
      <w:r w:rsidRPr="00F32397">
        <w:rPr>
          <w:rFonts w:ascii="Times New Roman" w:hAnsi="Times New Roman" w:cs="Times New Roman"/>
          <w:sz w:val="24"/>
          <w:szCs w:val="24"/>
        </w:rPr>
        <w:t xml:space="preserve">, </w:t>
      </w:r>
      <w:r w:rsidR="00DD4D13" w:rsidRPr="00F32397">
        <w:rPr>
          <w:rFonts w:ascii="Times New Roman" w:hAnsi="Times New Roman" w:cs="Times New Roman"/>
          <w:sz w:val="24"/>
          <w:szCs w:val="24"/>
        </w:rPr>
        <w:t>they are two</w:t>
      </w:r>
      <w:r w:rsidR="00FB54C1" w:rsidRPr="00F32397">
        <w:rPr>
          <w:rFonts w:ascii="Times New Roman" w:hAnsi="Times New Roman" w:cs="Times New Roman"/>
          <w:sz w:val="24"/>
          <w:szCs w:val="24"/>
        </w:rPr>
        <w:t xml:space="preserve"> of </w:t>
      </w:r>
      <w:r w:rsidR="00DE2596" w:rsidRPr="00F32397">
        <w:rPr>
          <w:rFonts w:ascii="Times New Roman" w:hAnsi="Times New Roman" w:cs="Times New Roman"/>
          <w:sz w:val="24"/>
          <w:szCs w:val="24"/>
        </w:rPr>
        <w:t>our most highly-ranked allele-specific genes</w:t>
      </w:r>
      <w:r w:rsidR="00FB54C1" w:rsidRPr="00F32397">
        <w:rPr>
          <w:rFonts w:ascii="Times New Roman" w:hAnsi="Times New Roman" w:cs="Times New Roman"/>
          <w:sz w:val="24"/>
          <w:szCs w:val="24"/>
        </w:rPr>
        <w:t xml:space="preserve"> </w:t>
      </w:r>
      <w:r w:rsidR="00AD1C5B" w:rsidRPr="00F32397">
        <w:rPr>
          <w:rFonts w:ascii="Times New Roman" w:hAnsi="Times New Roman" w:cs="Times New Roman"/>
          <w:sz w:val="24"/>
          <w:szCs w:val="24"/>
        </w:rPr>
        <w:t xml:space="preserve">by overall odds ratio </w:t>
      </w:r>
      <w:r w:rsidR="00FB54C1"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column ‘AS.OR’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FB54C1"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2</w:t>
      </w:r>
      <w:r w:rsidR="00FB54C1" w:rsidRPr="00F32397">
        <w:rPr>
          <w:rFonts w:ascii="Times New Roman" w:hAnsi="Times New Roman" w:cs="Times New Roman"/>
          <w:sz w:val="24"/>
          <w:szCs w:val="24"/>
        </w:rPr>
        <w:t>)</w:t>
      </w:r>
      <w:r w:rsidR="00DE2596" w:rsidRPr="00F32397">
        <w:rPr>
          <w:rFonts w:ascii="Times New Roman" w:hAnsi="Times New Roman" w:cs="Times New Roman"/>
          <w:sz w:val="24"/>
          <w:szCs w:val="24"/>
        </w:rPr>
        <w:t>.</w:t>
      </w:r>
      <w:r w:rsidR="00FB54C1" w:rsidRPr="00F32397">
        <w:rPr>
          <w:rFonts w:ascii="Times New Roman" w:hAnsi="Times New Roman" w:cs="Times New Roman"/>
          <w:sz w:val="24"/>
          <w:szCs w:val="24"/>
        </w:rPr>
        <w:t xml:space="preserve"> When </w:t>
      </w:r>
      <w:r w:rsidR="00DD4D13" w:rsidRPr="00D11343">
        <w:rPr>
          <w:rFonts w:ascii="Times New Roman" w:hAnsi="Times New Roman" w:cs="Times New Roman"/>
          <w:i/>
          <w:sz w:val="24"/>
          <w:szCs w:val="24"/>
        </w:rPr>
        <w:t>SNURF</w:t>
      </w:r>
      <w:r w:rsidR="00FB54C1" w:rsidRPr="00F32397">
        <w:rPr>
          <w:rFonts w:ascii="Times New Roman" w:hAnsi="Times New Roman" w:cs="Times New Roman"/>
          <w:sz w:val="24"/>
          <w:szCs w:val="24"/>
        </w:rPr>
        <w:t xml:space="preserve"> is queried in our database, we can see clearly that the allele-specificity is supported </w:t>
      </w:r>
      <w:r w:rsidR="00CD5021" w:rsidRPr="00F32397">
        <w:rPr>
          <w:rFonts w:ascii="Times New Roman" w:hAnsi="Times New Roman" w:cs="Times New Roman"/>
          <w:sz w:val="24"/>
          <w:szCs w:val="24"/>
        </w:rPr>
        <w:t xml:space="preserve">not only </w:t>
      </w:r>
      <w:r w:rsidR="00FB54C1" w:rsidRPr="00F32397">
        <w:rPr>
          <w:rFonts w:ascii="Times New Roman" w:hAnsi="Times New Roman" w:cs="Times New Roman"/>
          <w:sz w:val="24"/>
          <w:szCs w:val="24"/>
        </w:rPr>
        <w:t xml:space="preserve">by evidence </w:t>
      </w:r>
      <w:r w:rsidR="007D4ABA" w:rsidRPr="00F32397">
        <w:rPr>
          <w:rFonts w:ascii="Times New Roman" w:hAnsi="Times New Roman" w:cs="Times New Roman"/>
          <w:sz w:val="24"/>
          <w:szCs w:val="24"/>
        </w:rPr>
        <w:t>from</w:t>
      </w:r>
      <w:r w:rsidR="00A93BB0" w:rsidRPr="00F32397">
        <w:rPr>
          <w:rFonts w:ascii="Times New Roman" w:hAnsi="Times New Roman" w:cs="Times New Roman"/>
          <w:sz w:val="24"/>
          <w:szCs w:val="24"/>
        </w:rPr>
        <w:t xml:space="preserve"> 61 ASE loci </w:t>
      </w:r>
      <w:r w:rsidR="00FB54C1" w:rsidRPr="00F32397">
        <w:rPr>
          <w:rFonts w:ascii="Times New Roman" w:hAnsi="Times New Roman" w:cs="Times New Roman"/>
          <w:sz w:val="24"/>
          <w:szCs w:val="24"/>
        </w:rPr>
        <w:t xml:space="preserve">across </w:t>
      </w:r>
      <w:r w:rsidR="00D80779" w:rsidRPr="00F32397">
        <w:rPr>
          <w:rFonts w:ascii="Times New Roman" w:hAnsi="Times New Roman" w:cs="Times New Roman"/>
          <w:sz w:val="24"/>
          <w:szCs w:val="24"/>
        </w:rPr>
        <w:t xml:space="preserve">the gene </w:t>
      </w:r>
      <w:r w:rsidR="00CD5021" w:rsidRPr="00F32397">
        <w:rPr>
          <w:rFonts w:ascii="Times New Roman" w:hAnsi="Times New Roman" w:cs="Times New Roman"/>
          <w:sz w:val="24"/>
          <w:szCs w:val="24"/>
        </w:rPr>
        <w:t xml:space="preserve">but </w:t>
      </w:r>
      <w:r w:rsidR="00A93BB0" w:rsidRPr="00F32397">
        <w:rPr>
          <w:rFonts w:ascii="Times New Roman" w:hAnsi="Times New Roman" w:cs="Times New Roman"/>
          <w:sz w:val="24"/>
          <w:szCs w:val="24"/>
        </w:rPr>
        <w:t xml:space="preserve">a number of </w:t>
      </w:r>
      <w:r w:rsidR="007D4ABA" w:rsidRPr="00F32397">
        <w:rPr>
          <w:rFonts w:ascii="Times New Roman" w:hAnsi="Times New Roman" w:cs="Times New Roman"/>
          <w:sz w:val="24"/>
          <w:szCs w:val="24"/>
        </w:rPr>
        <w:t xml:space="preserve">variants </w:t>
      </w:r>
      <w:r w:rsidR="00A93BB0" w:rsidRPr="00F32397">
        <w:rPr>
          <w:rFonts w:ascii="Times New Roman" w:hAnsi="Times New Roman" w:cs="Times New Roman"/>
          <w:sz w:val="24"/>
          <w:szCs w:val="24"/>
        </w:rPr>
        <w:t xml:space="preserve">are </w:t>
      </w:r>
      <w:r w:rsidR="00CD5021" w:rsidRPr="00F32397">
        <w:rPr>
          <w:rFonts w:ascii="Times New Roman" w:hAnsi="Times New Roman" w:cs="Times New Roman"/>
          <w:sz w:val="24"/>
          <w:szCs w:val="24"/>
        </w:rPr>
        <w:t xml:space="preserve">shown to be also allele-specific </w:t>
      </w:r>
      <w:r w:rsidR="00D6478E" w:rsidRPr="00F32397">
        <w:rPr>
          <w:rFonts w:ascii="Times New Roman" w:hAnsi="Times New Roman" w:cs="Times New Roman"/>
          <w:sz w:val="24"/>
          <w:szCs w:val="24"/>
        </w:rPr>
        <w:t>over multiple individuals</w:t>
      </w:r>
      <w:r w:rsidR="000F158C" w:rsidRPr="00F32397">
        <w:rPr>
          <w:rFonts w:ascii="Times New Roman" w:hAnsi="Times New Roman" w:cs="Times New Roman"/>
          <w:sz w:val="24"/>
          <w:szCs w:val="24"/>
        </w:rPr>
        <w:t>, one variant even up to 169 individuals</w:t>
      </w:r>
      <w:r w:rsidR="00D6478E" w:rsidRPr="00F32397">
        <w:rPr>
          <w:rFonts w:ascii="Times New Roman" w:hAnsi="Times New Roman" w:cs="Times New Roman"/>
          <w:sz w:val="24"/>
          <w:szCs w:val="24"/>
        </w:rPr>
        <w:t>.</w:t>
      </w:r>
      <w:r w:rsidR="00AD1C5B"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T</w:t>
      </w:r>
      <w:r w:rsidR="00AD1C5B" w:rsidRPr="00F32397">
        <w:rPr>
          <w:rFonts w:ascii="Times New Roman" w:hAnsi="Times New Roman" w:cs="Times New Roman"/>
          <w:sz w:val="24"/>
          <w:szCs w:val="24"/>
        </w:rPr>
        <w:t xml:space="preserve">he </w:t>
      </w:r>
      <w:r w:rsidR="00CD5021" w:rsidRPr="00F32397">
        <w:rPr>
          <w:rFonts w:ascii="Times New Roman" w:hAnsi="Times New Roman" w:cs="Times New Roman"/>
          <w:sz w:val="24"/>
          <w:szCs w:val="24"/>
        </w:rPr>
        <w:t xml:space="preserve">concurrent </w:t>
      </w:r>
      <w:r w:rsidR="00AD1C5B" w:rsidRPr="00F32397">
        <w:rPr>
          <w:rFonts w:ascii="Times New Roman" w:hAnsi="Times New Roman" w:cs="Times New Roman"/>
          <w:sz w:val="24"/>
          <w:szCs w:val="24"/>
        </w:rPr>
        <w:t xml:space="preserve">visualization of ASB and ASE SNVs with </w:t>
      </w:r>
      <w:r w:rsidR="00DB18DE" w:rsidRPr="00F32397">
        <w:rPr>
          <w:rFonts w:ascii="Times New Roman" w:hAnsi="Times New Roman" w:cs="Times New Roman"/>
          <w:sz w:val="24"/>
          <w:szCs w:val="24"/>
        </w:rPr>
        <w:t xml:space="preserve">respect to genomic </w:t>
      </w:r>
      <w:r w:rsidR="00CD5021" w:rsidRPr="00F32397">
        <w:rPr>
          <w:rFonts w:ascii="Times New Roman" w:hAnsi="Times New Roman" w:cs="Times New Roman"/>
          <w:sz w:val="24"/>
          <w:szCs w:val="24"/>
        </w:rPr>
        <w:t xml:space="preserve">elements </w:t>
      </w:r>
      <w:r w:rsidR="00FC2911" w:rsidRPr="00F32397">
        <w:rPr>
          <w:rFonts w:ascii="Times New Roman" w:hAnsi="Times New Roman" w:cs="Times New Roman"/>
          <w:sz w:val="24"/>
          <w:szCs w:val="24"/>
        </w:rPr>
        <w:t>using the UCSC genome browser</w:t>
      </w:r>
      <w:r w:rsidR="00CD5021" w:rsidRPr="00F32397">
        <w:rPr>
          <w:rFonts w:ascii="Times New Roman" w:hAnsi="Times New Roman" w:cs="Times New Roman"/>
          <w:sz w:val="24"/>
          <w:szCs w:val="24"/>
        </w:rPr>
        <w:t xml:space="preserve"> is also another advantage of AlleleDB</w:t>
      </w:r>
      <w:r w:rsidR="00DB18DE" w:rsidRPr="00F32397">
        <w:rPr>
          <w:rFonts w:ascii="Times New Roman" w:hAnsi="Times New Roman" w:cs="Times New Roman"/>
          <w:sz w:val="24"/>
          <w:szCs w:val="24"/>
        </w:rPr>
        <w:t xml:space="preserve">. </w:t>
      </w:r>
      <w:r w:rsidR="00A93BB0" w:rsidRPr="00F32397">
        <w:rPr>
          <w:rFonts w:ascii="Times New Roman" w:hAnsi="Times New Roman" w:cs="Times New Roman"/>
          <w:sz w:val="24"/>
          <w:szCs w:val="24"/>
        </w:rPr>
        <w:t xml:space="preserve">For example, </w:t>
      </w:r>
      <w:r w:rsidR="00A93BB0" w:rsidRPr="00D11343">
        <w:rPr>
          <w:rFonts w:ascii="Times New Roman" w:hAnsi="Times New Roman" w:cs="Times New Roman"/>
          <w:i/>
          <w:sz w:val="24"/>
          <w:szCs w:val="24"/>
        </w:rPr>
        <w:t>ZNF331</w:t>
      </w:r>
      <w:r w:rsidR="00A93BB0" w:rsidRPr="00F32397">
        <w:rPr>
          <w:rFonts w:ascii="Times New Roman" w:hAnsi="Times New Roman" w:cs="Times New Roman"/>
          <w:sz w:val="24"/>
          <w:szCs w:val="24"/>
        </w:rPr>
        <w:t xml:space="preserve"> </w:t>
      </w:r>
      <w:r w:rsidR="00422AB6">
        <w:rPr>
          <w:rFonts w:ascii="Times New Roman" w:hAnsi="Times New Roman" w:cs="Times New Roman"/>
          <w:sz w:val="24"/>
          <w:szCs w:val="24"/>
        </w:rPr>
        <w:t xml:space="preserve">(zinc finger protein 331) </w:t>
      </w:r>
      <w:r w:rsidR="00A10F37" w:rsidRPr="00F32397">
        <w:rPr>
          <w:rFonts w:ascii="Times New Roman" w:hAnsi="Times New Roman" w:cs="Times New Roman"/>
          <w:sz w:val="24"/>
          <w:szCs w:val="24"/>
        </w:rPr>
        <w:t xml:space="preserve">gene </w:t>
      </w:r>
      <w:r w:rsidR="00FC2911" w:rsidRPr="00F32397">
        <w:rPr>
          <w:rFonts w:ascii="Times New Roman" w:hAnsi="Times New Roman" w:cs="Times New Roman"/>
          <w:sz w:val="24"/>
          <w:szCs w:val="24"/>
        </w:rPr>
        <w:t>contains a good number of both ASE and ASB loci. It has previously been shown experimentally to be consistently expressed from the paternal allele.</w:t>
      </w:r>
      <w:r w:rsidR="00FC2911"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"10.1007/s00439-007-0440-1", "ISBN" : "0043900704401", "ISSN" : "03406717", "PMID" : "17955261", "abstract" : "Genomic imprinting is an epigenetic process in which the copy of a gene inherited from one parent (maternal or paternal) is consistently silenced or expressed at a significantly lower level than the copy from the other parent. In an effort to begin a systematic genome-wide screen for imprinted genes, we assayed differential allelic expression (DAE) at 3,877 bi-allelic protein-coding sites located in 2,625 human genes in 67 unrelated individuals using genotyping microarrays. We used the presence of both over- and under-expression of the reference allele compared to the alternate allele to identify candidate-imprinted genes. We found 61 genes with at least twofold DAE plus \"flipping\" of the more highly expressed allele between reference and alternate across heterozygous samples. Sixteen flipping genes were genotyped and assayed for DAE in an independent data set of lymphoblastoid cell lines from two CEPH pedigrees. We confirmed that PEG10 is paternally expressed, identified one gene (ZNF331) with multiple lines of data indicating it is imprinted, and predicted several additional imprinting candidate genes. Our findings suggest that there are at most several hundred genes in the human genome that are universally imprinted. With samples of mRNA from appropriate tissues and a collection of informative cSNPs, a genome-wide search using this methodology could expand the list of genes that undergo genomic imprinting in a tissue- or temporal-specific manner.", "author" : [ { "dropping-particle" : "", "family" : "Pollard", "given" : "Katherine S.", "non-dropping-particle" : "", "parse-names" : false, "suffix" : "" }, { "dropping-particle" : "", "family" : "Serre", "given" : "David", "non-dropping-particle" : "", "parse-names" : false, "suffix" : "" }, { "dropping-particle" : "", "family" : "Wang", "given" : "Xu", "non-dropping-particle" : "", "parse-names" : false, "suffix" : "" }, { "dropping-particle" : "", "family" : "Tao", "given" : "Heng", "non-dropping-particle" : "", "parse-names" : false, "suffix" : "" }, { "dropping-particle" : "", "family" : "Grundberg", "given" : "Elin", "non-dropping-particle" : "", "parse-names" : false, "suffix" : "" }, { "dropping-particle" : "", "family" : "Hudson", "given" : "Thomas J.", "non-dropping-particle" : "", "parse-names" : false, "suffix" : "" }, { "dropping-particle" : "", "family" : "Clark", "given" : "Andrew G.", "non-dropping-particle" : "", "parse-names" : false, "suffix" : "" }, { "dropping-particle" : "", "family" : "Frazer", "given" : "Kelly", "non-dropping-particle" : "", "parse-names" : false, "suffix" : "" } ], "container-title" : "Human Genetics", "id" : "ITEM-1", "issue" : "6", "issued" : { "date-parts" : [ [ "2008" ] ] }, "page" : "625-634", "title" : "A genome-wide approach to identifying novel-imprinted genes", "type" : "article-journal", "volume" : "122" }, "uris" : [ "http://www.mendeley.com/documents/?uuid=66de3d54-601a-4867-a629-4b40153a1f75" ] } ], "mendeley" : { "formattedCitation" : "&lt;sup&gt;29&lt;/sup&gt;", "plainTextFormattedCitation" : "29", "previouslyFormattedCitation" : "&lt;sup&gt;29&lt;/sup&gt;" }, "properties" : { "noteIndex" : 0 }, "schema" : "https://github.com/citation-style-language/schema/raw/master/csl-citation.json" }</w:instrText>
      </w:r>
      <w:r w:rsidR="00FC2911"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29</w:t>
      </w:r>
      <w:r w:rsidR="00FC2911" w:rsidRPr="00F32397">
        <w:rPr>
          <w:rFonts w:ascii="Times New Roman" w:hAnsi="Times New Roman" w:cs="Times New Roman"/>
          <w:sz w:val="24"/>
          <w:szCs w:val="24"/>
        </w:rPr>
        <w:fldChar w:fldCharType="end"/>
      </w:r>
      <w:r w:rsidR="00FC2911" w:rsidRPr="00F32397">
        <w:rPr>
          <w:rFonts w:ascii="Times New Roman" w:hAnsi="Times New Roman" w:cs="Times New Roman"/>
          <w:sz w:val="24"/>
          <w:szCs w:val="24"/>
        </w:rPr>
        <w:t xml:space="preserve"> </w:t>
      </w:r>
      <w:r w:rsidR="000718B9" w:rsidRPr="00F32397">
        <w:rPr>
          <w:rFonts w:ascii="Times New Roman" w:hAnsi="Times New Roman" w:cs="Times New Roman"/>
          <w:sz w:val="24"/>
          <w:szCs w:val="24"/>
        </w:rPr>
        <w:t xml:space="preserve">Our </w:t>
      </w:r>
      <w:r w:rsidR="00FC2911" w:rsidRPr="00F32397">
        <w:rPr>
          <w:rFonts w:ascii="Times New Roman" w:hAnsi="Times New Roman" w:cs="Times New Roman"/>
          <w:sz w:val="24"/>
          <w:szCs w:val="24"/>
        </w:rPr>
        <w:t xml:space="preserve">visualization </w:t>
      </w:r>
      <w:r w:rsidR="00A93BB0" w:rsidRPr="00F32397">
        <w:rPr>
          <w:rFonts w:ascii="Times New Roman" w:hAnsi="Times New Roman" w:cs="Times New Roman"/>
          <w:sz w:val="24"/>
          <w:szCs w:val="24"/>
        </w:rPr>
        <w:t xml:space="preserve">shows </w:t>
      </w:r>
      <w:r w:rsidR="006D6A68" w:rsidRPr="00F32397">
        <w:rPr>
          <w:rFonts w:ascii="Times New Roman" w:hAnsi="Times New Roman" w:cs="Times New Roman"/>
          <w:sz w:val="24"/>
          <w:szCs w:val="24"/>
        </w:rPr>
        <w:t xml:space="preserve">ASB loci from </w:t>
      </w:r>
      <w:r w:rsidR="00A10F37" w:rsidRPr="00F32397">
        <w:rPr>
          <w:rFonts w:ascii="Times New Roman" w:hAnsi="Times New Roman" w:cs="Times New Roman"/>
          <w:sz w:val="24"/>
          <w:szCs w:val="24"/>
        </w:rPr>
        <w:t>POL2</w:t>
      </w:r>
      <w:r w:rsidR="00422AB6">
        <w:rPr>
          <w:rFonts w:ascii="Times New Roman" w:hAnsi="Times New Roman" w:cs="Times New Roman"/>
          <w:sz w:val="24"/>
          <w:szCs w:val="24"/>
        </w:rPr>
        <w:t xml:space="preserve"> (RNA polymerase II </w:t>
      </w:r>
      <w:r w:rsidR="00C41E93">
        <w:rPr>
          <w:rFonts w:ascii="Times New Roman" w:hAnsi="Times New Roman" w:cs="Times New Roman"/>
          <w:sz w:val="24"/>
          <w:szCs w:val="24"/>
        </w:rPr>
        <w:t>largest subunit</w:t>
      </w:r>
      <w:r w:rsidR="00422AB6">
        <w:rPr>
          <w:rFonts w:ascii="Times New Roman" w:hAnsi="Times New Roman" w:cs="Times New Roman"/>
          <w:sz w:val="24"/>
          <w:szCs w:val="24"/>
        </w:rPr>
        <w:t>)</w:t>
      </w:r>
      <w:r w:rsidR="00A10F37" w:rsidRPr="00F32397">
        <w:rPr>
          <w:rFonts w:ascii="Times New Roman" w:hAnsi="Times New Roman" w:cs="Times New Roman"/>
          <w:sz w:val="24"/>
          <w:szCs w:val="24"/>
        </w:rPr>
        <w:t xml:space="preserve">, RPB2 </w:t>
      </w:r>
      <w:r w:rsidR="00422AB6">
        <w:rPr>
          <w:rFonts w:ascii="Times New Roman" w:hAnsi="Times New Roman" w:cs="Times New Roman"/>
          <w:sz w:val="24"/>
          <w:szCs w:val="24"/>
        </w:rPr>
        <w:t xml:space="preserve">(RNA polymerase II </w:t>
      </w:r>
      <w:r w:rsidR="00C41E93">
        <w:rPr>
          <w:rFonts w:ascii="Times New Roman" w:hAnsi="Times New Roman" w:cs="Times New Roman"/>
          <w:sz w:val="24"/>
          <w:szCs w:val="24"/>
        </w:rPr>
        <w:t xml:space="preserve">second largest </w:t>
      </w:r>
      <w:r w:rsidR="00422AB6">
        <w:rPr>
          <w:rFonts w:ascii="Times New Roman" w:hAnsi="Times New Roman" w:cs="Times New Roman"/>
          <w:sz w:val="24"/>
          <w:szCs w:val="24"/>
        </w:rPr>
        <w:t xml:space="preserve">subunit) </w:t>
      </w:r>
      <w:r w:rsidR="00A10F37" w:rsidRPr="00F32397">
        <w:rPr>
          <w:rFonts w:ascii="Times New Roman" w:hAnsi="Times New Roman" w:cs="Times New Roman"/>
          <w:sz w:val="24"/>
          <w:szCs w:val="24"/>
        </w:rPr>
        <w:t xml:space="preserve">and MYC </w:t>
      </w:r>
      <w:r w:rsidR="00C41E93">
        <w:rPr>
          <w:rFonts w:ascii="Times New Roman" w:hAnsi="Times New Roman" w:cs="Times New Roman"/>
          <w:sz w:val="24"/>
          <w:szCs w:val="24"/>
        </w:rPr>
        <w:t xml:space="preserve">(also c-Myc, or </w:t>
      </w:r>
      <w:r w:rsidR="00C41E93" w:rsidRPr="00C41E93">
        <w:rPr>
          <w:rFonts w:ascii="Times New Roman" w:hAnsi="Times New Roman" w:cs="Times New Roman"/>
          <w:sz w:val="24"/>
          <w:szCs w:val="24"/>
        </w:rPr>
        <w:t>v-myc avian myelocytomatosis viral oncogene homolog</w:t>
      </w:r>
      <w:r w:rsidR="00C41E93">
        <w:rPr>
          <w:rFonts w:ascii="Times New Roman" w:hAnsi="Times New Roman" w:cs="Times New Roman"/>
          <w:sz w:val="24"/>
          <w:szCs w:val="24"/>
        </w:rPr>
        <w:t xml:space="preserve">) </w:t>
      </w:r>
      <w:r w:rsidR="00A10F37" w:rsidRPr="00F32397">
        <w:rPr>
          <w:rFonts w:ascii="Times New Roman" w:hAnsi="Times New Roman" w:cs="Times New Roman"/>
          <w:sz w:val="24"/>
          <w:szCs w:val="24"/>
        </w:rPr>
        <w:t>of several individuals</w:t>
      </w:r>
      <w:r w:rsidR="00FC2911" w:rsidRPr="00F32397">
        <w:rPr>
          <w:rFonts w:ascii="Times New Roman" w:hAnsi="Times New Roman" w:cs="Times New Roman"/>
          <w:sz w:val="24"/>
          <w:szCs w:val="24"/>
        </w:rPr>
        <w:t xml:space="preserve"> coinciding </w:t>
      </w:r>
      <w:r w:rsidR="00D17915" w:rsidRPr="00F32397">
        <w:rPr>
          <w:rFonts w:ascii="Times New Roman" w:hAnsi="Times New Roman" w:cs="Times New Roman"/>
          <w:sz w:val="24"/>
          <w:szCs w:val="24"/>
        </w:rPr>
        <w:t>near</w:t>
      </w:r>
      <w:r w:rsidR="00FC2911" w:rsidRPr="00F32397">
        <w:rPr>
          <w:rFonts w:ascii="Times New Roman" w:hAnsi="Times New Roman" w:cs="Times New Roman"/>
          <w:sz w:val="24"/>
          <w:szCs w:val="24"/>
        </w:rPr>
        <w:t xml:space="preserve"> </w:t>
      </w:r>
      <w:r w:rsidR="00FC2911" w:rsidRPr="00D11343">
        <w:rPr>
          <w:rFonts w:ascii="Times New Roman" w:hAnsi="Times New Roman" w:cs="Times New Roman"/>
          <w:i/>
          <w:sz w:val="24"/>
          <w:szCs w:val="24"/>
        </w:rPr>
        <w:t>ZNF331</w:t>
      </w:r>
      <w:r w:rsidR="00FC2911" w:rsidRPr="00F32397">
        <w:rPr>
          <w:rFonts w:ascii="Times New Roman" w:hAnsi="Times New Roman" w:cs="Times New Roman"/>
          <w:sz w:val="24"/>
          <w:szCs w:val="24"/>
        </w:rPr>
        <w:t xml:space="preserve"> exons</w:t>
      </w:r>
      <w:r w:rsidR="00A10F37" w:rsidRPr="00F32397">
        <w:rPr>
          <w:rFonts w:ascii="Times New Roman" w:hAnsi="Times New Roman" w:cs="Times New Roman"/>
          <w:sz w:val="24"/>
          <w:szCs w:val="24"/>
        </w:rPr>
        <w:t>; the former two DNA-binding proteins are components of RNA polymerase II</w:t>
      </w:r>
      <w:r w:rsidR="00FC2911" w:rsidRPr="00F32397">
        <w:rPr>
          <w:rFonts w:ascii="Times New Roman" w:hAnsi="Times New Roman" w:cs="Times New Roman"/>
          <w:sz w:val="24"/>
          <w:szCs w:val="24"/>
        </w:rPr>
        <w:t xml:space="preserve"> (Figure </w:t>
      </w:r>
      <w:r w:rsidR="0049159A" w:rsidRPr="00F32397">
        <w:rPr>
          <w:rFonts w:ascii="Times New Roman" w:hAnsi="Times New Roman" w:cs="Times New Roman"/>
          <w:sz w:val="24"/>
          <w:szCs w:val="24"/>
        </w:rPr>
        <w:t>4a</w:t>
      </w:r>
      <w:r w:rsidR="00FC2911" w:rsidRPr="00F32397">
        <w:rPr>
          <w:rFonts w:ascii="Times New Roman" w:hAnsi="Times New Roman" w:cs="Times New Roman"/>
          <w:sz w:val="24"/>
          <w:szCs w:val="24"/>
        </w:rPr>
        <w:t>)</w:t>
      </w:r>
      <w:r w:rsidR="00A10F37" w:rsidRPr="00F32397">
        <w:rPr>
          <w:rFonts w:ascii="Times New Roman" w:hAnsi="Times New Roman" w:cs="Times New Roman"/>
          <w:sz w:val="24"/>
          <w:szCs w:val="24"/>
        </w:rPr>
        <w:t>.</w:t>
      </w:r>
    </w:p>
    <w:p w:rsidR="000827C3" w:rsidRPr="00F32397" w:rsidRDefault="000827C3" w:rsidP="00674E09">
      <w:pPr>
        <w:spacing w:after="0" w:line="240" w:lineRule="auto"/>
        <w:rPr>
          <w:rFonts w:ascii="Times New Roman" w:hAnsi="Times New Roman" w:cs="Times New Roman"/>
          <w:sz w:val="24"/>
          <w:szCs w:val="24"/>
        </w:rPr>
      </w:pPr>
    </w:p>
    <w:p w:rsidR="001D273D" w:rsidRPr="00F32397" w:rsidRDefault="00300C7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Additionally, w</w:t>
      </w:r>
      <w:r w:rsidR="00C353A9" w:rsidRPr="00F32397">
        <w:rPr>
          <w:rFonts w:ascii="Times New Roman" w:hAnsi="Times New Roman" w:cs="Times New Roman"/>
          <w:sz w:val="24"/>
          <w:szCs w:val="24"/>
        </w:rPr>
        <w:t xml:space="preserve">e extend </w:t>
      </w:r>
      <w:r w:rsidR="00C3446A" w:rsidRPr="00F32397">
        <w:rPr>
          <w:rFonts w:ascii="Times New Roman" w:hAnsi="Times New Roman" w:cs="Times New Roman"/>
          <w:sz w:val="24"/>
          <w:szCs w:val="24"/>
        </w:rPr>
        <w:t>the enrichment</w:t>
      </w:r>
      <w:r w:rsidR="00C83337" w:rsidRPr="00F32397">
        <w:rPr>
          <w:rFonts w:ascii="Times New Roman" w:hAnsi="Times New Roman" w:cs="Times New Roman"/>
          <w:sz w:val="24"/>
          <w:szCs w:val="24"/>
        </w:rPr>
        <w:t xml:space="preserve"> analyse</w:t>
      </w:r>
      <w:r w:rsidR="00C353A9" w:rsidRPr="00F32397">
        <w:rPr>
          <w:rFonts w:ascii="Times New Roman" w:hAnsi="Times New Roman" w:cs="Times New Roman"/>
          <w:sz w:val="24"/>
          <w:szCs w:val="24"/>
        </w:rPr>
        <w:t xml:space="preserve">s to gene elements, such as introns and promoter regions.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 xml:space="preserve">5 </w:t>
      </w:r>
      <w:r w:rsidR="00C83337" w:rsidRPr="00F32397">
        <w:rPr>
          <w:rFonts w:ascii="Times New Roman" w:hAnsi="Times New Roman" w:cs="Times New Roman"/>
          <w:sz w:val="24"/>
          <w:szCs w:val="24"/>
        </w:rPr>
        <w:t xml:space="preserve">(and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Fig 1) </w:t>
      </w:r>
      <w:r w:rsidR="0013626F" w:rsidRPr="00F32397">
        <w:rPr>
          <w:rFonts w:ascii="Times New Roman" w:hAnsi="Times New Roman" w:cs="Times New Roman"/>
          <w:sz w:val="24"/>
          <w:szCs w:val="24"/>
        </w:rPr>
        <w:t xml:space="preserve">shows the enrichment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w:t>
      </w:r>
      <w:r w:rsidR="005A41DB" w:rsidRPr="00F32397">
        <w:rPr>
          <w:rFonts w:ascii="Times New Roman" w:hAnsi="Times New Roman" w:cs="Times New Roman"/>
          <w:sz w:val="24"/>
          <w:szCs w:val="24"/>
        </w:rPr>
        <w:t xml:space="preserve">in elements closely related to a gene model, namely enhancers, promoters, CDS, introns and untranslated regions (UTR). </w:t>
      </w:r>
      <w:r w:rsidR="0013626F" w:rsidRPr="00F32397">
        <w:rPr>
          <w:rFonts w:ascii="Times New Roman" w:hAnsi="Times New Roman" w:cs="Times New Roman"/>
          <w:sz w:val="24"/>
          <w:szCs w:val="24"/>
        </w:rPr>
        <w:t>For SNVs associated with allele-specific binding (ASB), w</w:t>
      </w:r>
      <w:r w:rsidR="00EB67E9" w:rsidRPr="00F32397">
        <w:rPr>
          <w:rFonts w:ascii="Times New Roman" w:hAnsi="Times New Roman" w:cs="Times New Roman"/>
          <w:sz w:val="24"/>
          <w:szCs w:val="24"/>
        </w:rPr>
        <w:t>e observe an enrichment in the 5’ UTRs. This is in line with an enri</w:t>
      </w:r>
      <w:r w:rsidR="00CD5021" w:rsidRPr="00F32397">
        <w:rPr>
          <w:rFonts w:ascii="Times New Roman" w:hAnsi="Times New Roman" w:cs="Times New Roman"/>
          <w:sz w:val="24"/>
          <w:szCs w:val="24"/>
        </w:rPr>
        <w:t>chment of ASB SNVs in promoters. Though not significant, this</w:t>
      </w:r>
      <w:r w:rsidR="00EB67E9" w:rsidRPr="00F32397">
        <w:rPr>
          <w:rFonts w:ascii="Times New Roman" w:hAnsi="Times New Roman" w:cs="Times New Roman"/>
          <w:sz w:val="24"/>
          <w:szCs w:val="24"/>
        </w:rPr>
        <w:t xml:space="preserve"> </w:t>
      </w:r>
      <w:r w:rsidR="00CD5021" w:rsidRPr="00F32397">
        <w:rPr>
          <w:rFonts w:ascii="Times New Roman" w:hAnsi="Times New Roman" w:cs="Times New Roman"/>
          <w:sz w:val="24"/>
          <w:szCs w:val="24"/>
        </w:rPr>
        <w:t>suggests</w:t>
      </w:r>
      <w:r w:rsidR="0013626F" w:rsidRPr="00F32397">
        <w:rPr>
          <w:rFonts w:ascii="Times New Roman" w:hAnsi="Times New Roman" w:cs="Times New Roman"/>
          <w:sz w:val="24"/>
          <w:szCs w:val="24"/>
        </w:rPr>
        <w:t xml:space="preserve"> functional roles for these variants found in TF binding motifs or peaks found near transcription start sites to regulate gene expression. </w:t>
      </w:r>
      <w:r w:rsidR="00CD5021" w:rsidRPr="00F32397">
        <w:rPr>
          <w:rFonts w:ascii="Times New Roman" w:hAnsi="Times New Roman" w:cs="Times New Roman"/>
          <w:sz w:val="24"/>
          <w:szCs w:val="24"/>
        </w:rPr>
        <w:t>W</w:t>
      </w:r>
      <w:r w:rsidR="0013626F" w:rsidRPr="00F32397">
        <w:rPr>
          <w:rFonts w:ascii="Times New Roman" w:hAnsi="Times New Roman" w:cs="Times New Roman"/>
          <w:sz w:val="24"/>
          <w:szCs w:val="24"/>
        </w:rPr>
        <w:t xml:space="preserve">e see variable enrichments of ASB SNVs </w:t>
      </w:r>
      <w:r w:rsidR="00EB67E9" w:rsidRPr="00F32397">
        <w:rPr>
          <w:rFonts w:ascii="Times New Roman" w:hAnsi="Times New Roman" w:cs="Times New Roman"/>
          <w:sz w:val="24"/>
          <w:szCs w:val="24"/>
        </w:rPr>
        <w:t xml:space="preserve">in the peaks of </w:t>
      </w:r>
      <w:r w:rsidR="0013626F" w:rsidRPr="00F32397">
        <w:rPr>
          <w:rFonts w:ascii="Times New Roman" w:hAnsi="Times New Roman" w:cs="Times New Roman"/>
          <w:sz w:val="24"/>
          <w:szCs w:val="24"/>
        </w:rPr>
        <w:t xml:space="preserve">particular TFs such as </w:t>
      </w:r>
      <w:r w:rsidR="00EB67E9" w:rsidRPr="00F32397">
        <w:rPr>
          <w:rFonts w:ascii="Times New Roman" w:hAnsi="Times New Roman" w:cs="Times New Roman"/>
          <w:sz w:val="24"/>
          <w:szCs w:val="24"/>
        </w:rPr>
        <w:t>POL2</w:t>
      </w:r>
      <w:r w:rsidR="00E32779" w:rsidRPr="00F32397">
        <w:rPr>
          <w:rFonts w:ascii="Times New Roman" w:hAnsi="Times New Roman" w:cs="Times New Roman"/>
          <w:sz w:val="24"/>
          <w:szCs w:val="24"/>
        </w:rPr>
        <w:t>,</w:t>
      </w:r>
      <w:r w:rsidR="00DC38AF" w:rsidRPr="00F32397">
        <w:rPr>
          <w:rFonts w:ascii="Times New Roman" w:hAnsi="Times New Roman" w:cs="Times New Roman"/>
          <w:sz w:val="24"/>
          <w:szCs w:val="24"/>
        </w:rPr>
        <w:t xml:space="preserve"> </w:t>
      </w:r>
      <w:r w:rsidR="00E32779" w:rsidRPr="00F32397">
        <w:rPr>
          <w:rFonts w:ascii="Times New Roman" w:hAnsi="Times New Roman" w:cs="Times New Roman"/>
          <w:sz w:val="24"/>
          <w:szCs w:val="24"/>
        </w:rPr>
        <w:t xml:space="preserve">SA1 </w:t>
      </w:r>
      <w:r w:rsidR="00C41E93">
        <w:rPr>
          <w:rFonts w:ascii="Times New Roman" w:hAnsi="Times New Roman" w:cs="Times New Roman"/>
          <w:sz w:val="24"/>
          <w:szCs w:val="24"/>
        </w:rPr>
        <w:t xml:space="preserve">(cohesin subunit) </w:t>
      </w:r>
      <w:r w:rsidR="00E32779" w:rsidRPr="00F32397">
        <w:rPr>
          <w:rFonts w:ascii="Times New Roman" w:hAnsi="Times New Roman" w:cs="Times New Roman"/>
          <w:sz w:val="24"/>
          <w:szCs w:val="24"/>
        </w:rPr>
        <w:t>and CTCF</w:t>
      </w:r>
      <w:r w:rsidR="00EB67E9" w:rsidRPr="00F32397">
        <w:rPr>
          <w:rFonts w:ascii="Times New Roman" w:hAnsi="Times New Roman" w:cs="Times New Roman"/>
          <w:sz w:val="24"/>
          <w:szCs w:val="24"/>
        </w:rPr>
        <w:t xml:space="preserve"> in promoter regions</w:t>
      </w:r>
      <w:r w:rsidR="0013626F" w:rsidRPr="00F32397">
        <w:rPr>
          <w:rFonts w:ascii="Times New Roman" w:hAnsi="Times New Roman" w:cs="Times New Roman"/>
          <w:sz w:val="24"/>
          <w:szCs w:val="24"/>
        </w:rPr>
        <w:t>, while depletion in others, such as PU.1 (</w:t>
      </w:r>
      <w:r w:rsidR="00BD34B7" w:rsidRPr="00F32397">
        <w:rPr>
          <w:rFonts w:ascii="Times New Roman" w:hAnsi="Times New Roman" w:cs="Times New Roman"/>
          <w:sz w:val="24"/>
          <w:szCs w:val="24"/>
        </w:rPr>
        <w:t xml:space="preserve">Figure </w:t>
      </w:r>
      <w:r w:rsidR="00CD5021" w:rsidRPr="00F32397">
        <w:rPr>
          <w:rFonts w:ascii="Times New Roman" w:hAnsi="Times New Roman" w:cs="Times New Roman"/>
          <w:sz w:val="24"/>
          <w:szCs w:val="24"/>
        </w:rPr>
        <w:t>5</w:t>
      </w:r>
      <w:r w:rsidR="00E32779"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13626F" w:rsidRPr="00F32397">
        <w:rPr>
          <w:rFonts w:ascii="Times New Roman" w:hAnsi="Times New Roman" w:cs="Times New Roman"/>
          <w:sz w:val="24"/>
          <w:szCs w:val="24"/>
        </w:rPr>
        <w:t xml:space="preserve"> </w:t>
      </w:r>
      <w:r w:rsidR="00BF77E2" w:rsidRPr="00F32397">
        <w:rPr>
          <w:rFonts w:ascii="Times New Roman" w:hAnsi="Times New Roman" w:cs="Times New Roman"/>
          <w:sz w:val="24"/>
          <w:szCs w:val="24"/>
        </w:rPr>
        <w:t>3</w:t>
      </w:r>
      <w:r w:rsidR="0013626F" w:rsidRPr="00F32397">
        <w:rPr>
          <w:rFonts w:ascii="Times New Roman" w:hAnsi="Times New Roman" w:cs="Times New Roman"/>
          <w:sz w:val="24"/>
          <w:szCs w:val="24"/>
        </w:rPr>
        <w:t xml:space="preserve">). These differences </w:t>
      </w:r>
      <w:r w:rsidR="00E32779" w:rsidRPr="00F32397">
        <w:rPr>
          <w:rFonts w:ascii="Times New Roman" w:hAnsi="Times New Roman" w:cs="Times New Roman"/>
          <w:sz w:val="24"/>
          <w:szCs w:val="24"/>
        </w:rPr>
        <w:t xml:space="preserve">might </w:t>
      </w:r>
      <w:r w:rsidR="0013626F" w:rsidRPr="00F32397">
        <w:rPr>
          <w:rFonts w:ascii="Times New Roman" w:hAnsi="Times New Roman" w:cs="Times New Roman"/>
          <w:sz w:val="24"/>
          <w:szCs w:val="24"/>
        </w:rPr>
        <w:t>imply that some TFs are more likely to participate in allele-specific regulation than others.</w:t>
      </w:r>
      <w:r w:rsidR="00CD5021" w:rsidRPr="00F32397">
        <w:rPr>
          <w:rFonts w:ascii="Times New Roman" w:hAnsi="Times New Roman" w:cs="Times New Roman"/>
          <w:sz w:val="24"/>
          <w:szCs w:val="24"/>
        </w:rPr>
        <w:t xml:space="preserve"> </w:t>
      </w:r>
      <w:r w:rsidR="00C83337" w:rsidRPr="00F32397">
        <w:rPr>
          <w:rFonts w:ascii="Times New Roman" w:hAnsi="Times New Roman" w:cs="Times New Roman"/>
          <w:sz w:val="24"/>
          <w:szCs w:val="24"/>
        </w:rPr>
        <w:t xml:space="preserve">Between the two enrichment analyses, we observe more </w:t>
      </w:r>
      <w:r w:rsidR="00C83337" w:rsidRPr="00F32397">
        <w:rPr>
          <w:rFonts w:ascii="Times New Roman" w:hAnsi="Times New Roman" w:cs="Times New Roman"/>
          <w:sz w:val="24"/>
          <w:szCs w:val="24"/>
        </w:rPr>
        <w:lastRenderedPageBreak/>
        <w:t>consistent trends in the odds ratios of ASB SNVs than ASE SNVs. The differences are most likely contributed by the presence of common SNVs that are also behaving consistently (either being allele-specific or non-allele-specific) over multiple individuals.</w:t>
      </w:r>
    </w:p>
    <w:p w:rsidR="00CD5021" w:rsidRPr="00F32397" w:rsidRDefault="00CD5021" w:rsidP="00674E09">
      <w:pPr>
        <w:spacing w:after="0" w:line="240" w:lineRule="auto"/>
        <w:rPr>
          <w:rFonts w:ascii="Times New Roman" w:hAnsi="Times New Roman" w:cs="Times New Roman"/>
          <w:sz w:val="24"/>
          <w:szCs w:val="24"/>
        </w:rPr>
      </w:pPr>
    </w:p>
    <w:p w:rsidR="00CD5021" w:rsidRDefault="00C8333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population-aware analysis </w:t>
      </w:r>
      <w:r w:rsidR="00054AA4" w:rsidRPr="00F32397">
        <w:rPr>
          <w:rFonts w:ascii="Times New Roman" w:hAnsi="Times New Roman" w:cs="Times New Roman"/>
          <w:sz w:val="24"/>
          <w:szCs w:val="24"/>
        </w:rPr>
        <w:t>gives</w:t>
      </w:r>
      <w:r w:rsidRPr="00F32397">
        <w:rPr>
          <w:rFonts w:ascii="Times New Roman" w:hAnsi="Times New Roman" w:cs="Times New Roman"/>
          <w:sz w:val="24"/>
          <w:szCs w:val="24"/>
        </w:rPr>
        <w:t xml:space="preserve"> additional power to calculate enrichment f</w:t>
      </w:r>
      <w:r w:rsidR="00CD5021" w:rsidRPr="00F32397">
        <w:rPr>
          <w:rFonts w:ascii="Times New Roman" w:hAnsi="Times New Roman" w:cs="Times New Roman"/>
          <w:sz w:val="24"/>
          <w:szCs w:val="24"/>
        </w:rPr>
        <w:t xml:space="preserve">or </w:t>
      </w:r>
      <w:r w:rsidRPr="00F32397">
        <w:rPr>
          <w:rFonts w:ascii="Times New Roman" w:hAnsi="Times New Roman" w:cs="Times New Roman"/>
          <w:sz w:val="24"/>
          <w:szCs w:val="24"/>
        </w:rPr>
        <w:t xml:space="preserve">very specific genomic annotations, namely </w:t>
      </w:r>
      <w:r w:rsidR="00054AA4" w:rsidRPr="00F32397">
        <w:rPr>
          <w:rFonts w:ascii="Times New Roman" w:hAnsi="Times New Roman" w:cs="Times New Roman"/>
          <w:sz w:val="24"/>
          <w:szCs w:val="24"/>
        </w:rPr>
        <w:t xml:space="preserve">specific </w:t>
      </w:r>
      <w:r w:rsidR="00CD5021" w:rsidRPr="00F32397">
        <w:rPr>
          <w:rFonts w:ascii="Times New Roman" w:hAnsi="Times New Roman" w:cs="Times New Roman"/>
          <w:sz w:val="24"/>
          <w:szCs w:val="24"/>
        </w:rPr>
        <w:t xml:space="preserve">protein-coding </w:t>
      </w:r>
      <w:r w:rsidRPr="00F32397">
        <w:rPr>
          <w:rFonts w:ascii="Times New Roman" w:hAnsi="Times New Roman" w:cs="Times New Roman"/>
          <w:sz w:val="24"/>
          <w:szCs w:val="24"/>
        </w:rPr>
        <w:t xml:space="preserve">genes, enhancers and transcription factor binding motifs; this is unlike broad genomic categories that span over multiple regions in broad genomic categories. </w:t>
      </w:r>
      <w:r w:rsidR="00DE0E63" w:rsidRPr="00F32397">
        <w:rPr>
          <w:rFonts w:ascii="Times New Roman" w:hAnsi="Times New Roman" w:cs="Times New Roman"/>
          <w:sz w:val="24"/>
          <w:szCs w:val="24"/>
          <w:lang w:eastAsia="zh-TW"/>
        </w:rPr>
        <w:t xml:space="preserve">By computing the enrichment analysis in a population-aware fashion, we can also define elements based on evidence supported over multiple individuals. This allows us to quantify allele-specific consistency and enrichment even within smaller and specific </w:t>
      </w:r>
      <w:r w:rsidR="00DE0E63" w:rsidRPr="00F32397">
        <w:rPr>
          <w:rFonts w:ascii="Times New Roman" w:hAnsi="Times New Roman" w:cs="Times New Roman"/>
          <w:sz w:val="24"/>
          <w:szCs w:val="24"/>
        </w:rPr>
        <w:t>protein-coding genes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DE0E63" w:rsidRPr="00F32397">
        <w:rPr>
          <w:rFonts w:ascii="Times New Roman" w:hAnsi="Times New Roman" w:cs="Times New Roman"/>
          <w:sz w:val="24"/>
          <w:szCs w:val="24"/>
        </w:rPr>
        <w:t xml:space="preserve"> 2), and enhancers</w:t>
      </w:r>
      <w:r w:rsidR="001D6208"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1D6208" w:rsidRPr="00F32397">
        <w:rPr>
          <w:rFonts w:ascii="Times New Roman" w:hAnsi="Times New Roman" w:cs="Times New Roman"/>
          <w:sz w:val="24"/>
          <w:szCs w:val="24"/>
        </w:rPr>
        <w:t xml:space="preserve"> 7)</w:t>
      </w:r>
      <w:r w:rsidR="00DE0E63" w:rsidRPr="00F32397">
        <w:rPr>
          <w:rFonts w:ascii="Times New Roman" w:hAnsi="Times New Roman" w:cs="Times New Roman"/>
          <w:sz w:val="24"/>
          <w:szCs w:val="24"/>
          <w:lang w:eastAsia="zh-TW"/>
        </w:rPr>
        <w:t xml:space="preserve">, and differentiate those annotations that are significantly and more consistently enriched to be ‘allele-specific’, depleted </w:t>
      </w:r>
      <w:r w:rsidR="00DE0E63">
        <w:rPr>
          <w:rFonts w:ascii="Times New Roman" w:hAnsi="Times New Roman" w:cs="Times New Roman"/>
          <w:sz w:val="24"/>
          <w:szCs w:val="24"/>
          <w:lang w:eastAsia="zh-TW"/>
        </w:rPr>
        <w:t xml:space="preserve">to be ‘balanced’, or otherwise ‘indeterminate’. </w:t>
      </w:r>
      <w:r w:rsidR="00DE0E63">
        <w:rPr>
          <w:rFonts w:ascii="Times New Roman" w:hAnsi="Times New Roman" w:cs="Times New Roman"/>
          <w:sz w:val="24"/>
          <w:szCs w:val="24"/>
        </w:rPr>
        <w:t>We provide these lists on the AlleleDB resource (</w:t>
      </w:r>
      <w:hyperlink r:id="rId11" w:history="1">
        <w:r w:rsidR="00DE0E63" w:rsidRPr="006B53D0">
          <w:rPr>
            <w:rStyle w:val="Hyperlink"/>
            <w:rFonts w:ascii="Times New Roman" w:hAnsi="Times New Roman" w:cs="Times New Roman"/>
            <w:sz w:val="24"/>
            <w:szCs w:val="24"/>
          </w:rPr>
          <w:t>http://alleledb.gersteinlab.org/download/</w:t>
        </w:r>
      </w:hyperlink>
      <w:r w:rsidR="00DE0E63">
        <w:rPr>
          <w:rFonts w:ascii="Times New Roman" w:hAnsi="Times New Roman" w:cs="Times New Roman"/>
          <w:sz w:val="24"/>
          <w:szCs w:val="24"/>
        </w:rPr>
        <w:t xml:space="preserve">). </w:t>
      </w:r>
    </w:p>
    <w:p w:rsidR="001D273D" w:rsidRDefault="001D273D" w:rsidP="00674E09">
      <w:pPr>
        <w:spacing w:after="0" w:line="240" w:lineRule="auto"/>
        <w:rPr>
          <w:rFonts w:ascii="Times New Roman" w:hAnsi="Times New Roman" w:cs="Times New Roman"/>
          <w:sz w:val="24"/>
          <w:szCs w:val="24"/>
        </w:rPr>
      </w:pPr>
    </w:p>
    <w:p w:rsidR="0013626F" w:rsidRPr="00635F82" w:rsidRDefault="0013626F"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 xml:space="preserve">Rare variants and purifying selection in </w:t>
      </w:r>
      <w:r w:rsidR="0096661C">
        <w:rPr>
          <w:rFonts w:ascii="Times New Roman" w:hAnsi="Times New Roman" w:cs="Times New Roman"/>
          <w:b/>
          <w:sz w:val="24"/>
          <w:szCs w:val="24"/>
        </w:rPr>
        <w:t>AS</w:t>
      </w:r>
      <w:r w:rsidRPr="00635F82">
        <w:rPr>
          <w:rFonts w:ascii="Times New Roman" w:hAnsi="Times New Roman" w:cs="Times New Roman"/>
          <w:b/>
          <w:sz w:val="24"/>
          <w:szCs w:val="24"/>
        </w:rPr>
        <w:t xml:space="preserve"> SNVs</w:t>
      </w:r>
    </w:p>
    <w:p w:rsidR="0013626F" w:rsidRPr="00F32397" w:rsidRDefault="0013626F" w:rsidP="00674E09">
      <w:pPr>
        <w:spacing w:after="0" w:line="240" w:lineRule="auto"/>
        <w:rPr>
          <w:rFonts w:ascii="Times New Roman" w:hAnsi="Times New Roman" w:cs="Times New Roman"/>
          <w:sz w:val="24"/>
          <w:szCs w:val="24"/>
        </w:rPr>
      </w:pPr>
      <w:r w:rsidRPr="00635F82">
        <w:rPr>
          <w:rFonts w:ascii="Times New Roman" w:hAnsi="Times New Roman" w:cs="Times New Roman"/>
          <w:sz w:val="24"/>
          <w:szCs w:val="24"/>
        </w:rPr>
        <w:t xml:space="preserve">To </w:t>
      </w:r>
      <w:r w:rsidRPr="00F32397">
        <w:rPr>
          <w:rFonts w:ascii="Times New Roman" w:hAnsi="Times New Roman" w:cs="Times New Roman"/>
          <w:sz w:val="24"/>
          <w:szCs w:val="24"/>
        </w:rPr>
        <w:t xml:space="preserve">assess the occurrence of ASB and ASB SNVs in the human population, we consider the population minor allele frequencies (MAF). Table 1 shows the breakdown of the accessible and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in </w:t>
      </w:r>
      <w:r w:rsidR="00A100B5" w:rsidRPr="00F32397">
        <w:rPr>
          <w:rFonts w:ascii="Times New Roman" w:hAnsi="Times New Roman" w:cs="Times New Roman"/>
          <w:sz w:val="24"/>
          <w:szCs w:val="24"/>
        </w:rPr>
        <w:t>six</w:t>
      </w:r>
      <w:r w:rsidRPr="00F32397">
        <w:rPr>
          <w:rFonts w:ascii="Times New Roman" w:hAnsi="Times New Roman" w:cs="Times New Roman"/>
          <w:sz w:val="24"/>
          <w:szCs w:val="24"/>
        </w:rPr>
        <w:t xml:space="preserve"> ethnic populations </w:t>
      </w:r>
      <w:r w:rsidR="00A100B5" w:rsidRPr="00F32397">
        <w:rPr>
          <w:rFonts w:ascii="Times New Roman" w:hAnsi="Times New Roman" w:cs="Times New Roman"/>
          <w:sz w:val="24"/>
          <w:szCs w:val="24"/>
        </w:rPr>
        <w:t xml:space="preserve">(we combined the results for CHB and JPT) </w:t>
      </w:r>
      <w:r w:rsidRPr="00F32397">
        <w:rPr>
          <w:rFonts w:ascii="Times New Roman" w:hAnsi="Times New Roman" w:cs="Times New Roman"/>
          <w:sz w:val="24"/>
          <w:szCs w:val="24"/>
        </w:rPr>
        <w:t xml:space="preserve">and allele frequencies. Yoruba from Ibadan, Nigeria (YRI) contribute the most to both ASE and ASB variants at each allele frequency category. The number of rare </w:t>
      </w:r>
      <w:r w:rsidR="0067420F" w:rsidRPr="00F32397">
        <w:rPr>
          <w:rFonts w:ascii="Times New Roman" w:hAnsi="Times New Roman" w:cs="Times New Roman"/>
          <w:sz w:val="24"/>
          <w:szCs w:val="24"/>
        </w:rPr>
        <w:t>allele-specific</w:t>
      </w:r>
      <w:r w:rsidR="00E90702" w:rsidRPr="00F32397">
        <w:rPr>
          <w:rFonts w:ascii="Times New Roman" w:hAnsi="Times New Roman" w:cs="Times New Roman"/>
          <w:sz w:val="24"/>
          <w:szCs w:val="24"/>
        </w:rPr>
        <w:t xml:space="preserve"> SNVs (MAF ≤ </w:t>
      </w:r>
      <w:r w:rsidRPr="00F32397">
        <w:rPr>
          <w:rFonts w:ascii="Times New Roman" w:hAnsi="Times New Roman" w:cs="Times New Roman"/>
          <w:sz w:val="24"/>
          <w:szCs w:val="24"/>
        </w:rPr>
        <w:t>5%) is about</w:t>
      </w:r>
      <w:r w:rsidR="000E675D" w:rsidRPr="00F32397">
        <w:rPr>
          <w:rFonts w:ascii="Times New Roman" w:hAnsi="Times New Roman" w:cs="Times New Roman"/>
          <w:sz w:val="24"/>
          <w:szCs w:val="24"/>
        </w:rPr>
        <w:t xml:space="preserve"> two folds higher in the YRI </w:t>
      </w:r>
      <w:r w:rsidRPr="00F32397">
        <w:rPr>
          <w:rFonts w:ascii="Times New Roman" w:hAnsi="Times New Roman" w:cs="Times New Roman"/>
          <w:sz w:val="24"/>
          <w:szCs w:val="24"/>
        </w:rPr>
        <w:t xml:space="preserve">than the other European sub-populations of comparable (CEU, FIN) or larger (TSI) population sizes (see </w:t>
      </w:r>
      <w:r w:rsidR="00893C19">
        <w:rPr>
          <w:rFonts w:ascii="Times New Roman" w:hAnsi="Times New Roman" w:cs="Times New Roman"/>
          <w:sz w:val="24"/>
          <w:szCs w:val="24"/>
        </w:rPr>
        <w:t>‘Methods’</w:t>
      </w:r>
      <w:r w:rsidR="00BE4415"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for full explanation of population abbreviations). </w:t>
      </w:r>
      <w:r w:rsidR="000E675D" w:rsidRPr="00F32397">
        <w:rPr>
          <w:rFonts w:ascii="Times New Roman" w:hAnsi="Times New Roman" w:cs="Times New Roman"/>
          <w:sz w:val="24"/>
          <w:szCs w:val="24"/>
        </w:rPr>
        <w:t xml:space="preserve">However, the percentage of </w:t>
      </w:r>
      <w:r w:rsidR="0067420F" w:rsidRPr="00F32397">
        <w:rPr>
          <w:rFonts w:ascii="Times New Roman" w:hAnsi="Times New Roman" w:cs="Times New Roman"/>
          <w:sz w:val="24"/>
          <w:szCs w:val="24"/>
        </w:rPr>
        <w:t>allele-specific</w:t>
      </w:r>
      <w:r w:rsidR="000E675D" w:rsidRPr="00F32397">
        <w:rPr>
          <w:rFonts w:ascii="Times New Roman" w:hAnsi="Times New Roman" w:cs="Times New Roman"/>
          <w:sz w:val="24"/>
          <w:szCs w:val="24"/>
        </w:rPr>
        <w:t xml:space="preserve"> SNVs (in accessible SNVs) remain fairly consistent. </w:t>
      </w:r>
      <w:r w:rsidRPr="00F32397">
        <w:rPr>
          <w:rFonts w:ascii="Times New Roman" w:hAnsi="Times New Roman" w:cs="Times New Roman"/>
          <w:sz w:val="24"/>
          <w:szCs w:val="24"/>
        </w:rPr>
        <w:t xml:space="preserve">In general, rare variants do not form the majority of all the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variants. </w:t>
      </w:r>
      <w:r w:rsidR="00EF0848" w:rsidRPr="00F32397">
        <w:rPr>
          <w:rFonts w:ascii="Times New Roman" w:hAnsi="Times New Roman" w:cs="Times New Roman"/>
          <w:sz w:val="24"/>
          <w:szCs w:val="24"/>
        </w:rPr>
        <w:t>For each category of allele frequency, the proportion of allele-specific SNVs detected (with respect to accessible SNVs) is fairly</w:t>
      </w:r>
      <w:r w:rsidR="00AF63E8" w:rsidRPr="00F32397">
        <w:rPr>
          <w:rFonts w:ascii="Times New Roman" w:hAnsi="Times New Roman" w:cs="Times New Roman"/>
          <w:sz w:val="24"/>
          <w:szCs w:val="24"/>
        </w:rPr>
        <w:t xml:space="preserve"> comparable</w:t>
      </w:r>
      <w:r w:rsidR="00EF0848" w:rsidRPr="00F32397">
        <w:rPr>
          <w:rFonts w:ascii="Times New Roman" w:hAnsi="Times New Roman" w:cs="Times New Roman"/>
          <w:sz w:val="24"/>
          <w:szCs w:val="24"/>
        </w:rPr>
        <w:t xml:space="preserve"> across populations (CEU, FIN, GBR, TSI and YRI), with a slight enrichment of ASB SNVs and slight depletion of ASE SNVs as we go towards </w:t>
      </w:r>
      <w:r w:rsidR="00A21246" w:rsidRPr="00F32397">
        <w:rPr>
          <w:rFonts w:ascii="Times New Roman" w:hAnsi="Times New Roman" w:cs="Times New Roman"/>
          <w:sz w:val="24"/>
          <w:szCs w:val="24"/>
        </w:rPr>
        <w:t xml:space="preserve">lower </w:t>
      </w:r>
      <w:r w:rsidR="00EF0848" w:rsidRPr="00F32397">
        <w:rPr>
          <w:rFonts w:ascii="Times New Roman" w:hAnsi="Times New Roman" w:cs="Times New Roman"/>
          <w:sz w:val="24"/>
          <w:szCs w:val="24"/>
        </w:rPr>
        <w:t>frequencies.</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To examine selective constraints in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we </w:t>
      </w:r>
      <w:r w:rsidR="00237FC0" w:rsidRPr="00F32397">
        <w:rPr>
          <w:rFonts w:ascii="Times New Roman" w:hAnsi="Times New Roman" w:cs="Times New Roman"/>
          <w:sz w:val="24"/>
          <w:szCs w:val="24"/>
        </w:rPr>
        <w:t xml:space="preserve">then </w:t>
      </w:r>
      <w:r w:rsidRPr="00F32397">
        <w:rPr>
          <w:rFonts w:ascii="Times New Roman" w:hAnsi="Times New Roman" w:cs="Times New Roman"/>
          <w:sz w:val="24"/>
          <w:szCs w:val="24"/>
        </w:rPr>
        <w:t>consider the enrichment of rare variants with MAF ≤ 0.5%.</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"10.1126/science.1235587", "ISSN" : "1095-9203", "PMID" : "24092746", "abstract" : "Interpreting variants, especially noncoding ones, in the increasing number of personal genomes is challenging. We used patterns of polymorphisms in functionally annotated regions in 1092 humans to identify deleterious variants; then we experimentally validated candidates. We analyzed both coding and noncoding regions, with the former corroborating the latter. We found regions particularly sensitive to mutations (\"ultrasensitive\") and variants that are disruptive because of mechanistic effects on transcription-factor binding (that is, \"motif-breakers\"). We also found variants in regions with higher network centrality tend to be deleterious. Insertions and deletions followed a similar pattern to single-nucleotide variants, with some notable exceptions (e.g., certain deletions and enhancers). On the basis of these patterns, we developed a computational tool (FunSeq), whose application to ~90 cancer genomes reveals nearly a hundred candidate noncoding drivers.", "author" : [ { "dropping-particle" : "", "family" : "Khurana", "given" : "Ekta", "non-dropping-particle" : "", "parse-names" : false, "suffix" : "" }, { "dropping-particle" : "", "family" : "Fu", "given" : "Yao", "non-dropping-particle" : "", "parse-names" : false, "suffix" : "" }, { "dropping-particle" : "", "family" : "Colonna", "given" : "Vincenza", "non-dropping-particle" : "", "parse-names" : false, "suffix" : "" }, { "dropping-particle" : "", "family" : "Mu", "given" : "Xinmeng Jasmine", "non-dropping-particle" : "", "parse-names" : false, "suffix" : "" }, { "dropping-particle" : "", "family" : "Kang", "given" : "Hyun Min", "non-dropping-particle" : "", "parse-names" : false, "suffix" : "" }, { "dropping-particle" : "", "family" : "Lappalainen", "given" : "Tuuli", "non-dropping-particle" : "", "parse-names" : false, "suffix" : "" }, { "dropping-particle" : "", "family" : "Sboner", "given" : "Andrea", "non-dropping-particle" : "", "parse-names" : false, "suffix" : "" }, { "dropping-particle" : "", "family" : "Lochovsky", "given" : "Lucas", "non-dropping-particle" : "", "parse-names" : false, "suffix" : "" }, { "dropping-particle" : "", "family" : "Chen", "given" : "Jieming", "non-dropping-particle" : "", "parse-names" : false, "suffix" : "" }, { "dropping-particle" : "", "family" : "Harmanci", "given" : "Arif", "non-dropping-particle" : "", "parse-names" : false, "suffix" : "" }, { "dropping-particle" : "", "family" : "Das", "given" : "Jishnu", "non-dropping-particle" : "", "parse-names" : false, "suffix" : "" }, { "dropping-particle" : "", "family" : "Abyzov", "given" : "Alexej", "non-dropping-particle" : "", "parse-names" : false, "suffix" : "" }, { "dropping-particle" : "", "family" : "Balasubramanian", "given" : "Suganthi", "non-dropping-particle" : "", "parse-names" : false, "suffix" : "" }, { "dropping-particle" : "", "family" : "Beal", "given" : "Kathryn", "non-dropping-particle" : "", "parse-names" : false, "suffix" : "" }, { "dropping-particle" : "", "family" : "Chakravarty", "given" : "Dimple", "non-dropping-particle" : "", "parse-names" : false, "suffix" : "" }, { "dropping-particle" : "", "family" : "Challis", "given" : "Daniel", "non-dropping-particle" : "", "parse-names" : false, "suffix" : "" }, { "dropping-particle" : "", "family" : "Chen", "given" : "Yuan", "non-dropping-particle" : "", "parse-names" : false, "suffix" : "" }, { "dropping-particle" : "", "family" : "Clarke", "given" : "Declan", "non-dropping-particle" : "", "parse-names" : false, "suffix" : "" }, { "dropping-particle" : "", "family" : "Clarke", "given" : "Laura", "non-dropping-particle" : "", "parse-names" : false, "suffix" : "" }, { "dropping-particle" : "", "family" : "Cunningham", "given" : "Fiona", "non-dropping-particle" : "", "parse-names" : false, "suffix" : "" }, { "dropping-particle" : "", "family" : "Evani", "given" : "Uday S", "non-dropping-particle" : "", "parse-names" : false, "suffix" : "" }, { "dropping-particle" : "", "family" : "Flicek", "given" : "Paul", "non-dropping-particle" : "", "parse-names" : false, "suffix" : "" }, { "dropping-particle" : "", "family" : "Fragoza", "given" : "Robert", "non-dropping-particle" : "", "parse-names" : false, "suffix" : "" }, { "dropping-particle" : "", "family" : "Garrison", "given" : "Erik", "non-dropping-particle" : "", "parse-names" : false, "suffix" : "" }, { "dropping-particle" : "", "family" : "Gibbs", "given" : "Richard", "non-dropping-particle" : "", "parse-names" : false, "suffix" : "" }, { "dropping-particle" : "", "family" : "G\u00fcm\u00fcs", "given" : "Zeynep H", "non-dropping-particle" : "", "parse-names" : false, "suffix" : "" }, { "dropping-particle" : "", "family" : "Herrero", "given" : "Javier", "non-dropping-particle" : "", "parse-names" : false, "suffix" : "" }, { "dropping-particle" : "", "family" : "Kitabayashi", "given" : "Naoki", "non-dropping-particle" : "", "parse-names" : false, "suffix" : "" }, { "dropping-particle" : "", "family" : "Kong", "given" : "Yong", "non-dropping-particle" : "", "parse-names" : false, "suffix" : "" }, { "dropping-particle" : "", "family" : "Lage", "given" : "Kasper", "non-dropping-particle" : "", "parse-names" : false, "suffix" : "" }, { "dropping-particle" : "", "family" : "Liluashvili", "given" : "Vaja", "non-dropping-particle" : "", "parse-names" : false, "suffix" : "" }, { "dropping-particle" : "", "family" : "Lipkin", "given" : "Steven M", "non-dropping-particle" : "", "parse-names" : false, "suffix" : "" }, { "dropping-particle" : "", "family" : "MacArthur", "given" : "Daniel G", "non-dropping-particle" : "", "parse-names" : false, "suffix" : "" }, { "dropping-particle" : "", "family" : "Marth", "given" : "Gabor", "non-dropping-particle" : "", "parse-names" : false, "suffix" : "" }, { "dropping-particle" : "", "family" : "Muzny", "given" : "Donna", "non-dropping-particle" : "", "parse-names" : false, "suffix" : "" }, { "dropping-particle" : "", "family" : "Pers", "given" : "Tune H", "non-dropping-particle" : "", "parse-names" : false, "suffix" : "" }, { "dropping-particle" : "", "family" : "Ritchie", "given" : "Graham R S", "non-dropping-particle" : "", "parse-names" : false, "suffix" : "" }, { "dropping-particle" : "", "family" : "Rosenfeld", "given" : "Jeffrey A", "non-dropping-particle" : "", "parse-names" : false, "suffix" : "" }, { "dropping-particle" : "", "family" : "Sisu", "given" : "Cristina", "non-dropping-particle" : "", "parse-names" : false, "suffix" : "" }, { "dropping-particle" : "", "family" : "Wei", "given" : "Xiaomu", "non-dropping-particle" : "", "parse-names" : false, "suffix" : "" }, { "dropping-particle" : "", "family" : "Wilson", "given" : "Michael", "non-dropping-particle" : "", "parse-names" : false, "suffix" : "" }, { "dropping-particle" : "", "family" : "Xue", "given" : "Yali", "non-dropping-particle" : "", "parse-names" : false, "suffix" : "" }, { "dropping-particle" : "", "family" : "Yu", "given" : "Fuli", "non-dropping-particle" : "", "parse-names" : false, "suffix" : "" }, { "dropping-particle" : "", "family" : "Dermitzakis", "given" : "Emmanouil T", "non-dropping-particle" : "", "parse-names" : false, "suffix" : "" }, { "dropping-particle" : "", "family" : "Yu", "given" : "Haiyuan", "non-dropping-particle" : "", "parse-names" : false, "suffix" : "" }, { "dropping-particle" : "", "family" : "Rubin", "given" : "Mark A", "non-dropping-particle" : "", "parse-names" : false, "suffix" : "" }, { "dropping-particle" : "", "family" : "Tyler-Smith", "given" : "Chris", "non-dropping-particle" : "", "parse-names" : false, "suffix" : "" }, { "dropping-particle" : "", "family" : "Gerstein", "given" : "Mark", "non-dropping-particle" : "", "parse-names" : false, "suffix" : "" } ], "container-title" : "Science (New York, N.Y.)", "id" : "ITEM-1", "issue" : "6154", "issued" : { "date-parts" : [ [ "2013", "10", "4" ] ] }, "page" : "1235587", "title" : "Integrative annotation of variants from 1092 humans: application to cancer genomics.", "type" : "article-journal", "volume" : "342" }, "uris" : [ "http://www.mendeley.com/documents/?uuid=5d9860ec-2209-4f4e-b71e-2b30ce1615e3" ] }, { "id" : "ITEM-2", "itemData" : { "DOI" : "10.1038/nature11632", "ISSN" : "1476-4687", "PMID" : "23128226",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 million single nucleotide polymorphisms, 1.4 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"Abecasis", "given" : "Goncalo R", "non-dropping-particle" : "", "parse-names" : false, "suffix" : "" }, { "dropping-particle" : "", "family" : "Auton", "given" : "Adam", "non-dropping-particle" : "", "parse-names" : false, "suffix" : "" }, { "dropping-particle" : "", "family" : "Brooks", "given" : "Lisa D", "non-dropping-particle" : "", "parse-names" : false, "suffix" : "" }, { "dropping-particle" : "", "family" : "DePristo", "given" : "Mark A", "non-dropping-particle" : "", "parse-names" : false, "suffix" : "" }, { "dropping-particle" : "", "family" : "Durbin", "given" : "Richard M", "non-dropping-particle" : "", "parse-names" : false, "suffix" : "" }, { "dropping-particle" : "", "family" : "Handsaker", "given" : "Robert E", "non-dropping-particle" : "", "parse-names" : false, "suffix" : "" }, { "dropping-particle" : "", "family" : "Kang", "given" : "Hyun Min", "non-dropping-particle" : "", "parse-names" : false, "suffix" : "" }, { "dropping-particle" : "", "family" : "Marth", "given" : "Gabor T", "non-dropping-particle" : "", "parse-names" : false, "suffix" : "" }, { "dropping-particle" : "", "family" : "McVean", "given" : "Gil A", "non-dropping-particle" : "", "parse-names" : false, "suffix" : "" }, { "dropping-particle" : "", "family" : "1000 Genomes Consortium", "given" : "", "non-dropping-particle" : "", "parse-names" : false, "suffix" : "" } ], "container-title" : "Nature", "id" : "ITEM-2", "issue" : "7422", "issued" : { "date-parts" : [ [ "2012", "11", "1" ] ] }, "page" : "56-65", "title" : "An integrated map of genetic variation from 1,092 human genomes.", "type" : "article-journal", "volume" : "491" }, "uris" : [ "http://www.mendeley.com/documents/?uuid=d8df690b-0fb3-494d-9492-24f28513bffb" ] } ], "mendeley" : { "formattedCitation" : "&lt;sup&gt;3,30&lt;/sup&gt;", "plainTextFormattedCitation" : "3,30", "previouslyFormattedCitation" : "&lt;sup&gt;3,30&lt;/sup&gt;"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3,30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t>
      </w:r>
      <w:r w:rsidR="00237FC0" w:rsidRPr="00F32397">
        <w:rPr>
          <w:rFonts w:ascii="Times New Roman" w:hAnsi="Times New Roman" w:cs="Times New Roman"/>
          <w:sz w:val="24"/>
          <w:szCs w:val="24"/>
        </w:rPr>
        <w:t xml:space="preserve">Figure 6 shows a shift of the allele frequency spectrum towards very low allele frequencies in all allele-specific and non-allele-specific SNVs, peaking at MAF ≤ 0.5% (Figure 6). </w:t>
      </w:r>
      <w:r w:rsidR="004E7A6B" w:rsidRPr="00F32397">
        <w:rPr>
          <w:rFonts w:ascii="Times New Roman" w:hAnsi="Times New Roman" w:cs="Times New Roman"/>
          <w:sz w:val="24"/>
          <w:szCs w:val="24"/>
        </w:rPr>
        <w:t xml:space="preserve">We </w:t>
      </w:r>
      <w:r w:rsidR="00037A16" w:rsidRPr="00F32397">
        <w:rPr>
          <w:rFonts w:ascii="Times New Roman" w:hAnsi="Times New Roman" w:cs="Times New Roman"/>
          <w:sz w:val="24"/>
          <w:szCs w:val="24"/>
        </w:rPr>
        <w:t>limit</w:t>
      </w:r>
      <w:r w:rsidR="004E7A6B" w:rsidRPr="00F32397">
        <w:rPr>
          <w:rFonts w:ascii="Times New Roman" w:hAnsi="Times New Roman" w:cs="Times New Roman"/>
          <w:sz w:val="24"/>
          <w:szCs w:val="24"/>
        </w:rPr>
        <w:t xml:space="preserve"> our analyse</w:t>
      </w:r>
      <w:r w:rsidR="009C24F7" w:rsidRPr="00F32397">
        <w:rPr>
          <w:rFonts w:ascii="Times New Roman" w:hAnsi="Times New Roman" w:cs="Times New Roman"/>
          <w:sz w:val="24"/>
          <w:szCs w:val="24"/>
        </w:rPr>
        <w:t xml:space="preserve">s for ASE SNVs to only </w:t>
      </w:r>
      <w:r w:rsidR="00037A16" w:rsidRPr="00F32397">
        <w:rPr>
          <w:rFonts w:ascii="Times New Roman" w:hAnsi="Times New Roman" w:cs="Times New Roman"/>
          <w:sz w:val="24"/>
          <w:szCs w:val="24"/>
        </w:rPr>
        <w:t xml:space="preserve">those found in </w:t>
      </w:r>
      <w:r w:rsidR="009C24F7" w:rsidRPr="00F32397">
        <w:rPr>
          <w:rFonts w:ascii="Times New Roman" w:hAnsi="Times New Roman" w:cs="Times New Roman"/>
          <w:sz w:val="24"/>
          <w:szCs w:val="24"/>
        </w:rPr>
        <w:t xml:space="preserve">CDS regions and ASB SNVs to only </w:t>
      </w:r>
      <w:r w:rsidR="00037A16" w:rsidRPr="00F32397">
        <w:rPr>
          <w:rFonts w:ascii="Times New Roman" w:hAnsi="Times New Roman" w:cs="Times New Roman"/>
          <w:sz w:val="24"/>
          <w:szCs w:val="24"/>
        </w:rPr>
        <w:t xml:space="preserve">those found within </w:t>
      </w:r>
      <w:r w:rsidR="009C24F7" w:rsidRPr="00F32397">
        <w:rPr>
          <w:rFonts w:ascii="Times New Roman" w:hAnsi="Times New Roman" w:cs="Times New Roman"/>
          <w:sz w:val="24"/>
          <w:szCs w:val="24"/>
        </w:rPr>
        <w:t xml:space="preserve">known </w:t>
      </w:r>
      <w:r w:rsidR="00037A16" w:rsidRPr="00F32397">
        <w:rPr>
          <w:rFonts w:ascii="Times New Roman" w:hAnsi="Times New Roman" w:cs="Times New Roman"/>
          <w:sz w:val="24"/>
          <w:szCs w:val="24"/>
        </w:rPr>
        <w:t xml:space="preserve">TF motifs (among the </w:t>
      </w:r>
      <w:r w:rsidR="00557BD4" w:rsidRPr="00F32397">
        <w:rPr>
          <w:rFonts w:ascii="Times New Roman" w:hAnsi="Times New Roman" w:cs="Times New Roman"/>
          <w:sz w:val="24"/>
          <w:szCs w:val="24"/>
        </w:rPr>
        <w:t>708</w:t>
      </w:r>
      <w:r w:rsidR="00037A16"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 xml:space="preserve">non-coding </w:t>
      </w:r>
      <w:r w:rsidR="00037A16" w:rsidRPr="00F32397">
        <w:rPr>
          <w:rFonts w:ascii="Times New Roman" w:hAnsi="Times New Roman" w:cs="Times New Roman"/>
          <w:sz w:val="24"/>
          <w:szCs w:val="24"/>
        </w:rPr>
        <w:t>categories</w:t>
      </w:r>
      <w:r w:rsidR="00307D80" w:rsidRPr="00F32397">
        <w:rPr>
          <w:rFonts w:ascii="Times New Roman" w:hAnsi="Times New Roman" w:cs="Times New Roman"/>
          <w:sz w:val="24"/>
          <w:szCs w:val="24"/>
        </w:rPr>
        <w:t xml:space="preserve">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307D80" w:rsidRPr="00F32397">
        <w:rPr>
          <w:rFonts w:ascii="Times New Roman" w:hAnsi="Times New Roman" w:cs="Times New Roman"/>
          <w:sz w:val="24"/>
          <w:szCs w:val="24"/>
        </w:rPr>
        <w:t>File 1</w:t>
      </w:r>
      <w:r w:rsidR="00037A16" w:rsidRPr="00F32397">
        <w:rPr>
          <w:rFonts w:ascii="Times New Roman" w:hAnsi="Times New Roman" w:cs="Times New Roman"/>
          <w:sz w:val="24"/>
          <w:szCs w:val="24"/>
        </w:rPr>
        <w:t>)</w:t>
      </w:r>
      <w:r w:rsidR="009C24F7" w:rsidRPr="00F32397">
        <w:rPr>
          <w:rFonts w:ascii="Times New Roman" w:hAnsi="Times New Roman" w:cs="Times New Roman"/>
          <w:sz w:val="24"/>
          <w:szCs w:val="24"/>
        </w:rPr>
        <w:t xml:space="preserve">. </w:t>
      </w:r>
      <w:r w:rsidR="00F3203D">
        <w:rPr>
          <w:rFonts w:ascii="Times New Roman" w:hAnsi="Times New Roman" w:cs="Times New Roman"/>
          <w:sz w:val="24"/>
          <w:szCs w:val="24"/>
        </w:rPr>
        <w:t xml:space="preserve">In general, ASE SNVs are shown to have a </w:t>
      </w:r>
      <w:r w:rsidR="00884CC9">
        <w:rPr>
          <w:rFonts w:ascii="Times New Roman" w:hAnsi="Times New Roman" w:cs="Times New Roman"/>
          <w:sz w:val="24"/>
          <w:szCs w:val="24"/>
        </w:rPr>
        <w:t xml:space="preserve">greater </w:t>
      </w:r>
      <w:r w:rsidR="00F3203D">
        <w:rPr>
          <w:rFonts w:ascii="Times New Roman" w:hAnsi="Times New Roman" w:cs="Times New Roman"/>
          <w:sz w:val="24"/>
          <w:szCs w:val="24"/>
        </w:rPr>
        <w:t xml:space="preserve">enrichment of rare variants </w:t>
      </w:r>
      <w:r w:rsidR="00504183">
        <w:rPr>
          <w:rFonts w:ascii="Times New Roman" w:hAnsi="Times New Roman" w:cs="Times New Roman"/>
          <w:sz w:val="24"/>
          <w:szCs w:val="24"/>
        </w:rPr>
        <w:t xml:space="preserve">than </w:t>
      </w:r>
      <w:r w:rsidR="00F3203D">
        <w:rPr>
          <w:rFonts w:ascii="Times New Roman" w:hAnsi="Times New Roman" w:cs="Times New Roman"/>
          <w:sz w:val="24"/>
          <w:szCs w:val="24"/>
        </w:rPr>
        <w:t xml:space="preserve">ASB SNVs. This is probably due to the background of ASE SNVs being in genes versus ASB SNVs mostly in non-coding regions of the genome. </w:t>
      </w:r>
      <w:r w:rsidRPr="00F32397">
        <w:rPr>
          <w:rFonts w:ascii="Times New Roman" w:hAnsi="Times New Roman" w:cs="Times New Roman"/>
          <w:sz w:val="24"/>
          <w:szCs w:val="24"/>
        </w:rPr>
        <w:t xml:space="preserve">Our results </w:t>
      </w:r>
      <w:r w:rsidR="0075470D" w:rsidRPr="00F32397">
        <w:rPr>
          <w:rFonts w:ascii="Times New Roman" w:hAnsi="Times New Roman" w:cs="Times New Roman"/>
          <w:sz w:val="24"/>
          <w:szCs w:val="24"/>
        </w:rPr>
        <w:t xml:space="preserve">in Figure </w:t>
      </w:r>
      <w:r w:rsidR="00C3446A" w:rsidRPr="00F32397">
        <w:rPr>
          <w:rFonts w:ascii="Times New Roman" w:hAnsi="Times New Roman" w:cs="Times New Roman"/>
          <w:sz w:val="24"/>
          <w:szCs w:val="24"/>
        </w:rPr>
        <w:t>6</w:t>
      </w:r>
      <w:r w:rsidR="0075470D"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show </w:t>
      </w:r>
      <w:r w:rsidR="00BB43B1" w:rsidRPr="00F32397">
        <w:rPr>
          <w:rFonts w:ascii="Times New Roman" w:hAnsi="Times New Roman" w:cs="Times New Roman"/>
          <w:sz w:val="24"/>
          <w:szCs w:val="24"/>
        </w:rPr>
        <w:t xml:space="preserve">a statistically significant </w:t>
      </w:r>
      <w:r w:rsidRPr="00F32397">
        <w:rPr>
          <w:rFonts w:ascii="Times New Roman" w:hAnsi="Times New Roman" w:cs="Times New Roman"/>
          <w:sz w:val="24"/>
          <w:szCs w:val="24"/>
        </w:rPr>
        <w:t>lower enrichment of rare variants in 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 as compared to non-AS</w:t>
      </w:r>
      <w:r w:rsidR="0075470D" w:rsidRPr="00F32397">
        <w:rPr>
          <w:rFonts w:ascii="Times New Roman" w:hAnsi="Times New Roman" w:cs="Times New Roman"/>
          <w:sz w:val="24"/>
          <w:szCs w:val="24"/>
        </w:rPr>
        <w:t>E</w:t>
      </w:r>
      <w:r w:rsidRPr="00F32397">
        <w:rPr>
          <w:rFonts w:ascii="Times New Roman" w:hAnsi="Times New Roman" w:cs="Times New Roman"/>
          <w:sz w:val="24"/>
          <w:szCs w:val="24"/>
        </w:rPr>
        <w:t xml:space="preserve"> SNVs</w:t>
      </w:r>
      <w:r w:rsidR="0075470D" w:rsidRPr="00F32397">
        <w:rPr>
          <w:rFonts w:ascii="Times New Roman" w:hAnsi="Times New Roman" w:cs="Times New Roman"/>
          <w:sz w:val="24"/>
          <w:szCs w:val="24"/>
        </w:rPr>
        <w:t xml:space="preserve"> </w:t>
      </w:r>
      <w:r w:rsidR="004E7A6B" w:rsidRPr="00F32397">
        <w:rPr>
          <w:rFonts w:ascii="Times New Roman" w:hAnsi="Times New Roman" w:cs="Times New Roman"/>
          <w:sz w:val="24"/>
          <w:szCs w:val="24"/>
        </w:rPr>
        <w:t>(</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ratio=0.2, </w:t>
      </w:r>
      <w:r w:rsidR="00BB43B1" w:rsidRPr="00F32397">
        <w:rPr>
          <w:rFonts w:ascii="Times New Roman" w:hAnsi="Times New Roman" w:cs="Times New Roman"/>
          <w:sz w:val="24"/>
          <w:szCs w:val="24"/>
        </w:rPr>
        <w:t>p&lt;2.2e-16</w:t>
      </w:r>
      <w:r w:rsidR="004E7A6B" w:rsidRPr="00F32397">
        <w:rPr>
          <w:rFonts w:ascii="Times New Roman" w:hAnsi="Times New Roman" w:cs="Times New Roman"/>
          <w:sz w:val="24"/>
          <w:szCs w:val="24"/>
        </w:rPr>
        <w:t xml:space="preserve">) </w:t>
      </w:r>
      <w:r w:rsidR="0075470D" w:rsidRPr="00F32397">
        <w:rPr>
          <w:rFonts w:ascii="Times New Roman" w:hAnsi="Times New Roman" w:cs="Times New Roman"/>
          <w:sz w:val="24"/>
          <w:szCs w:val="24"/>
        </w:rPr>
        <w:t xml:space="preserve">but </w:t>
      </w:r>
      <w:r w:rsidR="00BB43B1" w:rsidRPr="00F32397">
        <w:rPr>
          <w:rFonts w:ascii="Times New Roman" w:hAnsi="Times New Roman" w:cs="Times New Roman"/>
          <w:sz w:val="24"/>
          <w:szCs w:val="24"/>
        </w:rPr>
        <w:t xml:space="preserve">statistically insignificant </w:t>
      </w:r>
      <w:r w:rsidR="009166C9" w:rsidRPr="00F32397">
        <w:rPr>
          <w:rFonts w:ascii="Times New Roman" w:hAnsi="Times New Roman" w:cs="Times New Roman"/>
          <w:sz w:val="24"/>
          <w:szCs w:val="24"/>
        </w:rPr>
        <w:t xml:space="preserve">higher enrichment </w:t>
      </w:r>
      <w:r w:rsidR="0075470D" w:rsidRPr="00F32397">
        <w:rPr>
          <w:rFonts w:ascii="Times New Roman" w:hAnsi="Times New Roman" w:cs="Times New Roman"/>
          <w:sz w:val="24"/>
          <w:szCs w:val="24"/>
        </w:rPr>
        <w:t>of rare variants in non-ASB SNVs than ASB SNVs (</w:t>
      </w:r>
      <w:r w:rsidR="00BB43B1" w:rsidRPr="00F32397">
        <w:rPr>
          <w:rFonts w:ascii="Times New Roman" w:hAnsi="Times New Roman" w:cs="Times New Roman"/>
          <w:sz w:val="24"/>
          <w:szCs w:val="24"/>
        </w:rPr>
        <w:t xml:space="preserve">Fisher’s exact test </w:t>
      </w:r>
      <w:r w:rsidR="0066615F" w:rsidRPr="00F32397">
        <w:rPr>
          <w:rFonts w:ascii="Times New Roman" w:hAnsi="Times New Roman" w:cs="Times New Roman"/>
          <w:sz w:val="24"/>
          <w:szCs w:val="24"/>
        </w:rPr>
        <w:t xml:space="preserve">odds ratio=1.4, </w:t>
      </w:r>
      <w:r w:rsidR="00BD55E1" w:rsidRPr="00F32397">
        <w:rPr>
          <w:rFonts w:ascii="Times New Roman" w:hAnsi="Times New Roman" w:cs="Times New Roman"/>
          <w:sz w:val="24"/>
          <w:szCs w:val="24"/>
        </w:rPr>
        <w:t>p=0.08</w:t>
      </w:r>
      <w:r w:rsidR="0075470D" w:rsidRPr="00F32397">
        <w:rPr>
          <w:rFonts w:ascii="Times New Roman" w:hAnsi="Times New Roman" w:cs="Times New Roman"/>
          <w:sz w:val="24"/>
          <w:szCs w:val="24"/>
        </w:rPr>
        <w:t>)</w:t>
      </w:r>
      <w:r w:rsidR="0022179E" w:rsidRPr="00F32397">
        <w:rPr>
          <w:rFonts w:ascii="Times New Roman" w:hAnsi="Times New Roman" w:cs="Times New Roman"/>
          <w:sz w:val="24"/>
          <w:szCs w:val="24"/>
        </w:rPr>
        <w:t xml:space="preserve">. </w:t>
      </w:r>
      <w:r w:rsidR="004A277B">
        <w:rPr>
          <w:rFonts w:ascii="Times New Roman" w:hAnsi="Times New Roman" w:cs="Times New Roman"/>
          <w:sz w:val="24"/>
          <w:szCs w:val="24"/>
        </w:rPr>
        <w:t xml:space="preserve">This </w:t>
      </w:r>
      <w:r w:rsidR="00A35818">
        <w:rPr>
          <w:rFonts w:ascii="Times New Roman" w:hAnsi="Times New Roman" w:cs="Times New Roman"/>
          <w:sz w:val="24"/>
          <w:szCs w:val="24"/>
        </w:rPr>
        <w:t xml:space="preserve">observation </w:t>
      </w:r>
      <w:r w:rsidR="004A277B">
        <w:rPr>
          <w:rFonts w:ascii="Times New Roman" w:hAnsi="Times New Roman" w:cs="Times New Roman"/>
          <w:sz w:val="24"/>
          <w:szCs w:val="24"/>
        </w:rPr>
        <w:t>suggest</w:t>
      </w:r>
      <w:r w:rsidR="00FF5635">
        <w:rPr>
          <w:rFonts w:ascii="Times New Roman" w:hAnsi="Times New Roman" w:cs="Times New Roman"/>
          <w:sz w:val="24"/>
          <w:szCs w:val="24"/>
        </w:rPr>
        <w:t>s</w:t>
      </w:r>
      <w:r w:rsidR="004A277B">
        <w:rPr>
          <w:rFonts w:ascii="Times New Roman" w:hAnsi="Times New Roman" w:cs="Times New Roman"/>
          <w:sz w:val="24"/>
          <w:szCs w:val="24"/>
        </w:rPr>
        <w:t xml:space="preserve"> that ASE variants</w:t>
      </w:r>
      <w:r w:rsidRPr="00F32397">
        <w:rPr>
          <w:rFonts w:ascii="Times New Roman" w:hAnsi="Times New Roman" w:cs="Times New Roman"/>
          <w:sz w:val="24"/>
          <w:szCs w:val="24"/>
        </w:rPr>
        <w:t xml:space="preserve"> </w:t>
      </w:r>
      <w:r w:rsidR="004A277B">
        <w:rPr>
          <w:rFonts w:ascii="Times New Roman" w:hAnsi="Times New Roman" w:cs="Times New Roman"/>
          <w:sz w:val="24"/>
          <w:szCs w:val="24"/>
        </w:rPr>
        <w:t>may be under weaker selection than non-ASE variants</w:t>
      </w:r>
      <w:r w:rsidRPr="00F32397">
        <w:rPr>
          <w:rFonts w:ascii="Times New Roman" w:hAnsi="Times New Roman" w:cs="Times New Roman"/>
          <w:sz w:val="24"/>
          <w:szCs w:val="24"/>
        </w:rPr>
        <w:t>.</w:t>
      </w:r>
    </w:p>
    <w:p w:rsidR="00DD6562" w:rsidRPr="00F32397" w:rsidRDefault="00DD6562" w:rsidP="00674E09">
      <w:pPr>
        <w:spacing w:after="0" w:line="240" w:lineRule="auto"/>
        <w:rPr>
          <w:rFonts w:ascii="Times New Roman" w:hAnsi="Times New Roman" w:cs="Times New Roman"/>
          <w:b/>
          <w:sz w:val="24"/>
          <w:szCs w:val="24"/>
          <w:u w:val="single"/>
        </w:rPr>
      </w:pPr>
    </w:p>
    <w:p w:rsidR="00F201F5" w:rsidRPr="00F32397" w:rsidRDefault="0096661C"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AS</w:t>
      </w:r>
      <w:r w:rsidR="00F201F5" w:rsidRPr="00F32397">
        <w:rPr>
          <w:rFonts w:ascii="Times New Roman" w:hAnsi="Times New Roman" w:cs="Times New Roman"/>
          <w:b/>
          <w:sz w:val="24"/>
          <w:szCs w:val="24"/>
        </w:rPr>
        <w:t xml:space="preserve"> variants in TF binding motifs affecting TF occupancy</w:t>
      </w:r>
      <w:r w:rsidR="00557BD4" w:rsidRPr="00F32397">
        <w:rPr>
          <w:rFonts w:ascii="Times New Roman" w:hAnsi="Times New Roman" w:cs="Times New Roman"/>
          <w:b/>
          <w:sz w:val="24"/>
          <w:szCs w:val="24"/>
        </w:rPr>
        <w:t xml:space="preserve"> </w:t>
      </w:r>
    </w:p>
    <w:p w:rsidR="00557BD4" w:rsidRPr="00F32397" w:rsidRDefault="00C013C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lastRenderedPageBreak/>
        <w:t xml:space="preserve">A pertinent ASB </w:t>
      </w:r>
      <w:r w:rsidR="00F201F5" w:rsidRPr="00F32397">
        <w:rPr>
          <w:rFonts w:ascii="Times New Roman" w:hAnsi="Times New Roman" w:cs="Times New Roman"/>
          <w:sz w:val="24"/>
          <w:szCs w:val="24"/>
        </w:rPr>
        <w:t xml:space="preserve">analysis is </w:t>
      </w:r>
      <w:r w:rsidRPr="00F32397">
        <w:rPr>
          <w:rFonts w:ascii="Times New Roman" w:hAnsi="Times New Roman" w:cs="Times New Roman"/>
          <w:sz w:val="24"/>
          <w:szCs w:val="24"/>
        </w:rPr>
        <w:t xml:space="preserve">to identify ASB SNVs that might cause </w:t>
      </w:r>
      <w:r w:rsidR="005572C3" w:rsidRPr="00F32397">
        <w:rPr>
          <w:rFonts w:ascii="Times New Roman" w:hAnsi="Times New Roman" w:cs="Times New Roman"/>
          <w:sz w:val="24"/>
          <w:szCs w:val="24"/>
        </w:rPr>
        <w:t xml:space="preserve">a </w:t>
      </w:r>
      <w:r w:rsidRPr="00F32397">
        <w:rPr>
          <w:rFonts w:ascii="Times New Roman" w:hAnsi="Times New Roman" w:cs="Times New Roman"/>
          <w:sz w:val="24"/>
          <w:szCs w:val="24"/>
        </w:rPr>
        <w:t>TF binding difference</w:t>
      </w:r>
      <w:r w:rsidR="00217A80" w:rsidRPr="00F32397">
        <w:rPr>
          <w:rFonts w:ascii="Times New Roman" w:hAnsi="Times New Roman" w:cs="Times New Roman"/>
          <w:sz w:val="24"/>
          <w:szCs w:val="24"/>
        </w:rPr>
        <w:t>. To perform this analysis, we focus on</w:t>
      </w:r>
      <w:r w:rsidR="00AF4F92" w:rsidRPr="00F32397">
        <w:rPr>
          <w:rFonts w:ascii="Times New Roman" w:hAnsi="Times New Roman" w:cs="Times New Roman"/>
          <w:sz w:val="24"/>
          <w:szCs w:val="24"/>
        </w:rPr>
        <w:t xml:space="preserve"> the</w:t>
      </w:r>
      <w:r w:rsidR="00217A80" w:rsidRPr="00F32397">
        <w:rPr>
          <w:rFonts w:ascii="Times New Roman" w:hAnsi="Times New Roman" w:cs="Times New Roman"/>
          <w:sz w:val="24"/>
          <w:szCs w:val="24"/>
        </w:rPr>
        <w:t xml:space="preserve"> 328 ASB SNVs found across multiple individuals that reside in the binding motifs of 16 TFs. We</w:t>
      </w:r>
      <w:r w:rsidR="00C0561C" w:rsidRPr="00F32397">
        <w:rPr>
          <w:rFonts w:ascii="Times New Roman" w:hAnsi="Times New Roman" w:cs="Times New Roman"/>
          <w:sz w:val="24"/>
          <w:szCs w:val="24"/>
        </w:rPr>
        <w:t xml:space="preserve"> consider </w:t>
      </w:r>
      <w:r w:rsidR="00AF4F92" w:rsidRPr="00F32397">
        <w:rPr>
          <w:rFonts w:ascii="Times New Roman" w:hAnsi="Times New Roman" w:cs="Times New Roman"/>
          <w:sz w:val="24"/>
          <w:szCs w:val="24"/>
        </w:rPr>
        <w:t xml:space="preserve">an allele to be </w:t>
      </w:r>
      <w:r w:rsidR="00C0561C" w:rsidRPr="00F32397">
        <w:rPr>
          <w:rFonts w:ascii="Times New Roman" w:hAnsi="Times New Roman" w:cs="Times New Roman"/>
          <w:sz w:val="24"/>
          <w:szCs w:val="24"/>
        </w:rPr>
        <w:t xml:space="preserve">disruptive </w:t>
      </w:r>
      <w:r w:rsidR="00AF4F92" w:rsidRPr="00F32397">
        <w:rPr>
          <w:rFonts w:ascii="Times New Roman" w:hAnsi="Times New Roman" w:cs="Times New Roman"/>
          <w:sz w:val="24"/>
          <w:szCs w:val="24"/>
        </w:rPr>
        <w:t xml:space="preserve">when it occurs less frequently at the position in the motif. Thus, we compare the difference in occurrence between the reference and the alternate allele of the ASB SNV in the position weight matrix (PWM) of a TF binding motif. For instance, if the alternate allele is disruptive, the reference allele is favored, and the difference in occurrence &gt; 0 </w:t>
      </w:r>
      <w:r w:rsidR="002A2C23" w:rsidRPr="00F32397">
        <w:rPr>
          <w:rFonts w:ascii="Times New Roman" w:hAnsi="Times New Roman" w:cs="Times New Roman"/>
          <w:sz w:val="24"/>
          <w:szCs w:val="24"/>
        </w:rPr>
        <w:t xml:space="preserve">(see </w:t>
      </w:r>
      <w:r w:rsidR="00893C19">
        <w:rPr>
          <w:rFonts w:ascii="Times New Roman" w:hAnsi="Times New Roman" w:cs="Times New Roman"/>
          <w:sz w:val="24"/>
          <w:szCs w:val="24"/>
        </w:rPr>
        <w:t>‘Methods’</w:t>
      </w:r>
      <w:r w:rsidR="002A2C23" w:rsidRPr="00F32397">
        <w:rPr>
          <w:rFonts w:ascii="Times New Roman" w:hAnsi="Times New Roman" w:cs="Times New Roman"/>
          <w:sz w:val="24"/>
          <w:szCs w:val="24"/>
        </w:rPr>
        <w:t>)</w:t>
      </w:r>
      <w:r w:rsidR="00F52EBA" w:rsidRPr="00F32397">
        <w:rPr>
          <w:rFonts w:ascii="Times New Roman" w:hAnsi="Times New Roman" w:cs="Times New Roman"/>
          <w:sz w:val="24"/>
          <w:szCs w:val="24"/>
        </w:rPr>
        <w:t xml:space="preserve">. We then correlate this with the </w:t>
      </w:r>
      <w:r w:rsidR="00ED01AA" w:rsidRPr="00F32397">
        <w:rPr>
          <w:rFonts w:ascii="Times New Roman" w:hAnsi="Times New Roman" w:cs="Times New Roman"/>
          <w:sz w:val="24"/>
          <w:szCs w:val="24"/>
        </w:rPr>
        <w:t>allelic ratio</w:t>
      </w:r>
      <w:r w:rsidR="00F52EBA" w:rsidRPr="00F32397">
        <w:rPr>
          <w:rFonts w:ascii="Times New Roman" w:hAnsi="Times New Roman" w:cs="Times New Roman"/>
          <w:sz w:val="24"/>
          <w:szCs w:val="24"/>
        </w:rPr>
        <w:t xml:space="preserve"> </w:t>
      </w:r>
      <w:r w:rsidR="00217A80" w:rsidRPr="00F32397">
        <w:rPr>
          <w:rFonts w:ascii="Times New Roman" w:hAnsi="Times New Roman" w:cs="Times New Roman"/>
          <w:sz w:val="24"/>
          <w:szCs w:val="24"/>
        </w:rPr>
        <w:t xml:space="preserve">at the </w:t>
      </w:r>
      <w:r w:rsidR="00F52EBA" w:rsidRPr="00F32397">
        <w:rPr>
          <w:rFonts w:ascii="Times New Roman" w:hAnsi="Times New Roman" w:cs="Times New Roman"/>
          <w:sz w:val="24"/>
          <w:szCs w:val="24"/>
        </w:rPr>
        <w:t xml:space="preserve">ASB SNV. </w:t>
      </w:r>
      <w:r w:rsidR="00A51851" w:rsidRPr="00F32397">
        <w:rPr>
          <w:rFonts w:ascii="Times New Roman" w:hAnsi="Times New Roman" w:cs="Times New Roman"/>
          <w:sz w:val="24"/>
          <w:szCs w:val="24"/>
        </w:rPr>
        <w:t xml:space="preserve">We expect </w:t>
      </w:r>
      <w:r w:rsidR="009C16DC" w:rsidRPr="00F32397">
        <w:rPr>
          <w:rFonts w:ascii="Times New Roman" w:hAnsi="Times New Roman" w:cs="Times New Roman"/>
          <w:sz w:val="24"/>
          <w:szCs w:val="24"/>
        </w:rPr>
        <w:t xml:space="preserve">a TF binding motif that favors the reference allele of </w:t>
      </w:r>
      <w:r w:rsidR="00A51851" w:rsidRPr="00F32397">
        <w:rPr>
          <w:rFonts w:ascii="Times New Roman" w:hAnsi="Times New Roman" w:cs="Times New Roman"/>
          <w:sz w:val="24"/>
          <w:szCs w:val="24"/>
        </w:rPr>
        <w:t xml:space="preserve">an ASB SNV </w:t>
      </w:r>
      <w:r w:rsidR="00BF3055" w:rsidRPr="00F32397">
        <w:rPr>
          <w:rFonts w:ascii="Times New Roman" w:hAnsi="Times New Roman" w:cs="Times New Roman"/>
          <w:sz w:val="24"/>
          <w:szCs w:val="24"/>
        </w:rPr>
        <w:t xml:space="preserve">(difference </w:t>
      </w:r>
      <w:r w:rsidR="00ED01AA" w:rsidRPr="00F32397">
        <w:rPr>
          <w:rFonts w:ascii="Times New Roman" w:hAnsi="Times New Roman" w:cs="Times New Roman"/>
          <w:sz w:val="24"/>
          <w:szCs w:val="24"/>
        </w:rPr>
        <w:t xml:space="preserve">in occurrence </w:t>
      </w:r>
      <w:r w:rsidR="00BF3055" w:rsidRPr="00F32397">
        <w:rPr>
          <w:rFonts w:ascii="Times New Roman" w:hAnsi="Times New Roman" w:cs="Times New Roman"/>
          <w:sz w:val="24"/>
          <w:szCs w:val="24"/>
        </w:rPr>
        <w:t xml:space="preserve">&gt; 0) </w:t>
      </w:r>
      <w:r w:rsidR="00A51851" w:rsidRPr="00F32397">
        <w:rPr>
          <w:rFonts w:ascii="Times New Roman" w:hAnsi="Times New Roman" w:cs="Times New Roman"/>
          <w:sz w:val="24"/>
          <w:szCs w:val="24"/>
        </w:rPr>
        <w:t xml:space="preserve">to be associated with </w:t>
      </w:r>
      <w:r w:rsidR="00DA22C6" w:rsidRPr="00F32397">
        <w:rPr>
          <w:rFonts w:ascii="Times New Roman" w:hAnsi="Times New Roman" w:cs="Times New Roman"/>
          <w:sz w:val="24"/>
          <w:szCs w:val="24"/>
        </w:rPr>
        <w:t>more</w:t>
      </w:r>
      <w:r w:rsidR="00A51851" w:rsidRPr="00F32397">
        <w:rPr>
          <w:rFonts w:ascii="Times New Roman" w:hAnsi="Times New Roman" w:cs="Times New Roman"/>
          <w:sz w:val="24"/>
          <w:szCs w:val="24"/>
        </w:rPr>
        <w:t xml:space="preserve"> binding </w:t>
      </w:r>
      <w:r w:rsidR="00ED01AA" w:rsidRPr="00F32397">
        <w:rPr>
          <w:rFonts w:ascii="Times New Roman" w:hAnsi="Times New Roman" w:cs="Times New Roman"/>
          <w:sz w:val="24"/>
          <w:szCs w:val="24"/>
        </w:rPr>
        <w:t xml:space="preserve">to </w:t>
      </w:r>
      <w:r w:rsidR="00A51851" w:rsidRPr="00F32397">
        <w:rPr>
          <w:rFonts w:ascii="Times New Roman" w:hAnsi="Times New Roman" w:cs="Times New Roman"/>
          <w:sz w:val="24"/>
          <w:szCs w:val="24"/>
        </w:rPr>
        <w:t xml:space="preserve">the </w:t>
      </w:r>
      <w:r w:rsidR="00DA22C6" w:rsidRPr="00F32397">
        <w:rPr>
          <w:rFonts w:ascii="Times New Roman" w:hAnsi="Times New Roman" w:cs="Times New Roman"/>
          <w:sz w:val="24"/>
          <w:szCs w:val="24"/>
        </w:rPr>
        <w:t>reference</w:t>
      </w:r>
      <w:r w:rsidR="00A51851" w:rsidRPr="00F32397">
        <w:rPr>
          <w:rFonts w:ascii="Times New Roman" w:hAnsi="Times New Roman" w:cs="Times New Roman"/>
          <w:sz w:val="24"/>
          <w:szCs w:val="24"/>
        </w:rPr>
        <w:t xml:space="preserve"> allele</w:t>
      </w:r>
      <w:r w:rsidR="00BF3055" w:rsidRPr="00F32397">
        <w:rPr>
          <w:rFonts w:ascii="Times New Roman" w:hAnsi="Times New Roman" w:cs="Times New Roman"/>
          <w:sz w:val="24"/>
          <w:szCs w:val="24"/>
        </w:rPr>
        <w:t xml:space="preserve"> (</w:t>
      </w:r>
      <w:r w:rsidR="00ED01AA" w:rsidRPr="00F32397">
        <w:rPr>
          <w:rFonts w:ascii="Times New Roman" w:hAnsi="Times New Roman" w:cs="Times New Roman"/>
          <w:sz w:val="24"/>
          <w:szCs w:val="24"/>
        </w:rPr>
        <w:t xml:space="preserve">i.e. </w:t>
      </w:r>
      <w:r w:rsidR="00BF3055" w:rsidRPr="00F32397">
        <w:rPr>
          <w:rFonts w:ascii="Times New Roman" w:hAnsi="Times New Roman" w:cs="Times New Roman"/>
          <w:sz w:val="24"/>
          <w:szCs w:val="24"/>
        </w:rPr>
        <w:t>allelic ratio &gt;</w:t>
      </w:r>
      <w:r w:rsidR="00A51851" w:rsidRPr="00F32397">
        <w:rPr>
          <w:rFonts w:ascii="Times New Roman" w:hAnsi="Times New Roman" w:cs="Times New Roman"/>
          <w:sz w:val="24"/>
          <w:szCs w:val="24"/>
        </w:rPr>
        <w:t xml:space="preserve"> 0.5). </w:t>
      </w:r>
      <w:r w:rsidR="00D4787E" w:rsidRPr="00F32397">
        <w:rPr>
          <w:rFonts w:ascii="Times New Roman" w:hAnsi="Times New Roman" w:cs="Times New Roman"/>
          <w:sz w:val="24"/>
          <w:szCs w:val="24"/>
        </w:rPr>
        <w:t xml:space="preserve">We </w:t>
      </w:r>
      <w:r w:rsidR="00E0074B" w:rsidRPr="00F32397">
        <w:rPr>
          <w:rFonts w:ascii="Times New Roman" w:hAnsi="Times New Roman" w:cs="Times New Roman"/>
          <w:sz w:val="24"/>
          <w:szCs w:val="24"/>
        </w:rPr>
        <w:t>find</w:t>
      </w:r>
      <w:r w:rsidR="00D4787E" w:rsidRPr="00F32397">
        <w:rPr>
          <w:rFonts w:ascii="Times New Roman" w:hAnsi="Times New Roman" w:cs="Times New Roman"/>
          <w:sz w:val="24"/>
          <w:szCs w:val="24"/>
        </w:rPr>
        <w:t xml:space="preserve"> a statistically significant correlation </w:t>
      </w:r>
      <w:r w:rsidR="00E401BE" w:rsidRPr="00F32397">
        <w:rPr>
          <w:rFonts w:ascii="Times New Roman" w:hAnsi="Times New Roman" w:cs="Times New Roman"/>
          <w:sz w:val="24"/>
          <w:szCs w:val="24"/>
        </w:rPr>
        <w:t xml:space="preserve">between the </w:t>
      </w:r>
      <w:r w:rsidR="009C16DC" w:rsidRPr="00F32397">
        <w:rPr>
          <w:rFonts w:ascii="Times New Roman" w:hAnsi="Times New Roman" w:cs="Times New Roman"/>
          <w:sz w:val="24"/>
          <w:szCs w:val="24"/>
        </w:rPr>
        <w:t xml:space="preserve">difference in occurrence and the allelic ratio </w:t>
      </w:r>
      <w:r w:rsidR="00E0074B" w:rsidRPr="00F32397">
        <w:rPr>
          <w:rFonts w:ascii="Times New Roman" w:hAnsi="Times New Roman" w:cs="Times New Roman"/>
          <w:sz w:val="24"/>
          <w:szCs w:val="24"/>
        </w:rPr>
        <w:t xml:space="preserve">for the 328 ASB SNVs </w:t>
      </w:r>
      <w:r w:rsidR="005C6EA8" w:rsidRPr="00F32397">
        <w:rPr>
          <w:rFonts w:ascii="Times New Roman" w:hAnsi="Times New Roman" w:cs="Times New Roman"/>
          <w:sz w:val="24"/>
          <w:szCs w:val="24"/>
        </w:rPr>
        <w:t>(Pearson’s correlation = 0.70</w:t>
      </w:r>
      <w:r w:rsidR="00E401BE" w:rsidRPr="00F32397">
        <w:rPr>
          <w:rFonts w:ascii="Times New Roman" w:hAnsi="Times New Roman" w:cs="Times New Roman"/>
          <w:sz w:val="24"/>
          <w:szCs w:val="24"/>
        </w:rPr>
        <w:t>, p&lt;2.2e-16)</w:t>
      </w:r>
      <w:r w:rsidR="009D14BD" w:rsidRPr="00F32397">
        <w:rPr>
          <w:rFonts w:ascii="Times New Roman" w:hAnsi="Times New Roman" w:cs="Times New Roman"/>
          <w:sz w:val="24"/>
          <w:szCs w:val="24"/>
        </w:rPr>
        <w:t xml:space="preserve">, showing that there is </w:t>
      </w:r>
      <w:r w:rsidR="002A2C23" w:rsidRPr="00F32397">
        <w:rPr>
          <w:rFonts w:ascii="Times New Roman" w:hAnsi="Times New Roman" w:cs="Times New Roman"/>
          <w:sz w:val="24"/>
          <w:szCs w:val="24"/>
        </w:rPr>
        <w:t xml:space="preserve">indeed </w:t>
      </w:r>
      <w:r w:rsidR="009D14BD" w:rsidRPr="00F32397">
        <w:rPr>
          <w:rFonts w:ascii="Times New Roman" w:hAnsi="Times New Roman" w:cs="Times New Roman"/>
          <w:sz w:val="24"/>
          <w:szCs w:val="24"/>
        </w:rPr>
        <w:t>an overall trend for</w:t>
      </w:r>
      <w:r w:rsidR="00F731EB" w:rsidRPr="00F32397">
        <w:rPr>
          <w:rFonts w:ascii="Times New Roman" w:hAnsi="Times New Roman" w:cs="Times New Roman"/>
          <w:sz w:val="24"/>
          <w:szCs w:val="24"/>
        </w:rPr>
        <w:t xml:space="preserve"> the</w:t>
      </w:r>
      <w:r w:rsidR="009D14BD" w:rsidRPr="00F32397">
        <w:rPr>
          <w:rFonts w:ascii="Times New Roman" w:hAnsi="Times New Roman" w:cs="Times New Roman"/>
          <w:sz w:val="24"/>
          <w:szCs w:val="24"/>
        </w:rPr>
        <w:t xml:space="preserve"> </w:t>
      </w:r>
      <w:r w:rsidR="009C16DC" w:rsidRPr="00F32397">
        <w:rPr>
          <w:rFonts w:ascii="Times New Roman" w:hAnsi="Times New Roman" w:cs="Times New Roman"/>
          <w:sz w:val="24"/>
          <w:szCs w:val="24"/>
        </w:rPr>
        <w:t xml:space="preserve">favored </w:t>
      </w:r>
      <w:r w:rsidR="009D14BD" w:rsidRPr="00F32397">
        <w:rPr>
          <w:rFonts w:ascii="Times New Roman" w:hAnsi="Times New Roman" w:cs="Times New Roman"/>
          <w:sz w:val="24"/>
          <w:szCs w:val="24"/>
        </w:rPr>
        <w:t xml:space="preserve">allele to correspond to </w:t>
      </w:r>
      <w:r w:rsidR="00F731EB" w:rsidRPr="00F32397">
        <w:rPr>
          <w:rFonts w:ascii="Times New Roman" w:hAnsi="Times New Roman" w:cs="Times New Roman"/>
          <w:sz w:val="24"/>
          <w:szCs w:val="24"/>
        </w:rPr>
        <w:t xml:space="preserve">increased </w:t>
      </w:r>
      <w:r w:rsidR="009D14BD" w:rsidRPr="00F32397">
        <w:rPr>
          <w:rFonts w:ascii="Times New Roman" w:hAnsi="Times New Roman" w:cs="Times New Roman"/>
          <w:sz w:val="24"/>
          <w:szCs w:val="24"/>
        </w:rPr>
        <w:t>TF binding</w:t>
      </w:r>
      <w:r w:rsidR="00E401BE" w:rsidRPr="00F32397">
        <w:rPr>
          <w:rFonts w:ascii="Times New Roman" w:hAnsi="Times New Roman" w:cs="Times New Roman"/>
          <w:sz w:val="24"/>
          <w:szCs w:val="24"/>
        </w:rPr>
        <w:t>.</w:t>
      </w:r>
      <w:r w:rsidR="000B72B1" w:rsidRPr="00F32397">
        <w:rPr>
          <w:rFonts w:ascii="Times New Roman" w:hAnsi="Times New Roman" w:cs="Times New Roman"/>
          <w:sz w:val="24"/>
          <w:szCs w:val="24"/>
        </w:rPr>
        <w:t xml:space="preserve"> </w:t>
      </w:r>
      <w:r w:rsidR="00207DC6" w:rsidRPr="00F32397">
        <w:rPr>
          <w:rFonts w:ascii="Times New Roman" w:hAnsi="Times New Roman" w:cs="Times New Roman"/>
          <w:sz w:val="24"/>
          <w:szCs w:val="24"/>
        </w:rPr>
        <w:t>In general, the effects of the SNVs are consistent across individuals in the context of the same motif</w:t>
      </w:r>
      <w:r w:rsidR="0022302C" w:rsidRPr="00F32397">
        <w:rPr>
          <w:rFonts w:ascii="Times New Roman" w:hAnsi="Times New Roman" w:cs="Times New Roman"/>
          <w:sz w:val="24"/>
          <w:szCs w:val="24"/>
        </w:rPr>
        <w:t>s</w:t>
      </w:r>
      <w:r w:rsidR="00207DC6" w:rsidRPr="00F32397">
        <w:rPr>
          <w:rFonts w:ascii="Times New Roman" w:hAnsi="Times New Roman" w:cs="Times New Roman"/>
          <w:sz w:val="24"/>
          <w:szCs w:val="24"/>
        </w:rPr>
        <w:t xml:space="preserve">. </w:t>
      </w:r>
      <w:r w:rsidR="00815F77" w:rsidRPr="00F32397">
        <w:rPr>
          <w:rFonts w:ascii="Times New Roman" w:hAnsi="Times New Roman" w:cs="Times New Roman"/>
          <w:sz w:val="24"/>
          <w:szCs w:val="24"/>
        </w:rPr>
        <w:t>As a resource, w</w:t>
      </w:r>
      <w:r w:rsidR="00A3427A" w:rsidRPr="00F32397">
        <w:rPr>
          <w:rFonts w:ascii="Times New Roman" w:hAnsi="Times New Roman" w:cs="Times New Roman"/>
          <w:sz w:val="24"/>
          <w:szCs w:val="24"/>
        </w:rPr>
        <w:t xml:space="preserve">e provide the </w:t>
      </w:r>
      <w:r w:rsidR="00815F77" w:rsidRPr="00F32397">
        <w:rPr>
          <w:rFonts w:ascii="Times New Roman" w:hAnsi="Times New Roman" w:cs="Times New Roman"/>
          <w:sz w:val="24"/>
          <w:szCs w:val="24"/>
        </w:rPr>
        <w:t xml:space="preserve">list of ASB </w:t>
      </w:r>
      <w:r w:rsidR="00A3427A" w:rsidRPr="00F32397">
        <w:rPr>
          <w:rFonts w:ascii="Times New Roman" w:hAnsi="Times New Roman" w:cs="Times New Roman"/>
          <w:sz w:val="24"/>
          <w:szCs w:val="24"/>
        </w:rPr>
        <w:t xml:space="preserve">SNVs with the </w:t>
      </w:r>
      <w:r w:rsidR="005E1C0C" w:rsidRPr="00F32397">
        <w:rPr>
          <w:rFonts w:ascii="Times New Roman" w:hAnsi="Times New Roman" w:cs="Times New Roman"/>
          <w:sz w:val="24"/>
          <w:szCs w:val="24"/>
        </w:rPr>
        <w:t xml:space="preserve">frequencies of the occurrence of their reference and alternate alleles found in the various </w:t>
      </w:r>
      <w:r w:rsidR="00ED01AA" w:rsidRPr="00F32397">
        <w:rPr>
          <w:rFonts w:ascii="Times New Roman" w:hAnsi="Times New Roman" w:cs="Times New Roman"/>
          <w:sz w:val="24"/>
          <w:szCs w:val="24"/>
        </w:rPr>
        <w:t xml:space="preserve">TF </w:t>
      </w:r>
      <w:r w:rsidR="005E1C0C" w:rsidRPr="00F32397">
        <w:rPr>
          <w:rFonts w:ascii="Times New Roman" w:hAnsi="Times New Roman" w:cs="Times New Roman"/>
          <w:sz w:val="24"/>
          <w:szCs w:val="24"/>
        </w:rPr>
        <w:t xml:space="preserve">motifs and their corresponding </w:t>
      </w:r>
      <w:r w:rsidR="001F6FE2" w:rsidRPr="00F32397">
        <w:rPr>
          <w:rFonts w:ascii="Times New Roman" w:hAnsi="Times New Roman" w:cs="Times New Roman"/>
          <w:sz w:val="24"/>
          <w:szCs w:val="24"/>
        </w:rPr>
        <w:t>allelic ratio</w:t>
      </w:r>
      <w:r w:rsidR="00ED01AA" w:rsidRPr="00F32397">
        <w:rPr>
          <w:rFonts w:ascii="Times New Roman" w:hAnsi="Times New Roman" w:cs="Times New Roman"/>
          <w:sz w:val="24"/>
          <w:szCs w:val="24"/>
        </w:rPr>
        <w:t>s</w:t>
      </w:r>
      <w:r w:rsidR="001F6FE2" w:rsidRPr="00F32397">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1F6FE2" w:rsidRPr="00F32397">
        <w:rPr>
          <w:rFonts w:ascii="Times New Roman" w:hAnsi="Times New Roman" w:cs="Times New Roman"/>
          <w:sz w:val="24"/>
          <w:szCs w:val="24"/>
        </w:rPr>
        <w:t xml:space="preserve">File </w:t>
      </w:r>
      <w:r w:rsidR="00415CE5" w:rsidRPr="00F32397">
        <w:rPr>
          <w:rFonts w:ascii="Times New Roman" w:hAnsi="Times New Roman" w:cs="Times New Roman"/>
          <w:sz w:val="24"/>
          <w:szCs w:val="24"/>
        </w:rPr>
        <w:t>4</w:t>
      </w:r>
      <w:r w:rsidR="001F6FE2" w:rsidRPr="00F32397">
        <w:rPr>
          <w:rFonts w:ascii="Times New Roman" w:hAnsi="Times New Roman" w:cs="Times New Roman"/>
          <w:sz w:val="24"/>
          <w:szCs w:val="24"/>
        </w:rPr>
        <w:t>)</w:t>
      </w:r>
      <w:r w:rsidR="00A3427A" w:rsidRPr="00F32397">
        <w:rPr>
          <w:rFonts w:ascii="Times New Roman" w:hAnsi="Times New Roman" w:cs="Times New Roman"/>
          <w:sz w:val="24"/>
          <w:szCs w:val="24"/>
        </w:rPr>
        <w:t>.</w:t>
      </w:r>
    </w:p>
    <w:p w:rsidR="000B72B1" w:rsidRPr="00F32397" w:rsidRDefault="000B72B1" w:rsidP="00674E09">
      <w:pPr>
        <w:spacing w:after="0" w:line="240" w:lineRule="auto"/>
        <w:rPr>
          <w:rFonts w:ascii="Times New Roman" w:hAnsi="Times New Roman" w:cs="Times New Roman"/>
          <w:b/>
          <w:sz w:val="24"/>
          <w:szCs w:val="24"/>
          <w:u w:val="single"/>
        </w:rPr>
      </w:pPr>
    </w:p>
    <w:p w:rsidR="0013626F" w:rsidRPr="00F32397"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DISCUSSION</w:t>
      </w:r>
    </w:p>
    <w:p w:rsidR="0013626F" w:rsidRPr="00F32397" w:rsidRDefault="0013626F" w:rsidP="00674E09">
      <w:pPr>
        <w:spacing w:after="0" w:line="240" w:lineRule="auto"/>
        <w:rPr>
          <w:rFonts w:ascii="Times New Roman" w:hAnsi="Times New Roman" w:cs="Times New Roman"/>
          <w:b/>
          <w:sz w:val="24"/>
          <w:szCs w:val="24"/>
          <w:u w:val="single"/>
        </w:rPr>
      </w:pPr>
    </w:p>
    <w:p w:rsidR="00C05307" w:rsidRDefault="00A9583A"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 binomial test is </w:t>
      </w:r>
      <w:r w:rsidR="00F93982" w:rsidRPr="00F32397">
        <w:rPr>
          <w:rFonts w:ascii="Times New Roman" w:hAnsi="Times New Roman" w:cs="Times New Roman"/>
          <w:sz w:val="24"/>
          <w:szCs w:val="24"/>
        </w:rPr>
        <w:t>typically</w:t>
      </w:r>
      <w:r w:rsidRPr="00F32397">
        <w:rPr>
          <w:rFonts w:ascii="Times New Roman" w:hAnsi="Times New Roman" w:cs="Times New Roman"/>
          <w:sz w:val="24"/>
          <w:szCs w:val="24"/>
        </w:rPr>
        <w:t xml:space="preserve"> used to provide statistical significance for the identification of allele-specific SNVs. However, previous studies have observed a deviation from the binomial distribution in read count distributions in ChIP-seq and RNA-seq datasets, which in turn results in broader allelic ratio dis</w:t>
      </w:r>
      <w:r w:rsidR="003E3438" w:rsidRPr="00F32397">
        <w:rPr>
          <w:rFonts w:ascii="Times New Roman" w:hAnsi="Times New Roman" w:cs="Times New Roman"/>
          <w:sz w:val="24"/>
          <w:szCs w:val="24"/>
        </w:rPr>
        <w:t>tributions, i.e. overdispersed.</w:t>
      </w:r>
      <w:r w:rsidR="00A9389A"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"10.1186/gb-2010-11-10-r106", "ISBN" : "1465-6914 (Electronic)\\r1465-6906 (Linking)", "ISSN" : "1465-6906", "PMID" : "20979621", "abstract" : "High-throughput sequencing assays such as RNA-Seq, ChIP-Seq or barcode counting provide quantitative readouts in the form of count data. To infer differential signal in such data correctly and with good statistical power, estimation of data variability throughout the dynamic range and a suitable error model are required. We propose a method based on the negative binomial distribution, with variance and mean linked by local regression and present an implementation, DESeq, as an R/Bioconductor package.", "author" : [ { "dropping-particle" : "", "family" : "Anders", "given" : "Simon", "non-dropping-particle" : "", "parse-names" : false, "suffix" : "" }, { "dropping-particle" : "", "family" : "Huber", "given" : "Wolfgang", "non-dropping-particle" : "", "parse-names" : false, "suffix" : "" } ], "container-title" : "Genome biology", "id" : "ITEM-1", "issued" : { "date-parts" : [ [ "2010" ] ] }, "page" : "R106", "title" : "Differential expression analysis for sequence count data.", "type" : "article-journal", "volume" : "11" }, "uris" : [ "http://www.mendeley.com/documents/?uuid=b422fae8-6544-41f2-9af0-0653dd1082b2" ] }, { "id" : "ITEM-2",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"ITEM-2", "issue" : "7289", "issued" : { "date-parts" : [ [ "2010", "4", "1" ] ] }, "page" : "768-72", "title" : "Understanding mechanisms underlying human gene expression variation with RNA sequencing.", "type" : "article-journal", "volume" : "464" }, "uris" : [ "http://www.mendeley.com/documents/?uuid=98f2ec01-ba94-4d5b-adbe-18f89fd40113" ] }, { "id" : "ITEM-3", "itemData" : { "DOI" : "10.1101/gr.119784.110", "ISBN" : "1549-5469 (Electronic)\\n1088-9051 (Linking)", "ISSN" : "10889051", "PMID" : "21873452", "abstract" : "Variation in gene expression is thought to make a significant contribution to phenotypic diversity among individuals within populations. Although high-throughput cDNA sequencing offers a unique opportunity to delineate the genome-wide architecture of regulatory variation, new statistical methods need to be developed to capitalize on the wealth of information contained in RNA-seq data sets. To this end, we developed a powerful and flexible hierarchical Bayesian model that combines information across loci to allow both global and locus-specific inferences about allele-specific expression (ASE). We applied our methodology to a large RNA-seq data set obtained in a diploid hybrid of two diverse Saccharomyces cerevisiae strains, as well as to RNA-seq data from an individual human genome. Our statistical framework accurately quantifies levels of ASE with specified false-discovery rates, achieving high reproducibility between independent sequencing platforms. We pinpoint loci that show unusual and biologically interesting patterns of ASE, including allele-specific alternative splicing and transcription termination sites. Our methodology provides a rigorous, quantitative, and high-resolution tool for profiling ASE across whole genomes.", "author" : [ { "dropping-particle" : "", "family" : "Skelly", "given" : "Daniel A.", "non-dropping-particle" : "", "parse-names" : false, "suffix" : "" }, { "dropping-particle" : "", "family" : "Johansson", "given" : "Marnie", "non-dropping-particle" : "", "parse-names" : false, "suffix" : "" }, { "dropping-particle" : "", "family" : "Madeoy", "given" : "Jennifer", "non-dropping-particle" : "", "parse-names" : false, "suffix" : "" }, { "dropping-particle" : "", "family" : "Wakefield", "given" : "Jon", "non-dropping-particle" : "", "parse-names" : false, "suffix" : "" }, { "dropping-particle" : "", "family" : "Akey", "given" : "Joshua M.", "non-dropping-particle" : "", "parse-names" : false, "suffix" : "" } ], "container-title" : "Genome Research", "id" : "ITEM-3", "issued" : { "date-parts" : [ [ "2011" ] ] }, "page" : "1728-1737", "title" : "A powerful and flexible statistical framework for testing hypotheses of allele-specific gene expression from RNA-seq data", "type" : "article-journal", "volume" : "21" }, "uris" : [ "http://www.mendeley.com/documents/?uuid=d9453bf2-66e6-419e-b9a7-7ca32dff5cc3" ] }, { "id" : "ITEM-4", "itemData" : { "DOI" : "10.1016/j.gene.2013.09.029", "ISSN" : "03781119", "PMID" : "24120619", "abstract" : "The analysis of allele-specific gene expression (ASE) is essential for the mapping of genetic variants that affect gene regulation, and for the identification of alleles that modify disease risk. Although RNA sequencing offers the opportunity to measure expression at allele levels, the availability of powerful statistical methods for mapping ASE in single or multiple individuals is limited. We developed a maximum likelihood model to characterize ASE in the human genome. Approximately 17% of genes displayed an allele-specific effect on gene expression in a single individual. Simulations using our model gave a better performance and improved robustness when compared with the binomial test, with different coverage levels, allelic expression fractions and random noise. In addition, our method can identify ASE in multiple individuals, with enhanced performance. This is helpful in understanding the mechanism of genetic regulation leading to expression changes, alternative splicing variants and even disease susceptibility. \u00a9 2013.", "author" : [ { "dropping-particle" : "", "family" : "Zhang", "given" : "Shaojun", "non-dropping-particle" : "", "parse-names" : false, "suffix" : "" }, { "dropping-particle" : "", "family" : "Wang", "given" : "Fang", "non-dropping-particle" : "", "parse-names" : false, "suffix" : "" }, { "dropping-particle" : "", "family" : "Wang", "given" : "Hongzhi", "non-dropping-particle" : "", "parse-names" : false, "suffix" : "" }, { "dropping-particle" : "", "family" : "Zhang", "given" : "Fan", "non-dropping-particle" : "", "parse-names" : false, "suffix" : "" }, { "dropping-particle" : "", "family" : "Xu", "given" : "Bin", "non-dropping-particle" : "", "parse-names" : false, "suffix" : "" }, { "dropping-particle" : "", "family" : "Li", "given" : "Xia", "non-dropping-particle" : "", "parse-names" : false, "suffix" : "" }, { "dropping-particle" : "", "family" : "Wang", "given" : "Yadong", "non-dropping-particle" : "", "parse-names" : false, "suffix" : "" } ], "container-title" : "Gene", "id" : "ITEM-4", "issue" : "1", "issued" : { "date-parts" : [ [ "2014" ] ] }, "page" : "366-373", "title" : "Genome-wide identification of allele-specific effects on gene expression for single and multiple individuals", "type" : "article-journal", "volume" : "533" }, "uris" : [ "http://www.mendeley.com/documents/?uuid=6df04cde-4acf-4e11-8ce8-cfddd5e111ec" ] } ], "mendeley" : { "formattedCitation" : "&lt;sup&gt;6,31\u201333&lt;/sup&gt;", "plainTextFormattedCitation" : "6,31\u201333", "previouslyFormattedCitation" : "&lt;sup&gt;6,31\u201333&lt;/sup&gt;" }, "properties" : { "noteIndex" : 0 }, "schema" : "https://github.com/citation-style-language/schema/raw/master/csl-citation.json" }</w:instrText>
      </w:r>
      <w:r w:rsidR="00A9389A"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6,31–33</w:t>
      </w:r>
      <w:r w:rsidR="00A9389A" w:rsidRPr="00F32397">
        <w:rPr>
          <w:rFonts w:ascii="Times New Roman" w:hAnsi="Times New Roman" w:cs="Times New Roman"/>
          <w:sz w:val="24"/>
          <w:szCs w:val="24"/>
        </w:rPr>
        <w:fldChar w:fldCharType="end"/>
      </w:r>
      <w:r w:rsidR="003E3438" w:rsidRPr="00F32397">
        <w:rPr>
          <w:rFonts w:ascii="Times New Roman" w:hAnsi="Times New Roman" w:cs="Times New Roman"/>
          <w:sz w:val="24"/>
          <w:szCs w:val="24"/>
        </w:rPr>
        <w:t xml:space="preserve"> </w:t>
      </w:r>
      <w:r w:rsidR="00A62F37" w:rsidRPr="00F32397">
        <w:rPr>
          <w:rFonts w:ascii="Times New Roman" w:hAnsi="Times New Roman" w:cs="Times New Roman"/>
          <w:sz w:val="24"/>
          <w:szCs w:val="24"/>
        </w:rPr>
        <w:t xml:space="preserve">We generally assume that most of the SNVs </w:t>
      </w:r>
      <w:r w:rsidR="00A54276" w:rsidRPr="00F32397">
        <w:rPr>
          <w:rFonts w:ascii="Times New Roman" w:hAnsi="Times New Roman" w:cs="Times New Roman"/>
          <w:sz w:val="24"/>
          <w:szCs w:val="24"/>
        </w:rPr>
        <w:t xml:space="preserve">in autosomes </w:t>
      </w:r>
      <w:r w:rsidR="00A62F37" w:rsidRPr="00F32397">
        <w:rPr>
          <w:rFonts w:ascii="Times New Roman" w:hAnsi="Times New Roman" w:cs="Times New Roman"/>
          <w:sz w:val="24"/>
          <w:szCs w:val="24"/>
        </w:rPr>
        <w:t xml:space="preserve">would have more balanced allelic ratios. Hence, while overdispersion could be a biological consequence of allele-specific behavior, </w:t>
      </w:r>
      <w:r w:rsidR="00A54276" w:rsidRPr="00F32397">
        <w:rPr>
          <w:rFonts w:ascii="Times New Roman" w:hAnsi="Times New Roman" w:cs="Times New Roman"/>
          <w:sz w:val="24"/>
          <w:szCs w:val="24"/>
        </w:rPr>
        <w:t xml:space="preserve">high overdispersion in ASE distributions would imply biased autosomal gene expression and might in fact </w:t>
      </w:r>
      <w:r w:rsidR="00A62F37" w:rsidRPr="00F32397">
        <w:rPr>
          <w:rFonts w:ascii="Times New Roman" w:hAnsi="Times New Roman" w:cs="Times New Roman"/>
          <w:sz w:val="24"/>
          <w:szCs w:val="24"/>
        </w:rPr>
        <w:t xml:space="preserve">indicate potential issues, e.g. sparse uneven coverage. </w:t>
      </w:r>
      <w:r w:rsidR="00034A9E" w:rsidRPr="00F32397">
        <w:rPr>
          <w:rFonts w:ascii="Times New Roman" w:hAnsi="Times New Roman" w:cs="Times New Roman"/>
          <w:sz w:val="24"/>
          <w:szCs w:val="24"/>
        </w:rPr>
        <w:t xml:space="preserve">Since there are multiple datasets for each individual and TF, it would </w:t>
      </w:r>
      <w:r w:rsidR="00A54276" w:rsidRPr="00F32397">
        <w:rPr>
          <w:rFonts w:ascii="Times New Roman" w:hAnsi="Times New Roman" w:cs="Times New Roman"/>
          <w:sz w:val="24"/>
          <w:szCs w:val="24"/>
        </w:rPr>
        <w:t xml:space="preserve">be reasonable </w:t>
      </w:r>
      <w:r w:rsidR="00034A9E" w:rsidRPr="00F32397">
        <w:rPr>
          <w:rFonts w:ascii="Times New Roman" w:hAnsi="Times New Roman" w:cs="Times New Roman"/>
          <w:sz w:val="24"/>
          <w:szCs w:val="24"/>
        </w:rPr>
        <w:t xml:space="preserve">to homogenize the separate datasets, so that the resultant pools for each individual and TF </w:t>
      </w:r>
      <w:r w:rsidR="00A54276" w:rsidRPr="00F32397">
        <w:rPr>
          <w:rFonts w:ascii="Times New Roman" w:hAnsi="Times New Roman" w:cs="Times New Roman"/>
          <w:sz w:val="24"/>
          <w:szCs w:val="24"/>
        </w:rPr>
        <w:t xml:space="preserve">can </w:t>
      </w:r>
      <w:r w:rsidR="00034A9E" w:rsidRPr="00F32397">
        <w:rPr>
          <w:rFonts w:ascii="Times New Roman" w:hAnsi="Times New Roman" w:cs="Times New Roman"/>
          <w:sz w:val="24"/>
          <w:szCs w:val="24"/>
        </w:rPr>
        <w:t xml:space="preserve">facilitate detection of a more conservative set of allele-specific SNVs </w:t>
      </w:r>
      <w:r w:rsidR="00A54276" w:rsidRPr="00F32397">
        <w:rPr>
          <w:rFonts w:ascii="Times New Roman" w:hAnsi="Times New Roman" w:cs="Times New Roman"/>
          <w:sz w:val="24"/>
          <w:szCs w:val="24"/>
        </w:rPr>
        <w:t xml:space="preserve">for </w:t>
      </w:r>
      <w:r w:rsidR="00034A9E" w:rsidRPr="00F32397">
        <w:rPr>
          <w:rFonts w:ascii="Times New Roman" w:hAnsi="Times New Roman" w:cs="Times New Roman"/>
          <w:sz w:val="24"/>
          <w:szCs w:val="24"/>
        </w:rPr>
        <w:t>AlleleDB. In addition to accounting for the overdispersion in the statistical inference of allele-specific SNVs, w</w:t>
      </w:r>
      <w:r w:rsidRPr="00F32397">
        <w:rPr>
          <w:rFonts w:ascii="Times New Roman" w:hAnsi="Times New Roman" w:cs="Times New Roman"/>
          <w:sz w:val="24"/>
          <w:szCs w:val="24"/>
        </w:rPr>
        <w:t xml:space="preserve">e </w:t>
      </w:r>
      <w:r w:rsidR="00034A9E" w:rsidRPr="00F32397">
        <w:rPr>
          <w:rFonts w:ascii="Times New Roman" w:hAnsi="Times New Roman" w:cs="Times New Roman"/>
          <w:sz w:val="24"/>
          <w:szCs w:val="24"/>
        </w:rPr>
        <w:t xml:space="preserve">propose </w:t>
      </w:r>
      <w:r w:rsidRPr="00F32397">
        <w:rPr>
          <w:rFonts w:ascii="Times New Roman" w:hAnsi="Times New Roman" w:cs="Times New Roman"/>
          <w:sz w:val="24"/>
          <w:szCs w:val="24"/>
        </w:rPr>
        <w:t xml:space="preserve">the use of the overdispersion parameter, ρ, as a means to </w:t>
      </w:r>
      <w:r w:rsidR="00A62F37" w:rsidRPr="00F32397">
        <w:rPr>
          <w:rFonts w:ascii="Times New Roman" w:hAnsi="Times New Roman" w:cs="Times New Roman"/>
          <w:sz w:val="24"/>
          <w:szCs w:val="24"/>
        </w:rPr>
        <w:t xml:space="preserve">select datasets that are more similar in the spread </w:t>
      </w:r>
      <w:r w:rsidR="00034A9E" w:rsidRPr="00F32397">
        <w:rPr>
          <w:rFonts w:ascii="Times New Roman" w:hAnsi="Times New Roman" w:cs="Times New Roman"/>
          <w:sz w:val="24"/>
          <w:szCs w:val="24"/>
        </w:rPr>
        <w:t>of the distributions</w:t>
      </w:r>
      <w:r w:rsidRPr="00F32397">
        <w:rPr>
          <w:rFonts w:ascii="Times New Roman" w:hAnsi="Times New Roman" w:cs="Times New Roman"/>
          <w:sz w:val="24"/>
          <w:szCs w:val="24"/>
        </w:rPr>
        <w:t xml:space="preserve">. </w:t>
      </w:r>
      <w:r w:rsidR="00C3446A" w:rsidRPr="00F32397">
        <w:rPr>
          <w:rFonts w:ascii="Times New Roman" w:hAnsi="Times New Roman" w:cs="Times New Roman"/>
          <w:sz w:val="24"/>
          <w:szCs w:val="24"/>
        </w:rPr>
        <w:t>D</w:t>
      </w:r>
      <w:r w:rsidRPr="00F32397">
        <w:rPr>
          <w:rFonts w:ascii="Times New Roman" w:hAnsi="Times New Roman" w:cs="Times New Roman"/>
          <w:sz w:val="24"/>
          <w:szCs w:val="24"/>
        </w:rPr>
        <w:t>atasets with low overdispersion give very similar results between binomial and beta-binomial tests (Figure 2A</w:t>
      </w:r>
      <w:r w:rsidR="00C3446A" w:rsidRPr="00F32397">
        <w:rPr>
          <w:rFonts w:ascii="Times New Roman" w:hAnsi="Times New Roman" w:cs="Times New Roman"/>
          <w:sz w:val="24"/>
          <w:szCs w:val="24"/>
        </w:rPr>
        <w:t>). T</w:t>
      </w:r>
      <w:r w:rsidRPr="00F32397">
        <w:rPr>
          <w:rFonts w:ascii="Times New Roman" w:hAnsi="Times New Roman" w:cs="Times New Roman"/>
          <w:sz w:val="24"/>
          <w:szCs w:val="24"/>
        </w:rPr>
        <w:t xml:space="preserve">he binomial test tends to overestimate the number of detected allele-specific SNVs in datasets with higher overdispersion; it is too relaxed in these cases (Figure 2B). </w:t>
      </w:r>
      <w:r w:rsidR="00034A9E" w:rsidRPr="00F32397">
        <w:rPr>
          <w:rFonts w:ascii="Times New Roman" w:hAnsi="Times New Roman" w:cs="Times New Roman"/>
          <w:sz w:val="24"/>
          <w:szCs w:val="24"/>
        </w:rPr>
        <w:t>Consequently</w:t>
      </w:r>
      <w:r w:rsidRPr="00F32397">
        <w:rPr>
          <w:rFonts w:ascii="Times New Roman" w:hAnsi="Times New Roman" w:cs="Times New Roman"/>
          <w:sz w:val="24"/>
          <w:szCs w:val="24"/>
        </w:rPr>
        <w:t xml:space="preserve">, we adopt a serial two-step approach of first </w:t>
      </w:r>
      <w:r w:rsidR="0053681C">
        <w:rPr>
          <w:rFonts w:ascii="Times New Roman" w:hAnsi="Times New Roman" w:cs="Times New Roman"/>
          <w:sz w:val="24"/>
          <w:szCs w:val="24"/>
        </w:rPr>
        <w:t>excluding</w:t>
      </w:r>
      <w:r w:rsidR="008F2A87" w:rsidRPr="00F32397">
        <w:rPr>
          <w:rFonts w:ascii="Times New Roman" w:hAnsi="Times New Roman" w:cs="Times New Roman"/>
          <w:sz w:val="24"/>
          <w:szCs w:val="24"/>
        </w:rPr>
        <w:t xml:space="preserve"> </w:t>
      </w:r>
      <w:r w:rsidRPr="00F32397">
        <w:rPr>
          <w:rFonts w:ascii="Times New Roman" w:hAnsi="Times New Roman" w:cs="Times New Roman"/>
          <w:sz w:val="24"/>
          <w:szCs w:val="24"/>
        </w:rPr>
        <w:t>individual da</w:t>
      </w:r>
      <w:r w:rsidR="00815F77" w:rsidRPr="00F32397">
        <w:rPr>
          <w:rFonts w:ascii="Times New Roman" w:hAnsi="Times New Roman" w:cs="Times New Roman"/>
          <w:sz w:val="24"/>
          <w:szCs w:val="24"/>
        </w:rPr>
        <w:t xml:space="preserve">tasets with high overdispersion, </w:t>
      </w:r>
      <w:r w:rsidRPr="00F32397">
        <w:rPr>
          <w:rFonts w:ascii="Times New Roman" w:hAnsi="Times New Roman" w:cs="Times New Roman"/>
          <w:sz w:val="24"/>
          <w:szCs w:val="24"/>
        </w:rPr>
        <w:t>and then pooling the datasets (by individual and TF) for allele-specific detection</w:t>
      </w:r>
      <w:r w:rsidR="00034A9E" w:rsidRPr="00F32397">
        <w:rPr>
          <w:rFonts w:ascii="Times New Roman" w:hAnsi="Times New Roman" w:cs="Times New Roman"/>
          <w:sz w:val="24"/>
          <w:szCs w:val="24"/>
        </w:rPr>
        <w:t>,</w:t>
      </w:r>
      <w:r w:rsidRPr="00F32397">
        <w:rPr>
          <w:rFonts w:ascii="Times New Roman" w:hAnsi="Times New Roman" w:cs="Times New Roman"/>
          <w:sz w:val="24"/>
          <w:szCs w:val="24"/>
        </w:rPr>
        <w:t xml:space="preserve"> using the beta-binomial test</w:t>
      </w:r>
      <w:r w:rsidR="008F2A87" w:rsidRPr="00F32397">
        <w:rPr>
          <w:rFonts w:ascii="Times New Roman" w:hAnsi="Times New Roman" w:cs="Times New Roman"/>
          <w:sz w:val="24"/>
          <w:szCs w:val="24"/>
        </w:rPr>
        <w:t xml:space="preserve"> to account for the degree of overdispersion</w:t>
      </w:r>
      <w:r w:rsidRPr="00F32397">
        <w:rPr>
          <w:rFonts w:ascii="Times New Roman" w:hAnsi="Times New Roman" w:cs="Times New Roman"/>
          <w:sz w:val="24"/>
          <w:szCs w:val="24"/>
        </w:rPr>
        <w:t>.</w:t>
      </w:r>
      <w:r w:rsidR="00947363" w:rsidRPr="00F32397">
        <w:rPr>
          <w:rFonts w:ascii="Times New Roman" w:hAnsi="Times New Roman" w:cs="Times New Roman"/>
          <w:sz w:val="24"/>
          <w:szCs w:val="24"/>
        </w:rPr>
        <w:t xml:space="preserve"> </w:t>
      </w:r>
    </w:p>
    <w:p w:rsidR="00C05307" w:rsidRDefault="00C05307" w:rsidP="00674E09">
      <w:pPr>
        <w:spacing w:after="0" w:line="240" w:lineRule="auto"/>
        <w:rPr>
          <w:rFonts w:ascii="Times New Roman" w:hAnsi="Times New Roman" w:cs="Times New Roman"/>
          <w:sz w:val="24"/>
          <w:szCs w:val="24"/>
        </w:rPr>
      </w:pPr>
    </w:p>
    <w:p w:rsidR="00A9583A" w:rsidRPr="00F32397" w:rsidRDefault="00C05307"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However, even with lower number of false positives, it is important to note that the AS SNVs detected are not </w:t>
      </w:r>
      <w:r w:rsidR="002C3BC9">
        <w:rPr>
          <w:rFonts w:ascii="Times New Roman" w:hAnsi="Times New Roman" w:cs="Times New Roman"/>
          <w:sz w:val="24"/>
          <w:szCs w:val="24"/>
        </w:rPr>
        <w:t xml:space="preserve">necessarily </w:t>
      </w:r>
      <w:r>
        <w:rPr>
          <w:rFonts w:ascii="Times New Roman" w:hAnsi="Times New Roman" w:cs="Times New Roman"/>
          <w:sz w:val="24"/>
          <w:szCs w:val="24"/>
        </w:rPr>
        <w:t xml:space="preserve">causal. </w:t>
      </w:r>
      <w:r w:rsidR="00F771D1">
        <w:rPr>
          <w:rFonts w:ascii="Times New Roman" w:hAnsi="Times New Roman" w:cs="Times New Roman"/>
          <w:sz w:val="24"/>
          <w:szCs w:val="24"/>
        </w:rPr>
        <w:t>The resultant allelic difference in gene expression and binding can be due to another undetected causal variant that has a</w:t>
      </w:r>
      <w:r>
        <w:rPr>
          <w:rFonts w:ascii="Times New Roman" w:hAnsi="Times New Roman" w:cs="Times New Roman"/>
          <w:sz w:val="24"/>
          <w:szCs w:val="24"/>
        </w:rPr>
        <w:t xml:space="preserve"> strong linkage disequilibrium </w:t>
      </w:r>
      <w:r w:rsidR="00F771D1">
        <w:rPr>
          <w:rFonts w:ascii="Times New Roman" w:hAnsi="Times New Roman" w:cs="Times New Roman"/>
          <w:sz w:val="24"/>
          <w:szCs w:val="24"/>
        </w:rPr>
        <w:t xml:space="preserve">with the detected variant or, it could be due to a group of variants </w:t>
      </w:r>
      <w:r>
        <w:rPr>
          <w:rFonts w:ascii="Times New Roman" w:hAnsi="Times New Roman" w:cs="Times New Roman"/>
          <w:sz w:val="24"/>
          <w:szCs w:val="24"/>
        </w:rPr>
        <w:t>that</w:t>
      </w:r>
      <w:r w:rsidR="00F771D1">
        <w:rPr>
          <w:rFonts w:ascii="Times New Roman" w:hAnsi="Times New Roman" w:cs="Times New Roman"/>
          <w:sz w:val="24"/>
          <w:szCs w:val="24"/>
        </w:rPr>
        <w:t xml:space="preserve"> act collectively to give the resultant allelic expression or binding</w:t>
      </w:r>
      <w:r>
        <w:rPr>
          <w:rFonts w:ascii="Times New Roman" w:hAnsi="Times New Roman" w:cs="Times New Roman"/>
          <w:sz w:val="24"/>
          <w:szCs w:val="24"/>
        </w:rPr>
        <w:t>.</w:t>
      </w:r>
      <w:r w:rsidR="000C3D88">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"10.1371/journal.pgen.0020093", "ISBN" : "1553-7404 (Electronic)\\n1553-7390 (Linking)", "ISSN" : "15537390", "PMID" : "16789827", "abstract" : "The differential expression of alleles occurs commonly in humans and is likely an important genetic factor underlying heritable differences in phenotypic traits. Understanding the molecular basis of allelic expression differences is thus an important challenge. Although many genes have been shown to display differential allelic expression, this is the first study to examine in detail the cumulative effects of multiple cis-regulatory polymorphisms responsible for allele-specific expression differences. We have used a variety of experimental approaches to identify and characterize cis-regulatory polymorphisms responsible for the extreme allele-specific expression differences of keratin-1 (KRT1) in human white blood cells. The combined data from our analyses provide strong evidence that the KRT1 allelic expression differences result from the haplotypic combinations and interactions of five cis-regulatory single nucleotide polymorphisms (SNPs) whose alleles differ in their affinity to bind transcription factors and modulate KRT1 promoter activity. Two of these cis-regulatory SNPs bind transcriptional activators with the alleles on the high-expressing KRT1 haplotype pattern having a higher affinity than the alleles on the low-expressing haplotype pattern. In contrast, the other three cis-regulatory SNPs bind transcriptional inhibitors with the alleles on the low-expressing haplotype pattern having a higher affinity than the alleles on the high-expressing haplotype pattern. Our study provides important new insights into the degree of complexity that the cis-regulatory sequences responsible for allele-specific transcriptional regulation have. These data suggest that allelic expression differences result from the cumulative contribution of multiple DNA sequence polymorphisms, with each having a small effect, and that allele-specific expression can thus be viewed as a complex trait.", "author" : [ { "dropping-particle" : "", "family" : "Tao", "given" : "Heng", "non-dropping-particle" : "", "parse-names" : false, "suffix" : "" }, { "dropping-particle" : "", "family" : "Cox", "given" : "David R.", "non-dropping-particle" : "", "parse-names" : false, "suffix" : "" }, { "dropping-particle" : "", "family" : "Frazer", "given" : "Kelly A.", "non-dropping-particle" : "", "parse-names" : false, "suffix" : "" } ], "container-title" : "PLoS Genetics", "id" : "ITEM-1", "issue" : "6", "issued" : { "date-parts" : [ [ "2006" ] ] }, "page" : "0848-0858", "title" : "Allele-specific KRT1 expression is a complex trait", "type" : "article-journal", "volume" : "2" }, "uris" : [ "http://www.mendeley.com/documents/?uuid=b0a7a0ce-0cb3-47bd-9714-d788be890464" ] } ], "mendeley" : { "formattedCitation" : "&lt;sup&gt;34&lt;/sup&gt;", "plainTextFormattedCitation" : "34", "previouslyFormattedCitation" : "&lt;sup&gt;34&lt;/sup&gt;" }, "properties" : { "noteIndex" : 0 }, "schema" : "https://github.com/citation-style-language/schema/raw/master/csl-citation.json" }</w:instrText>
      </w:r>
      <w:r w:rsidR="000C3D88">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34</w:t>
      </w:r>
      <w:r w:rsidR="000C3D88">
        <w:rPr>
          <w:rFonts w:ascii="Times New Roman" w:hAnsi="Times New Roman" w:cs="Times New Roman"/>
          <w:sz w:val="24"/>
          <w:szCs w:val="24"/>
        </w:rPr>
        <w:fldChar w:fldCharType="end"/>
      </w:r>
      <w:r>
        <w:rPr>
          <w:rFonts w:ascii="Times New Roman" w:hAnsi="Times New Roman" w:cs="Times New Roman"/>
          <w:sz w:val="24"/>
          <w:szCs w:val="24"/>
        </w:rPr>
        <w:t xml:space="preserve"> </w:t>
      </w:r>
      <w:r w:rsidR="002C3BC9">
        <w:rPr>
          <w:rFonts w:ascii="Times New Roman" w:hAnsi="Times New Roman" w:cs="Times New Roman"/>
          <w:sz w:val="24"/>
          <w:szCs w:val="24"/>
        </w:rPr>
        <w:t xml:space="preserve">It could also be </w:t>
      </w:r>
      <w:r w:rsidR="008445F1">
        <w:rPr>
          <w:rFonts w:ascii="Times New Roman" w:hAnsi="Times New Roman" w:cs="Times New Roman"/>
          <w:sz w:val="24"/>
          <w:szCs w:val="24"/>
        </w:rPr>
        <w:t>a result of</w:t>
      </w:r>
      <w:r w:rsidR="002C3BC9">
        <w:rPr>
          <w:rFonts w:ascii="Times New Roman" w:hAnsi="Times New Roman" w:cs="Times New Roman"/>
          <w:sz w:val="24"/>
          <w:szCs w:val="24"/>
        </w:rPr>
        <w:t xml:space="preserve"> other epigenetic effects such as genomic imprinting where no </w:t>
      </w:r>
      <w:r w:rsidR="00FE4F01">
        <w:rPr>
          <w:rFonts w:ascii="Times New Roman" w:hAnsi="Times New Roman" w:cs="Times New Roman"/>
          <w:sz w:val="24"/>
          <w:szCs w:val="24"/>
        </w:rPr>
        <w:t>variants</w:t>
      </w:r>
      <w:r w:rsidR="002C3BC9">
        <w:rPr>
          <w:rFonts w:ascii="Times New Roman" w:hAnsi="Times New Roman" w:cs="Times New Roman"/>
          <w:sz w:val="24"/>
          <w:szCs w:val="24"/>
        </w:rPr>
        <w:t xml:space="preserve"> are causal.</w:t>
      </w:r>
      <w:r w:rsidR="00B64CE2">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"10.1101/gr.192278.115", "ISSN" : "1549-5469", "PMID" : "25953952", "abstract" : "Genomic imprinting is an important regulatory mechanism that silences one of the parental copies of a gene. To systematically characterize this phenomenon, we analyze tissue specificity of imprinting from allelic expression data in 1582 primary tissue samples from 178 individuals from the Genotype-Tissue Expression (GTEx) project. We characterize imprinting in 42 genes, including both novel and previously identified genes. Tissue specificity of imprinting is widespread, and gender-specific effects are revealed in a small number of genes in muscle with stronger imprinting in males. IGF2 shows maternal expression in the brain instead of the canonical paternal expression elsewhere. Imprinting appears to have only a subtle impact on tissue-specific expression levels, with genes lacking a systematic expression difference between tissues with imprinted and biallelic expression. In summary, our systematic characterization of imprinting in adult tissues highlights variation in imprinting between genes, individuals, and tissues.", "author" : [ { "dropping-particle" : "", "family" : "Baran", "given" : "Yael", "non-dropping-particle" : "", "parse-names" : false, "suffix" : "" }, { "dropping-particle" : "", "family" : "Subramaniam", "given" : "Meena", "non-dropping-particle" : "", "parse-names" : false, "suffix" : "" }, { "dropping-particle" : "", "family" : "Biton", "given" : "Anne", "non-dropping-particle" : "", "parse-names" : false, "suffix" : "" }, { "dropping-particle" : "", "family" : "Tukiainen", "given" : "Taru", "non-dropping-particle" : "", "parse-names" : false, "suffix" : "" }, { "dropping-particle" : "", "family" : "Tsang", "given" : "Emily K", "non-dropping-particle" : "", "parse-names" : false, "suffix" : "" }, { "dropping-particle" : "", "family" : "Rivas", "given" : "Manuel A", "non-dropping-particle" : "", "parse-names" : false, "suffix" : "" }, { "dropping-particle" : "", "family" : "Pirinen", "given" : "Matti", "non-dropping-particle" : "", "parse-names" : false, "suffix" : "" }, { "dropping-particle" : "", "family" : "Gutierrez-Arcelus", "given" : "Maria", "non-dropping-particle" : "", "parse-names" : false, "suffix" : "" }, { "dropping-particle" : "", "family" : "Smith", "given" : "Kevin S", "non-dropping-particle" : "", "parse-names" : false, "suffix" : "" }, { "dropping-particle" : "", "family" : "Kukurba", "given" : "Kim R", "non-dropping-particle" : "", "parse-names" : false, "suffix" : "" }, { "dropping-particle" : "", "family" : "Zhang", "given" : "Rui", "non-dropping-particle" : "", "parse-names" : false, "suffix" : "" }, { "dropping-particle" : "", "family" : "Eng", "given" : "Celeste", "non-dropping-particle" : "", "parse-names" : false, "suffix" : "" }, { "dropping-particle" : "", "family" : "Torgerson", "given" : "Dara G", "non-dropping-particle" : "", "parse-names" : false, "suffix" : "" }, { "dropping-particle" : "", "family" : "Urbanek", "given" : "Cydney", "non-dropping-particle" : "", "parse-names" : false, "suffix" : "" }, { "dropping-particle" : "", "family" : "GTEx Consortium", "given" : "", "non-dropping-particle" : "", "parse-names" : false, "suffix" : "" }, { "dropping-particle" : "", "family" : "Li", "given" : "Jin Billy", "non-dropping-particle" : "", "parse-names" : false, "suffix" : "" }, { "dropping-particle" : "", "family" : "Rodriguez-Santana", "given" : "Jose R", "non-dropping-particle" : "", "parse-names" : false, "suffix" : "" }, { "dropping-particle" : "", "family" : "Burchard", "given" : "Esteban G", "non-dropping-particle" : "", "parse-names" : false, "suffix" : "" }, { "dropping-particle" : "", "family" : "Seibold", "given" : "Max A", "non-dropping-particle" : "", "parse-names" : false, "suffix" : "" }, { "dropping-particle" : "", "family" : "MacArthur", "given" : "Daniel G", "non-dropping-particle" : "", "parse-names" : false, "suffix" : "" }, { "dropping-particle" : "", "family" : "Montgomery", "given" : "Stephen B", "non-dropping-particle" : "", "parse-names" : false, "suffix" : "" }, { "dropping-particle" : "", "family" : "Zaitlen", "given" : "Noah A", "non-dropping-particle" : "", "parse-names" : false, "suffix" : "" }, { "dropping-particle" : "", "family" : "Lappalainen", "given" : "Tuuli", "non-dropping-particle" : "", "parse-names" : false, "suffix" : "" } ], "container-title" : "Genome research", "id" : "ITEM-1", "issue" : "7", "issued" : { "date-parts" : [ [ "2015" ] ] }, "page" : "927-36", "title" : "The landscape of genomic imprinting across diverse adult human tissues.", "type" : "article-journal", "volume" : "25" }, "uris" : [ "http://www.mendeley.com/documents/?uuid=20a07e04-6cb9-4534-aab4-3c593626b570" ] } ], "mendeley" : { "formattedCitation" : "&lt;sup&gt;35&lt;/sup&gt;", "plainTextFormattedCitation" : "35", "previouslyFormattedCitation" : "&lt;sup&gt;35&lt;/sup&gt;" }, "properties" : { "noteIndex" : 0 }, "schema" : "https://github.com/citation-style-language/schema/raw/master/csl-citation.json" }</w:instrText>
      </w:r>
      <w:r w:rsidR="00B64CE2">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35</w:t>
      </w:r>
      <w:r w:rsidR="00B64CE2">
        <w:rPr>
          <w:rFonts w:ascii="Times New Roman" w:hAnsi="Times New Roman" w:cs="Times New Roman"/>
          <w:sz w:val="24"/>
          <w:szCs w:val="24"/>
        </w:rPr>
        <w:fldChar w:fldCharType="end"/>
      </w:r>
      <w:r w:rsidR="002C3BC9">
        <w:rPr>
          <w:rFonts w:ascii="Times New Roman" w:hAnsi="Times New Roman" w:cs="Times New Roman"/>
          <w:sz w:val="24"/>
          <w:szCs w:val="24"/>
        </w:rPr>
        <w:t xml:space="preserve"> </w:t>
      </w:r>
      <w:r w:rsidR="00AA4954">
        <w:rPr>
          <w:rFonts w:ascii="Times New Roman" w:hAnsi="Times New Roman" w:cs="Times New Roman"/>
          <w:sz w:val="24"/>
          <w:szCs w:val="24"/>
        </w:rPr>
        <w:t>Nonetheless</w:t>
      </w:r>
      <w:r w:rsidR="000C3D88">
        <w:rPr>
          <w:rFonts w:ascii="Times New Roman" w:hAnsi="Times New Roman" w:cs="Times New Roman"/>
          <w:sz w:val="24"/>
          <w:szCs w:val="24"/>
        </w:rPr>
        <w:t xml:space="preserve">, </w:t>
      </w:r>
      <w:r w:rsidR="00AA4954">
        <w:rPr>
          <w:rFonts w:ascii="Times New Roman" w:hAnsi="Times New Roman" w:cs="Times New Roman"/>
          <w:sz w:val="24"/>
          <w:szCs w:val="24"/>
        </w:rPr>
        <w:t xml:space="preserve">we can still prioritize </w:t>
      </w:r>
      <w:r w:rsidR="000C3D88">
        <w:rPr>
          <w:rFonts w:ascii="Times New Roman" w:hAnsi="Times New Roman" w:cs="Times New Roman"/>
          <w:sz w:val="24"/>
          <w:szCs w:val="24"/>
        </w:rPr>
        <w:t>variants</w:t>
      </w:r>
      <w:r w:rsidR="00AA4954">
        <w:rPr>
          <w:rFonts w:ascii="Times New Roman" w:hAnsi="Times New Roman" w:cs="Times New Roman"/>
          <w:sz w:val="24"/>
          <w:szCs w:val="24"/>
        </w:rPr>
        <w:t xml:space="preserve"> in terms of their potential impact</w:t>
      </w:r>
      <w:r w:rsidR="0059393F">
        <w:rPr>
          <w:rFonts w:ascii="Times New Roman" w:hAnsi="Times New Roman" w:cs="Times New Roman"/>
          <w:sz w:val="24"/>
          <w:szCs w:val="24"/>
        </w:rPr>
        <w:t>. For example, w</w:t>
      </w:r>
      <w:r w:rsidR="0059393F" w:rsidRPr="00F32397">
        <w:rPr>
          <w:rFonts w:ascii="Times New Roman" w:hAnsi="Times New Roman" w:cs="Times New Roman"/>
          <w:sz w:val="24"/>
          <w:szCs w:val="24"/>
        </w:rPr>
        <w:t xml:space="preserve">e provide a more confident set of </w:t>
      </w:r>
      <w:r w:rsidR="0059393F" w:rsidRPr="00F32397">
        <w:rPr>
          <w:rFonts w:ascii="Times New Roman" w:hAnsi="Times New Roman" w:cs="Times New Roman"/>
          <w:sz w:val="24"/>
          <w:szCs w:val="24"/>
        </w:rPr>
        <w:lastRenderedPageBreak/>
        <w:t xml:space="preserve">allele-specific SNVs, </w:t>
      </w:r>
      <w:r w:rsidR="0059393F">
        <w:rPr>
          <w:rFonts w:ascii="Times New Roman" w:hAnsi="Times New Roman" w:cs="Times New Roman"/>
          <w:sz w:val="24"/>
          <w:szCs w:val="24"/>
        </w:rPr>
        <w:t>since they</w:t>
      </w:r>
      <w:r w:rsidR="0059393F" w:rsidRPr="00F32397">
        <w:rPr>
          <w:rFonts w:ascii="Times New Roman" w:hAnsi="Times New Roman" w:cs="Times New Roman"/>
          <w:sz w:val="24"/>
          <w:szCs w:val="24"/>
        </w:rPr>
        <w:t xml:space="preserve"> are found to be in the same allelic direction (reference allele) </w:t>
      </w:r>
      <w:r w:rsidR="0059393F">
        <w:rPr>
          <w:rFonts w:ascii="Times New Roman" w:hAnsi="Times New Roman" w:cs="Times New Roman"/>
          <w:sz w:val="24"/>
          <w:szCs w:val="24"/>
        </w:rPr>
        <w:t xml:space="preserve">supported by evidence in </w:t>
      </w:r>
      <w:r w:rsidR="0059393F" w:rsidRPr="00F32397">
        <w:rPr>
          <w:rFonts w:ascii="Times New Roman" w:hAnsi="Times New Roman" w:cs="Times New Roman"/>
          <w:sz w:val="24"/>
          <w:szCs w:val="24"/>
        </w:rPr>
        <w:t>at least 3 individuals in AlleleDB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59393F" w:rsidRPr="00F32397">
        <w:rPr>
          <w:rFonts w:ascii="Times New Roman" w:hAnsi="Times New Roman" w:cs="Times New Roman"/>
          <w:sz w:val="24"/>
          <w:szCs w:val="24"/>
        </w:rPr>
        <w:t>File 6).</w:t>
      </w:r>
      <w:r w:rsidR="0059393F">
        <w:rPr>
          <w:rFonts w:ascii="Times New Roman" w:hAnsi="Times New Roman" w:cs="Times New Roman"/>
          <w:sz w:val="24"/>
          <w:szCs w:val="24"/>
        </w:rPr>
        <w:t xml:space="preserve"> Also, a</w:t>
      </w:r>
      <w:r w:rsidR="00EB7856">
        <w:rPr>
          <w:rFonts w:ascii="Times New Roman" w:hAnsi="Times New Roman" w:cs="Times New Roman"/>
          <w:sz w:val="24"/>
          <w:szCs w:val="24"/>
        </w:rPr>
        <w:t xml:space="preserve"> previous </w:t>
      </w:r>
      <w:r w:rsidR="00FF5635">
        <w:rPr>
          <w:rFonts w:ascii="Times New Roman" w:hAnsi="Times New Roman" w:cs="Times New Roman"/>
          <w:sz w:val="24"/>
          <w:szCs w:val="24"/>
        </w:rPr>
        <w:t xml:space="preserve">experimental </w:t>
      </w:r>
      <w:r w:rsidR="00EB7856">
        <w:rPr>
          <w:rFonts w:ascii="Times New Roman" w:hAnsi="Times New Roman" w:cs="Times New Roman"/>
          <w:sz w:val="24"/>
          <w:szCs w:val="24"/>
        </w:rPr>
        <w:t xml:space="preserve">study has shown that </w:t>
      </w:r>
      <w:r w:rsidR="0059393F">
        <w:rPr>
          <w:rFonts w:ascii="Times New Roman" w:hAnsi="Times New Roman" w:cs="Times New Roman"/>
          <w:sz w:val="24"/>
          <w:szCs w:val="24"/>
        </w:rPr>
        <w:t xml:space="preserve">there is a greater likelihood of </w:t>
      </w:r>
      <w:r w:rsidR="00FF5635">
        <w:rPr>
          <w:rFonts w:ascii="Times New Roman" w:hAnsi="Times New Roman" w:cs="Times New Roman"/>
          <w:sz w:val="24"/>
          <w:szCs w:val="24"/>
        </w:rPr>
        <w:t xml:space="preserve">an actual TF </w:t>
      </w:r>
      <w:r w:rsidR="00EB7856">
        <w:rPr>
          <w:rFonts w:ascii="Times New Roman" w:hAnsi="Times New Roman" w:cs="Times New Roman"/>
          <w:sz w:val="24"/>
          <w:szCs w:val="24"/>
        </w:rPr>
        <w:t xml:space="preserve">binding </w:t>
      </w:r>
      <w:r w:rsidR="00FF5635">
        <w:rPr>
          <w:rFonts w:ascii="Times New Roman" w:hAnsi="Times New Roman" w:cs="Times New Roman"/>
          <w:sz w:val="24"/>
          <w:szCs w:val="24"/>
        </w:rPr>
        <w:t>at their</w:t>
      </w:r>
      <w:r w:rsidR="0059393F">
        <w:rPr>
          <w:rFonts w:ascii="Times New Roman" w:hAnsi="Times New Roman" w:cs="Times New Roman"/>
          <w:sz w:val="24"/>
          <w:szCs w:val="24"/>
        </w:rPr>
        <w:t xml:space="preserve"> canonical motif</w:t>
      </w:r>
      <w:r w:rsidR="00FF5635">
        <w:rPr>
          <w:rFonts w:ascii="Times New Roman" w:hAnsi="Times New Roman" w:cs="Times New Roman"/>
          <w:sz w:val="24"/>
          <w:szCs w:val="24"/>
        </w:rPr>
        <w:t>s</w:t>
      </w:r>
      <w:r w:rsidR="00EB7856">
        <w:rPr>
          <w:rFonts w:ascii="Times New Roman" w:hAnsi="Times New Roman" w:cs="Times New Roman"/>
          <w:sz w:val="24"/>
          <w:szCs w:val="24"/>
        </w:rPr>
        <w:t>.</w:t>
      </w:r>
      <w:r w:rsidR="0059393F">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"10.1371/journal.pgen.1004226", "ISBN" : "1553-7404 (Electronic)\\r1553-7390 (Linking)", "ISSN" : "15537404", "PMID" : "24603674", "abstract" : "One goal of human genetics is to understand how the information for precise and dynamic gene expression programs is encoded in the genome. The interactions of transcription factors (TFs) with DNA regulatory elements clearly play an important role in determining gene expression outputs, yet the regulatory logic underlying functional transcription factor binding is poorly understood. Many studies have focused on characterizing the genomic locations of TF binding, yet it is unclear to what extent TF binding at any specific locus has functional consequences with respect to gene expression output. To evaluate the context of functional TF binding we knocked down 59 TFs and chromatin modifiers in one HapMap lymphoblastoid cell line. We then identified genes whose expression was affected by the knockdowns. We intersected the gene expression data with transcription factor binding data (based on ChIP-seq and DNase-seq) within 10 kb of the transcription start sites of expressed genes. This combination of data allowed us to infer functional TF binding. Using this approach, we found that only a small subset of genes bound by a factor were differentially expressed following the knockdown of that factor, suggesting that most interactions between TF and chromatin do not result in measurable changes in gene expression levels of putative target genes. We found that functional TF binding is enriched in regulatory elements that harbor a large number of TF binding sites, at sites with predicted higher binding affinity, and at sites that are enriched in genomic regions annotated as \"active enhancers.\"", "author" : [ { "dropping-particle" : "", "family" : "Cusanovich", "given" : "Darren A.", "non-dropping-particle" : "", "parse-names" : false, "suffix" : "" }, { "dropping-particle" : "", "family" : "Pavlovic", "given" : "Bryan", "non-dropping-particle" : "", "parse-names" : false, "suffix" : "" }, { "dropping-particle" : "", "family" : "Pritchard", "given" : "Jonathan K.", "non-dropping-particle" : "", "parse-names" : false, "suffix" : "" }, { "dropping-particle" : "", "family" : "Gilad", "given" : "Yoav", "non-dropping-particle" : "", "parse-names" : false, "suffix" : "" } ], "container-title" : "PLoS Genetics", "id" : "ITEM-1", "issue" : "3", "issued" : { "date-parts" : [ [ "2014" ] ] }, "title" : "The Functional Consequences of Variation in Transcription Factor Binding", "type" : "article-journal", "volume" : "10" }, "uris" : [ "http://www.mendeley.com/documents/?uuid=b7411ef7-b6e7-4fb4-962d-2fd3625efc89" ] } ], "mendeley" : { "formattedCitation" : "&lt;sup&gt;36&lt;/sup&gt;", "plainTextFormattedCitation" : "36", "previouslyFormattedCitation" : "&lt;sup&gt;36&lt;/sup&gt;" }, "properties" : { "noteIndex" : 0 }, "schema" : "https://github.com/citation-style-language/schema/raw/master/csl-citation.json" }</w:instrText>
      </w:r>
      <w:r w:rsidR="0059393F">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36</w:t>
      </w:r>
      <w:r w:rsidR="0059393F">
        <w:rPr>
          <w:rFonts w:ascii="Times New Roman" w:hAnsi="Times New Roman" w:cs="Times New Roman"/>
          <w:sz w:val="24"/>
          <w:szCs w:val="24"/>
        </w:rPr>
        <w:fldChar w:fldCharType="end"/>
      </w:r>
      <w:r w:rsidR="000C3D88">
        <w:rPr>
          <w:rFonts w:ascii="Times New Roman" w:hAnsi="Times New Roman" w:cs="Times New Roman"/>
          <w:sz w:val="24"/>
          <w:szCs w:val="24"/>
        </w:rPr>
        <w:t xml:space="preserve"> </w:t>
      </w:r>
      <w:r w:rsidR="0059393F">
        <w:rPr>
          <w:rFonts w:ascii="Times New Roman" w:hAnsi="Times New Roman" w:cs="Times New Roman"/>
          <w:sz w:val="24"/>
          <w:szCs w:val="24"/>
        </w:rPr>
        <w:t>Hence, w</w:t>
      </w:r>
      <w:r w:rsidR="000C3D88">
        <w:rPr>
          <w:rFonts w:ascii="Times New Roman" w:hAnsi="Times New Roman" w:cs="Times New Roman"/>
          <w:sz w:val="24"/>
          <w:szCs w:val="24"/>
        </w:rPr>
        <w:t>e also provide a</w:t>
      </w:r>
      <w:r w:rsidR="00F93982" w:rsidRPr="00F32397">
        <w:rPr>
          <w:rFonts w:ascii="Times New Roman" w:hAnsi="Times New Roman" w:cs="Times New Roman"/>
          <w:sz w:val="24"/>
          <w:szCs w:val="24"/>
        </w:rPr>
        <w:t xml:space="preserve"> list of high-impact ASB SNVs that cause a change in</w:t>
      </w:r>
      <w:r w:rsidR="000C3D88">
        <w:rPr>
          <w:rFonts w:ascii="Times New Roman" w:hAnsi="Times New Roman" w:cs="Times New Roman"/>
          <w:sz w:val="24"/>
          <w:szCs w:val="24"/>
        </w:rPr>
        <w:t xml:space="preserve"> </w:t>
      </w:r>
      <w:r w:rsidR="0082569D">
        <w:rPr>
          <w:rFonts w:ascii="Times New Roman" w:hAnsi="Times New Roman" w:cs="Times New Roman"/>
          <w:sz w:val="24"/>
          <w:szCs w:val="24"/>
        </w:rPr>
        <w:t xml:space="preserve">the </w:t>
      </w:r>
      <w:r w:rsidR="000C3D88">
        <w:rPr>
          <w:rFonts w:ascii="Times New Roman" w:hAnsi="Times New Roman" w:cs="Times New Roman"/>
          <w:sz w:val="24"/>
          <w:szCs w:val="24"/>
        </w:rPr>
        <w:t>PWMs</w:t>
      </w:r>
      <w:r w:rsidR="0082569D">
        <w:rPr>
          <w:rFonts w:ascii="Times New Roman" w:hAnsi="Times New Roman" w:cs="Times New Roman"/>
          <w:sz w:val="24"/>
          <w:szCs w:val="24"/>
        </w:rPr>
        <w:t xml:space="preserve"> of the transcription factor </w:t>
      </w:r>
      <w:r w:rsidR="00FF5635">
        <w:rPr>
          <w:rFonts w:ascii="Times New Roman" w:hAnsi="Times New Roman" w:cs="Times New Roman"/>
          <w:sz w:val="24"/>
          <w:szCs w:val="24"/>
        </w:rPr>
        <w:t xml:space="preserve">binding </w:t>
      </w:r>
      <w:r w:rsidR="0082569D">
        <w:rPr>
          <w:rFonts w:ascii="Times New Roman" w:hAnsi="Times New Roman" w:cs="Times New Roman"/>
          <w:sz w:val="24"/>
          <w:szCs w:val="24"/>
        </w:rPr>
        <w:t>motifs</w:t>
      </w:r>
      <w:r w:rsidR="0059393F">
        <w:rPr>
          <w:rFonts w:ascii="Times New Roman" w:hAnsi="Times New Roman" w:cs="Times New Roman"/>
          <w:sz w:val="24"/>
          <w:szCs w:val="24"/>
        </w:rPr>
        <w:t xml:space="preserve">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59393F">
        <w:rPr>
          <w:rFonts w:ascii="Times New Roman" w:hAnsi="Times New Roman" w:cs="Times New Roman"/>
          <w:sz w:val="24"/>
          <w:szCs w:val="24"/>
        </w:rPr>
        <w:t>File 4)</w:t>
      </w:r>
      <w:r w:rsidR="00F93982" w:rsidRPr="00F32397">
        <w:rPr>
          <w:rFonts w:ascii="Times New Roman" w:hAnsi="Times New Roman" w:cs="Times New Roman"/>
          <w:sz w:val="24"/>
          <w:szCs w:val="24"/>
        </w:rPr>
        <w:t>.</w:t>
      </w:r>
    </w:p>
    <w:p w:rsidR="00A9583A" w:rsidRPr="00F32397" w:rsidRDefault="00A9583A" w:rsidP="00674E09">
      <w:pPr>
        <w:tabs>
          <w:tab w:val="left" w:pos="3240"/>
        </w:tabs>
        <w:spacing w:after="0" w:line="240" w:lineRule="auto"/>
        <w:rPr>
          <w:rFonts w:ascii="Times New Roman" w:hAnsi="Times New Roman" w:cs="Times New Roman"/>
          <w:sz w:val="24"/>
          <w:szCs w:val="24"/>
        </w:rPr>
      </w:pPr>
    </w:p>
    <w:p w:rsidR="003D7A5D" w:rsidRPr="00F32397" w:rsidRDefault="00F9398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rPr>
        <w:t xml:space="preserve">So far, allele-specific analyses have usually been more SNV- or gene-centric. </w:t>
      </w:r>
      <w:r w:rsidR="00B761A1" w:rsidRPr="00F32397">
        <w:rPr>
          <w:rFonts w:ascii="Times New Roman" w:hAnsi="Times New Roman" w:cs="Times New Roman"/>
          <w:sz w:val="24"/>
          <w:szCs w:val="24"/>
        </w:rPr>
        <w:t xml:space="preserve">However, many diseases have been found to implicate </w:t>
      </w:r>
      <w:r w:rsidR="00A350A5" w:rsidRPr="00F32397">
        <w:rPr>
          <w:rFonts w:ascii="Times New Roman" w:hAnsi="Times New Roman" w:cs="Times New Roman"/>
          <w:sz w:val="24"/>
          <w:szCs w:val="24"/>
        </w:rPr>
        <w:t>allelic activity</w:t>
      </w:r>
      <w:r w:rsidR="00B761A1" w:rsidRPr="00F32397">
        <w:rPr>
          <w:rFonts w:ascii="Times New Roman" w:hAnsi="Times New Roman" w:cs="Times New Roman"/>
          <w:sz w:val="24"/>
          <w:szCs w:val="24"/>
        </w:rPr>
        <w:t xml:space="preserve"> in particular genomic regions.</w:t>
      </w:r>
      <w:r w:rsidR="00B761A1"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"10.1093/eurheartj/ehr473", "ISSN" : "1522-9645", "PMID" : "22199116", "abstract" : "AIMS: Heterozygous mutations in KCNQ1 cause type 1 long QT syndrome (LQT1), a disease characterized by prolonged heart rate-corrected QT interval (QTc) and life-threatening arrhythmias. It is unknown why disease penetrance and expressivity is so variable between individuals hosting identical mutations. We aimed to study whether this can be explained by single nucleotide polymorphisms (SNPs) in KCNQ1's 3' untranslated region (3'UTR). METHODS AND RESULTS: This study was performed in 84 LQT1 patients from the Academic Medical Center in Amsterdam and validated in 84 LQT1 patients from the Mayo Clinic in Rochester. All patients were genotyped for SNPs in KCNQ1's 3'UTR, and six SNPs were found. Single nucleotide polymorphisms rs2519184, rs8234, and rs10798 were associated in an allele-specific manner with QTc and symptom occurrence. Patients with the derived SNP variants on their mutated KCNQ1 allele had shorter QTc and fewer symptoms, while the opposite was also true: patients with the derived SNP variants on their normal KCNQ1 allele had significantly longer QTc and more symptoms. Luciferase reporter assays showed that the expression of KCNQ1's 3'UTR with the derived SNP variants was lower than the expression of the 3'UTR with the ancestral SNP variants. CONCLUSION: Our data indicate that 3'UTR SNPs potently modify disease severity in LQT1. The allele-specific effects of the SNPs on disease severity and gene expression strongly suggest that they are functional variants that directly alter the expression of the allele on which they reside, and thereby influence the balance between proteins stemming from either the normal or the mutant KCNQ1 allele.", "author" : [ { "dropping-particle" : "", "family" : "Amin", "given" : "Ahmad S", "non-dropping-particle" : "", "parse-names" : false, "suffix" : "" }, { "dropping-particle" : "", "family" : "Giudicessi", "given" : "John R", "non-dropping-particle" : "", "parse-names" : false, "suffix" : "" }, { "dropping-particle" : "", "family" : "Tijsen", "given" : "Anke J", "non-dropping-particle" : "", "parse-names" : false, "suffix" : "" }, { "dropping-particle" : "", "family" : "Spanjaart", "given" : "Anne M", "non-dropping-particle" : "", "parse-names" : false, "suffix" : "" }, { "dropping-particle" : "", "family" : "Reckman", "given" : "Yolan J", "non-dropping-particle" : "", "parse-names" : false, "suffix" : "" }, { "dropping-particle" : "", "family" : "Klemens", "given" : "Christine A", "non-dropping-particle" : "", "parse-names" : false, "suffix" : "" }, { "dropping-particle" : "", "family" : "Tanck", "given" : "Michael W", "non-dropping-particle" : "", "parse-names" : false, "suffix" : "" }, { "dropping-particle" : "", "family" : "Kapplinger", "given" : "Jamie D", "non-dropping-particle" : "", "parse-names" : false, "suffix" : "" }, { "dropping-particle" : "", "family" : "Hofman", "given" : "Nynke", "non-dropping-particle" : "", "parse-names" : false, "suffix" : "" }, { "dropping-particle" : "", "family" : "Sinner", "given" : "Moritz F", "non-dropping-particle" : "", "parse-names" : false, "suffix" : "" }, { "dropping-particle" : "", "family" : "M\u00fcller", "given" : "Martina", "non-dropping-particle" : "", "parse-names" : false, "suffix" : "" }, { "dropping-particle" : "", "family" : "Wijnen", "given" : "Wino J", "non-dropping-particle" : "", "parse-names" : false, "suffix" : "" }, { "dropping-particle" : "", "family" : "Tan", "given" : "Hanno L", "non-dropping-particle" : "", "parse-names" : false, "suffix" : "" }, { "dropping-particle" : "", "family" : "Bezzina", "given" : "Connie R", "non-dropping-particle" : "", "parse-names" : false, "suffix" : "" }, { "dropping-particle" : "", "family" : "Creemers", "given" : "Esther E", "non-dropping-particle" : "", "parse-names" : false, "suffix" : "" }, { "dropping-particle" : "", "family" : "Wilde", "given" : "Arthur A M", "non-dropping-particle" : "", "parse-names" : false, "suffix" : "" }, { "dropping-particle" : "", "family" : "Ackerman", "given" : "Michael J", "non-dropping-particle" : "", "parse-names" : false, "suffix" : "" }, { "dropping-particle" : "", "family" : "Pinto", "given" : "Yigal M", "non-dropping-particle" : "", "parse-names" : false, "suffix" : "" } ], "container-title" : "European heart journal", "id" : "ITEM-1", "issue" : "6", "issued" : { "date-parts" : [ [ "2012", "3" ] ] }, "page" : "714-23", "title" : "Variants in the 3' untranslated region of the KCNQ1-encoded Kv7.1 potassium channel modify disease severity in patients with type 1 long QT syndrome in an allele-specific manner.", "type" : "article-journal", "volume" : "33" }, "uris" : [ "http://www.mendeley.com/documents/?uuid=b9aa9395-1522-4b7c-a234-33c1ba14bcb7" ] }, { "id" : "ITEM-2", "itemData" : { "DOI" : "10.1038/sj.gene.6364211", "ISSN" : "1466-4879", "PMID" : "15858600", "abstract" : "Genetic variation at a linkage disequilibrium block encompassing the cytotoxic T-lymphocyte antigen-4 (CTLA4) gene influences susceptibility to autoimmunity, but identifying the polymorphism(s) responsible for this effect has been challenging. Recently, a single-nucleotide polymorphism (SNP) located 3' to the known polyadenylation site of CTLA4 (+6230G&gt;A) and strongly associated with autoimmune disease was reported to regulate levels of soluble CTLA4 isoform (sCTLA4) but not the full-length isoform. The purpose of the present study is to define the mechanistic effect of the 3'SNP on the isoforms of CTLA4 (alternative splicing vs polyadenylation vs effects on RNA stability). However, using allele-specific single-nucleotide primer extension, we found no difference between mRNA transcripts derived from either +6230G&gt;A allele in 11 heterozygous individuals, in either of the two known CTLA4 isoforms. We also found no effect of this polymorphism on ICOS (inducible costimulator), a putative downstream target. In addition, repeated attempts at 3' RACE (3'rapid amplification of cDNA ends) were unsuccessful in amplifying any contiguous sequence past the known CTLA4 polyadenylation site and no such sequence was found in the EST databases. We conclude that the mechanism of the observed association of the +6230 SNP with autoimmune disease remains to be determined, but does not involve modulation of steady-state mRNA of any known CTLA4 isoform.", "author" : [ { "dropping-particle" : "", "family" : "Anjos", "given" : "S M", "non-dropping-particle" : "", "parse-names" : false, "suffix" : "" }, { "dropping-particle" : "", "family" : "Shao", "given" : "W", "non-dropping-particle" : "", "parse-names" : false, "suffix" : "" }, { "dropping-particle" : "", "family" : "Marchand", "given" : "L", "non-dropping-particle" : "", "parse-names" : false, "suffix" : "" }, { "dropping-particle" : "", "family" : "Polychronakos", "given" : "C", "non-dropping-particle" : "", "parse-names" : false, "suffix" : "" } ], "container-title" : "Genes and immunity", "id" : "ITEM-2", "issue" : "4", "issued" : { "date-parts" : [ [ "2005", "6" ] ] }, "page" : "305-11", "title" : "Allelic effects on gene regulation at the autoimmunity-predisposing CTLA4 locus: a re-evaluation of the 3' +6230G&gt;A polymorphism.", "type" : "article-journal", "volume" : "6" }, "uris" : [ "http://www.mendeley.com/documents/?uuid=4f25c23c-b238-41fd-a250-b675f756180d" ] }, { "id" : "ITEM-3", "itemData" : { "DOI" : "10.1126/science.1159397", "ISSN" : "1095-9203", "PMID" : "18703712", "abstract" : "Much of the genetic predisposition to colorectal cancer (CRC) in humans is unexplained. Studying a Caucasian-dominated population in the United States, we showed that germline allele-specific expression (ASE) of the gene encoding transforming growth factor-beta (TGF-beta) type I receptor, TGFBR1, is a quantitative trait that occurs in 10 to 20% of CRC patients and 1 to 3% of controls. ASE results in reduced expression of the gene, is dominantly inherited, segregates in families, and occurs in sporadic CRC cases. Although subtle, the reduction in constitutive TGFBR1 expression alters SMAD-mediated TGF-beta signaling. Two major TGFBR1 haplotypes are predominant among ASE cases, which suggests ancestral mutations, but causative germline changes have not been identified. Conservative estimates suggest that ASE confers a substantially increased risk of CRC (odds ratio, 8.7; 95% confidence interval, 2.6 to 29.1), but these estimates require confirmation and will probably show ethnic differences.", "author" : [ { "dropping-particle" : "", "family" : "Valle", "given" : "Laura", "non-dropping-particle" : "", "parse-names" : false, "suffix" : "" }, { "dropping-particle" : "", "family" : "Serena-Acedo", "given" : "Tarsicio", "non-dropping-particle" : "", "parse-names" : false, "suffix" : "" }, { "dropping-particle" : "", "family" : "Liyanarachchi", "given" : "Sandya", "non-dropping-particle" : "", "parse-names" : false, "suffix" : "" }, { "dropping-particle" : "", "family" : "Hampel", "given" : "Heather", "non-dropping-particle" : "", "parse-names" : false, "suffix" : "" }, { "dropping-particle" : "", "family" : "Comeras", "given" : "Ilene", "non-dropping-particle" : "", "parse-names" : false, "suffix" : "" }, { "dropping-particle" : "", "family" : "Li", "given" : "Zhongyuan", "non-dropping-particle" : "", "parse-names" : false, "suffix" : "" }, { "dropping-particle" : "", "family" : "Zeng", "given" : "Qinghua", "non-dropping-particle" : "", "parse-names" : false, "suffix" : "" }, { "dropping-particle" : "", "family" : "Zhang", "given" : "Hong-Tao", "non-dropping-particle" : "", "parse-names" : false, "suffix" : "" }, { "dropping-particle" : "", "family" : "Pennison", "given" : "Michael J", "non-dropping-particle" : "", "parse-names" : false, "suffix" : "" }, { "dropping-particle" : "", "family" : "Sadim", "given" : "Maureen", "non-dropping-particle" : "", "parse-names" : false, "suffix" : "" }, { "dropping-particle" : "", "family" : "Pasche", "given" : "Boris", "non-dropping-particle" : "", "parse-names" : false, "suffix" : "" }, { "dropping-particle" : "", "family" : "Tanner", "given" : "Stephan M", "non-dropping-particle" : "", "parse-names" : false, "suffix" : "" }, { "dropping-particle" : "", "family" : "la Chapelle", "given" : "Albert", "non-dropping-particle" : "de", "parse-names" : false, "suffix" : "" } ], "container-title" : "Science (New York, N.Y.)", "id" : "ITEM-3", "issue" : "5894", "issued" : { "date-parts" : [ [ "2008", "9", "5" ] ] }, "page" : "1361-5", "title" : "Germline allele-specific expression of TGFBR1 confers an increased risk of colorectal cancer.", "type" : "article-journal", "volume" : "321" }, "uris" : [ "http://www.mendeley.com/documents/?uuid=b53ccefa-8a82-4e1a-877e-e095db4e3883" ] } ], "mendeley" : { "formattedCitation" : "&lt;sup&gt;37\u201339&lt;/sup&gt;", "plainTextFormattedCitation" : "37\u201339", "previouslyFormattedCitation" : "&lt;sup&gt;37\u201339&lt;/sup&gt;" }, "properties" : { "noteIndex" : 0 }, "schema" : "https://github.com/citation-style-language/schema/raw/master/csl-citation.json" }</w:instrText>
      </w:r>
      <w:r w:rsidR="00B761A1"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37–39</w:t>
      </w:r>
      <w:r w:rsidR="00B761A1" w:rsidRPr="00F32397">
        <w:rPr>
          <w:rFonts w:ascii="Times New Roman" w:hAnsi="Times New Roman" w:cs="Times New Roman"/>
          <w:sz w:val="24"/>
          <w:szCs w:val="24"/>
        </w:rPr>
        <w:fldChar w:fldCharType="end"/>
      </w:r>
      <w:r w:rsidR="00B761A1" w:rsidRPr="00F32397">
        <w:rPr>
          <w:rFonts w:ascii="Times New Roman" w:hAnsi="Times New Roman" w:cs="Times New Roman"/>
          <w:sz w:val="24"/>
          <w:szCs w:val="24"/>
        </w:rPr>
        <w:t xml:space="preserve"> Ou</w:t>
      </w:r>
      <w:r w:rsidR="008A7C06">
        <w:rPr>
          <w:rFonts w:ascii="Times New Roman" w:hAnsi="Times New Roman" w:cs="Times New Roman"/>
          <w:sz w:val="24"/>
          <w:szCs w:val="24"/>
        </w:rPr>
        <w:t xml:space="preserve">r </w:t>
      </w:r>
      <w:r w:rsidRPr="00F32397">
        <w:rPr>
          <w:rFonts w:ascii="Times New Roman" w:hAnsi="Times New Roman" w:cs="Times New Roman"/>
          <w:sz w:val="24"/>
          <w:szCs w:val="24"/>
        </w:rPr>
        <w:t xml:space="preserve">downstream analyses focuses </w:t>
      </w:r>
      <w:r w:rsidR="004774AA">
        <w:rPr>
          <w:rFonts w:ascii="Times New Roman" w:hAnsi="Times New Roman" w:cs="Times New Roman"/>
          <w:sz w:val="24"/>
          <w:szCs w:val="24"/>
        </w:rPr>
        <w:t xml:space="preserve">additionally </w:t>
      </w:r>
      <w:r w:rsidRPr="00F32397">
        <w:rPr>
          <w:rFonts w:ascii="Times New Roman" w:hAnsi="Times New Roman" w:cs="Times New Roman"/>
          <w:sz w:val="24"/>
          <w:szCs w:val="24"/>
        </w:rPr>
        <w:t xml:space="preserve">on relating allele-specific activity to known genomic </w:t>
      </w:r>
      <w:r w:rsidR="00756FC7" w:rsidRPr="00F32397">
        <w:rPr>
          <w:rFonts w:ascii="Times New Roman" w:hAnsi="Times New Roman" w:cs="Times New Roman"/>
          <w:sz w:val="24"/>
          <w:szCs w:val="24"/>
        </w:rPr>
        <w:t xml:space="preserve">elements and </w:t>
      </w:r>
      <w:r w:rsidRPr="00F32397">
        <w:rPr>
          <w:rFonts w:ascii="Times New Roman" w:hAnsi="Times New Roman" w:cs="Times New Roman"/>
          <w:sz w:val="24"/>
          <w:szCs w:val="24"/>
        </w:rPr>
        <w:t xml:space="preserve">annotations, such as CDS </w:t>
      </w:r>
      <w:r w:rsidR="00B761A1" w:rsidRPr="00F32397">
        <w:rPr>
          <w:rFonts w:ascii="Times New Roman" w:hAnsi="Times New Roman" w:cs="Times New Roman"/>
          <w:sz w:val="24"/>
          <w:szCs w:val="24"/>
        </w:rPr>
        <w:t>and various non-coding regions.</w:t>
      </w:r>
      <w:r w:rsidR="008A7C06">
        <w:rPr>
          <w:rFonts w:ascii="Times New Roman" w:hAnsi="Times New Roman" w:cs="Times New Roman"/>
          <w:sz w:val="24"/>
          <w:szCs w:val="24"/>
        </w:rPr>
        <w:t xml:space="preserve"> However, such element-centric analyses will not be feasible without a large number of ASE and ASB SNVs.</w:t>
      </w:r>
      <w:r w:rsidR="007F4276">
        <w:rPr>
          <w:rFonts w:ascii="Times New Roman" w:hAnsi="Times New Roman" w:cs="Times New Roman"/>
          <w:sz w:val="24"/>
          <w:szCs w:val="24"/>
        </w:rPr>
        <w:t xml:space="preserve"> </w:t>
      </w:r>
      <w:r w:rsidR="008A7C06">
        <w:rPr>
          <w:rFonts w:ascii="Times New Roman" w:hAnsi="Times New Roman" w:cs="Times New Roman"/>
          <w:sz w:val="24"/>
          <w:szCs w:val="24"/>
        </w:rPr>
        <w:t xml:space="preserve">It is important to appreciate that </w:t>
      </w:r>
      <w:r w:rsidR="007F4276">
        <w:rPr>
          <w:rFonts w:ascii="Times New Roman" w:hAnsi="Times New Roman" w:cs="Times New Roman"/>
          <w:sz w:val="24"/>
          <w:szCs w:val="24"/>
        </w:rPr>
        <w:t>a</w:t>
      </w:r>
      <w:r w:rsidRPr="00F32397">
        <w:rPr>
          <w:rFonts w:ascii="Times New Roman" w:hAnsi="Times New Roman" w:cs="Times New Roman"/>
          <w:sz w:val="24"/>
          <w:szCs w:val="24"/>
        </w:rPr>
        <w:t xml:space="preserve"> significant portion of SNVs are rare</w:t>
      </w:r>
      <w:r w:rsidR="008A7C06">
        <w:rPr>
          <w:rFonts w:ascii="Times New Roman" w:hAnsi="Times New Roman" w:cs="Times New Roman"/>
          <w:sz w:val="24"/>
          <w:szCs w:val="24"/>
        </w:rPr>
        <w:t xml:space="preserve">, thus the abundance of and detection of rare AS variants increase with many genomes. Previous studies mostly focus on a very small number of genomes. Hence, it is difficult to perform AS analyses on rare variants from a single study. Yet, having a large number of rare variants is important, especially in quantifying allelic activity in elements, as this requires aggregating information from multiple SNVs across the </w:t>
      </w:r>
      <w:r w:rsidR="00A552AB">
        <w:rPr>
          <w:rFonts w:ascii="Times New Roman" w:hAnsi="Times New Roman" w:cs="Times New Roman"/>
          <w:sz w:val="24"/>
          <w:szCs w:val="24"/>
        </w:rPr>
        <w:t xml:space="preserve">a genomic </w:t>
      </w:r>
      <w:r w:rsidR="008A7C06">
        <w:rPr>
          <w:rFonts w:ascii="Times New Roman" w:hAnsi="Times New Roman" w:cs="Times New Roman"/>
          <w:sz w:val="24"/>
          <w:szCs w:val="24"/>
        </w:rPr>
        <w:t>region. C</w:t>
      </w:r>
      <w:r w:rsidRPr="00F32397">
        <w:rPr>
          <w:rFonts w:ascii="Times New Roman" w:hAnsi="Times New Roman" w:cs="Times New Roman"/>
          <w:sz w:val="24"/>
          <w:szCs w:val="24"/>
        </w:rPr>
        <w:t xml:space="preserve">onsolidating rare allele-specific SNVs </w:t>
      </w:r>
      <w:r w:rsidR="008A7C06">
        <w:rPr>
          <w:rFonts w:ascii="Times New Roman" w:hAnsi="Times New Roman" w:cs="Times New Roman"/>
          <w:sz w:val="24"/>
          <w:szCs w:val="24"/>
        </w:rPr>
        <w:t xml:space="preserve">is also </w:t>
      </w:r>
      <w:r w:rsidR="00A552AB">
        <w:rPr>
          <w:rFonts w:ascii="Times New Roman" w:hAnsi="Times New Roman" w:cs="Times New Roman"/>
          <w:sz w:val="24"/>
          <w:szCs w:val="24"/>
        </w:rPr>
        <w:t xml:space="preserve">helpful </w:t>
      </w:r>
      <w:r w:rsidRPr="00F32397">
        <w:rPr>
          <w:rFonts w:ascii="Times New Roman" w:hAnsi="Times New Roman" w:cs="Times New Roman"/>
          <w:sz w:val="24"/>
          <w:szCs w:val="24"/>
        </w:rPr>
        <w:t xml:space="preserve">in </w:t>
      </w:r>
      <w:r w:rsidR="003D7A5D" w:rsidRPr="00F32397">
        <w:rPr>
          <w:rFonts w:ascii="Times New Roman" w:hAnsi="Times New Roman" w:cs="Times New Roman"/>
          <w:sz w:val="24"/>
          <w:szCs w:val="24"/>
        </w:rPr>
        <w:t>defining SNV sets</w:t>
      </w:r>
      <w:r w:rsidR="00366406">
        <w:rPr>
          <w:rFonts w:ascii="Times New Roman" w:hAnsi="Times New Roman" w:cs="Times New Roman"/>
          <w:sz w:val="24"/>
          <w:szCs w:val="24"/>
        </w:rPr>
        <w:t xml:space="preserve">, </w:t>
      </w:r>
      <w:r w:rsidR="003D7A5D" w:rsidRPr="00F32397">
        <w:rPr>
          <w:rFonts w:ascii="Times New Roman" w:hAnsi="Times New Roman" w:cs="Times New Roman"/>
          <w:sz w:val="24"/>
          <w:szCs w:val="24"/>
        </w:rPr>
        <w:t xml:space="preserve">which allows us to assign </w:t>
      </w:r>
      <w:r w:rsidR="002C3BC9">
        <w:rPr>
          <w:rFonts w:ascii="Times New Roman" w:hAnsi="Times New Roman" w:cs="Times New Roman"/>
          <w:sz w:val="24"/>
          <w:szCs w:val="24"/>
        </w:rPr>
        <w:t>allelic activity scores</w:t>
      </w:r>
      <w:r w:rsidRPr="00F32397">
        <w:rPr>
          <w:rFonts w:ascii="Times New Roman" w:hAnsi="Times New Roman" w:cs="Times New Roman"/>
          <w:sz w:val="24"/>
          <w:szCs w:val="24"/>
        </w:rPr>
        <w:t xml:space="preserve"> to </w:t>
      </w:r>
      <w:r w:rsidR="00366406">
        <w:rPr>
          <w:rFonts w:ascii="Times New Roman" w:hAnsi="Times New Roman" w:cs="Times New Roman"/>
          <w:sz w:val="24"/>
          <w:szCs w:val="24"/>
        </w:rPr>
        <w:t xml:space="preserve">genomic </w:t>
      </w:r>
      <w:r w:rsidRPr="00F32397">
        <w:rPr>
          <w:rFonts w:ascii="Times New Roman" w:hAnsi="Times New Roman" w:cs="Times New Roman"/>
          <w:sz w:val="24"/>
          <w:szCs w:val="24"/>
        </w:rPr>
        <w:t>regions</w:t>
      </w:r>
      <w:r w:rsidR="00366406">
        <w:rPr>
          <w:rFonts w:ascii="Times New Roman" w:hAnsi="Times New Roman" w:cs="Times New Roman"/>
          <w:sz w:val="24"/>
          <w:szCs w:val="24"/>
        </w:rPr>
        <w:t xml:space="preserve"> </w:t>
      </w:r>
      <w:r w:rsidR="00B761A1" w:rsidRPr="00F32397">
        <w:rPr>
          <w:rFonts w:ascii="Times New Roman" w:hAnsi="Times New Roman" w:cs="Times New Roman"/>
          <w:sz w:val="24"/>
          <w:szCs w:val="24"/>
        </w:rPr>
        <w:t xml:space="preserve">or multiple variants </w:t>
      </w:r>
      <w:r w:rsidRPr="00F32397">
        <w:rPr>
          <w:rFonts w:ascii="Times New Roman" w:hAnsi="Times New Roman" w:cs="Times New Roman"/>
          <w:sz w:val="24"/>
          <w:szCs w:val="24"/>
        </w:rPr>
        <w:t>ba</w:t>
      </w:r>
      <w:r w:rsidR="00366406">
        <w:rPr>
          <w:rFonts w:ascii="Times New Roman" w:hAnsi="Times New Roman" w:cs="Times New Roman"/>
          <w:sz w:val="24"/>
          <w:szCs w:val="24"/>
        </w:rPr>
        <w:t>sed on allele-specific activity</w:t>
      </w:r>
      <w:r w:rsidR="00366406" w:rsidRPr="00F32397">
        <w:rPr>
          <w:rFonts w:ascii="Times New Roman" w:hAnsi="Times New Roman" w:cs="Times New Roman"/>
          <w:sz w:val="24"/>
          <w:szCs w:val="24"/>
        </w:rPr>
        <w:t xml:space="preserve">; </w:t>
      </w:r>
      <w:r w:rsidR="00AA4954">
        <w:rPr>
          <w:rFonts w:ascii="Times New Roman" w:hAnsi="Times New Roman" w:cs="Times New Roman"/>
          <w:sz w:val="24"/>
          <w:szCs w:val="24"/>
        </w:rPr>
        <w:t>this</w:t>
      </w:r>
      <w:r w:rsidR="00366406" w:rsidRPr="00F32397">
        <w:rPr>
          <w:rFonts w:ascii="Times New Roman" w:hAnsi="Times New Roman" w:cs="Times New Roman"/>
          <w:sz w:val="24"/>
          <w:szCs w:val="24"/>
        </w:rPr>
        <w:t xml:space="preserve"> is akin to the idea of burden tests for rare variants in association studies.</w:t>
      </w:r>
      <w:r w:rsidR="00366406"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"10.1016/j.ajhg.2010.04.005", "ISBN" : "1537-6605 (Electronic)\\r0002-9297 (Linking)", "ISSN" : "00029297", "PMID" : "20471002", "abstract" : "Deep sequencing will soon generate comprehensive sequence information in large disease samples. Although the power to detect association with an individual rare variant is limited, pooling variants by gene or pathway into a composite test provides an alternative strategy for identifying susceptibility genes. We describe a statistical method for detecting association of multiple rare variants in protein-coding genes with a quantitative or dichotomous trait. The approach is based on the regression of phenotypic values on individuals' genotype scores subject to a variable allele-frequency threshold, incorporating computational predictions of the functional effects of missense variants. Statistical significance is assessed by permutation testing with variable thresholds. We used a rigorous population-genetics simulation framework to evaluate the power of the method, and we applied the method to empirical sequencing data from three disease studies. \u00a9 2010 The American Society of Human Genetics.", "author" : [ { "dropping-particle" : "", "family" : "Price", "given" : "Alkes L.", "non-dropping-particle" : "", "parse-names" : false, "suffix" : "" }, { "dropping-particle" : "V.", "family" : "Kryukov", "given" : "Gregory", "non-dropping-particle" : "", "parse-names" : false, "suffix" : "" }, { "dropping-particle" : "", "family" : "Bakker", "given" : "Paul I W", "non-dropping-particle" : "de", "parse-names" : false, "suffix" : "" }, { "dropping-particle" : "", "family" : "Purcell", "given" : "Shaun M.", "non-dropping-particle" : "", "parse-names" : false, "suffix" : "" }, { "dropping-particle" : "", "family" : "Staples", "given" : "Jeff", "non-dropping-particle" : "", "parse-names" : false, "suffix" : "" }, { "dropping-particle" : "", "family" : "Wei", "given" : "Lee Jen", "non-dropping-particle" : "", "parse-names" : false, "suffix" : "" }, { "dropping-particle" : "", "family" : "Sunyaev", "given" : "Shamil R.", "non-dropping-particle" : "", "parse-names" : false, "suffix" : "" } ], "container-title" : "American Journal of Human Genetics", "id" : "ITEM-1", "issue" : "6", "issued" : { "date-parts" : [ [ "2010" ] ] }, "page" : "832-838", "title" : "Pooled Association Tests for Rare Variants in Exon-Resequencing Studies", "type" : "article-journal", "volume" : "86" }, "uris" : [ "http://www.mendeley.com/documents/?uuid=34434300-1a08-4143-aa99-8306becc6cdd" ] }, { "id" : "ITEM-2", "itemData" : { "DOI" : "10.1159/000288704", "ISBN" : "1423-0062 (Electronic)\\r0001-5652 (Linking)", "ISSN" : "00015652", "PMID" : "20413981", "abstract" : "Since associations between complex diseases and common variants are typically weak, and approaches to genotyping rare variants (e.g. by next-generation resequencing) multiply, there is an urgent demand to develop powerful association tests that are able to detect disease associations with both common and rare variants. In this article we present such a test. It is based on data-adaptive modifications to a so-called Sum test originally proposed for common variants, which aims to strike a balance between utilizing information on multiple markers in linkage disequilibrium and reducing the cost of large degrees of freedom or of multiple testing adjustment. When applied to multiple common or rare variants in a candidate region, the proposed test is easy to use with 1 degree of freedom and without the need for multiple testing adjustment. We show that the proposed test has high power across a wide range of scenarios with either common or rare variants, or both. In particular, in some situations the proposed test performs better than several commonly used methods.", "author" : [ { "dropping-particle" : "", "family" : "Han", "given" : "Fang", "non-dropping-particle" : "", "parse-names" : false, "suffix" : "" }, { "dropping-particle" : "", "family" : "Pan", "given" : "Wei", "non-dropping-particle" : "", "parse-names" : false, "suffix" : "" } ], "container-title" : "Human Heredity", "id" : "ITEM-2", "issue" : "1", "issued" : { "date-parts" : [ [ "2010" ] ] }, "page" : "42-54", "title" : "A data-adaptive sum test for disease association with multiple common or rare variants", "type" : "article-journal", "volume" : "70" }, "uris" : [ "http://www.mendeley.com/documents/?uuid=36cd5fcc-71cd-4269-b458-1f38fa428b14" ] } ], "mendeley" : { "formattedCitation" : "&lt;sup&gt;40,41&lt;/sup&gt;", "plainTextFormattedCitation" : "40,41", "previouslyFormattedCitation" : "&lt;sup&gt;40,41&lt;/sup&gt;" }, "properties" : { "noteIndex" : 0 }, "schema" : "https://github.com/citation-style-language/schema/raw/master/csl-citation.json" }</w:instrText>
      </w:r>
      <w:r w:rsidR="00366406"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lang w:eastAsia="zh-TW"/>
        </w:rPr>
        <w:t>40,41</w:t>
      </w:r>
      <w:r w:rsidR="00366406" w:rsidRPr="00F32397">
        <w:rPr>
          <w:rFonts w:ascii="Times New Roman" w:hAnsi="Times New Roman" w:cs="Times New Roman"/>
          <w:sz w:val="24"/>
          <w:szCs w:val="24"/>
        </w:rPr>
        <w:fldChar w:fldCharType="end"/>
      </w:r>
      <w:r w:rsidR="00366406">
        <w:rPr>
          <w:rFonts w:ascii="Times New Roman" w:hAnsi="Times New Roman" w:cs="Times New Roman"/>
          <w:sz w:val="24"/>
          <w:szCs w:val="24"/>
        </w:rPr>
        <w:t xml:space="preserve"> The assignment of </w:t>
      </w:r>
      <w:r w:rsidR="00A552AB">
        <w:rPr>
          <w:rFonts w:ascii="Times New Roman" w:hAnsi="Times New Roman" w:cs="Times New Roman"/>
          <w:sz w:val="24"/>
          <w:szCs w:val="24"/>
        </w:rPr>
        <w:t xml:space="preserve">allelic activity scores </w:t>
      </w:r>
      <w:r w:rsidR="00366406">
        <w:rPr>
          <w:rFonts w:ascii="Times New Roman" w:hAnsi="Times New Roman" w:cs="Times New Roman"/>
          <w:sz w:val="24"/>
          <w:szCs w:val="24"/>
        </w:rPr>
        <w:t xml:space="preserve">is useful </w:t>
      </w:r>
      <w:r w:rsidRPr="00F32397">
        <w:rPr>
          <w:rFonts w:ascii="Times New Roman" w:hAnsi="Times New Roman" w:cs="Times New Roman"/>
          <w:sz w:val="24"/>
          <w:szCs w:val="24"/>
        </w:rPr>
        <w:t xml:space="preserve">when incorporating into </w:t>
      </w:r>
      <w:r w:rsidR="00756FC7" w:rsidRPr="00F32397">
        <w:rPr>
          <w:rFonts w:ascii="Times New Roman" w:hAnsi="Times New Roman" w:cs="Times New Roman"/>
          <w:sz w:val="24"/>
          <w:szCs w:val="24"/>
        </w:rPr>
        <w:t>large-scale annotation pipelines</w:t>
      </w:r>
      <w:r w:rsidR="00C168B2">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"10.1186/s13059-014-0480-5", "PMID" : "25273974", "author" : [ { "dropping-particle" : "", "family" : "Fu", "given" : "Yao", "non-dropping-particle" : "", "parse-names" : false, "suffix" : "" }, { "dropping-particle" : "", "family" : "Liu", "given" : "Zhu", "non-dropping-particle" : "", "parse-names" : false, "suffix" : "" }, { "dropping-particle" : "", "family" : "Lou", "given" : "Shaoke", "non-dropping-particle" : "", "parse-names" : false, "suffix" : "" }, { "dropping-particle" : "", "family" : "Bedford", "given" : "Jason", "non-dropping-particle" : "", "parse-names" : false, "suffix" : "" }, { "dropping-particle" : "", "family" : "Mu", "given" : "Xinmeng Jasmine", "non-dropping-particle" : "", "parse-names" : false, "suffix" : "" }, { "dropping-particle" : "", "family" : "Yip", "given" : "Kevin Y", "non-dropping-particle" : "", "parse-names" : false, "suffix" : "" }, { "dropping-particle" : "", "family" : "Khurana", "given" : "Ekta", "non-dropping-particle" : "", "parse-names" : false, "suffix" : "" } ], "id" : "ITEM-1", "issued" : { "date-parts" : [ [ "2014" ] ] }, "title" : "FunSeq2 : a framework for prioritizing noncoding regulatory variants in cancer", "type" : "article-journal" }, "uris" : [ "http://www.mendeley.com/documents/?uuid=e1bb2555-68f3-405d-a636-0a130781e361" ] } ], "mendeley" : { "formattedCitation" : "&lt;sup&gt;42&lt;/sup&gt;", "plainTextFormattedCitation" : "42", "previouslyFormattedCitation" : "&lt;sup&gt;42&lt;/sup&gt;"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42</w:t>
      </w:r>
      <w:r w:rsidRPr="00F32397">
        <w:rPr>
          <w:rFonts w:ascii="Times New Roman" w:hAnsi="Times New Roman" w:cs="Times New Roman"/>
          <w:sz w:val="24"/>
          <w:szCs w:val="24"/>
        </w:rPr>
        <w:fldChar w:fldCharType="end"/>
      </w:r>
    </w:p>
    <w:p w:rsidR="003D7A5D" w:rsidRPr="00F32397" w:rsidRDefault="003D7A5D" w:rsidP="00F93982">
      <w:pPr>
        <w:spacing w:after="0" w:line="240" w:lineRule="auto"/>
        <w:rPr>
          <w:rFonts w:ascii="Times New Roman" w:hAnsi="Times New Roman" w:cs="Times New Roman"/>
          <w:sz w:val="24"/>
          <w:szCs w:val="24"/>
          <w:lang w:eastAsia="zh-TW"/>
        </w:rPr>
      </w:pPr>
    </w:p>
    <w:p w:rsidR="00B20AE2" w:rsidRPr="00F32397" w:rsidRDefault="00B20AE2" w:rsidP="00F93982">
      <w:pPr>
        <w:spacing w:after="0" w:line="240" w:lineRule="auto"/>
        <w:rPr>
          <w:rFonts w:ascii="Times New Roman" w:hAnsi="Times New Roman" w:cs="Times New Roman"/>
          <w:sz w:val="24"/>
          <w:szCs w:val="24"/>
          <w:lang w:eastAsia="zh-TW"/>
        </w:rPr>
      </w:pPr>
      <w:r w:rsidRPr="00F32397">
        <w:rPr>
          <w:rFonts w:ascii="Times New Roman" w:hAnsi="Times New Roman" w:cs="Times New Roman"/>
          <w:sz w:val="24"/>
          <w:szCs w:val="24"/>
          <w:lang w:eastAsia="zh-TW"/>
        </w:rPr>
        <w:t xml:space="preserve">We have </w:t>
      </w:r>
      <w:r w:rsidR="003D7A5D" w:rsidRPr="00F32397">
        <w:rPr>
          <w:rFonts w:ascii="Times New Roman" w:hAnsi="Times New Roman" w:cs="Times New Roman"/>
          <w:sz w:val="24"/>
          <w:szCs w:val="24"/>
          <w:lang w:eastAsia="zh-TW"/>
        </w:rPr>
        <w:t xml:space="preserve">also </w:t>
      </w:r>
      <w:r w:rsidRPr="00F32397">
        <w:rPr>
          <w:rFonts w:ascii="Times New Roman" w:hAnsi="Times New Roman" w:cs="Times New Roman"/>
          <w:sz w:val="24"/>
          <w:szCs w:val="24"/>
          <w:lang w:eastAsia="zh-TW"/>
        </w:rPr>
        <w:t xml:space="preserve">adopted two ways to analyze enrichment: an expanded approach that capitalizes on the number of individuals and a collapsed approach that computes enrichment based on unique </w:t>
      </w:r>
      <w:r w:rsidR="003D7A5D" w:rsidRPr="00F32397">
        <w:rPr>
          <w:rFonts w:ascii="Times New Roman" w:hAnsi="Times New Roman" w:cs="Times New Roman"/>
          <w:sz w:val="24"/>
          <w:szCs w:val="24"/>
          <w:lang w:eastAsia="zh-TW"/>
        </w:rPr>
        <w:t xml:space="preserve">allele-specific </w:t>
      </w:r>
      <w:r w:rsidRPr="00F32397">
        <w:rPr>
          <w:rFonts w:ascii="Times New Roman" w:hAnsi="Times New Roman" w:cs="Times New Roman"/>
          <w:sz w:val="24"/>
          <w:szCs w:val="24"/>
          <w:lang w:eastAsia="zh-TW"/>
        </w:rPr>
        <w:t>SNVs occurring in at least one individual.</w:t>
      </w:r>
      <w:r w:rsidR="003D7A5D" w:rsidRPr="00F32397">
        <w:rPr>
          <w:rFonts w:ascii="Times New Roman" w:hAnsi="Times New Roman" w:cs="Times New Roman"/>
          <w:sz w:val="24"/>
          <w:szCs w:val="24"/>
          <w:lang w:eastAsia="zh-TW"/>
        </w:rPr>
        <w:t xml:space="preserve"> </w:t>
      </w:r>
      <w:r w:rsidR="00543F31">
        <w:rPr>
          <w:rFonts w:ascii="Times New Roman" w:hAnsi="Times New Roman" w:cs="Times New Roman"/>
          <w:sz w:val="24"/>
          <w:szCs w:val="24"/>
          <w:lang w:eastAsia="zh-TW"/>
        </w:rPr>
        <w:t xml:space="preserve">An expanded population-aware approach emphasizes on common allele-specific variants found across multiple genomes to determine the allele-specificity of an element. An element is deemed more likely to be </w:t>
      </w:r>
      <w:r w:rsidR="00DF5C34">
        <w:rPr>
          <w:rFonts w:ascii="Times New Roman" w:hAnsi="Times New Roman" w:cs="Times New Roman"/>
          <w:sz w:val="24"/>
          <w:szCs w:val="24"/>
          <w:lang w:eastAsia="zh-TW"/>
        </w:rPr>
        <w:t>allelic</w:t>
      </w:r>
      <w:r w:rsidR="00543F31">
        <w:rPr>
          <w:rFonts w:ascii="Times New Roman" w:hAnsi="Times New Roman" w:cs="Times New Roman"/>
          <w:sz w:val="24"/>
          <w:szCs w:val="24"/>
          <w:lang w:eastAsia="zh-TW"/>
        </w:rPr>
        <w:t xml:space="preserve"> if it is supported by more evidence of an allele-specific SNV occurring in multiple individuals. On the other hand, a collapsed approach treats each common</w:t>
      </w:r>
      <w:r w:rsidR="003515D6">
        <w:rPr>
          <w:rFonts w:ascii="Times New Roman" w:hAnsi="Times New Roman" w:cs="Times New Roman"/>
          <w:sz w:val="24"/>
          <w:szCs w:val="24"/>
          <w:lang w:eastAsia="zh-TW"/>
        </w:rPr>
        <w:t xml:space="preserve"> and rare variant independently. An element th</w:t>
      </w:r>
      <w:r w:rsidR="00DF5C34">
        <w:rPr>
          <w:rFonts w:ascii="Times New Roman" w:hAnsi="Times New Roman" w:cs="Times New Roman"/>
          <w:sz w:val="24"/>
          <w:szCs w:val="24"/>
          <w:lang w:eastAsia="zh-TW"/>
        </w:rPr>
        <w:t>at is deemed more allelic</w:t>
      </w:r>
      <w:r w:rsidR="003515D6">
        <w:rPr>
          <w:rFonts w:ascii="Times New Roman" w:hAnsi="Times New Roman" w:cs="Times New Roman"/>
          <w:sz w:val="24"/>
          <w:szCs w:val="24"/>
          <w:lang w:eastAsia="zh-TW"/>
        </w:rPr>
        <w:t xml:space="preserve"> in this case, but not in the population-aware enrichment analysis, might mean that there are many more rare variants</w:t>
      </w:r>
      <w:r w:rsidR="002F5EEB">
        <w:rPr>
          <w:rFonts w:ascii="Times New Roman" w:hAnsi="Times New Roman" w:cs="Times New Roman"/>
          <w:sz w:val="24"/>
          <w:szCs w:val="24"/>
          <w:lang w:eastAsia="zh-TW"/>
        </w:rPr>
        <w:t xml:space="preserve"> </w:t>
      </w:r>
      <w:r w:rsidR="003515D6">
        <w:rPr>
          <w:rFonts w:ascii="Times New Roman" w:hAnsi="Times New Roman" w:cs="Times New Roman"/>
          <w:sz w:val="24"/>
          <w:szCs w:val="24"/>
          <w:lang w:eastAsia="zh-TW"/>
        </w:rPr>
        <w:t xml:space="preserve">exhibiting allele-specific behavior. </w:t>
      </w:r>
      <w:r w:rsidR="002F5EEB">
        <w:rPr>
          <w:rFonts w:ascii="Times New Roman" w:hAnsi="Times New Roman" w:cs="Times New Roman"/>
          <w:sz w:val="24"/>
          <w:szCs w:val="24"/>
          <w:lang w:eastAsia="zh-TW"/>
        </w:rPr>
        <w:t>A point to note is that t</w:t>
      </w:r>
      <w:r w:rsidR="003515D6">
        <w:rPr>
          <w:rFonts w:ascii="Times New Roman" w:hAnsi="Times New Roman" w:cs="Times New Roman"/>
          <w:sz w:val="24"/>
          <w:szCs w:val="24"/>
          <w:lang w:eastAsia="zh-TW"/>
        </w:rPr>
        <w:t xml:space="preserve">his </w:t>
      </w:r>
      <w:r w:rsidR="002F5EEB">
        <w:rPr>
          <w:rFonts w:ascii="Times New Roman" w:hAnsi="Times New Roman" w:cs="Times New Roman"/>
          <w:sz w:val="24"/>
          <w:szCs w:val="24"/>
          <w:lang w:eastAsia="zh-TW"/>
        </w:rPr>
        <w:t xml:space="preserve">type of allele-specific elements </w:t>
      </w:r>
      <w:r w:rsidR="003515D6">
        <w:rPr>
          <w:rFonts w:ascii="Times New Roman" w:hAnsi="Times New Roman" w:cs="Times New Roman"/>
          <w:sz w:val="24"/>
          <w:szCs w:val="24"/>
          <w:lang w:eastAsia="zh-TW"/>
        </w:rPr>
        <w:t xml:space="preserve">would not have </w:t>
      </w:r>
      <w:r w:rsidR="002F5EEB">
        <w:rPr>
          <w:rFonts w:ascii="Times New Roman" w:hAnsi="Times New Roman" w:cs="Times New Roman"/>
          <w:sz w:val="24"/>
          <w:szCs w:val="24"/>
          <w:lang w:eastAsia="zh-TW"/>
        </w:rPr>
        <w:t xml:space="preserve">been </w:t>
      </w:r>
      <w:r w:rsidR="003515D6">
        <w:rPr>
          <w:rFonts w:ascii="Times New Roman" w:hAnsi="Times New Roman" w:cs="Times New Roman"/>
          <w:sz w:val="24"/>
          <w:szCs w:val="24"/>
          <w:lang w:eastAsia="zh-TW"/>
        </w:rPr>
        <w:t xml:space="preserve">picked out with </w:t>
      </w:r>
      <w:r w:rsidR="002F5EEB">
        <w:rPr>
          <w:rFonts w:ascii="Times New Roman" w:hAnsi="Times New Roman" w:cs="Times New Roman"/>
          <w:sz w:val="24"/>
          <w:szCs w:val="24"/>
          <w:lang w:eastAsia="zh-TW"/>
        </w:rPr>
        <w:t xml:space="preserve">a small </w:t>
      </w:r>
      <w:r w:rsidR="003515D6">
        <w:rPr>
          <w:rFonts w:ascii="Times New Roman" w:hAnsi="Times New Roman" w:cs="Times New Roman"/>
          <w:sz w:val="24"/>
          <w:szCs w:val="24"/>
          <w:lang w:eastAsia="zh-TW"/>
        </w:rPr>
        <w:t>number of genomes. T</w:t>
      </w:r>
      <w:r w:rsidR="00543F31">
        <w:rPr>
          <w:rFonts w:ascii="Times New Roman" w:hAnsi="Times New Roman" w:cs="Times New Roman"/>
          <w:sz w:val="24"/>
          <w:szCs w:val="24"/>
          <w:lang w:eastAsia="zh-TW"/>
        </w:rPr>
        <w:t>hus</w:t>
      </w:r>
      <w:r w:rsidR="003515D6">
        <w:rPr>
          <w:rFonts w:ascii="Times New Roman" w:hAnsi="Times New Roman" w:cs="Times New Roman"/>
          <w:sz w:val="24"/>
          <w:szCs w:val="24"/>
          <w:lang w:eastAsia="zh-TW"/>
        </w:rPr>
        <w:t>,</w:t>
      </w:r>
      <w:r w:rsidR="00543F31">
        <w:rPr>
          <w:rFonts w:ascii="Times New Roman" w:hAnsi="Times New Roman" w:cs="Times New Roman"/>
          <w:sz w:val="24"/>
          <w:szCs w:val="24"/>
          <w:lang w:eastAsia="zh-TW"/>
        </w:rPr>
        <w:t xml:space="preserve"> a difference in results from the two analyses of the same element </w:t>
      </w:r>
      <w:r w:rsidR="00965649" w:rsidRPr="00F32397">
        <w:rPr>
          <w:rFonts w:ascii="Times New Roman" w:hAnsi="Times New Roman" w:cs="Times New Roman"/>
          <w:sz w:val="24"/>
          <w:szCs w:val="24"/>
          <w:lang w:eastAsia="zh-TW"/>
        </w:rPr>
        <w:t>can suggest an interplay between rare and common allele-specific SNVs.</w:t>
      </w:r>
      <w:r w:rsidR="00987840" w:rsidRPr="00F32397">
        <w:rPr>
          <w:rFonts w:ascii="Times New Roman" w:hAnsi="Times New Roman" w:cs="Times New Roman"/>
          <w:sz w:val="24"/>
          <w:szCs w:val="24"/>
          <w:lang w:eastAsia="zh-TW"/>
        </w:rPr>
        <w:t xml:space="preserve"> </w:t>
      </w:r>
    </w:p>
    <w:p w:rsidR="00B20AE2" w:rsidRPr="00F32397" w:rsidRDefault="00B20AE2" w:rsidP="00F93982">
      <w:pPr>
        <w:spacing w:after="0" w:line="240" w:lineRule="auto"/>
        <w:rPr>
          <w:rFonts w:ascii="Times New Roman" w:hAnsi="Times New Roman" w:cs="Times New Roman"/>
          <w:sz w:val="24"/>
          <w:szCs w:val="24"/>
          <w:lang w:eastAsia="zh-TW"/>
        </w:rPr>
      </w:pPr>
    </w:p>
    <w:p w:rsidR="00F93982" w:rsidRPr="00F32397" w:rsidRDefault="00E41E4B" w:rsidP="00F93982">
      <w:pPr>
        <w:spacing w:after="0" w:line="240" w:lineRule="auto"/>
        <w:rPr>
          <w:rFonts w:ascii="Times New Roman" w:hAnsi="Times New Roman" w:cs="Times New Roman"/>
          <w:sz w:val="24"/>
          <w:szCs w:val="24"/>
        </w:rPr>
      </w:pPr>
      <w:r w:rsidRPr="00F32397">
        <w:rPr>
          <w:rFonts w:ascii="Times New Roman" w:hAnsi="Times New Roman" w:cs="Times New Roman"/>
          <w:sz w:val="24"/>
          <w:szCs w:val="24"/>
          <w:lang w:eastAsia="zh-TW"/>
        </w:rPr>
        <w:t xml:space="preserve">Additionally, </w:t>
      </w:r>
      <w:r w:rsidR="00F93982" w:rsidRPr="00F32397">
        <w:rPr>
          <w:rFonts w:ascii="Times New Roman" w:hAnsi="Times New Roman" w:cs="Times New Roman"/>
          <w:sz w:val="24"/>
          <w:szCs w:val="24"/>
        </w:rPr>
        <w:t>we can provide some insights into the coordination of ASB and ASE within that category</w:t>
      </w:r>
      <w:r w:rsidRPr="00F32397">
        <w:rPr>
          <w:rFonts w:ascii="Times New Roman" w:hAnsi="Times New Roman" w:cs="Times New Roman"/>
          <w:sz w:val="24"/>
          <w:szCs w:val="24"/>
        </w:rPr>
        <w:t>, b</w:t>
      </w:r>
      <w:r w:rsidRPr="00F32397">
        <w:rPr>
          <w:rFonts w:ascii="Times New Roman" w:hAnsi="Times New Roman" w:cs="Times New Roman"/>
          <w:sz w:val="24"/>
          <w:szCs w:val="24"/>
          <w:lang w:eastAsia="zh-TW"/>
        </w:rPr>
        <w:t>y comparing ASB and ASE enrichments within spec</w:t>
      </w:r>
      <w:r w:rsidRPr="00F32397">
        <w:rPr>
          <w:rFonts w:ascii="Times New Roman" w:hAnsi="Times New Roman" w:cs="Times New Roman"/>
          <w:sz w:val="24"/>
          <w:szCs w:val="24"/>
        </w:rPr>
        <w:t>ific genomic region</w:t>
      </w:r>
      <w:r w:rsidR="00803385" w:rsidRPr="00F32397">
        <w:rPr>
          <w:rFonts w:ascii="Times New Roman" w:hAnsi="Times New Roman" w:cs="Times New Roman"/>
          <w:sz w:val="24"/>
          <w:szCs w:val="24"/>
        </w:rPr>
        <w:t>s or broad categories</w:t>
      </w:r>
      <w:r w:rsidR="007E1D13" w:rsidRPr="00F32397">
        <w:rPr>
          <w:rFonts w:ascii="Times New Roman" w:hAnsi="Times New Roman" w:cs="Times New Roman"/>
          <w:sz w:val="24"/>
          <w:szCs w:val="24"/>
        </w:rPr>
        <w:t xml:space="preserve"> (</w:t>
      </w:r>
      <w:r w:rsidR="00BD34B7" w:rsidRPr="00F32397">
        <w:rPr>
          <w:rFonts w:ascii="Times New Roman" w:hAnsi="Times New Roman" w:cs="Times New Roman"/>
          <w:sz w:val="24"/>
          <w:szCs w:val="24"/>
        </w:rPr>
        <w:t xml:space="preserve">Figure </w:t>
      </w:r>
      <w:r w:rsidR="006C2AAD" w:rsidRPr="00F32397">
        <w:rPr>
          <w:rFonts w:ascii="Times New Roman" w:hAnsi="Times New Roman" w:cs="Times New Roman"/>
          <w:sz w:val="24"/>
          <w:szCs w:val="24"/>
        </w:rPr>
        <w:t>5</w:t>
      </w:r>
      <w:r w:rsidR="007E1D13" w:rsidRPr="00F32397">
        <w:rPr>
          <w:rFonts w:ascii="Times New Roman" w:hAnsi="Times New Roman" w:cs="Times New Roman"/>
          <w:sz w:val="24"/>
          <w:szCs w:val="24"/>
        </w:rPr>
        <w:t>)</w:t>
      </w:r>
      <w:r w:rsidR="00F93982" w:rsidRPr="00F32397">
        <w:rPr>
          <w:rFonts w:ascii="Times New Roman" w:hAnsi="Times New Roman" w:cs="Times New Roman"/>
          <w:sz w:val="24"/>
          <w:szCs w:val="24"/>
        </w:rPr>
        <w:t>. For example, loci associated with monoallelic expression have shown to be associated with ASB of various transcription factors, such as imprinted</w:t>
      </w:r>
      <w:r w:rsidR="00F93982"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"10.3727/000000004783992206", "ISBN" : "1052-2166 (Print)", "ISSN" : "10522166", "PMID" : "15473256", "abstract" : "The human major histocompatibility complex (MHC) contains genes that affect susceptibility to numerous immunopathological diseases. We propose that genes in the central MHC between TNFA and HLA-B explain associations between the 8.1 haplotype (HLA-A1, B8, DR3) and disease. IKBL encodes a protein resembling members of the IkappaB protein family that regulate bioavailability of NFkappaB. We have identified two polymorphisms in the 500 bp upstream of the transcription start site of IKBL that distinguish the 8.1 haplotype from the resistant 7.1 haplotype (HLA-A3, B7, DR15). A single nucleotide polymorphism at -62 disrupts a putative E-box binding sequence. To investigate binding of transcription factors in vitro, we exposed 32P-labeled DNA fragments carrying both alleles to nuclear extracts, showing allele-specific binding of nuclear proteins from Jurkat cells but not from other lineages. Supershift studies using Jurkat nuclear extract showed that the E-box protein, E47, and ubiquitously expressed transcription factor USF1 bind to the E-box element of the 7.1 haplotype. Transient transfections of luciferase reporter constructs carrying promoter alleles of IKBL into Jurkat cells showed an effect of IKBL-62 alleles. In contrast, alleles at -421 did not affect transcription factor binding or transcription. IKBL was expressed at low levels in Jurkat cells but not in blood mononuclear cells, and expression declined following mitogenic stimulation. The restriction of IKBL expression to Jurkat cells is consistent with evidence that E47 is expressed in thymocytes and suggests IKBL may affect autoimmunity through an effect on T-cell selection.", "author" : [ { "dropping-particle" : "", "family" : "Boodhoo", "given" : "Alvin", "non-dropping-particle" : "", "parse-names" : false, "suffix" : "" }, { "dropping-particle" : "", "family" : "Wong", "given" : "Agnes M L", "non-dropping-particle" : "", "parse-names" : false, "suffix" : "" }, { "dropping-particle" : "", "family" : "Williamson", "given" : "David", "non-dropping-particle" : "", "parse-names" : false, "suffix" : "" }, { "dropping-particle" : "", "family" : "Voon", "given" : "Dominic", "non-dropping-particle" : "", "parse-names" : false, "suffix" : "" }, { "dropping-particle" : "", "family" : "Lee", "given" : "Silvia", "non-dropping-particle" : "", "parse-names" : false, "suffix" : "" }, { "dropping-particle" : "", "family" : "Allcock", "given" : "Richard J N", "non-dropping-particle" : "", "parse-names" : false, "suffix" : "" }, { "dropping-particle" : "", "family" : "Price", "given" : "Patricia", "non-dropping-particle" : "", "parse-names" : false, "suffix" : "" } ], "container-title" : "Gene Expression", "id" : "ITEM-1", "issue" : "1", "issued" : { "date-parts" : [ [ "2004" ] ] }, "page" : "1-11", "title" : "A promoter polymorphism in the central MHC gene, IKBL, influences the binding of transcription factors USF1 and E47 on disease-associated haplotypes", "type" : "article-journal", "volume" : "12" }, "uris" : [ "http://www.mendeley.com/documents/?uuid=1ffac3f0-cc0a-4e3a-8e11-537018ee43f3" ] }, { "id" : "ITEM-2", "itemData" : { "DOI" : "10.1101/gr.5091406", "ISBN" : "1088-9051 (Print)", "ISSN" : "10889051", "PMID" : "16760423", "abstract" : "Mammalian genomic imprinting is regulated by imprinting control regions (ICRs) that are usually associated with tandem arrays of transcription factor binding sites. In this study, the sequence features derived from a tandem array of YY1 binding sites of Peg3-DMR (differentially methylated region) led us to identify three additional clustered YY1 binding sites, which are also localized within the DMRs of Xist, Tsix, and Nespas. These regions have been shown to play a critical role as ICRs for the regulation of surrounding genes. These ICRs have maintained a tandem array of YY1 binding sites during mammalian evolution. The in vivo binding of YY1 to these regions is allele specific and only to the unmethylated active alleles. Promoter/enhancer assays suggest that a tandem array of YY1 binding sites function as a potential orientation-dependent enhancer. Insulator assays revealed that the enhancer-blocking activity is detected only in the YY1 binding sites of Peg3-DMR but not in the YY1 binding sites of other DMRs. Overall, our identification of three additional clustered YY1 binding sites in imprinted domains suggests a significant role for YY1 in mammalian genomic imprinting.", "author" : [ { "dropping-particle" : "Do", "family" : "Kim", "given" : "Jeong", "non-dropping-particle" : "", "parse-names" : false, "suffix" : "" }, { "dropping-particle" : "", "family" : "Hinz", "given" : "Angela K.", "non-dropping-particle" : "", "parse-names" : false, "suffix" : "" }, { "dropping-particle" : "", "family" : "Bergmann", "given" : "Anne", "non-dropping-particle" : "", "parse-names" : false, "suffix" : "" }, { "dropping-particle" : "", "family" : "Huang", "given" : "Jennifer M.", "non-dropping-particle" : "", "parse-names" : false, "suffix" : "" }, { "dropping-particle" : "", "family" : "Ovcharenko", "given" : "Ivan", "non-dropping-particle" : "", "parse-names" : false, "suffix" : "" }, { "dropping-particle" : "", "family" : "Stubbs", "given" : "Lisa", "non-dropping-particle" : "", "parse-names" : false, "suffix" : "" }, { "dropping-particle" : "", "family" : "Kim", "given" : "Joomyeong", "non-dropping-particle" : "", "parse-names" : false, "suffix" : "" } ], "container-title" : "Genome Research", "id" : "ITEM-2", "issue" : "7", "issued" : { "date-parts" : [ [ "2006" ] ] }, "page" : "901-911", "title" : "Identification of clustered YY1 binding sites in imprinting control regions", "type" : "article-journal", "volume" : "16" }, "uris" : [ "http://www.mendeley.com/documents/?uuid=44022b08-22aa-492f-9743-a435d044555a" ] } ], "mendeley" : { "formattedCitation" : "&lt;sup&gt;43,44&lt;/sup&gt;", "plainTextFormattedCitation" : "43,44", "previouslyFormattedCitation" : "&lt;sup&gt;43,44&lt;/sup&gt;"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43,44</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and immunoglobulins genes</w:t>
      </w:r>
      <w:r w:rsidR="00F93982"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"10.1016/j.coi.2012.01.003", "ISBN" : "1879-0372 (Electronic)\\n0952-7915 (Linking)", "ISSN" : "09527915", "PMID" : "22424610", "abstract" : "V(D)J recombination in B and T cells is required for the generation of receptors with a broad spectrum of specificity to foreign antigen. A total number of three . immunoglobulin (. Ig) and four . T cell receptor (. Tcr) loci can be targeted by the recombinase enzyme (RAG1/2) in a defined series of recombination events, which drive the progression of B and T cell development. This process is regulated at multiple levels to ensure lineage specific, ordered rearrangement and allelic exclusion [. 1]. One key component of this is modulation of chromatin looping and locus contraction, which is important in bringing widely separated gene segments into close contact with each other to enable synapse formation for lineage and stage specific V gene rearrangement [. 2,3,4 ???,5,6 ???]. Recent studies provide new insight into looping and its role in these processes. In this review we focus on the contribution of the 11 zinc finger nuclear protein, CTCF, in mediating loop formation and conformational changes that are important for the regulation of . Ig and . Tcr rearrangement. ?? 2012 Elsevier Ltd.", "author" : [ { "dropping-particle" : "", "family" : "Chaumeil", "given" : "Julie", "non-dropping-particle" : "", "parse-names" : false, "suffix" : "" }, { "dropping-particle" : "", "family" : "Skok", "given" : "Jane A.", "non-dropping-particle" : "", "parse-names" : false, "suffix" : "" } ], "container-title" : "Current Opinion in Immunology", "id" : "ITEM-1", "issue" : "2", "issued" : { "date-parts" : [ [ "2012" ] ] }, "page" : "153-159", "title" : "The role of CTCF in regulating V(D)J recombination", "type" : "article", "volume" : "24" }, "uris" : [ "http://www.mendeley.com/documents/?uuid=837642fe-bfdf-4b6b-a015-17e4f94a241c" ] } ], "mendeley" : { "formattedCitation" : "&lt;sup&gt;45&lt;/sup&gt;", "plainTextFormattedCitation" : "45", "previouslyFormattedCitation" : "&lt;sup&gt;45&lt;/sup&gt;" }, "properties" : { "noteIndex" : 0 }, "schema" : "https://github.com/citation-style-language/schema/raw/master/csl-citation.json" }</w:instrText>
      </w:r>
      <w:r w:rsidR="00F93982"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45</w:t>
      </w:r>
      <w:r w:rsidR="00F93982" w:rsidRPr="00F32397">
        <w:rPr>
          <w:rFonts w:ascii="Times New Roman" w:hAnsi="Times New Roman" w:cs="Times New Roman"/>
          <w:sz w:val="24"/>
          <w:szCs w:val="24"/>
        </w:rPr>
        <w:fldChar w:fldCharType="end"/>
      </w:r>
      <w:r w:rsidR="00F93982" w:rsidRPr="00F32397">
        <w:rPr>
          <w:rFonts w:ascii="Times New Roman" w:hAnsi="Times New Roman" w:cs="Times New Roman"/>
          <w:sz w:val="24"/>
          <w:szCs w:val="24"/>
        </w:rPr>
        <w:t xml:space="preserve">. </w:t>
      </w:r>
      <w:r w:rsidR="00C7321C" w:rsidRPr="00F32397">
        <w:rPr>
          <w:rFonts w:ascii="Times New Roman" w:hAnsi="Times New Roman" w:cs="Times New Roman"/>
          <w:sz w:val="24"/>
          <w:szCs w:val="24"/>
        </w:rPr>
        <w:t xml:space="preserve">Also, in Figure </w:t>
      </w:r>
      <w:r w:rsidR="006C2AAD" w:rsidRPr="00F32397">
        <w:rPr>
          <w:rFonts w:ascii="Times New Roman" w:hAnsi="Times New Roman" w:cs="Times New Roman"/>
          <w:sz w:val="24"/>
          <w:szCs w:val="24"/>
        </w:rPr>
        <w:t>4</w:t>
      </w:r>
      <w:r w:rsidR="003810A2" w:rsidRPr="00F32397">
        <w:rPr>
          <w:rFonts w:ascii="Times New Roman" w:hAnsi="Times New Roman" w:cs="Times New Roman"/>
          <w:sz w:val="24"/>
          <w:szCs w:val="24"/>
        </w:rPr>
        <w:t>a</w:t>
      </w:r>
      <w:r w:rsidR="00C7321C" w:rsidRPr="00F32397">
        <w:rPr>
          <w:rFonts w:ascii="Times New Roman" w:hAnsi="Times New Roman" w:cs="Times New Roman"/>
          <w:sz w:val="24"/>
          <w:szCs w:val="24"/>
        </w:rPr>
        <w:t xml:space="preserve">, we can visualize </w:t>
      </w:r>
      <w:r w:rsidR="00CB1FCD" w:rsidRPr="00F32397">
        <w:rPr>
          <w:rFonts w:ascii="Times New Roman" w:hAnsi="Times New Roman" w:cs="Times New Roman"/>
          <w:sz w:val="24"/>
          <w:szCs w:val="24"/>
        </w:rPr>
        <w:t xml:space="preserve">in AlleleDB specific sub-regions within </w:t>
      </w:r>
      <w:r w:rsidR="00CB1FCD" w:rsidRPr="00AA4954">
        <w:rPr>
          <w:rFonts w:ascii="Times New Roman" w:hAnsi="Times New Roman" w:cs="Times New Roman"/>
          <w:i/>
          <w:sz w:val="24"/>
          <w:szCs w:val="24"/>
        </w:rPr>
        <w:t>ZNF331</w:t>
      </w:r>
      <w:r w:rsidR="00CB1FCD" w:rsidRPr="00F32397">
        <w:rPr>
          <w:rFonts w:ascii="Times New Roman" w:hAnsi="Times New Roman" w:cs="Times New Roman"/>
          <w:sz w:val="24"/>
          <w:szCs w:val="24"/>
        </w:rPr>
        <w:t xml:space="preserve"> gene that </w:t>
      </w:r>
      <w:r w:rsidR="00C7321C" w:rsidRPr="00F32397">
        <w:rPr>
          <w:rFonts w:ascii="Times New Roman" w:hAnsi="Times New Roman" w:cs="Times New Roman"/>
          <w:sz w:val="24"/>
          <w:szCs w:val="24"/>
        </w:rPr>
        <w:t xml:space="preserve">ASB and ASE </w:t>
      </w:r>
      <w:r w:rsidR="00DA7962" w:rsidRPr="00F32397">
        <w:rPr>
          <w:rFonts w:ascii="Times New Roman" w:hAnsi="Times New Roman" w:cs="Times New Roman"/>
          <w:sz w:val="24"/>
          <w:szCs w:val="24"/>
        </w:rPr>
        <w:t>coordination might occur</w:t>
      </w:r>
      <w:r w:rsidR="00CB1FCD" w:rsidRPr="00F32397">
        <w:rPr>
          <w:rFonts w:ascii="Times New Roman" w:hAnsi="Times New Roman" w:cs="Times New Roman"/>
          <w:sz w:val="24"/>
          <w:szCs w:val="24"/>
        </w:rPr>
        <w:t>.</w:t>
      </w:r>
      <w:r w:rsidR="00C7321C" w:rsidRPr="00F32397">
        <w:rPr>
          <w:rFonts w:ascii="Times New Roman" w:hAnsi="Times New Roman" w:cs="Times New Roman"/>
          <w:sz w:val="24"/>
          <w:szCs w:val="24"/>
        </w:rPr>
        <w:t xml:space="preserve"> </w:t>
      </w:r>
      <w:r w:rsidR="00F93982" w:rsidRPr="00F32397">
        <w:rPr>
          <w:rFonts w:ascii="Times New Roman" w:hAnsi="Times New Roman" w:cs="Times New Roman"/>
          <w:sz w:val="24"/>
          <w:szCs w:val="24"/>
        </w:rPr>
        <w:t xml:space="preserve"> </w:t>
      </w:r>
    </w:p>
    <w:p w:rsidR="003A2DD4" w:rsidRPr="00F32397" w:rsidRDefault="003A2DD4" w:rsidP="00674E09">
      <w:pPr>
        <w:spacing w:after="0" w:line="240" w:lineRule="auto"/>
        <w:rPr>
          <w:rFonts w:ascii="Times New Roman" w:hAnsi="Times New Roman" w:cs="Times New Roman"/>
          <w:sz w:val="24"/>
          <w:szCs w:val="24"/>
        </w:rPr>
      </w:pPr>
    </w:p>
    <w:p w:rsidR="0013626F" w:rsidRPr="00F32397" w:rsidRDefault="00A54276"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O</w:t>
      </w:r>
      <w:r w:rsidR="0013626F" w:rsidRPr="00F32397">
        <w:rPr>
          <w:rFonts w:ascii="Times New Roman" w:hAnsi="Times New Roman" w:cs="Times New Roman"/>
          <w:sz w:val="24"/>
          <w:szCs w:val="24"/>
        </w:rPr>
        <w:t xml:space="preserve">ur current catalog of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SNVs is detected from lymphoblastoid cell lines (LCLs), which is also the predominant cell-line type in the literature. However, it has already been known that there is considerable variability in regulation of gene expression in different tissues.</w:t>
      </w:r>
      <w:r w:rsidR="0013626F"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"10.1038/ng.2653",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"container-title" : "Nature genetics", "id" : "ITEM-1", "issue" : "6", "issued" : { "date-parts" : [ [ "2013", "6" ] ] }, "page" : "580-5", "title" : "The Genotype-Tissue Expression (GTEx) project.", "type" : "article-journal", "volume" : "45" }, "uris" : [ "http://www.mendeley.com/documents/?uuid=438f3220-6c76-4dd5-bcd8-f0eb1e974ad3" ] } ], "mendeley" : { "formattedCitation" : "&lt;sup&gt;46&lt;/sup&gt;", "plainTextFormattedCitation" : "46", "previouslyFormattedCitation" : "&lt;sup&gt;46&lt;/sup&gt;"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46</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Data from projects, such as GTEx</w:t>
      </w:r>
      <w:r w:rsidR="00EA3EB2"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"10.1126/science.1262110", "ISSN" : "0036-8075", "PMID" : "25954001", "author" : [ { "dropping-particle" : "", "family" : "GTEx Consortium", "given" : "", "non-dropping-particle" : "", "parse-names" : false, "suffix" :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"dropping-particle" : "", "family" : "Ardlie", "given" : "K. G.", "non-dropping-particle" : "", "parse-names" : false, "suffix" : "" }, { "dropping-particle" : "", "family" : "Getz", "given" : "G.", "non-dropping-particle" : "", "parse-names" : false, "suffix" : "" }, { "dropping-particle" : "", "family" : "Wright", "given" : "F. A.", "non-dropping-particle" : "", "parse-names" : false, "suffix" : "" }, { "dropping-particle" : "", "family" : "Kellis", "given" : "M.", "non-dropping-particle" : "", "parse-names" : false, "suffix" : "" }, { "dropping-particle" : "", "family" : "Volpi", "given" : "S.", "non-dropping-particle" : "", "parse-names" : false, "suffix" : "" }, { "dropping-particle" : "", "family" : "Dermitzakis", "given" : "E. T.", "non-dropping-particle" : "", "parse-names" : false, "suffix" : "" } ], "container-title" : "Science", "id" : "ITEM-1", "issue" : "6235", "issued" : { "date-parts" : [ [ "2015" ] ] }, "page" : "648-660", "title" : "The Genotype-Tissue Expression (GTEx) pilot analysis: Multitissue gene regulation in humans", "type" : "article-journal", "volume" : "348" }, "uris" : [ "http://www.mendeley.com/documents/?uuid=c5d24a7b-5441-478e-9a9c-bd6cf3f3b15e" ] } ], "mendeley" : { "formattedCitation" : "&lt;sup&gt;47&lt;/sup&gt;", "plainTextFormattedCitation" : "47", "previouslyFormattedCitation" : "&lt;sup&gt;47&lt;/sup&gt;" }, "properties" : { "noteIndex" : 0 }, "schema" : "https://github.com/citation-style-language/schema/raw/master/csl-citation.json" }</w:instrText>
      </w:r>
      <w:r w:rsidR="00EA3EB2"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47</w:t>
      </w:r>
      <w:r w:rsidR="00EA3EB2"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which has more functional assays and sequencing in other tissues </w:t>
      </w:r>
      <w:r w:rsidR="0013626F" w:rsidRPr="00F32397">
        <w:rPr>
          <w:rFonts w:ascii="Times New Roman" w:hAnsi="Times New Roman" w:cs="Times New Roman"/>
          <w:sz w:val="24"/>
          <w:szCs w:val="24"/>
        </w:rPr>
        <w:lastRenderedPageBreak/>
        <w:t xml:space="preserve">and cell lines can be incorporated to provide a more </w:t>
      </w:r>
      <w:r w:rsidR="009511BD" w:rsidRPr="00F32397">
        <w:rPr>
          <w:rFonts w:ascii="Times New Roman" w:hAnsi="Times New Roman" w:cs="Times New Roman"/>
          <w:sz w:val="24"/>
          <w:szCs w:val="24"/>
        </w:rPr>
        <w:t>complete</w:t>
      </w:r>
      <w:r w:rsidR="0013626F" w:rsidRPr="00F32397">
        <w:rPr>
          <w:rFonts w:ascii="Times New Roman" w:hAnsi="Times New Roman" w:cs="Times New Roman"/>
          <w:sz w:val="24"/>
          <w:szCs w:val="24"/>
        </w:rPr>
        <w:t xml:space="preserve">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analysis. Furthermore, our search for datasets shows a dearth of personal genomes with corresponding ChIP-seq and RNA-seq data in non-European populations. It could be a strong reflection on the lack of large-scale functional genomics assays in specific ethnic groups – a concern echoed previously in population genetics and is recently being increasingly addressed.</w:t>
      </w:r>
      <w:r w:rsidR="0013626F"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"10.1038/475163a", "ISSN" : "1476-4687", "PMID" : "21753830", "author" : [ { "dropping-particle" : "", "family" : "Bustamante", "given" : "Carlos D", "non-dropping-particle" : "", "parse-names" : false, "suffix" : "" }, { "dropping-particle" : "", "family" : "Burchard", "given" : "Esteban Gonz\u00e1lez", "non-dropping-particle" : "", "parse-names" : false, "suffix" : "" }, { "dropping-particle" : "", "family" : "la Vega", "given" : "Francisco M", "non-dropping-particle" : "De", "parse-names" : false, "suffix" : "" } ], "container-title" : "Nature", "id" : "ITEM-1", "issue" : "7355", "issued" : { "date-parts" : [ [ "2011", "7", "14" ] ] }, "page" : "163-5", "title" : "Genomics for the world.", "type" : "article-journal", "volume" : "475" }, "uris" : [ "http://www.mendeley.com/documents/?uuid=1689bcf9-19cf-43f8-8d48-f5731286fc98" ] } ], "mendeley" : { "formattedCitation" : "&lt;sup&gt;48&lt;/sup&gt;", "plainTextFormattedCitation" : "48", "previouslyFormattedCitation" : "&lt;sup&gt;48&lt;/sup&gt;" }, "properties" : { "noteIndex" : 0 }, "schema" : "https://github.com/citation-style-language/schema/raw/master/csl-citation.json" }</w:instrText>
      </w:r>
      <w:r w:rsidR="0013626F"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48</w:t>
      </w:r>
      <w:r w:rsidR="0013626F" w:rsidRPr="00F32397">
        <w:rPr>
          <w:rFonts w:ascii="Times New Roman" w:hAnsi="Times New Roman" w:cs="Times New Roman"/>
          <w:sz w:val="24"/>
          <w:szCs w:val="24"/>
        </w:rPr>
        <w:fldChar w:fldCharType="end"/>
      </w:r>
      <w:r w:rsidR="0013626F" w:rsidRPr="00F32397">
        <w:rPr>
          <w:rFonts w:ascii="Times New Roman" w:hAnsi="Times New Roman" w:cs="Times New Roman"/>
          <w:sz w:val="24"/>
          <w:szCs w:val="24"/>
        </w:rPr>
        <w:t xml:space="preserve"> Since many </w:t>
      </w:r>
      <w:r w:rsidR="0067420F" w:rsidRPr="00F32397">
        <w:rPr>
          <w:rFonts w:ascii="Times New Roman" w:hAnsi="Times New Roman" w:cs="Times New Roman"/>
          <w:sz w:val="24"/>
          <w:szCs w:val="24"/>
        </w:rPr>
        <w:t>allele-specific</w:t>
      </w:r>
      <w:r w:rsidR="0013626F" w:rsidRPr="00F32397">
        <w:rPr>
          <w:rFonts w:ascii="Times New Roman" w:hAnsi="Times New Roman" w:cs="Times New Roman"/>
          <w:sz w:val="24"/>
          <w:szCs w:val="24"/>
        </w:rPr>
        <w:t xml:space="preserve"> variants have been found to be rare at both the individual and the sub-population level, it is of great interest and importance that more individuals of diverse ancestries be represented. </w:t>
      </w:r>
    </w:p>
    <w:p w:rsidR="0013626F" w:rsidRPr="00F32397" w:rsidRDefault="0013626F" w:rsidP="00674E09">
      <w:pPr>
        <w:spacing w:after="0" w:line="240" w:lineRule="auto"/>
        <w:rPr>
          <w:rFonts w:ascii="Times New Roman" w:hAnsi="Times New Roman" w:cs="Times New Roman"/>
          <w:sz w:val="24"/>
          <w:szCs w:val="24"/>
        </w:rPr>
      </w:pPr>
    </w:p>
    <w:p w:rsidR="0013626F" w:rsidRPr="00F32397" w:rsidRDefault="0013626F"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conclusion, there is </w:t>
      </w:r>
      <w:r w:rsidR="009A7439" w:rsidRPr="00F32397">
        <w:rPr>
          <w:rFonts w:ascii="Times New Roman" w:hAnsi="Times New Roman" w:cs="Times New Roman"/>
          <w:sz w:val="24"/>
          <w:szCs w:val="24"/>
        </w:rPr>
        <w:t xml:space="preserve">great </w:t>
      </w:r>
      <w:r w:rsidRPr="00F32397">
        <w:rPr>
          <w:rFonts w:ascii="Times New Roman" w:hAnsi="Times New Roman" w:cs="Times New Roman"/>
          <w:sz w:val="24"/>
          <w:szCs w:val="24"/>
        </w:rPr>
        <w:t>utility in integrating existing data</w:t>
      </w:r>
      <w:r w:rsidR="006E5D7D">
        <w:rPr>
          <w:rFonts w:ascii="Times New Roman" w:hAnsi="Times New Roman" w:cs="Times New Roman"/>
          <w:sz w:val="24"/>
          <w:szCs w:val="24"/>
        </w:rPr>
        <w:t>, especially across a large collection of genomes</w:t>
      </w:r>
      <w:r w:rsidRPr="00F32397">
        <w:rPr>
          <w:rFonts w:ascii="Times New Roman" w:hAnsi="Times New Roman" w:cs="Times New Roman"/>
          <w:sz w:val="24"/>
          <w:szCs w:val="24"/>
        </w:rPr>
        <w:t xml:space="preserve">. </w:t>
      </w:r>
      <w:r w:rsidR="009A7439" w:rsidRPr="00F32397">
        <w:rPr>
          <w:rFonts w:ascii="Times New Roman" w:hAnsi="Times New Roman" w:cs="Times New Roman"/>
          <w:sz w:val="24"/>
          <w:szCs w:val="24"/>
        </w:rPr>
        <w:t>However, it is essential to harmonize heterogeneous datasets in a uniform fashion. As more diverse and accurate personal genomes with haplotype information</w:t>
      </w:r>
      <w:r w:rsidR="009A7439"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"10.1038/nbt.1740", "ISSN" : "1546-1696", "PMID" : "21170042", "abstract" : "Haplotype information is essential to the complete description and interpretation of genomes, genetic diversity and genetic ancestry. Although individual human genome sequencing is increasingly routine, nearly all such genomes are unresolved with respect to haplotype. Here we combine the throughput of massively parallel sequencing with the contiguity information provided by large-insert cloning to experimentally determine the haplotype-resolved genome of a South Asian individual. A single fosmid library was split into a modest number of pools, each providing \u223c3% physical coverage of the diploid genome. Sequencing of each pool yielded reads overwhelmingly derived from only one homologous chromosome at any given location. These data were combined with whole-genome shotgun sequence to directly phase 94% of ascertained heterozygous single nucleotide polymorphisms (SNPs) into long haplotype blocks (N50 of 386 kilobases (kbp)). This method also facilitates the analysis of structural variation, for example, to anchor novel insertions to specific locations and haplotypes.", "author" : [ { "dropping-particle" : "", "family" : "Kitzman", "given" : "Jacob O", "non-dropping-particle" : "", "parse-names" : false, "suffix" : "" }, { "dropping-particle" : "", "family" : "Mackenzie", "given" : "Alexandra P", "non-dropping-particle" : "", "parse-names" : false, "suffix" : "" }, { "dropping-particle" : "", "family" : "Adey", "given" : "Andrew", "non-dropping-particle" : "", "parse-names" : false, "suffix" : "" }, { "dropping-particle" : "", "family" : "Hiatt", "given" : "Joseph B", "non-dropping-particle" : "", "parse-names" : false, "suffix" : "" }, { "dropping-particle" : "", "family" : "Patwardhan", "given" : "Rupali P", "non-dropping-particle" : "", "parse-names" : false, "suffix" : "" }, { "dropping-particle" : "", "family" : "Sudmant", "given" : "Peter H", "non-dropping-particle" : "", "parse-names" : false, "suffix" : "" }, { "dropping-particle" : "", "family" : "Ng", "given" : "Sarah B", "non-dropping-particle" : "", "parse-names" : false, "suffix" : "" }, { "dropping-particle" : "", "family" : "Alkan", "given" : "Can", "non-dropping-particle" : "", "parse-names" : false, "suffix" : "" }, { "dropping-particle" : "", "family" : "Qiu", "given" : "Ruolan", "non-dropping-particle" : "", "parse-names" : false, "suffix" : "" }, { "dropping-particle" : "", "family" : "Eichler", "given" : "Evan E", "non-dropping-particle" : "", "parse-names" : false, "suffix" : "" }, { "dropping-particle" : "", "family" : "Shendure", "given" : "Jay", "non-dropping-particle" : "", "parse-names" : false, "suffix" : "" } ], "container-title" : "Nature biotechnology", "id" : "ITEM-1", "issue" : "1", "issued" : { "date-parts" : [ [ "2011", "1" ] ] }, "page" : "59-63", "title" : "Haplotype-resolved genome sequencing of a Gujarati Indian individual.", "type" : "article-journal", "volume" : "29" }, "uris" : [ "http://www.mendeley.com/documents/?uuid=f679bba0-e0f9-443d-8a89-55cf8db68ac0" ] }, { "id" : "ITEM-2", "itemData" : { "DOI" : "10.1038/nature11236", "ISSN" : "1476-4687", "PMID" : "22785314", "abstract" : "Recent advances in whole-genome sequencing have brought the vision of personal genomics and genomic medicine closer to reality. However, current methods lack clinical accuracy and the ability to describe the context (haplotypes) in which genome variants co-occur in a cost-effective manner. Here we describe a low-cost DNA sequencing and haplotyping process, long fragment read (LFR) technology, which is similar to sequencing long single DNA molecules without cloning or separation of metaphase chromosomes. In this study, ten LFR libraries were made using only \u223c100 picograms of human DNA per sample. Up to 97% of the heterozygous single nucleotide variants were assembled into long haplotype contigs. Removal of false positive single nucleotide variants not phased by multiple LFR haplotypes resulted in a final genome error rate of 1 in 10 megabases. Cost-effective and accurate genome sequencing and haplotyping from 10-20 human cells, as demonstrated here, will enable comprehensive genetic studies and diverse clinical applications.", "author" : [ { "dropping-particle" : "", "family" : "Peters", "given" : "Brock A", "non-dropping-particle" : "", "parse-names" : false, "suffix" : "" }, { "dropping-particle" : "", "family" : "Kermani", "given" : "Bahram G", "non-dropping-particle" : "", "parse-names" : false, "suffix" : "" }, { "dropping-particle" : "", "family" : "Sparks", "given" : "Andrew B", "non-dropping-particle" : "", "parse-names" : false, "suffix" : "" }, { "dropping-particle" : "", "family" : "Alferov", "given" : "Oleg", "non-dropping-particle" : "", "parse-names" : false, "suffix" : "" }, { "dropping-particle" : "", "family" : "Hong", "given" : "Peter", "non-dropping-particle" : "", "parse-names" : false, "suffix" : "" }, { "dropping-particle" : "", "family" : "Alexeev", "given" : "Andrei", "non-dropping-particle" : "", "parse-names" : false, "suffix" : "" }, { "dropping-particle" : "", "family" : "Jiang", "given" : "Yuan", "non-dropping-particle" : "", "parse-names" : false, "suffix" : "" }, { "dropping-particle" : "", "family" : "Dahl", "given" : "Fredrik", "non-dropping-particle" : "", "parse-names" : false, "suffix" : "" }, { "dropping-particle" : "", "family" : "Tang", "given" : "Y Tom", "non-dropping-particle" : "", "parse-names" : false, "suffix" : "" }, { "dropping-particle" : "", "family" : "Haas", "given" : "Juergen", "non-dropping-particle" : "", "parse-names" : false, "suffix" : "" }, { "dropping-particle" : "", "family" : "Robasky", "given" : "Kimberly", "non-dropping-particle" : "", "parse-names" : false, "suffix" : "" }, { "dropping-particle" : "", "family" : "Zaranek", "given" : "Alexander Wait", "non-dropping-particle" : "", "parse-names" : false, "suffix" : "" }, { "dropping-particle" : "", "family" : "Lee", "given" : "Je-Hyuk", "non-dropping-particle" : "", "parse-names" : false, "suffix" : "" }, { "dropping-particle" : "", "family" : "Ball", "given" : "Madeleine Price", "non-dropping-particle" : "", "parse-names" : false, "suffix" : "" }, { "dropping-particle" : "", "family" : "Peterson", "given" : "Joseph E", "non-dropping-particle" : "", "parse-names" : false, "suffix" : "" }, { "dropping-particle" : "", "family" : "Perazich", "given" : "Helena", "non-dropping-particle" : "", "parse-names" : false, "suffix" : "" }, { "dropping-particle" : "", "family" : "Yeung", "given" : "George", "non-dropping-particle" : "", "parse-names" : false, "suffix" : "" }, { "dropping-particle" : "", "family" : "Liu", "given" : "Jia", "non-dropping-particle" : "", "parse-names" : false, "suffix" : "" }, { "dropping-particle" : "", "family" : "Chen", "given" : "Linsu", "non-dropping-particle" : "", "parse-names" : false, "suffix" : "" }, { "dropping-particle" : "", "family" : "Kennemer", "given" : "Michael I", "non-dropping-particle" : "", "parse-names" : false, "suffix" : "" }, { "dropping-particle" : "", "family" : "Pothuraju", "given" : "Kaliprasad", "non-dropping-particle" : "", "parse-names" : false, "suffix" : "" }, { "dropping-particle" : "", "family" : "Konvicka", "given" : "Karel", "non-dropping-particle" : "", "parse-names" : false, "suffix" : "" }, { "dropping-particle" : "", "family" : "Tsoupko-Sitnikov", "given" : "Mike", "non-dropping-particle" : "", "parse-names" : false, "suffix" : "" }, { "dropping-particle" : "", "family" : "Pant", "given" : "Krishna P", "non-dropping-particle" : "", "parse-names" : false, "suffix" : "" }, { "dropping-particle" : "", "family" : "Ebert", "given" : "Jessica C", "non-dropping-particle" : "", "parse-names" : false, "suffix" : "" }, { "dropping-particle" : "", "family" : "Nilsen", "given" : "Geoffrey B", "non-dropping-particle" : "", "parse-names" : false, "suffix" : "" }, { "dropping-particle" : "", "family" : "Baccash", "given" : "Jonathan", "non-dropping-particle" : "", "parse-names" : false, "suffix" : "" }, { "dropping-particle" : "", "family" : "Halpern", "given" : "Aaron L", "non-dropping-particle" : "", "parse-names" : false, "suffix" : "" }, { "dropping-particle" : "", "family" : "Church", "given" : "George M", "non-dropping-particle" : "", "parse-names" : false, "suffix" : "" }, { "dropping-particle" : "", "family" : "Drmanac", "given" : "Radoje", "non-dropping-particle" : "", "parse-names" : false, "suffix" : "" } ], "container-title" : "Nature", "id" : "ITEM-2", "issue" : "7406", "issued" : { "date-parts" : [ [ "2012", "7", "12" ] ] }, "page" : "190-5", "title" : "Accurate whole-genome sequencing and haplotyping from 10 to 20 human cells.", "type" : "article-journal", "volume" : "487" }, "uris" : [ "http://www.mendeley.com/documents/?uuid=957df172-32fb-4d34-9568-3e3139c66441" ] }, { "id" : "ITEM-3", "itemData" : { "DOI" : "10.1038/nbt.1739", "ISSN" : "1546-1696", "PMID" : "21170043", "abstract" : "Conventional experimental methods of studying the human genome are limited by the inability to independently study the combination of alleles, or haplotype, on each of the homologous copies of the chromosomes. We developed a microfluidic device capable of separating and amplifying homologous copies of each chromosome from a single human metaphase cell. Single-nucleotide polymorphism (SNP) array analysis of amplified DNA enabled us to achieve completely deterministic, whole-genome, personal haplotypes of four individuals, including a HapMap trio with European ancestry (CEU) and an unrelated European individual. The phases of alleles were determined at \u223c99.8% accuracy for up to \u223c96% of all assayed SNPs. We demonstrate several practical applications, including direct observation of recombination events in a family trio, deterministic phasing of deletions in individuals and direct measurement of the human leukocyte antigen haplotypes of an individual. Our approach has potential applications in personal genomics, single-cell genomics and statistical genetics.", "author" : [ { "dropping-particle" : "", "family" : "Fan", "given" : "H Christina", "non-dropping-particle" : "", "parse-names" : false, "suffix" : "" }, { "dropping-particle" : "", "family" : "Wang", "given" : "Jianbin", "non-dropping-particle" : "", "parse-names" : false, "suffix" : "" }, { "dropping-particle" : "", "family" : "Potanina", "given" : "Anastasia", "non-dropping-particle" : "", "parse-names" : false, "suffix" : "" }, { "dropping-particle" : "", "family" : "Quake", "given" : "Stephen R", "non-dropping-particle" : "", "parse-names" : false, "suffix" : "" } ], "container-title" : "Nature biotechnology", "id" : "ITEM-3", "issue" : "1", "issued" : { "date-parts" : [ [ "2011", "1" ] ] }, "page" : "51-7", "title" : "Whole-genome molecular haplotyping of single cells.", "type" : "article-journal", "volume" : "29" }, "uris" : [ "http://www.mendeley.com/documents/?uuid=3fcf4b41-b16c-410d-be2e-885b1c959721" ] } ], "mendeley" : { "formattedCitation" : "&lt;sup&gt;49\u201351&lt;/sup&gt;", "plainTextFormattedCitation" : "49\u201351", "previouslyFormattedCitation" : "&lt;sup&gt;49\u201351&lt;/sup&gt;" }, "properties" : { "noteIndex" : 0 }, "schema" : "https://github.com/citation-style-language/schema/raw/master/csl-citation.json" }</w:instrText>
      </w:r>
      <w:r w:rsidR="009A7439"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49–51</w:t>
      </w:r>
      <w:r w:rsidR="009A7439" w:rsidRPr="00F32397">
        <w:rPr>
          <w:rFonts w:ascii="Times New Roman" w:hAnsi="Times New Roman" w:cs="Times New Roman"/>
          <w:sz w:val="24"/>
          <w:szCs w:val="24"/>
        </w:rPr>
        <w:fldChar w:fldCharType="end"/>
      </w:r>
      <w:r w:rsidR="009A7439" w:rsidRPr="00F32397">
        <w:rPr>
          <w:rFonts w:ascii="Times New Roman" w:hAnsi="Times New Roman" w:cs="Times New Roman"/>
          <w:sz w:val="24"/>
          <w:szCs w:val="24"/>
        </w:rPr>
        <w:t xml:space="preserve"> and their corresponding functional genomics data become available, </w:t>
      </w:r>
      <w:r w:rsidRPr="00F32397">
        <w:rPr>
          <w:rFonts w:ascii="Times New Roman" w:hAnsi="Times New Roman" w:cs="Times New Roman"/>
          <w:sz w:val="24"/>
          <w:szCs w:val="24"/>
        </w:rPr>
        <w:t xml:space="preserve">an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approach to detect many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w:t>
      </w:r>
      <w:r w:rsidR="009A7439" w:rsidRPr="00F32397">
        <w:rPr>
          <w:rFonts w:ascii="Times New Roman" w:hAnsi="Times New Roman" w:cs="Times New Roman"/>
          <w:sz w:val="24"/>
          <w:szCs w:val="24"/>
        </w:rPr>
        <w:t xml:space="preserve">s for a single personal genome </w:t>
      </w:r>
      <w:r w:rsidRPr="00F32397">
        <w:rPr>
          <w:rFonts w:ascii="Times New Roman" w:hAnsi="Times New Roman" w:cs="Times New Roman"/>
          <w:sz w:val="24"/>
          <w:szCs w:val="24"/>
        </w:rPr>
        <w:t xml:space="preserve">will </w:t>
      </w:r>
      <w:r w:rsidR="000B279F" w:rsidRPr="00F32397">
        <w:rPr>
          <w:rFonts w:ascii="Times New Roman" w:hAnsi="Times New Roman" w:cs="Times New Roman"/>
          <w:sz w:val="24"/>
          <w:szCs w:val="24"/>
        </w:rPr>
        <w:t xml:space="preserve">increase </w:t>
      </w:r>
      <w:r w:rsidRPr="00F32397">
        <w:rPr>
          <w:rFonts w:ascii="Times New Roman" w:hAnsi="Times New Roman" w:cs="Times New Roman"/>
          <w:sz w:val="24"/>
          <w:szCs w:val="24"/>
        </w:rPr>
        <w:t xml:space="preserve">the number of rare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detected. </w:t>
      </w:r>
      <w:r w:rsidR="00FD6FBD" w:rsidRPr="00F32397">
        <w:rPr>
          <w:rFonts w:ascii="Times New Roman" w:hAnsi="Times New Roman" w:cs="Times New Roman"/>
          <w:sz w:val="24"/>
          <w:szCs w:val="24"/>
        </w:rPr>
        <w:t xml:space="preserve">AlleleDB is easily scaled to accommodate new individual genomes, tissue and cell types. Additionally, the database allows the visualization of ASB and ASE together conveniently. </w:t>
      </w:r>
      <w:r w:rsidR="001D73E9">
        <w:rPr>
          <w:rFonts w:ascii="Times New Roman" w:hAnsi="Times New Roman" w:cs="Times New Roman"/>
          <w:sz w:val="24"/>
          <w:szCs w:val="24"/>
        </w:rPr>
        <w:t xml:space="preserve">By building the resource using the individuals and variants from the 1000 Genomes Project, AlleleDB can also serve as an allele-specific annotation of the 1000 Genomes Project variant catalog. </w:t>
      </w:r>
    </w:p>
    <w:p w:rsidR="00FE668A" w:rsidRPr="00F32397" w:rsidRDefault="00FE668A" w:rsidP="00674E09">
      <w:pPr>
        <w:spacing w:after="0" w:line="240" w:lineRule="auto"/>
        <w:rPr>
          <w:rFonts w:ascii="Times New Roman" w:hAnsi="Times New Roman" w:cs="Times New Roman"/>
          <w:sz w:val="24"/>
          <w:szCs w:val="24"/>
        </w:rPr>
      </w:pPr>
    </w:p>
    <w:p w:rsidR="0013626F" w:rsidRPr="00F32397" w:rsidRDefault="00BE4415"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METHODS</w:t>
      </w:r>
    </w:p>
    <w:p w:rsidR="00262949" w:rsidRPr="00F32397" w:rsidRDefault="00262949" w:rsidP="00674E09">
      <w:pPr>
        <w:spacing w:after="0" w:line="240" w:lineRule="auto"/>
        <w:rPr>
          <w:rFonts w:ascii="Times New Roman" w:hAnsi="Times New Roman" w:cs="Times New Roman"/>
          <w:sz w:val="24"/>
          <w:szCs w:val="24"/>
          <w:u w:val="single"/>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Construction of diploid personal genomes</w:t>
      </w: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There </w:t>
      </w:r>
      <w:r w:rsidR="00EE7B46" w:rsidRPr="00F32397">
        <w:rPr>
          <w:rFonts w:ascii="Times New Roman" w:hAnsi="Times New Roman" w:cs="Times New Roman"/>
          <w:sz w:val="24"/>
          <w:szCs w:val="24"/>
        </w:rPr>
        <w:t>is</w:t>
      </w:r>
      <w:r w:rsidRPr="00F32397">
        <w:rPr>
          <w:rFonts w:ascii="Times New Roman" w:hAnsi="Times New Roman" w:cs="Times New Roman"/>
          <w:sz w:val="24"/>
          <w:szCs w:val="24"/>
        </w:rPr>
        <w:t xml:space="preserve"> a total of 3</w:t>
      </w:r>
      <w:r w:rsidR="00A740F9" w:rsidRPr="00F32397">
        <w:rPr>
          <w:rFonts w:ascii="Times New Roman" w:hAnsi="Times New Roman" w:cs="Times New Roman"/>
          <w:sz w:val="24"/>
          <w:szCs w:val="24"/>
        </w:rPr>
        <w:t>82</w:t>
      </w:r>
      <w:r w:rsidR="00A65EFD" w:rsidRPr="00F32397">
        <w:rPr>
          <w:rFonts w:ascii="Times New Roman" w:hAnsi="Times New Roman" w:cs="Times New Roman"/>
          <w:sz w:val="24"/>
          <w:szCs w:val="24"/>
        </w:rPr>
        <w:t xml:space="preserve"> genomes used in this study: </w:t>
      </w:r>
      <w:r w:rsidR="00BB74B0" w:rsidRPr="00F32397">
        <w:rPr>
          <w:rFonts w:ascii="Times New Roman" w:hAnsi="Times New Roman" w:cs="Times New Roman"/>
          <w:sz w:val="24"/>
          <w:szCs w:val="24"/>
        </w:rPr>
        <w:t>3</w:t>
      </w:r>
      <w:r w:rsidR="00D4214F"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genomes, of low-coverage (average depth of 2.2 to 24.8) from Utah residents in the United States with Northern and Western European ancestry (CEU), Han Chinese from Beijing, China (CHB), Finnish from Finland (FIN), British in England and Scotland (GBR), Japanese from Tokyo, Japan (JPT), Toscani from Italy (TSI), and Yorubans from Ibadan, Nigeria (YRI) and 3 high-coverage genomes from the CEU trio family (average read depth of 30x from Broad Institute’s, GATK Best Practices v3; variants are called by UnifiedGenotyper). Each diploid personal genome is constructed from the SNVs and short indels (both autosomal and sex chromosomes) of the corresponding individual found in the 1000 Genomes Project. This is constructed using the tool, </w:t>
      </w:r>
      <w:r w:rsidRPr="00F32397">
        <w:rPr>
          <w:rFonts w:ascii="Times New Roman" w:hAnsi="Times New Roman" w:cs="Times New Roman"/>
          <w:i/>
          <w:sz w:val="24"/>
          <w:szCs w:val="24"/>
        </w:rPr>
        <w:t>vcf2diploid</w:t>
      </w:r>
      <w:r w:rsidRPr="00F32397">
        <w:rPr>
          <w:rFonts w:ascii="Times New Roman" w:hAnsi="Times New Roman" w:cs="Times New Roman"/>
          <w:sz w:val="24"/>
          <w:szCs w:val="24"/>
        </w:rPr>
        <w:t>.</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Essentially, each variant (SNV or indel) found in the individual’s genome is incorporated into the human reference genome, hg19. Most of the heterozygous variants are phased in the 1000 Genomes Project; those that are not, are randomly phased. As a result, two haploid genomes for each individual are constructed. When this is applied to the family of CEU trio, for each child’s genome, these haploid genomes become the maternal and paternal genomes, since the parental genotypes are known. Subsequently, at a heterozygous locus in the child’s genome, if at least one of the parents has a homozygous genotype, the parental allele can be known. However, for each of the genomes of the </w:t>
      </w:r>
      <w:r w:rsidR="00463306" w:rsidRPr="00F32397">
        <w:rPr>
          <w:rFonts w:ascii="Times New Roman" w:hAnsi="Times New Roman" w:cs="Times New Roman"/>
          <w:sz w:val="24"/>
          <w:szCs w:val="24"/>
        </w:rPr>
        <w:t>3</w:t>
      </w:r>
      <w:r w:rsidR="00FC4BFD" w:rsidRPr="00F32397">
        <w:rPr>
          <w:rFonts w:ascii="Times New Roman" w:hAnsi="Times New Roman" w:cs="Times New Roman"/>
          <w:sz w:val="24"/>
          <w:szCs w:val="24"/>
        </w:rPr>
        <w:t>79</w:t>
      </w:r>
      <w:r w:rsidRPr="00F32397">
        <w:rPr>
          <w:rFonts w:ascii="Times New Roman" w:hAnsi="Times New Roman" w:cs="Times New Roman"/>
          <w:sz w:val="24"/>
          <w:szCs w:val="24"/>
        </w:rPr>
        <w:t xml:space="preserve"> unrelated individuals</w:t>
      </w:r>
      <w:r w:rsidR="00FC4BFD" w:rsidRPr="00F32397">
        <w:rPr>
          <w:rFonts w:ascii="Times New Roman" w:hAnsi="Times New Roman" w:cs="Times New Roman"/>
          <w:sz w:val="24"/>
          <w:szCs w:val="24"/>
        </w:rPr>
        <w:t xml:space="preserve"> and the 2 parents from the CEU trio</w:t>
      </w:r>
      <w:r w:rsidRPr="00F32397">
        <w:rPr>
          <w:rFonts w:ascii="Times New Roman" w:hAnsi="Times New Roman" w:cs="Times New Roman"/>
          <w:sz w:val="24"/>
          <w:szCs w:val="24"/>
        </w:rPr>
        <w:t>, the alleles, though phased, are of unknown parental origin.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CNV genotyping is also performed for each genome by CNVnator,</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"10.1101/gr.114876.110", "ISSN" : "1549-5469",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"6" ] ] }, "page" : "974-84", "title" : "CNVnator: an approach to discover, genotype, and characterize typical and atypical CNVs from family and population genome sequencing.", "type" : "article-journal", "volume" : "21" }, "uris" : [ "http://www.mendeley.com/documents/?uuid=5f7c678c-8e74-4b3f-964a-5894d624b580" ] } ], "mendeley" : { "formattedCitation" : "&lt;sup&gt;52&lt;/sup&gt;", "plainTextFormattedCitation" : "52", "previouslyFormattedCitation" : "&lt;sup&gt;52&lt;/sup&gt;"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calculates the average read depth within a defined window size, normalized to the genomic average for the region of the same length. For each low coverage genome, a window size of 1000 bp is used, while for the high coverage genomes, a window size of 100 bp is used. SNVs found within </w:t>
      </w:r>
      <w:r w:rsidRPr="00F32397">
        <w:rPr>
          <w:rFonts w:ascii="Times New Roman" w:hAnsi="Times New Roman" w:cs="Times New Roman"/>
          <w:sz w:val="24"/>
          <w:szCs w:val="24"/>
        </w:rPr>
        <w:lastRenderedPageBreak/>
        <w:t xml:space="preserve">genomic regions with a normalized abnormal read depth &lt;0.5 or &gt;1.5 are filtered out, since these would mostly likely give rise to spurious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detection.</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RNA-seq and ChIP-seq datasets </w:t>
      </w:r>
    </w:p>
    <w:p w:rsidR="002E71F8" w:rsidRPr="00F32397" w:rsidRDefault="00E62DA0"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In total, we reprocess</w:t>
      </w:r>
      <w:r w:rsidR="001264F7" w:rsidRPr="00F32397">
        <w:rPr>
          <w:rFonts w:ascii="Times New Roman" w:hAnsi="Times New Roman" w:cs="Times New Roman"/>
          <w:sz w:val="24"/>
          <w:szCs w:val="24"/>
        </w:rPr>
        <w:t>ed</w:t>
      </w:r>
      <w:r w:rsidRPr="00F32397">
        <w:rPr>
          <w:rFonts w:ascii="Times New Roman" w:hAnsi="Times New Roman" w:cs="Times New Roman"/>
          <w:sz w:val="24"/>
          <w:szCs w:val="24"/>
        </w:rPr>
        <w:t xml:space="preserve"> 287 ChIP-seq </w:t>
      </w:r>
      <w:r w:rsidR="006C3072">
        <w:rPr>
          <w:rFonts w:ascii="Times New Roman" w:hAnsi="Times New Roman" w:cs="Times New Roman"/>
          <w:sz w:val="24"/>
          <w:szCs w:val="24"/>
        </w:rPr>
        <w:t xml:space="preserve">for 14 individuals </w:t>
      </w:r>
      <w:r w:rsidRPr="00F32397">
        <w:rPr>
          <w:rFonts w:ascii="Times New Roman" w:hAnsi="Times New Roman" w:cs="Times New Roman"/>
          <w:sz w:val="24"/>
          <w:szCs w:val="24"/>
        </w:rPr>
        <w:t>and 993 RNA-seq datasets for 382 individuals</w:t>
      </w:r>
      <w:r w:rsidR="001264F7" w:rsidRPr="00F32397">
        <w:rPr>
          <w:rFonts w:ascii="Times New Roman" w:hAnsi="Times New Roman" w:cs="Times New Roman"/>
          <w:sz w:val="24"/>
          <w:szCs w:val="24"/>
        </w:rPr>
        <w:t xml:space="preserve"> from eight </w:t>
      </w:r>
      <w:r w:rsidR="00693AC0" w:rsidRPr="00F32397">
        <w:rPr>
          <w:rFonts w:ascii="Times New Roman" w:hAnsi="Times New Roman" w:cs="Times New Roman"/>
          <w:sz w:val="24"/>
          <w:szCs w:val="24"/>
        </w:rPr>
        <w:t xml:space="preserve">different </w:t>
      </w:r>
      <w:r w:rsidR="001264F7" w:rsidRPr="00F32397">
        <w:rPr>
          <w:rFonts w:ascii="Times New Roman" w:hAnsi="Times New Roman" w:cs="Times New Roman"/>
          <w:sz w:val="24"/>
          <w:szCs w:val="24"/>
        </w:rPr>
        <w:t>studies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1264F7" w:rsidRPr="00F32397">
        <w:rPr>
          <w:rFonts w:ascii="Times New Roman" w:hAnsi="Times New Roman" w:cs="Times New Roman"/>
          <w:sz w:val="24"/>
          <w:szCs w:val="24"/>
        </w:rPr>
        <w:t xml:space="preserve">Table </w:t>
      </w:r>
      <w:r w:rsidR="00CC18E3" w:rsidRPr="00F32397">
        <w:rPr>
          <w:rFonts w:ascii="Times New Roman" w:hAnsi="Times New Roman" w:cs="Times New Roman"/>
          <w:sz w:val="24"/>
          <w:szCs w:val="24"/>
        </w:rPr>
        <w:t>2</w:t>
      </w:r>
      <w:r w:rsidR="001264F7" w:rsidRPr="00F32397">
        <w:rPr>
          <w:rFonts w:ascii="Times New Roman" w:hAnsi="Times New Roman" w:cs="Times New Roman"/>
          <w:sz w:val="24"/>
          <w:szCs w:val="24"/>
        </w:rPr>
        <w:t>)</w:t>
      </w:r>
      <w:r w:rsidRPr="00F32397">
        <w:rPr>
          <w:rFonts w:ascii="Times New Roman" w:hAnsi="Times New Roman" w:cs="Times New Roman"/>
          <w:sz w:val="24"/>
          <w:szCs w:val="24"/>
        </w:rPr>
        <w:t>.</w:t>
      </w:r>
      <w:r w:rsidR="001328AD" w:rsidRPr="00F32397">
        <w:rPr>
          <w:rFonts w:ascii="Times New Roman" w:hAnsi="Times New Roman" w:cs="Times New Roman"/>
          <w:sz w:val="24"/>
          <w:szCs w:val="24"/>
        </w:rPr>
        <w:t xml:space="preserve"> </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RNA-seq datasets</w:t>
      </w:r>
      <w:r w:rsidR="0023567C" w:rsidRPr="00F32397">
        <w:rPr>
          <w:rFonts w:ascii="Times New Roman" w:hAnsi="Times New Roman" w:cs="Times New Roman"/>
          <w:sz w:val="24"/>
          <w:szCs w:val="24"/>
        </w:rPr>
        <w:t xml:space="preserve"> are obtained from the following</w:t>
      </w:r>
      <w:r w:rsidRPr="00F32397">
        <w:rPr>
          <w:rFonts w:ascii="Times New Roman" w:hAnsi="Times New Roman" w:cs="Times New Roman"/>
          <w:sz w:val="24"/>
          <w:szCs w:val="24"/>
        </w:rPr>
        <w:t>: gEUVADIS</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"10.1038/nature12531",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"9", "26" ] ] }, "page" : "506-11", "title" : "Transcriptome and genome sequencing uncovers functional variation in humans.", "type" : "article-journal", "volume" : "501" }, "uris" : [ "http://www.mendeley.com/documents/?uuid=e371f182-8723-4888-aa1b-d08655170aba" ] } ], "mendeley" : { "formattedCitation" : "&lt;sup&gt;13&lt;/sup&gt;", "plainTextFormattedCitation" : "13", "previouslyFormattedCitation" : "&lt;sup&gt;13&lt;/sup&gt;"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Lalonde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(2011)</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"10.1101/gr.111211.110", "ISSN" : "1549-5469", "PMID" : "21173033", "abstract" : "Expression levels of many human genes are under the genetic control of expression quantitative trait loci (eQTLs). Despite technological advances, the precise molecular mechanisms underlying most eQTLs remain elusive. Here, we use deep mRNA sequencing of two CEU individuals to investigate those mechanisms, with particular focus on the role of splicing control loci (sQTLs). We identify a large number of genes that are differentially spliced between the two samples and associate many of those differences with nearby single nucleotide polymorphisms (SNPs). Subsequently, we investigate the potential effect of splicing SNPs on eQTL control in general. We find a significant enrichment of alternative splicing (AS) events within a set of highly confident eQTL targets discovered in previous studies, suggesting a role of AS in regulating overall gene expression levels. Next, we demonstrate high correlation between the levels of mature (exonic) and unprocessed (intronic) RNA, implying that \u223c75% of eQTL target variance can be explained by control at the level of transcription, but that the remaining 25% may be regulated co- or post-transcriptionally. We focus on eQTL targets with discordant mRNA and pre-mRNA expression patterns and use four examples: USMG5, MMAB, MRPL43, and OAS1, to dissect the exact downstream effects of the associated genetic variants.", "author" : [ { "dropping-particle" : "", "family" : "Lalonde", "given" : "Emilie", "non-dropping-particle" : "", "parse-names" : false, "suffix" : "" }, { "dropping-particle" : "", "family" : "Ha", "given" : "Kevin C H", "non-dropping-particle" : "", "parse-names" : false, "suffix" : "" }, { "dropping-particle" : "", "family" : "Wang", "given" : "Zibo", "non-dropping-particle" : "", "parse-names" : false, "suffix" : "" }, { "dropping-particle" : "", "family" : "Bemmo", "given" : "Amandine", "non-dropping-particle" : "", "parse-names" : false, "suffix" : "" }, { "dropping-particle" : "", "family" : "Kleinman", "given" : "Claudia L", "non-dropping-particle" : "", "parse-names" : false, "suffix" : "" }, { "dropping-particle" : "", "family" : "Kwan", "given" : "Tony", "non-dropping-particle" : "", "parse-names" : false, "suffix" : "" }, { "dropping-particle" : "", "family" : "Pastinen", "given" : "Tomi", "non-dropping-particle" : "", "parse-names" : false, "suffix" : "" }, { "dropping-particle" : "", "family" : "Majewski", "given" : "Jacek", "non-dropping-particle" : "", "parse-names" : false, "suffix" : "" } ], "container-title" : "Genome research", "id" : "ITEM-1", "issue" : "4", "issued" : { "date-parts" : [ [ "2011", "4" ] ] }, "page" : "545-54", "title" : "RNA sequencing reveals the role of splicing polymorphisms in regulating human gene expression.", "type" : "article-journal", "volume" : "21" }, "uris" : [ "http://www.mendeley.com/documents/?uuid=fde097cf-d108-424a-8300-1d52812700e5" ] } ], "mendeley" : { "formattedCitation" : "&lt;sup&gt;53&lt;/sup&gt;", "plainTextFormattedCitation" : "53", "previouslyFormattedCitation" : "&lt;sup&gt;53&lt;/sup&gt;"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53</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Montgomery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"10.1038/nature08903", "ISSN" : "1476-4687",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"ITEM-1", "issue" : "7289", "issued" : { "date-parts" : [ [ "2010", "4", "1" ] ] }, "page" : "773-7", "title" : "Transcriptome genetics using second generation sequencing in a Caucasian population.", "type" : "article-journal", "volume" : "464" }, "uris" : [ "http://www.mendeley.com/documents/?uuid=8751cfe9-f9de-4218-b435-4ecefcb1a6a9" ] } ], "mendeley" : { "formattedCitation" : "&lt;sup&gt;54&lt;/sup&gt;", "plainTextFormattedCitation" : "54", "previouslyFormattedCitation" : "&lt;sup&gt;54&lt;/sup&gt;"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54</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Pickrell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(2010)</w:t>
      </w:r>
      <w:r w:rsidRPr="00F32397">
        <w:rPr>
          <w:rFonts w:ascii="Times New Roman" w:hAnsi="Times New Roman" w:cs="Times New Roman"/>
          <w:sz w:val="24"/>
          <w:szCs w:val="24"/>
        </w:rPr>
        <w:fldChar w:fldCharType="begin" w:fldLock="1"/>
      </w:r>
      <w:r w:rsidR="0096661C">
        <w:rPr>
          <w:rFonts w:ascii="Times New Roman" w:hAnsi="Times New Roman" w:cs="Times New Roman"/>
          <w:sz w:val="24"/>
          <w:szCs w:val="24"/>
        </w:rPr>
        <w:instrText>ADDIN CSL_CITATION { "citationItems" : [ { "id" : "ITEM-1", "itemData" : { "DOI" : "10.1038/nature08872", "ISSN" : "1476-4687",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"4", "1" ] ] }, "page" : "768-72", "title" : "Understanding mechanisms underlying human gene expression variation with RNA sequencing.", "type" : "article-journal", "volume" : "464" }, "uris" : [ "http://www.mendeley.com/documents/?uuid=98f2ec01-ba94-4d5b-adbe-18f89fd40113" ] } ], "mendeley" : { "formattedCitation" : "&lt;sup&gt;6&lt;/sup&gt;", "plainTextFormattedCitation" : "6", "previouslyFormattedCitation" : "&lt;sup&gt;6&lt;/sup&gt;"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96661C" w:rsidRPr="0096661C">
        <w:rPr>
          <w:rFonts w:ascii="Times New Roman" w:hAnsi="Times New Roman" w:cs="Times New Roman"/>
          <w:noProof/>
          <w:sz w:val="24"/>
          <w:szCs w:val="24"/>
          <w:vertAlign w:val="superscript"/>
        </w:rPr>
        <w:t>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p>
    <w:p w:rsidR="00262949" w:rsidRPr="00F32397" w:rsidRDefault="00262949" w:rsidP="00674E09">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ChIP-seq datasets are obtained from the following: ENCODE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Kilpinen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"10.1126/science.1242463",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"11", "8" ] ] }, "page" : "744-7", "title" : "Coordinated effects of sequence variation on DNA binding, chromatin structure, and transcription.", "type" : "article-journal", "volume" : "342" }, "uris" : [ "http://www.mendeley.com/documents/?uuid=aa091f26-82aa-4351-beaa-6a3aaad2a1dd" ] } ], "mendeley" : { "formattedCitation" : "&lt;sup&gt;15&lt;/sup&gt;", "plainTextFormattedCitation" : "15", "previouslyFormattedCitation" : "&lt;sup&gt;15&lt;/sup&gt;"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15</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Kasowski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(2013)</w:t>
      </w:r>
      <w:r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"10.1126/science.1242510",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"11", "8" ] ] }, "page" : "750-2", "title" : "Extensive variation in chromatin states across humans.", "type" : "article-journal", "volume" : "342" }, "uris" : [ "http://www.mendeley.com/documents/?uuid=2453dab3-bfd6-40cb-b50c-ab13124e7ef4" ] } ], "mendeley" : { "formattedCitation" : "&lt;sup&gt;16&lt;/sup&gt;", "plainTextFormattedCitation" : "16", "previouslyFormattedCitation" : "&lt;sup&gt;16&lt;/sup&gt;"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16</w:t>
      </w:r>
      <w:r w:rsidRPr="00F32397">
        <w:rPr>
          <w:rFonts w:ascii="Times New Roman" w:hAnsi="Times New Roman" w:cs="Times New Roman"/>
          <w:sz w:val="24"/>
          <w:szCs w:val="24"/>
        </w:rPr>
        <w:fldChar w:fldCharType="end"/>
      </w:r>
      <w:r w:rsidR="009B354F" w:rsidRPr="00F32397">
        <w:rPr>
          <w:rFonts w:ascii="Times New Roman" w:hAnsi="Times New Roman" w:cs="Times New Roman"/>
          <w:sz w:val="24"/>
          <w:szCs w:val="24"/>
        </w:rPr>
        <w:t xml:space="preserve"> and</w:t>
      </w:r>
      <w:r w:rsidR="00711774" w:rsidRPr="00F32397">
        <w:rPr>
          <w:rFonts w:ascii="Times New Roman" w:hAnsi="Times New Roman" w:cs="Times New Roman"/>
          <w:sz w:val="24"/>
          <w:szCs w:val="24"/>
        </w:rPr>
        <w:t xml:space="preserve"> McVicker </w:t>
      </w:r>
      <w:r w:rsidR="00711774" w:rsidRPr="00F32397">
        <w:rPr>
          <w:rFonts w:ascii="Times New Roman" w:hAnsi="Times New Roman" w:cs="Times New Roman"/>
          <w:i/>
          <w:sz w:val="24"/>
          <w:szCs w:val="24"/>
        </w:rPr>
        <w:t>et al.</w:t>
      </w:r>
      <w:r w:rsidR="00711774" w:rsidRPr="00F32397">
        <w:rPr>
          <w:rFonts w:ascii="Times New Roman" w:hAnsi="Times New Roman" w:cs="Times New Roman"/>
          <w:sz w:val="24"/>
          <w:szCs w:val="24"/>
        </w:rPr>
        <w:t xml:space="preserve"> (2013)</w:t>
      </w:r>
      <w:r w:rsidR="00711774"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"11", "8" ] ] }, "page" : "747-9", "title" : "Identification of genetic variants that affect histone modifications in human cells.", "type" : "article-journal", "volume" : "342" }, "uris" : [ "http://www.mendeley.com/documents/?uuid=eaba4f8a-5872-4e51-8060-8e401e5ffd2f" ] } ], "mendeley" : { "formattedCitation" : "&lt;sup&gt;55&lt;/sup&gt;", "plainTextFormattedCitation" : "55", "previouslyFormattedCitation" : "&lt;sup&gt;55&lt;/sup&gt;" }, "properties" : { "noteIndex" : 0 }, "schema" : "https://github.com/citation-style-language/schema/raw/master/csl-citation.json" }</w:instrText>
      </w:r>
      <w:r w:rsidR="00711774"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55</w:t>
      </w:r>
      <w:r w:rsidR="00711774" w:rsidRPr="00F32397">
        <w:rPr>
          <w:rFonts w:ascii="Times New Roman" w:hAnsi="Times New Roman" w:cs="Times New Roman"/>
          <w:sz w:val="24"/>
          <w:szCs w:val="24"/>
        </w:rPr>
        <w:fldChar w:fldCharType="end"/>
      </w:r>
      <w:r w:rsidRPr="00F32397">
        <w:rPr>
          <w:rFonts w:ascii="Times New Roman" w:hAnsi="Times New Roman" w:cs="Times New Roman"/>
          <w:sz w:val="24"/>
          <w:szCs w:val="24"/>
        </w:rPr>
        <w:t>.</w:t>
      </w:r>
      <w:r w:rsidR="00164CE8" w:rsidRPr="00F32397">
        <w:rPr>
          <w:rFonts w:ascii="Times New Roman" w:hAnsi="Times New Roman" w:cs="Times New Roman"/>
          <w:sz w:val="24"/>
          <w:szCs w:val="24"/>
        </w:rPr>
        <w:t xml:space="preserve"> </w:t>
      </w:r>
    </w:p>
    <w:p w:rsidR="00711774" w:rsidRPr="00F32397" w:rsidRDefault="00711774" w:rsidP="00674E09">
      <w:pPr>
        <w:spacing w:after="0" w:line="240" w:lineRule="auto"/>
        <w:rPr>
          <w:rFonts w:ascii="Times New Roman" w:hAnsi="Times New Roman" w:cs="Times New Roman"/>
          <w:sz w:val="24"/>
          <w:szCs w:val="24"/>
        </w:rPr>
      </w:pPr>
    </w:p>
    <w:p w:rsidR="00A65EFD" w:rsidRPr="00F32397" w:rsidRDefault="00D87DC3"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Read alignment and estimation of</w:t>
      </w:r>
      <w:r w:rsidR="0096661C">
        <w:rPr>
          <w:rFonts w:ascii="Times New Roman" w:hAnsi="Times New Roman" w:cs="Times New Roman"/>
          <w:b/>
          <w:sz w:val="24"/>
          <w:szCs w:val="24"/>
        </w:rPr>
        <w:t xml:space="preserve"> ρ</w:t>
      </w:r>
    </w:p>
    <w:p w:rsidR="00D87DC3"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Reads are aligned against each of the derived haploid genome (maternal/paternal genome for trio) using Bowtie 1.</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"10.1186/gb-2009-10-3-r25", "ISSN" : "1465-6914", "PMID" : "19261174", "abstract" : "Bowtie is an ultrafast, memory-efficient alignment program for aligning short DNA sequence reads to large genomes. For the human genome, Burrows-Wheeler indexing allows Bowtie to align more than 25 million reads per CPU hour with a memory footprint of approximately 1.3 gigabytes. Bowtie extends previous Burrows-Wheeler techniques with a novel quality-aware backtracking algorithm that permits mismatches. Multiple processor cores can be used simultaneously to achieve even greater alignment speeds. Bowtie is open source (http://bowtie.cbcb.umd.edu).", "author" : [ { "dropping-particle" : "", "family" : "Langmead", "given" : "Ben", "non-dropping-particle" : "", "parse-names" : false, "suffix" : "" }, { "dropping-particle" : "", "family" : "Trapnell", "given" : "Cole", "non-dropping-particle" : "", "parse-names" : false, "suffix" : "" }, { "dropping-particle" : "", "family" : "Pop", "given" : "Mihai", "non-dropping-particle" : "", "parse-names" : false, "suffix" : "" }, { "dropping-particle" : "", "family" : "Salzberg", "given" : "Steven L", "non-dropping-particle" : "", "parse-names" : false, "suffix" : "" } ], "container-title" : "Genome biology", "id" : "ITEM-1", "issue" : "3", "issued" : { "date-parts" : [ [ "2009", "1" ] ] }, "page" : "R25", "title" : "Ultrafast and memory-efficient alignment of short DNA sequences to the human genome.", "type" : "article-journal", "volume" : "10" }, "uris" : [ "http://www.mendeley.com/documents/?uuid=ac02c89c-e5d7-4482-a5de-dadf0fc07658" ] } ], "mendeley" : { "formattedCitation" : "&lt;sup&gt;56&lt;/sup&gt;", "plainTextFormattedCitation" : "56", "previouslyFormattedCitation" : "&lt;sup&gt;56&lt;/sup&gt;"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56</w:t>
      </w:r>
      <w:r w:rsidRPr="00F32397">
        <w:rPr>
          <w:rFonts w:ascii="Times New Roman" w:hAnsi="Times New Roman" w:cs="Times New Roman"/>
          <w:sz w:val="24"/>
          <w:szCs w:val="24"/>
        </w:rPr>
        <w:fldChar w:fldCharType="end"/>
      </w:r>
      <w:r w:rsidR="002917EE">
        <w:rPr>
          <w:rFonts w:ascii="Times New Roman" w:hAnsi="Times New Roman" w:cs="Times New Roman"/>
          <w:sz w:val="24"/>
          <w:szCs w:val="24"/>
        </w:rPr>
        <w:t xml:space="preserve"> When a read is aligned to the same locus, we only pick the alignment that map better to a haplotype. Otherwise, if a read is tied in alignment to both haplotypes, we discard </w:t>
      </w:r>
      <w:r w:rsidR="002C3BC9">
        <w:rPr>
          <w:rFonts w:ascii="Times New Roman" w:hAnsi="Times New Roman" w:cs="Times New Roman"/>
          <w:sz w:val="24"/>
          <w:szCs w:val="24"/>
        </w:rPr>
        <w:t>it</w:t>
      </w:r>
      <w:r w:rsidR="002917EE">
        <w:rPr>
          <w:rFonts w:ascii="Times New Roman" w:hAnsi="Times New Roman" w:cs="Times New Roman"/>
          <w:sz w:val="24"/>
          <w:szCs w:val="24"/>
        </w:rPr>
        <w:t xml:space="preserve">.  </w:t>
      </w:r>
      <w:r w:rsidRPr="00F32397">
        <w:rPr>
          <w:rFonts w:ascii="Times New Roman" w:hAnsi="Times New Roman" w:cs="Times New Roman"/>
          <w:sz w:val="24"/>
          <w:szCs w:val="24"/>
        </w:rPr>
        <w:t xml:space="preserve">No multi-mapping is allowed and only a maximum of 2 mismatches per alignment is permitted. This enables the calculation of the proportion </w:t>
      </w:r>
      <w:r w:rsidR="00EE382C" w:rsidRPr="00F32397">
        <w:rPr>
          <w:rFonts w:ascii="Times New Roman" w:hAnsi="Times New Roman" w:cs="Times New Roman"/>
          <w:sz w:val="24"/>
          <w:szCs w:val="24"/>
        </w:rPr>
        <w:t xml:space="preserve">of </w:t>
      </w:r>
      <w:r w:rsidRPr="00F32397">
        <w:rPr>
          <w:rFonts w:ascii="Times New Roman" w:hAnsi="Times New Roman" w:cs="Times New Roman"/>
          <w:sz w:val="24"/>
          <w:szCs w:val="24"/>
        </w:rPr>
        <w:t xml:space="preserve">reads that align to the reference allele, or the allelic ratio, at each heterozygous SNV. </w:t>
      </w:r>
    </w:p>
    <w:p w:rsidR="00D87DC3" w:rsidRPr="00F32397" w:rsidRDefault="00D87DC3" w:rsidP="00674E09">
      <w:pPr>
        <w:spacing w:after="0" w:line="240" w:lineRule="auto"/>
        <w:rPr>
          <w:rFonts w:ascii="Times New Roman" w:hAnsi="Times New Roman" w:cs="Times New Roman"/>
          <w:sz w:val="24"/>
          <w:szCs w:val="24"/>
        </w:rPr>
      </w:pPr>
    </w:p>
    <w:p w:rsidR="00DE5EF2" w:rsidRPr="00F32397" w:rsidRDefault="00D87DC3"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To estimate ρ, we adopt a three-step approach. We first obtain the empirical histogram for the allelic ratios of all heterozygous SNVs with read counts ≥ 6.</w:t>
      </w:r>
      <w:r w:rsidR="00052661" w:rsidRPr="00F32397">
        <w:rPr>
          <w:rFonts w:ascii="Times New Roman" w:hAnsi="Times New Roman" w:cs="Times New Roman"/>
          <w:sz w:val="24"/>
          <w:szCs w:val="24"/>
        </w:rPr>
        <w:t xml:space="preserve"> Next, w</w:t>
      </w:r>
      <w:r w:rsidR="00DE5EF2" w:rsidRPr="00F32397">
        <w:rPr>
          <w:rFonts w:ascii="Times New Roman" w:hAnsi="Times New Roman" w:cs="Times New Roman"/>
          <w:sz w:val="24"/>
          <w:szCs w:val="24"/>
        </w:rPr>
        <w:t xml:space="preserve">e </w:t>
      </w:r>
      <w:r w:rsidR="00052661" w:rsidRPr="00F32397">
        <w:rPr>
          <w:rFonts w:ascii="Times New Roman" w:hAnsi="Times New Roman" w:cs="Times New Roman"/>
          <w:sz w:val="24"/>
          <w:szCs w:val="24"/>
        </w:rPr>
        <w:t xml:space="preserve">calculate </w:t>
      </w:r>
      <w:r w:rsidR="000F2CBC" w:rsidRPr="00F32397">
        <w:rPr>
          <w:rFonts w:ascii="Times New Roman" w:hAnsi="Times New Roman" w:cs="Times New Roman"/>
          <w:sz w:val="24"/>
          <w:szCs w:val="24"/>
        </w:rPr>
        <w:t xml:space="preserve">the </w:t>
      </w:r>
      <w:r w:rsidR="00052661" w:rsidRPr="00F32397">
        <w:rPr>
          <w:rFonts w:ascii="Times New Roman" w:hAnsi="Times New Roman" w:cs="Times New Roman"/>
          <w:sz w:val="24"/>
          <w:szCs w:val="24"/>
        </w:rPr>
        <w:t xml:space="preserve">expected </w:t>
      </w:r>
      <w:r w:rsidR="000F2CBC" w:rsidRPr="00F32397">
        <w:rPr>
          <w:rFonts w:ascii="Times New Roman" w:hAnsi="Times New Roman" w:cs="Times New Roman"/>
          <w:sz w:val="24"/>
          <w:szCs w:val="24"/>
        </w:rPr>
        <w:t xml:space="preserve">null distribution </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where there is no allelic imbalance</w:t>
      </w:r>
      <w:r w:rsidR="00052661"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using the probability density function (pdf) of the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distribution using the R package</w:t>
      </w:r>
      <w:r w:rsidR="00A229F0" w:rsidRPr="00F32397">
        <w:rPr>
          <w:rFonts w:ascii="Times New Roman" w:hAnsi="Times New Roman" w:cs="Times New Roman"/>
          <w:sz w:val="24"/>
          <w:szCs w:val="24"/>
        </w:rPr>
        <w:t>,</w:t>
      </w:r>
      <w:r w:rsidR="003E3438" w:rsidRPr="00F32397">
        <w:rPr>
          <w:rFonts w:ascii="Times New Roman" w:hAnsi="Times New Roman" w:cs="Times New Roman"/>
          <w:sz w:val="24"/>
          <w:szCs w:val="24"/>
        </w:rPr>
        <w:t xml:space="preserve"> VGAM</w:t>
      </w:r>
      <w:r w:rsidR="003E3438"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"author" : [ { "dropping-particle" : "", "family" : "Yee", "given" : "Thomas", "non-dropping-particle" : "", "parse-names" : false, "suffix" : "" } ], "id" : "ITEM-1", "issued" : { "date-parts" : [ [ "2014" ] ] }, "number" : "R package version 0.9-6", "title" : "VGAM: Vector Generalized Linear and Additive Models", "type" : "article" }, "uris" : [ "http://www.mendeley.com/documents/?uuid=3dcc09e4-97cd-438b-88cd-9d39a922bc23" ] } ], "mendeley" : { "formattedCitation" : "&lt;sup&gt;57&lt;/sup&gt;", "plainTextFormattedCitation" : "57", "previouslyFormattedCitation" : "&lt;sup&gt;57&lt;/sup&gt;" }, "properties" : { "noteIndex" : 0 }, "schema" : "https://github.com/citation-style-language/schema/raw/master/csl-citation.json" }</w:instrText>
      </w:r>
      <w:r w:rsidR="003E3438"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57</w:t>
      </w:r>
      <w:r w:rsidR="003E3438" w:rsidRPr="00F32397">
        <w:rPr>
          <w:rFonts w:ascii="Times New Roman" w:hAnsi="Times New Roman" w:cs="Times New Roman"/>
          <w:sz w:val="24"/>
          <w:szCs w:val="24"/>
        </w:rPr>
        <w:fldChar w:fldCharType="end"/>
      </w:r>
      <w:r w:rsidR="00DE5EF2" w:rsidRPr="00F32397">
        <w:rPr>
          <w:rFonts w:ascii="Times New Roman" w:hAnsi="Times New Roman" w:cs="Times New Roman"/>
          <w:sz w:val="24"/>
          <w:szCs w:val="24"/>
        </w:rPr>
        <w:t xml:space="preserve">: </w:t>
      </w:r>
    </w:p>
    <w:p w:rsidR="005E1DA8" w:rsidRPr="00F32397" w:rsidRDefault="005E1DA8" w:rsidP="00674E09">
      <w:pPr>
        <w:spacing w:after="0" w:line="240" w:lineRule="auto"/>
        <w:rPr>
          <w:rFonts w:ascii="Times New Roman" w:hAnsi="Times New Roman" w:cs="Times New Roman"/>
          <w:sz w:val="24"/>
          <w:szCs w:val="24"/>
        </w:rPr>
      </w:pPr>
    </w:p>
    <w:p w:rsidR="00DE5EF2" w:rsidRPr="00F32397" w:rsidRDefault="00DD3DA6" w:rsidP="00674E09">
      <w:pPr>
        <w:spacing w:after="0" w:line="240" w:lineRule="auto"/>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betabin</m:t>
              </m:r>
            </m:sub>
          </m:sSub>
          <m:d>
            <m:dPr>
              <m:ctrlPr>
                <w:rPr>
                  <w:rFonts w:ascii="Cambria Math" w:hAnsi="Cambria Math" w:cs="Times New Roman"/>
                  <w:i/>
                  <w:sz w:val="24"/>
                  <w:szCs w:val="24"/>
                </w:rPr>
              </m:ctrlPr>
            </m:dPr>
            <m:e>
              <m:r>
                <w:rPr>
                  <w:rFonts w:ascii="Cambria Math" w:hAnsi="Cambria Math" w:cs="Times New Roman"/>
                  <w:sz w:val="24"/>
                  <w:szCs w:val="24"/>
                </w:rPr>
                <m:t>X=k|n,a,b</m:t>
              </m:r>
            </m:e>
          </m:d>
          <m:r>
            <w:rPr>
              <w:rFonts w:ascii="Cambria Math" w:hAnsi="Cambria Math" w:cs="Times New Roman"/>
              <w:sz w:val="24"/>
              <w:szCs w:val="24"/>
            </w:rPr>
            <m:t>=</m:t>
          </m:r>
          <m:d>
            <m:dPr>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r>
                      <w:rPr>
                        <w:rFonts w:ascii="Cambria Math" w:hAnsi="Cambria Math" w:cs="Times New Roman"/>
                        <w:sz w:val="24"/>
                        <w:szCs w:val="24"/>
                      </w:rPr>
                      <m:t>n</m:t>
                    </m:r>
                  </m:e>
                </m:mr>
                <m:mr>
                  <m:e>
                    <m:r>
                      <w:rPr>
                        <w:rFonts w:ascii="Cambria Math" w:hAnsi="Cambria Math" w:cs="Times New Roman"/>
                        <w:sz w:val="24"/>
                        <w:szCs w:val="24"/>
                      </w:rPr>
                      <m:t>k</m:t>
                    </m:r>
                  </m:e>
                </m:mr>
              </m:m>
            </m:e>
          </m:d>
          <m:f>
            <m:fPr>
              <m:ctrlPr>
                <w:rPr>
                  <w:rFonts w:ascii="Cambria Math" w:hAnsi="Cambria Math" w:cs="Times New Roman"/>
                  <w:i/>
                  <w:sz w:val="24"/>
                  <w:szCs w:val="24"/>
                </w:rPr>
              </m:ctrlPr>
            </m:fPr>
            <m:num>
              <m:r>
                <w:rPr>
                  <w:rFonts w:ascii="Cambria Math" w:hAnsi="Cambria Math" w:cs="Times New Roman"/>
                  <w:sz w:val="24"/>
                  <w:szCs w:val="24"/>
                </w:rPr>
                <m:t>B(k+a,n-k+b)</m:t>
              </m:r>
            </m:num>
            <m:den>
              <m:r>
                <w:rPr>
                  <w:rFonts w:ascii="Cambria Math" w:hAnsi="Cambria Math" w:cs="Times New Roman"/>
                  <w:sz w:val="24"/>
                  <w:szCs w:val="24"/>
                </w:rPr>
                <m:t>B(a,b)</m:t>
              </m:r>
            </m:den>
          </m:f>
        </m:oMath>
      </m:oMathPara>
    </w:p>
    <w:p w:rsidR="00DE5EF2" w:rsidRPr="00F32397" w:rsidRDefault="00DE5EF2" w:rsidP="00674E09">
      <w:pPr>
        <w:spacing w:after="0" w:line="240" w:lineRule="auto"/>
        <w:rPr>
          <w:rFonts w:ascii="Times New Roman" w:hAnsi="Times New Roman" w:cs="Times New Roman"/>
          <w:sz w:val="24"/>
          <w:szCs w:val="24"/>
        </w:rPr>
      </w:pPr>
    </w:p>
    <w:p w:rsidR="007A2B04" w:rsidRPr="00F32397" w:rsidRDefault="000F2CB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where </w:t>
      </w:r>
      <w:r w:rsidR="003C3751" w:rsidRPr="00F32397">
        <w:rPr>
          <w:rFonts w:ascii="Times New Roman" w:hAnsi="Times New Roman" w:cs="Times New Roman"/>
          <w:i/>
          <w:sz w:val="24"/>
          <w:szCs w:val="24"/>
        </w:rPr>
        <w:t xml:space="preserve">n </w:t>
      </w:r>
      <w:r w:rsidR="003C3751" w:rsidRPr="00F32397">
        <w:rPr>
          <w:rFonts w:ascii="Times New Roman" w:hAnsi="Times New Roman" w:cs="Times New Roman"/>
          <w:sz w:val="24"/>
          <w:szCs w:val="24"/>
        </w:rPr>
        <w:t xml:space="preserve">represents the total number of reads at a particular locus, </w:t>
      </w:r>
      <w:r w:rsidRPr="00F32397">
        <w:rPr>
          <w:rFonts w:ascii="Times New Roman" w:hAnsi="Times New Roman" w:cs="Times New Roman"/>
          <w:sz w:val="24"/>
          <w:szCs w:val="24"/>
        </w:rPr>
        <w:t>B(x,y) represents the beta f</w:t>
      </w:r>
      <w:r w:rsidR="005E1DA8" w:rsidRPr="00F32397">
        <w:rPr>
          <w:rFonts w:ascii="Times New Roman" w:hAnsi="Times New Roman" w:cs="Times New Roman"/>
          <w:sz w:val="24"/>
          <w:szCs w:val="24"/>
        </w:rPr>
        <w:t>unctio</w:t>
      </w:r>
      <w:r w:rsidRPr="00F32397">
        <w:rPr>
          <w:rFonts w:ascii="Times New Roman" w:hAnsi="Times New Roman" w:cs="Times New Roman"/>
          <w:sz w:val="24"/>
          <w:szCs w:val="24"/>
        </w:rPr>
        <w:t>n with variables x and y</w:t>
      </w:r>
      <w:r w:rsidR="005E1DA8" w:rsidRPr="00F32397">
        <w:rPr>
          <w:rFonts w:ascii="Times New Roman" w:hAnsi="Times New Roman" w:cs="Times New Roman"/>
          <w:sz w:val="24"/>
          <w:szCs w:val="24"/>
        </w:rPr>
        <w:t xml:space="preserve">, </w:t>
      </w:r>
      <w:r w:rsidR="005E1DA8" w:rsidRPr="00F32397">
        <w:rPr>
          <w:rFonts w:ascii="Times New Roman" w:hAnsi="Times New Roman" w:cs="Times New Roman"/>
          <w:i/>
          <w:sz w:val="24"/>
          <w:szCs w:val="24"/>
        </w:rPr>
        <w:t>a</w:t>
      </w:r>
      <w:r w:rsidR="005E1DA8" w:rsidRPr="00F32397">
        <w:rPr>
          <w:rFonts w:ascii="Times New Roman" w:hAnsi="Times New Roman" w:cs="Times New Roman"/>
          <w:sz w:val="24"/>
          <w:szCs w:val="24"/>
        </w:rPr>
        <w:t xml:space="preserve"> and </w:t>
      </w:r>
      <w:r w:rsidR="005E1DA8" w:rsidRPr="00F32397">
        <w:rPr>
          <w:rFonts w:ascii="Times New Roman" w:hAnsi="Times New Roman" w:cs="Times New Roman"/>
          <w:i/>
          <w:sz w:val="24"/>
          <w:szCs w:val="24"/>
        </w:rPr>
        <w:t>b</w:t>
      </w:r>
      <w:r w:rsidR="005E1DA8" w:rsidRPr="00F32397">
        <w:rPr>
          <w:rFonts w:ascii="Times New Roman" w:hAnsi="Times New Roman" w:cs="Times New Roman"/>
          <w:sz w:val="24"/>
          <w:szCs w:val="24"/>
        </w:rPr>
        <w:t xml:space="preserve"> represent the shape parameters of the beta distribution</w:t>
      </w:r>
      <w:r w:rsidRPr="00F32397">
        <w:rPr>
          <w:rFonts w:ascii="Times New Roman" w:hAnsi="Times New Roman" w:cs="Times New Roman"/>
          <w:sz w:val="24"/>
          <w:szCs w:val="24"/>
        </w:rPr>
        <w:t>.</w:t>
      </w:r>
      <w:r w:rsidR="005E1DA8" w:rsidRPr="00F32397">
        <w:rPr>
          <w:rFonts w:ascii="Times New Roman" w:hAnsi="Times New Roman" w:cs="Times New Roman"/>
          <w:sz w:val="24"/>
          <w:szCs w:val="24"/>
        </w:rPr>
        <w:t xml:space="preserve"> </w:t>
      </w:r>
      <w:r w:rsidR="003C3751" w:rsidRPr="00F32397">
        <w:rPr>
          <w:rFonts w:ascii="Times New Roman" w:hAnsi="Times New Roman" w:cs="Times New Roman"/>
          <w:sz w:val="24"/>
          <w:szCs w:val="24"/>
        </w:rPr>
        <w:t xml:space="preserve">For computational efficiency, if </w:t>
      </w:r>
      <w:r w:rsidR="003C3751" w:rsidRPr="00F32397">
        <w:rPr>
          <w:rFonts w:ascii="Times New Roman" w:hAnsi="Times New Roman" w:cs="Times New Roman"/>
          <w:i/>
          <w:sz w:val="24"/>
          <w:szCs w:val="24"/>
        </w:rPr>
        <w:t>n</w:t>
      </w:r>
      <w:r w:rsidR="003C3751" w:rsidRPr="00F32397">
        <w:rPr>
          <w:rFonts w:ascii="Times New Roman" w:hAnsi="Times New Roman" w:cs="Times New Roman"/>
          <w:sz w:val="24"/>
          <w:szCs w:val="24"/>
        </w:rPr>
        <w:t xml:space="preserve"> ≥ 1000, we set it to a maximum of </w:t>
      </w:r>
      <w:r w:rsidR="005A538C" w:rsidRPr="00F32397">
        <w:rPr>
          <w:rFonts w:ascii="Times New Roman" w:hAnsi="Times New Roman" w:cs="Times New Roman"/>
          <w:sz w:val="24"/>
          <w:szCs w:val="24"/>
        </w:rPr>
        <w:t>1000, but retain the allelic ratio at the SNV.</w:t>
      </w:r>
      <w:r w:rsidR="003C3751"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The </w:t>
      </w:r>
      <w:r w:rsidR="005E1DA8" w:rsidRPr="00F32397">
        <w:rPr>
          <w:rFonts w:ascii="Times New Roman" w:hAnsi="Times New Roman" w:cs="Times New Roman"/>
          <w:sz w:val="24"/>
          <w:szCs w:val="24"/>
        </w:rPr>
        <w:t xml:space="preserve">VGAM </w:t>
      </w:r>
      <w:r w:rsidR="00DE24F9" w:rsidRPr="00F32397">
        <w:rPr>
          <w:rFonts w:ascii="Times New Roman" w:hAnsi="Times New Roman" w:cs="Times New Roman"/>
          <w:sz w:val="24"/>
          <w:szCs w:val="24"/>
        </w:rPr>
        <w:t>beta-binomial</w:t>
      </w:r>
      <w:r w:rsidR="005E1DA8" w:rsidRPr="00F32397">
        <w:rPr>
          <w:rFonts w:ascii="Times New Roman" w:hAnsi="Times New Roman" w:cs="Times New Roman"/>
          <w:sz w:val="24"/>
          <w:szCs w:val="24"/>
        </w:rPr>
        <w:t xml:space="preserve"> routines </w:t>
      </w:r>
      <w:r w:rsidR="00A229F0" w:rsidRPr="00F32397">
        <w:rPr>
          <w:rFonts w:ascii="Times New Roman" w:hAnsi="Times New Roman" w:cs="Times New Roman"/>
          <w:sz w:val="24"/>
          <w:szCs w:val="24"/>
        </w:rPr>
        <w:t>require</w:t>
      </w:r>
      <w:r w:rsidR="005E1DA8" w:rsidRPr="00F32397">
        <w:rPr>
          <w:rFonts w:ascii="Times New Roman" w:hAnsi="Times New Roman" w:cs="Times New Roman"/>
          <w:sz w:val="24"/>
          <w:szCs w:val="24"/>
        </w:rPr>
        <w:t xml:space="preserve"> the input of the overdispersion parameter, ρ, and probability of success</w:t>
      </w:r>
      <w:r w:rsidR="00A229F0" w:rsidRPr="00F32397">
        <w:rPr>
          <w:rFonts w:ascii="Times New Roman" w:hAnsi="Times New Roman" w:cs="Times New Roman"/>
          <w:sz w:val="24"/>
          <w:szCs w:val="24"/>
        </w:rPr>
        <w:t xml:space="preserve"> (also the mean of the beta distribution)</w:t>
      </w:r>
      <w:r w:rsidR="005E1DA8" w:rsidRPr="00F32397">
        <w:rPr>
          <w:rFonts w:ascii="Times New Roman" w:hAnsi="Times New Roman" w:cs="Times New Roman"/>
          <w:sz w:val="24"/>
          <w:szCs w:val="24"/>
        </w:rPr>
        <w:t xml:space="preserve">, </w:t>
      </w:r>
      <w:r w:rsidR="00A229F0" w:rsidRPr="00F32397">
        <w:rPr>
          <w:rFonts w:ascii="Times New Roman" w:hAnsi="Times New Roman" w:cs="Times New Roman"/>
          <w:sz w:val="24"/>
          <w:szCs w:val="24"/>
        </w:rPr>
        <w:t xml:space="preserve">which we fix at p=0.5 </w:t>
      </w:r>
      <w:r w:rsidR="005E1DA8" w:rsidRPr="00F32397">
        <w:rPr>
          <w:rFonts w:ascii="Times New Roman" w:hAnsi="Times New Roman" w:cs="Times New Roman"/>
          <w:sz w:val="24"/>
          <w:szCs w:val="24"/>
        </w:rPr>
        <w:t xml:space="preserve">since the null hypothesis assumes </w:t>
      </w:r>
      <w:r w:rsidR="00A229F0" w:rsidRPr="00F32397">
        <w:rPr>
          <w:rFonts w:ascii="Times New Roman" w:hAnsi="Times New Roman" w:cs="Times New Roman"/>
          <w:sz w:val="24"/>
          <w:szCs w:val="24"/>
        </w:rPr>
        <w:t>no allelic imbalance</w:t>
      </w:r>
      <w:r w:rsidR="00AB32F7" w:rsidRPr="00F32397">
        <w:rPr>
          <w:rFonts w:ascii="Times New Roman" w:hAnsi="Times New Roman" w:cs="Times New Roman"/>
          <w:sz w:val="24"/>
          <w:szCs w:val="24"/>
        </w:rPr>
        <w:t>.</w:t>
      </w:r>
      <w:r w:rsidR="00052661" w:rsidRPr="00F32397">
        <w:rPr>
          <w:rFonts w:ascii="Times New Roman" w:hAnsi="Times New Roman" w:cs="Times New Roman"/>
          <w:sz w:val="24"/>
          <w:szCs w:val="24"/>
        </w:rPr>
        <w:t xml:space="preserve"> We then obtain the expected </w:t>
      </w:r>
      <w:r w:rsidR="00DE24F9" w:rsidRPr="00F32397">
        <w:rPr>
          <w:rFonts w:ascii="Times New Roman" w:hAnsi="Times New Roman" w:cs="Times New Roman"/>
          <w:sz w:val="24"/>
          <w:szCs w:val="24"/>
        </w:rPr>
        <w:t>beta-binomial</w:t>
      </w:r>
      <w:r w:rsidR="00052661" w:rsidRPr="00F32397">
        <w:rPr>
          <w:rFonts w:ascii="Times New Roman" w:hAnsi="Times New Roman" w:cs="Times New Roman"/>
          <w:sz w:val="24"/>
          <w:szCs w:val="24"/>
        </w:rPr>
        <w:t xml:space="preserve"> distributions for ρ=0 to ρ=1 with increment of 0.1, and choose ρ that minimizes the least sum of squared errors (LSSE) between the empirical and the expected distributions. </w:t>
      </w:r>
      <w:r w:rsidR="00BE6DAB" w:rsidRPr="00F32397">
        <w:rPr>
          <w:rFonts w:ascii="Times New Roman" w:hAnsi="Times New Roman" w:cs="Times New Roman"/>
          <w:sz w:val="24"/>
          <w:szCs w:val="24"/>
        </w:rPr>
        <w:t xml:space="preserve">Lastly, </w:t>
      </w:r>
      <w:r w:rsidR="00052661" w:rsidRPr="00F32397">
        <w:rPr>
          <w:rFonts w:ascii="Times New Roman" w:hAnsi="Times New Roman" w:cs="Times New Roman"/>
          <w:sz w:val="24"/>
          <w:szCs w:val="24"/>
        </w:rPr>
        <w:t xml:space="preserve">to further refine our estimate, </w:t>
      </w:r>
      <w:r w:rsidR="00BE6DAB" w:rsidRPr="00F32397">
        <w:rPr>
          <w:rFonts w:ascii="Times New Roman" w:hAnsi="Times New Roman" w:cs="Times New Roman"/>
          <w:sz w:val="24"/>
          <w:szCs w:val="24"/>
        </w:rPr>
        <w:t>we iterate a bisection</w:t>
      </w:r>
      <w:r w:rsidR="007A2B04" w:rsidRPr="00F32397">
        <w:rPr>
          <w:rFonts w:ascii="Times New Roman" w:hAnsi="Times New Roman" w:cs="Times New Roman"/>
          <w:sz w:val="24"/>
          <w:szCs w:val="24"/>
        </w:rPr>
        <w:t xml:space="preserve"> method to arrive at a LSSE</w:t>
      </w:r>
      <w:r w:rsidR="00A913F8" w:rsidRPr="00F32397">
        <w:rPr>
          <w:rFonts w:ascii="Times New Roman" w:hAnsi="Times New Roman" w:cs="Times New Roman"/>
          <w:sz w:val="24"/>
          <w:szCs w:val="24"/>
        </w:rPr>
        <w:t xml:space="preserve"> (</w:t>
      </w:r>
      <w:r w:rsidR="00B6357D" w:rsidRPr="00F32397">
        <w:rPr>
          <w:rFonts w:ascii="Times New Roman" w:hAnsi="Times New Roman" w:cs="Times New Roman"/>
          <w:sz w:val="24"/>
          <w:szCs w:val="24"/>
        </w:rPr>
        <w:t xml:space="preserve">R </w:t>
      </w:r>
      <w:r w:rsidR="007A2B04" w:rsidRPr="00F32397">
        <w:rPr>
          <w:rFonts w:ascii="Times New Roman" w:hAnsi="Times New Roman" w:cs="Times New Roman"/>
          <w:sz w:val="24"/>
          <w:szCs w:val="24"/>
        </w:rPr>
        <w:t>pseudo-code</w:t>
      </w:r>
      <w:r w:rsidR="00A913F8" w:rsidRPr="00F32397">
        <w:rPr>
          <w:rFonts w:ascii="Times New Roman" w:hAnsi="Times New Roman" w:cs="Times New Roman"/>
          <w:sz w:val="24"/>
          <w:szCs w:val="24"/>
        </w:rPr>
        <w:t xml:space="preserve"> available in </w:t>
      </w:r>
      <w:r w:rsidR="007F75E3" w:rsidRPr="00F32397">
        <w:rPr>
          <w:rFonts w:ascii="Times New Roman" w:hAnsi="Times New Roman" w:cs="Times New Roman"/>
          <w:sz w:val="24"/>
          <w:szCs w:val="24"/>
        </w:rPr>
        <w:t>Supp</w:t>
      </w:r>
      <w:r w:rsidR="007F75E3">
        <w:rPr>
          <w:rFonts w:ascii="Times New Roman" w:hAnsi="Times New Roman" w:cs="Times New Roman"/>
          <w:sz w:val="24"/>
          <w:szCs w:val="24"/>
        </w:rPr>
        <w:t>lementary</w:t>
      </w:r>
      <w:r w:rsidR="007F75E3" w:rsidRPr="00F32397">
        <w:rPr>
          <w:rFonts w:ascii="Times New Roman" w:hAnsi="Times New Roman" w:cs="Times New Roman"/>
          <w:sz w:val="24"/>
          <w:szCs w:val="24"/>
        </w:rPr>
        <w:t xml:space="preserve"> </w:t>
      </w:r>
      <w:r w:rsidR="007F75E3">
        <w:rPr>
          <w:rFonts w:ascii="Times New Roman" w:hAnsi="Times New Roman" w:cs="Times New Roman"/>
          <w:sz w:val="24"/>
          <w:szCs w:val="24"/>
        </w:rPr>
        <w:t>File</w:t>
      </w:r>
      <w:r w:rsidR="00BE1E00" w:rsidRPr="00F32397">
        <w:rPr>
          <w:rFonts w:ascii="Times New Roman" w:hAnsi="Times New Roman" w:cs="Times New Roman"/>
          <w:sz w:val="24"/>
          <w:szCs w:val="24"/>
        </w:rPr>
        <w:t xml:space="preserve"> </w:t>
      </w:r>
      <w:r w:rsidR="00111736" w:rsidRPr="00F32397">
        <w:rPr>
          <w:rFonts w:ascii="Times New Roman" w:hAnsi="Times New Roman" w:cs="Times New Roman"/>
          <w:sz w:val="24"/>
          <w:szCs w:val="24"/>
        </w:rPr>
        <w:t>5</w:t>
      </w:r>
      <w:r w:rsidR="00FA2F45" w:rsidRPr="00F32397">
        <w:rPr>
          <w:rFonts w:ascii="Times New Roman" w:hAnsi="Times New Roman" w:cs="Times New Roman"/>
          <w:sz w:val="24"/>
          <w:szCs w:val="24"/>
        </w:rPr>
        <w:t>).</w:t>
      </w:r>
      <w:r w:rsidR="007A2B04" w:rsidRPr="00F32397">
        <w:rPr>
          <w:rFonts w:ascii="Times New Roman" w:hAnsi="Times New Roman" w:cs="Times New Roman"/>
          <w:sz w:val="24"/>
          <w:szCs w:val="24"/>
        </w:rPr>
        <w:t xml:space="preserve"> </w:t>
      </w:r>
    </w:p>
    <w:p w:rsidR="007A2B04" w:rsidRPr="00F32397" w:rsidRDefault="007A2B04" w:rsidP="00674E09">
      <w:pPr>
        <w:spacing w:after="0" w:line="240" w:lineRule="auto"/>
        <w:rPr>
          <w:rFonts w:ascii="Times New Roman" w:hAnsi="Times New Roman" w:cs="Times New Roman"/>
          <w:sz w:val="24"/>
          <w:szCs w:val="24"/>
        </w:rPr>
      </w:pPr>
    </w:p>
    <w:p w:rsidR="002E71F8" w:rsidRPr="00F32397" w:rsidRDefault="00C71C27" w:rsidP="002E71F8">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After removing </w:t>
      </w:r>
      <w:r w:rsidR="00A729E8" w:rsidRPr="00F32397">
        <w:rPr>
          <w:rFonts w:ascii="Times New Roman" w:hAnsi="Times New Roman" w:cs="Times New Roman"/>
          <w:sz w:val="24"/>
          <w:szCs w:val="24"/>
        </w:rPr>
        <w:t>11</w:t>
      </w:r>
      <w:r w:rsidRPr="00F32397">
        <w:rPr>
          <w:rFonts w:ascii="Times New Roman" w:hAnsi="Times New Roman" w:cs="Times New Roman"/>
          <w:sz w:val="24"/>
          <w:szCs w:val="24"/>
        </w:rPr>
        <w:t xml:space="preserve"> ChIP-seq and 6 RNA-seq datasets that have insufficient read alignments, w</w:t>
      </w:r>
      <w:r w:rsidR="002E71F8" w:rsidRPr="00F32397">
        <w:rPr>
          <w:rFonts w:ascii="Times New Roman" w:hAnsi="Times New Roman" w:cs="Times New Roman"/>
          <w:sz w:val="24"/>
          <w:szCs w:val="24"/>
        </w:rPr>
        <w:t xml:space="preserve">e calculate ρ for each </w:t>
      </w:r>
      <w:r w:rsidRPr="00F32397">
        <w:rPr>
          <w:rFonts w:ascii="Times New Roman" w:hAnsi="Times New Roman" w:cs="Times New Roman"/>
          <w:sz w:val="24"/>
          <w:szCs w:val="24"/>
        </w:rPr>
        <w:t xml:space="preserve">276 </w:t>
      </w:r>
      <w:r w:rsidR="002E71F8" w:rsidRPr="00F32397">
        <w:rPr>
          <w:rFonts w:ascii="Times New Roman" w:hAnsi="Times New Roman" w:cs="Times New Roman"/>
          <w:sz w:val="24"/>
          <w:szCs w:val="24"/>
        </w:rPr>
        <w:t xml:space="preserve">ChIP-seq and </w:t>
      </w:r>
      <w:r w:rsidRPr="00F32397">
        <w:rPr>
          <w:rFonts w:ascii="Times New Roman" w:hAnsi="Times New Roman" w:cs="Times New Roman"/>
          <w:sz w:val="24"/>
          <w:szCs w:val="24"/>
        </w:rPr>
        <w:t xml:space="preserve">987 </w:t>
      </w:r>
      <w:r w:rsidR="002E71F8" w:rsidRPr="00F32397">
        <w:rPr>
          <w:rFonts w:ascii="Times New Roman" w:hAnsi="Times New Roman" w:cs="Times New Roman"/>
          <w:sz w:val="24"/>
          <w:szCs w:val="24"/>
        </w:rPr>
        <w:t>RNA-seq individual datasets.</w:t>
      </w:r>
      <w:r w:rsidRPr="00F32397">
        <w:rPr>
          <w:rFonts w:ascii="Times New Roman" w:hAnsi="Times New Roman" w:cs="Times New Roman"/>
          <w:sz w:val="24"/>
          <w:szCs w:val="24"/>
        </w:rPr>
        <w:t xml:space="preserve"> For RNA-seq datasets, we removed 32 datasets with ρ ≥ 0.125, which is one standard deviation higher than the mean ρ amongst the RNA-seq datasets. For ChIP-seq datasets, because many of the datasets have considerable ρ, w</w:t>
      </w:r>
      <w:r w:rsidR="002E71F8" w:rsidRPr="00F32397">
        <w:rPr>
          <w:rFonts w:ascii="Times New Roman" w:hAnsi="Times New Roman" w:cs="Times New Roman"/>
          <w:sz w:val="24"/>
          <w:szCs w:val="24"/>
        </w:rPr>
        <w:t xml:space="preserve">e </w:t>
      </w:r>
      <w:r w:rsidRPr="00F32397">
        <w:rPr>
          <w:rFonts w:ascii="Times New Roman" w:hAnsi="Times New Roman" w:cs="Times New Roman"/>
          <w:sz w:val="24"/>
          <w:szCs w:val="24"/>
        </w:rPr>
        <w:t xml:space="preserve">use a less stringent arbitrary threshold of ρ ≥ 0.3 to remove 90 ChIP-seq </w:t>
      </w:r>
      <w:r w:rsidRPr="00F32397">
        <w:rPr>
          <w:rFonts w:ascii="Times New Roman" w:hAnsi="Times New Roman" w:cs="Times New Roman"/>
          <w:sz w:val="24"/>
          <w:szCs w:val="24"/>
        </w:rPr>
        <w:lastRenderedPageBreak/>
        <w:t>datasets. U</w:t>
      </w:r>
      <w:r w:rsidR="002E71F8" w:rsidRPr="00F32397">
        <w:rPr>
          <w:rFonts w:ascii="Times New Roman" w:hAnsi="Times New Roman" w:cs="Times New Roman"/>
          <w:sz w:val="24"/>
          <w:szCs w:val="24"/>
        </w:rPr>
        <w:t xml:space="preserve">sing the resultant </w:t>
      </w:r>
      <w:r w:rsidRPr="00F32397">
        <w:rPr>
          <w:rFonts w:ascii="Times New Roman" w:hAnsi="Times New Roman" w:cs="Times New Roman"/>
          <w:sz w:val="24"/>
          <w:szCs w:val="24"/>
        </w:rPr>
        <w:t xml:space="preserve">186 </w:t>
      </w:r>
      <w:r w:rsidR="002E71F8" w:rsidRPr="00F32397">
        <w:rPr>
          <w:rFonts w:ascii="Times New Roman" w:hAnsi="Times New Roman" w:cs="Times New Roman"/>
          <w:sz w:val="24"/>
          <w:szCs w:val="24"/>
        </w:rPr>
        <w:t>ChIP-seq and 955 RNA-seq datasets, we pool datasets by TF and individual for ChIP-seq and by individual for RNA-seq and re-calculate ρ for each pooled dataset. This final ρ is used in the beta-binomial test for allele-specific SNV detection.</w:t>
      </w:r>
    </w:p>
    <w:p w:rsidR="002E71F8" w:rsidRPr="00F32397" w:rsidRDefault="002E71F8" w:rsidP="002E71F8">
      <w:pPr>
        <w:spacing w:after="0" w:line="240" w:lineRule="auto"/>
        <w:rPr>
          <w:rFonts w:ascii="Times New Roman" w:hAnsi="Times New Roman" w:cs="Times New Roman"/>
          <w:sz w:val="24"/>
          <w:szCs w:val="24"/>
        </w:rPr>
      </w:pPr>
    </w:p>
    <w:p w:rsidR="00262949" w:rsidRPr="00F32397" w:rsidRDefault="00262949"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Allele-specific SNV detection </w:t>
      </w:r>
    </w:p>
    <w:p w:rsidR="005A538C" w:rsidRPr="00F32397" w:rsidRDefault="00343445"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w:t>
      </w:r>
      <w:r w:rsidR="0067420F" w:rsidRPr="00F32397">
        <w:rPr>
          <w:rFonts w:ascii="Times New Roman" w:hAnsi="Times New Roman" w:cs="Times New Roman"/>
          <w:sz w:val="24"/>
          <w:szCs w:val="24"/>
        </w:rPr>
        <w:t>llele-specific</w:t>
      </w:r>
      <w:r w:rsidR="00262949" w:rsidRPr="00F32397">
        <w:rPr>
          <w:rFonts w:ascii="Times New Roman" w:hAnsi="Times New Roman" w:cs="Times New Roman"/>
          <w:sz w:val="24"/>
          <w:szCs w:val="24"/>
        </w:rPr>
        <w:t xml:space="preserve"> SNV detection is performed </w:t>
      </w:r>
      <w:r w:rsidR="003C3751" w:rsidRPr="00F32397">
        <w:rPr>
          <w:rFonts w:ascii="Times New Roman" w:hAnsi="Times New Roman" w:cs="Times New Roman"/>
          <w:sz w:val="24"/>
          <w:szCs w:val="24"/>
        </w:rPr>
        <w:t xml:space="preserve">on the pooled datasets, as mentioned above. </w:t>
      </w:r>
      <w:r w:rsidR="00262949" w:rsidRPr="00F32397">
        <w:rPr>
          <w:rFonts w:ascii="Times New Roman" w:hAnsi="Times New Roman" w:cs="Times New Roman"/>
          <w:sz w:val="24"/>
          <w:szCs w:val="24"/>
        </w:rPr>
        <w:t xml:space="preserve">Here,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p-value is derived </w:t>
      </w:r>
      <w:r w:rsidR="003C3751" w:rsidRPr="00F32397">
        <w:rPr>
          <w:rFonts w:ascii="Times New Roman" w:hAnsi="Times New Roman" w:cs="Times New Roman"/>
          <w:sz w:val="24"/>
          <w:szCs w:val="24"/>
        </w:rPr>
        <w:t>based on the VGAM R package as described in the previous section</w:t>
      </w:r>
      <w:r w:rsidR="00262949" w:rsidRPr="00F32397">
        <w:rPr>
          <w:rFonts w:ascii="Times New Roman" w:hAnsi="Times New Roman" w:cs="Times New Roman"/>
          <w:sz w:val="24"/>
          <w:szCs w:val="24"/>
        </w:rPr>
        <w:t xml:space="preserve">. </w:t>
      </w:r>
      <w:r w:rsidR="005A538C" w:rsidRPr="00F32397">
        <w:rPr>
          <w:rFonts w:ascii="Times New Roman" w:hAnsi="Times New Roman" w:cs="Times New Roman"/>
          <w:sz w:val="24"/>
          <w:szCs w:val="24"/>
        </w:rPr>
        <w:t xml:space="preserve">Similarly for computational efficiency, if </w:t>
      </w:r>
      <w:r w:rsidR="005A538C" w:rsidRPr="00F32397">
        <w:rPr>
          <w:rFonts w:ascii="Times New Roman" w:hAnsi="Times New Roman" w:cs="Times New Roman"/>
          <w:i/>
          <w:sz w:val="24"/>
          <w:szCs w:val="24"/>
        </w:rPr>
        <w:t>n</w:t>
      </w:r>
      <w:r w:rsidR="005A538C" w:rsidRPr="00F32397">
        <w:rPr>
          <w:rFonts w:ascii="Times New Roman" w:hAnsi="Times New Roman" w:cs="Times New Roman"/>
          <w:sz w:val="24"/>
          <w:szCs w:val="24"/>
        </w:rPr>
        <w:t xml:space="preserve"> ≥ 1000, we set it to a maximum of 1000, but retain the allelic ratio at the SNV. </w:t>
      </w:r>
      <w:r w:rsidR="00262949" w:rsidRPr="00F32397">
        <w:rPr>
          <w:rFonts w:ascii="Times New Roman" w:hAnsi="Times New Roman" w:cs="Times New Roman"/>
          <w:sz w:val="24"/>
          <w:szCs w:val="24"/>
        </w:rPr>
        <w:t>To correct for multiple hypothesis testing, FDR is calculated. Since statistical inference of allele-specificity of a locus is dependent on the number of reads of the ChIP-seq or RNA-seq dataset, this is performed using an explicit computational simulation.</w:t>
      </w:r>
      <w:r w:rsidR="00262949" w:rsidRPr="00F32397">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"10.1038/msb.2011.54", "ISSN" : "1744-4292", "PMID" : "21811232", "abstract" : "To study allele-specific expression (ASE) and binding (ASB), that is, differences between the maternally and paternally derived alleles, we have developed a computational pipeline (AlleleSeq). Our pipeline initially constructs a diploid personal genome sequence (and corresponding personalized gene annotation) using genomic sequence variants (SNPs, indels, and structural variants), and then identifies allele-specific events with significant differences in the number of mapped reads between maternal and paternal alleles. There are many technical challenges in the construction and alignment of reads to a personal diploid genome sequence that we address, for example, bias of reads mapping to the reference allele. We have applied AlleleSeq to variation data for NA12878 from the 1000 Genomes Project as well as matched, deeply sequenced RNA-Seq and ChIP-Seq data sets generated for this purpose. In addition to observing fairly widespread allele-specific behavior within individual functional genomic data sets (including results consistent with X-chromosome inactivation), we can study the interaction between ASE and ASB. Furthermore, we investigate the coordination between ASE and ASB from multiple transcription factors events using a regulatory network framework. Correlation analyses and network motifs show mostly coordinated ASB and ASE.", "author" : [ { "dropping-particle" : "", "family" : "Rozowsky", "given" : "Joel", "non-dropping-particle" : "", "parse-names" : false, "suffix" : "" }, { "dropping-particle" : "", "family" : "Abyzov", "given" : "Alexej", "non-dropping-particle" : "", "parse-names" : false, "suffix" : "" }, { "dropping-particle" : "", "family" : "Wang", "given" : "Jing", "non-dropping-particle" : "", "parse-names" : false, "suffix" : "" }, { "dropping-particle" : "", "family" : "Alves", "given" : "Pedro", "non-dropping-particle" : "", "parse-names" : false, "suffix" : "" }, { "dropping-particle" : "", "family" : "Raha", "given" : "Debasish", "non-dropping-particle" : "", "parse-names" : false, "suffix" : "" }, { "dropping-particle" : "", "family" : "Harmanci", "given" : "Arif", "non-dropping-particle" : "", "parse-names" : false, "suffix" : "" }, { "dropping-particle" : "", "family" : "Leng", "given" : "Jing", "non-dropping-particle" : "", "parse-names" : false, "suffix" : "" }, { "dropping-particle" : "", "family" : "Bjornson", "given" : "Robert", "non-dropping-particle" : "", "parse-names" : false, "suffix" : "" }, { "dropping-particle" : "", "family" : "Kong", "given" : "Yong", "non-dropping-particle" : "", "parse-names" : false, "suffix" : "" }, { "dropping-particle" : "", "family" : "Kitabayashi", "given" : "Naoki", "non-dropping-particle" : "", "parse-names" : false, "suffix" : "" }, { "dropping-particle" : "", "family" : "Bhardwaj", "given" : "Nitin", "non-dropping-particle" : "", "parse-names" : false, "suffix" : "" }, { "dropping-particle" : "", "family" : "Rubin", "given" : "Mark", "non-dropping-particle" : "", "parse-names" : false, "suffix" : "" }, { "dropping-particle" : "", "family" : "Snyder", "given" : "Michael", "non-dropping-particle" : "", "parse-names" : false, "suffix" : "" }, { "dropping-particle" : "", "family" : "Gerstein", "given" : "Mark", "non-dropping-particle" : "", "parse-names" : false, "suffix" : "" } ], "container-title" : "Molecular systems biology", "id" : "ITEM-1", "issued" : { "date-parts" : [ [ "2011", "1" ] ] }, "page" : "522", "title" : "AlleleSeq: analysis of allele-specific expression and binding in a network framework.", "type" : "article-journal", "volume" : "7" }, "uris" : [ "http://www.mendeley.com/documents/?uuid=671264ea-efb6-4d89-a5a2-73535249bb8b" ] } ], "mendeley" : { "formattedCitation" : "&lt;sup&gt;14&lt;/sup&gt;", "plainTextFormattedCitation" : "14", "previouslyFormattedCitation" : "&lt;sup&gt;14&lt;/sup&gt;" }, "properties" : { "noteIndex" : 0 }, "schema" : "https://github.com/citation-style-language/schema/raw/master/csl-citation.json" }</w:instrText>
      </w:r>
      <w:r w:rsidR="00262949" w:rsidRPr="00F32397">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14</w:t>
      </w:r>
      <w:r w:rsidR="00262949" w:rsidRPr="00F32397">
        <w:rPr>
          <w:rFonts w:ascii="Times New Roman" w:hAnsi="Times New Roman" w:cs="Times New Roman"/>
          <w:sz w:val="24"/>
          <w:szCs w:val="24"/>
        </w:rPr>
        <w:fldChar w:fldCharType="end"/>
      </w:r>
      <w:r w:rsidR="00262949" w:rsidRPr="00F32397">
        <w:rPr>
          <w:rFonts w:ascii="Times New Roman" w:hAnsi="Times New Roman" w:cs="Times New Roman"/>
          <w:sz w:val="24"/>
          <w:szCs w:val="24"/>
        </w:rPr>
        <w:t xml:space="preserve"> Briefly, for each iteration of the simulation, a mapped read is randomly assigned to either allele at each heterozygous SNV and performs a </w:t>
      </w:r>
      <w:r w:rsidR="00DE24F9" w:rsidRPr="00F32397">
        <w:rPr>
          <w:rFonts w:ascii="Times New Roman" w:hAnsi="Times New Roman" w:cs="Times New Roman"/>
          <w:sz w:val="24"/>
          <w:szCs w:val="24"/>
        </w:rPr>
        <w:t>beta-binomial</w:t>
      </w:r>
      <w:r w:rsidR="00262949" w:rsidRPr="00F32397">
        <w:rPr>
          <w:rFonts w:ascii="Times New Roman" w:hAnsi="Times New Roman" w:cs="Times New Roman"/>
          <w:sz w:val="24"/>
          <w:szCs w:val="24"/>
        </w:rPr>
        <w:t xml:space="preserve"> test</w:t>
      </w:r>
      <w:r w:rsidR="003C3751" w:rsidRPr="00F32397">
        <w:rPr>
          <w:rFonts w:ascii="Times New Roman" w:hAnsi="Times New Roman" w:cs="Times New Roman"/>
          <w:sz w:val="24"/>
          <w:szCs w:val="24"/>
        </w:rPr>
        <w:t xml:space="preserve"> using the estimated ρ</w:t>
      </w:r>
      <w:r w:rsidR="00262949" w:rsidRPr="00F32397">
        <w:rPr>
          <w:rFonts w:ascii="Times New Roman" w:hAnsi="Times New Roman" w:cs="Times New Roman"/>
          <w:sz w:val="24"/>
          <w:szCs w:val="24"/>
        </w:rPr>
        <w:t xml:space="preserve">. At a given p-value threshold, the FDR can be computed as the ratio of the number of false positives (from the simulation) and the number of observed </w:t>
      </w:r>
      <w:r w:rsidR="003C3751" w:rsidRPr="00F32397">
        <w:rPr>
          <w:rFonts w:ascii="Times New Roman" w:hAnsi="Times New Roman" w:cs="Times New Roman"/>
          <w:sz w:val="24"/>
          <w:szCs w:val="24"/>
        </w:rPr>
        <w:t xml:space="preserve">empirical </w:t>
      </w:r>
      <w:r w:rsidR="00262949" w:rsidRPr="00F32397">
        <w:rPr>
          <w:rFonts w:ascii="Times New Roman" w:hAnsi="Times New Roman" w:cs="Times New Roman"/>
          <w:sz w:val="24"/>
          <w:szCs w:val="24"/>
        </w:rPr>
        <w:t xml:space="preserve">positives. An FDR cutoff of 10% is used for ChIP-seq data and 5% for RNA-seq data, since the latter is typically of deeper coverage. Furthermore, we allow only significant </w:t>
      </w:r>
      <w:r w:rsidR="0067420F" w:rsidRPr="00F32397">
        <w:rPr>
          <w:rFonts w:ascii="Times New Roman" w:hAnsi="Times New Roman" w:cs="Times New Roman"/>
          <w:sz w:val="24"/>
          <w:szCs w:val="24"/>
        </w:rPr>
        <w:t>allele-specific</w:t>
      </w:r>
      <w:r w:rsidR="00262949" w:rsidRPr="00F32397">
        <w:rPr>
          <w:rFonts w:ascii="Times New Roman" w:hAnsi="Times New Roman" w:cs="Times New Roman"/>
          <w:sz w:val="24"/>
          <w:szCs w:val="24"/>
        </w:rPr>
        <w:t xml:space="preserve"> SNVs to have a minimum of 6 reads. </w:t>
      </w:r>
    </w:p>
    <w:p w:rsidR="005A538C" w:rsidRPr="00F32397" w:rsidRDefault="005A538C" w:rsidP="00674E09">
      <w:pPr>
        <w:spacing w:after="0" w:line="240" w:lineRule="auto"/>
        <w:rPr>
          <w:rFonts w:ascii="Times New Roman" w:hAnsi="Times New Roman" w:cs="Times New Roman"/>
          <w:sz w:val="24"/>
          <w:szCs w:val="24"/>
        </w:rPr>
      </w:pPr>
    </w:p>
    <w:p w:rsidR="005A538C" w:rsidRDefault="00262949"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For ChIP-seq data, </w:t>
      </w:r>
      <w:r w:rsidR="0067420F" w:rsidRPr="00F32397">
        <w:rPr>
          <w:rFonts w:ascii="Times New Roman" w:hAnsi="Times New Roman" w:cs="Times New Roman"/>
          <w:sz w:val="24"/>
          <w:szCs w:val="24"/>
        </w:rPr>
        <w:t>allele-specific</w:t>
      </w:r>
      <w:r w:rsidRPr="00F32397">
        <w:rPr>
          <w:rFonts w:ascii="Times New Roman" w:hAnsi="Times New Roman" w:cs="Times New Roman"/>
          <w:sz w:val="24"/>
          <w:szCs w:val="24"/>
        </w:rPr>
        <w:t xml:space="preserve"> SNVs have to be also within peaks. Peak regions are determine</w:t>
      </w:r>
      <w:r w:rsidR="005A538C" w:rsidRPr="00F32397">
        <w:rPr>
          <w:rFonts w:ascii="Times New Roman" w:hAnsi="Times New Roman" w:cs="Times New Roman"/>
          <w:sz w:val="24"/>
          <w:szCs w:val="24"/>
        </w:rPr>
        <w:t>d</w:t>
      </w:r>
      <w:r w:rsidRPr="00F32397">
        <w:rPr>
          <w:rFonts w:ascii="Times New Roman" w:hAnsi="Times New Roman" w:cs="Times New Roman"/>
          <w:sz w:val="24"/>
          <w:szCs w:val="24"/>
        </w:rPr>
        <w:t xml:space="preserve"> by </w:t>
      </w:r>
      <w:r w:rsidR="00C3345C" w:rsidRPr="00F32397">
        <w:rPr>
          <w:rFonts w:ascii="Times New Roman" w:hAnsi="Times New Roman" w:cs="Times New Roman"/>
          <w:sz w:val="24"/>
          <w:szCs w:val="24"/>
        </w:rPr>
        <w:t xml:space="preserve">first </w:t>
      </w:r>
      <w:r w:rsidRPr="00F32397">
        <w:rPr>
          <w:rFonts w:ascii="Times New Roman" w:hAnsi="Times New Roman" w:cs="Times New Roman"/>
          <w:sz w:val="24"/>
          <w:szCs w:val="24"/>
        </w:rPr>
        <w:t>performing PeakSeq</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"10.1038/nbt.1518", "ISSN" : "1546-1696", "PMID" : "19122651", "abstract" : "Chromatin immunoprecipitation (ChIP) followed by tag sequencing (ChIP-seq) using high-throughput next-generation instrumentation is fast, replacing chromatin immunoprecipitation followed by genome tiling array analysis (ChIP-chip) as the preferred approach for mapping of sites of transcription-factor binding and chromatin modification. Using two deeply sequenced data sets for human RNA polymerase II and STAT1, each with matching input-DNA controls, we describe a general scoring approach to address unique challenges in ChIP-seq data analysis. Our approach is based on the observation that sites of potential binding are strongly correlated with signal peaks in the control, likely revealing features of open chromatin. We develop a two-pass strategy called PeakSeq to compensate for this. A two-pass strategy compensates for signal caused by open chromatin, as revealed by inclusion of the controls. The first pass identifies putative binding sites and compensates for genomic variation in the 'mappability' of sequences. The second pass filters out sites not significantly enriched compared to the normalized control, computing precise enrichments and significances. Our scoring procedure enables us to optimize experimental design by estimating the depth of sequencing required for a desired level of coverage and demonstrating that more than two replicates provides only a marginal gain in information.", "author" : [ { "dropping-particle" : "", "family" : "Rozowsky", "given" : "Joel", "non-dropping-particle" : "", "parse-names" : false, "suffix" : "" }, { "dropping-particle" : "", "family" : "Euskirchen", "given" : "Ghia", "non-dropping-particle" : "", "parse-names" : false, "suffix" : "" }, { "dropping-particle" : "", "family" : "Auerbach", "given" : "Raymond K", "non-dropping-particle" : "", "parse-names" : false, "suffix" : "" }, { "dropping-particle" : "", "family" : "Zhang", "given" : "Zhengdong D", "non-dropping-particle" : "", "parse-names" : false, "suffix" : "" }, { "dropping-particle" : "", "family" : "Gibson", "given" : "Theodore", "non-dropping-particle" : "", "parse-names" : false, "suffix" : "" }, { "dropping-particle" : "", "family" : "Bjornson", "given" : "Robert", "non-dropping-particle" : "", "parse-names" : false, "suffix" : "" }, { "dropping-particle" : "", "family" : "Carriero", "given" : "Nicholas", "non-dropping-particle" : "", "parse-names" : false, "suffix" : "" }, { "dropping-particle" : "", "family" : "Snyder", "given" : "Michael", "non-dropping-particle" : "", "parse-names" : false, "suffix" : "" }, { "dropping-particle" : "", "family" : "Gerstein", "given" : "Mark B", "non-dropping-particle" : "", "parse-names" : false, "suffix" : "" } ], "container-title" : "Nature biotechnology", "id" : "ITEM-1", "issue" : "1", "issued" : { "date-parts" : [ [ "2009", "1" ] ] }, "page" : "66-75", "title" : "PeakSeq enables systematic scoring of ChIP-seq experiments relative to controls.", "type" : "article-journal", "volume" : "27" }, "uris" : [ "http://www.mendeley.com/documents/?uuid=a817f221-dde7-4910-9baf-112a7ba5bebc" ] } ], "mendeley" : { "formattedCitation" : "&lt;sup&gt;58&lt;/sup&gt;", "plainTextFormattedCitation" : "58", "previouslyFormattedCitation" : "&lt;sup&gt;58&lt;/sup&gt;"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58</w:t>
      </w:r>
      <w:r w:rsidRPr="00F32397">
        <w:rPr>
          <w:rFonts w:ascii="Times New Roman" w:hAnsi="Times New Roman" w:cs="Times New Roman"/>
          <w:sz w:val="24"/>
          <w:szCs w:val="24"/>
        </w:rPr>
        <w:fldChar w:fldCharType="end"/>
      </w:r>
      <w:r w:rsidR="00C3345C" w:rsidRPr="00F32397">
        <w:rPr>
          <w:rFonts w:ascii="Times New Roman" w:hAnsi="Times New Roman" w:cs="Times New Roman"/>
          <w:sz w:val="24"/>
          <w:szCs w:val="24"/>
        </w:rPr>
        <w:t xml:space="preserve"> for each of the </w:t>
      </w:r>
      <w:r w:rsidR="00FD2311">
        <w:rPr>
          <w:rFonts w:ascii="Times New Roman" w:hAnsi="Times New Roman" w:cs="Times New Roman"/>
          <w:sz w:val="24"/>
          <w:szCs w:val="24"/>
        </w:rPr>
        <w:t xml:space="preserve">14 </w:t>
      </w:r>
      <w:r w:rsidR="00C3345C" w:rsidRPr="00F32397">
        <w:rPr>
          <w:rFonts w:ascii="Times New Roman" w:hAnsi="Times New Roman" w:cs="Times New Roman"/>
          <w:sz w:val="24"/>
          <w:szCs w:val="24"/>
        </w:rPr>
        <w:t>personal haploid genome</w:t>
      </w:r>
      <w:r w:rsidR="00FD2311">
        <w:rPr>
          <w:rFonts w:ascii="Times New Roman" w:hAnsi="Times New Roman" w:cs="Times New Roman"/>
          <w:sz w:val="24"/>
          <w:szCs w:val="24"/>
        </w:rPr>
        <w:t>s with ChIP-seq data</w:t>
      </w:r>
      <w:r w:rsidR="00C3345C" w:rsidRPr="00F32397">
        <w:rPr>
          <w:rFonts w:ascii="Times New Roman" w:hAnsi="Times New Roman" w:cs="Times New Roman"/>
          <w:sz w:val="24"/>
          <w:szCs w:val="24"/>
        </w:rPr>
        <w:t>.</w:t>
      </w:r>
      <w:r w:rsidR="00FA2F45" w:rsidRPr="00F32397">
        <w:rPr>
          <w:rFonts w:ascii="Times New Roman" w:hAnsi="Times New Roman" w:cs="Times New Roman"/>
          <w:sz w:val="24"/>
          <w:szCs w:val="24"/>
        </w:rPr>
        <w:t xml:space="preserve"> Only a single read per strand per position is kept and duplicates removed. The fragment length is set to 200 bps. Peak calling is performed with default par</w:t>
      </w:r>
      <w:r w:rsidR="00FA2F45">
        <w:rPr>
          <w:rFonts w:ascii="Times New Roman" w:hAnsi="Times New Roman" w:cs="Times New Roman"/>
          <w:sz w:val="24"/>
          <w:szCs w:val="24"/>
        </w:rPr>
        <w:t>ameters and the final peak set for each transcription factor is identified at a false discovery rate of 5%. Finally</w:t>
      </w:r>
      <w:r w:rsidR="00C3345C">
        <w:rPr>
          <w:rFonts w:ascii="Times New Roman" w:hAnsi="Times New Roman" w:cs="Times New Roman"/>
          <w:sz w:val="24"/>
          <w:szCs w:val="24"/>
        </w:rPr>
        <w:t xml:space="preserve">, the coordinates </w:t>
      </w:r>
      <w:r w:rsidR="00FA2F45">
        <w:rPr>
          <w:rFonts w:ascii="Times New Roman" w:hAnsi="Times New Roman" w:cs="Times New Roman"/>
          <w:sz w:val="24"/>
          <w:szCs w:val="24"/>
        </w:rPr>
        <w:t xml:space="preserve">of the peaks (based on the respective personal haploid genomes) are </w:t>
      </w:r>
      <w:r w:rsidR="00C3345C">
        <w:rPr>
          <w:rFonts w:ascii="Times New Roman" w:hAnsi="Times New Roman" w:cs="Times New Roman"/>
          <w:sz w:val="24"/>
          <w:szCs w:val="24"/>
        </w:rPr>
        <w:t>mapped to the reference genome and then finally being merg</w:t>
      </w:r>
      <w:r w:rsidR="00FA2F45">
        <w:rPr>
          <w:rFonts w:ascii="Times New Roman" w:hAnsi="Times New Roman" w:cs="Times New Roman"/>
          <w:sz w:val="24"/>
          <w:szCs w:val="24"/>
        </w:rPr>
        <w:t>ed between the haploid genomes.</w:t>
      </w:r>
      <w:r w:rsidR="000D037F">
        <w:rPr>
          <w:rFonts w:ascii="Times New Roman" w:hAnsi="Times New Roman" w:cs="Times New Roman"/>
          <w:sz w:val="24"/>
          <w:szCs w:val="24"/>
        </w:rPr>
        <w:t xml:space="preserve"> We also make the uniformly-processed peaks available as a resource on the AlleleDB website.</w:t>
      </w:r>
    </w:p>
    <w:p w:rsidR="005A538C" w:rsidRDefault="005A538C" w:rsidP="00674E09">
      <w:pPr>
        <w:spacing w:after="0" w:line="240" w:lineRule="auto"/>
        <w:rPr>
          <w:rFonts w:ascii="Times New Roman" w:hAnsi="Times New Roman" w:cs="Times New Roman"/>
          <w:sz w:val="24"/>
          <w:szCs w:val="24"/>
        </w:rPr>
      </w:pPr>
    </w:p>
    <w:p w:rsidR="00262949" w:rsidRPr="007709B8" w:rsidRDefault="00494C81"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7420F">
        <w:rPr>
          <w:rFonts w:ascii="Times New Roman" w:hAnsi="Times New Roman" w:cs="Times New Roman"/>
          <w:sz w:val="24"/>
          <w:szCs w:val="24"/>
        </w:rPr>
        <w:t>llele-specific</w:t>
      </w:r>
      <w:r w:rsidR="005A538C">
        <w:rPr>
          <w:rFonts w:ascii="Times New Roman" w:hAnsi="Times New Roman" w:cs="Times New Roman"/>
          <w:sz w:val="24"/>
          <w:szCs w:val="24"/>
        </w:rPr>
        <w:t xml:space="preserve"> detection </w:t>
      </w:r>
      <w:r w:rsidR="00A07629">
        <w:rPr>
          <w:rFonts w:ascii="Times New Roman" w:hAnsi="Times New Roman" w:cs="Times New Roman"/>
          <w:sz w:val="24"/>
          <w:szCs w:val="24"/>
        </w:rPr>
        <w:t xml:space="preserve">has minimal bias towards sites with lower read depth (Supplementary Figures </w:t>
      </w:r>
      <w:r w:rsidR="0032794B">
        <w:rPr>
          <w:rFonts w:ascii="Times New Roman" w:hAnsi="Times New Roman" w:cs="Times New Roman"/>
          <w:sz w:val="24"/>
          <w:szCs w:val="24"/>
        </w:rPr>
        <w:t>2</w:t>
      </w:r>
      <w:r w:rsidR="00A07629">
        <w:rPr>
          <w:rFonts w:ascii="Times New Roman" w:hAnsi="Times New Roman" w:cs="Times New Roman"/>
          <w:sz w:val="24"/>
          <w:szCs w:val="24"/>
        </w:rPr>
        <w:t xml:space="preserve"> and </w:t>
      </w:r>
      <w:r w:rsidR="0032794B">
        <w:rPr>
          <w:rFonts w:ascii="Times New Roman" w:hAnsi="Times New Roman" w:cs="Times New Roman"/>
          <w:sz w:val="24"/>
          <w:szCs w:val="24"/>
        </w:rPr>
        <w:t>3</w:t>
      </w:r>
      <w:r w:rsidR="00A07629">
        <w:rPr>
          <w:rFonts w:ascii="Times New Roman" w:hAnsi="Times New Roman" w:cs="Times New Roman"/>
          <w:sz w:val="24"/>
          <w:szCs w:val="24"/>
        </w:rPr>
        <w:t xml:space="preserve">) and </w:t>
      </w:r>
      <w:r w:rsidR="004D68F4">
        <w:rPr>
          <w:rFonts w:ascii="Times New Roman" w:hAnsi="Times New Roman" w:cs="Times New Roman"/>
          <w:sz w:val="24"/>
          <w:szCs w:val="24"/>
        </w:rPr>
        <w:t xml:space="preserve">is highly reproducible </w:t>
      </w:r>
      <w:r w:rsidR="00A07629">
        <w:rPr>
          <w:rFonts w:ascii="Times New Roman" w:hAnsi="Times New Roman" w:cs="Times New Roman"/>
          <w:sz w:val="24"/>
          <w:szCs w:val="24"/>
        </w:rPr>
        <w:t xml:space="preserve">when we compare between replicates (Supplementary Figures </w:t>
      </w:r>
      <w:r w:rsidR="0032794B">
        <w:rPr>
          <w:rFonts w:ascii="Times New Roman" w:hAnsi="Times New Roman" w:cs="Times New Roman"/>
          <w:sz w:val="24"/>
          <w:szCs w:val="24"/>
        </w:rPr>
        <w:t>4</w:t>
      </w:r>
      <w:r w:rsidR="00A07629">
        <w:rPr>
          <w:rFonts w:ascii="Times New Roman" w:hAnsi="Times New Roman" w:cs="Times New Roman"/>
          <w:sz w:val="24"/>
          <w:szCs w:val="24"/>
        </w:rPr>
        <w:t xml:space="preserve"> and </w:t>
      </w:r>
      <w:r w:rsidR="0032794B">
        <w:rPr>
          <w:rFonts w:ascii="Times New Roman" w:hAnsi="Times New Roman" w:cs="Times New Roman"/>
          <w:sz w:val="24"/>
          <w:szCs w:val="24"/>
        </w:rPr>
        <w:t>5</w:t>
      </w:r>
      <w:r w:rsidR="00A07629">
        <w:rPr>
          <w:rFonts w:ascii="Times New Roman" w:hAnsi="Times New Roman" w:cs="Times New Roman"/>
          <w:sz w:val="24"/>
          <w:szCs w:val="24"/>
        </w:rPr>
        <w:t xml:space="preserve">). </w:t>
      </w:r>
      <w:r w:rsidR="00356CF6">
        <w:rPr>
          <w:rFonts w:ascii="Times New Roman" w:hAnsi="Times New Roman" w:cs="Times New Roman"/>
          <w:sz w:val="24"/>
          <w:szCs w:val="24"/>
        </w:rPr>
        <w:t xml:space="preserve">The detection </w:t>
      </w:r>
      <w:r w:rsidR="005A538C">
        <w:rPr>
          <w:rFonts w:ascii="Times New Roman" w:hAnsi="Times New Roman" w:cs="Times New Roman"/>
          <w:sz w:val="24"/>
          <w:szCs w:val="24"/>
        </w:rPr>
        <w:t>for all TFs and gene expression of 38</w:t>
      </w:r>
      <w:r w:rsidR="00980294">
        <w:rPr>
          <w:rFonts w:ascii="Times New Roman" w:hAnsi="Times New Roman" w:cs="Times New Roman"/>
          <w:sz w:val="24"/>
          <w:szCs w:val="24"/>
        </w:rPr>
        <w:t>2</w:t>
      </w:r>
      <w:r w:rsidR="005A538C">
        <w:rPr>
          <w:rFonts w:ascii="Times New Roman" w:hAnsi="Times New Roman" w:cs="Times New Roman"/>
          <w:sz w:val="24"/>
          <w:szCs w:val="24"/>
        </w:rPr>
        <w:t xml:space="preserve"> individuals </w:t>
      </w:r>
      <w:r w:rsidR="00395A95" w:rsidRPr="003C3751">
        <w:rPr>
          <w:rFonts w:ascii="Times New Roman" w:hAnsi="Times New Roman" w:cs="Times New Roman"/>
          <w:sz w:val="24"/>
          <w:szCs w:val="24"/>
        </w:rPr>
        <w:t>took about 600 days in CPU time (1.6 years), but the pipeline is highly parallelizable, thereby streamlining the process.</w:t>
      </w:r>
    </w:p>
    <w:p w:rsidR="00262949" w:rsidRPr="00635F82" w:rsidRDefault="00262949" w:rsidP="00674E09">
      <w:pPr>
        <w:spacing w:after="0" w:line="240" w:lineRule="auto"/>
        <w:rPr>
          <w:rFonts w:ascii="Times New Roman" w:hAnsi="Times New Roman" w:cs="Times New Roman"/>
          <w:b/>
          <w:sz w:val="24"/>
          <w:szCs w:val="24"/>
        </w:rPr>
      </w:pPr>
    </w:p>
    <w:p w:rsidR="00262949" w:rsidRPr="003C7050" w:rsidRDefault="00262949" w:rsidP="00674E09">
      <w:pPr>
        <w:spacing w:after="0" w:line="240" w:lineRule="auto"/>
        <w:rPr>
          <w:rFonts w:ascii="Times New Roman" w:hAnsi="Times New Roman" w:cs="Times New Roman"/>
          <w:b/>
          <w:sz w:val="24"/>
          <w:szCs w:val="24"/>
        </w:rPr>
      </w:pPr>
      <w:r w:rsidRPr="003C7050">
        <w:rPr>
          <w:rFonts w:ascii="Times New Roman" w:hAnsi="Times New Roman" w:cs="Times New Roman"/>
          <w:b/>
          <w:sz w:val="24"/>
          <w:szCs w:val="24"/>
        </w:rPr>
        <w:t>AlleleDB</w:t>
      </w:r>
    </w:p>
    <w:p w:rsidR="00262949" w:rsidRDefault="00262949" w:rsidP="00674E09">
      <w:pPr>
        <w:spacing w:after="0" w:line="240" w:lineRule="auto"/>
        <w:rPr>
          <w:rFonts w:ascii="Times New Roman" w:hAnsi="Times New Roman" w:cs="Times New Roman"/>
          <w:sz w:val="24"/>
          <w:szCs w:val="24"/>
        </w:rPr>
      </w:pPr>
      <w:r w:rsidRPr="003C7050">
        <w:rPr>
          <w:rFonts w:ascii="Times New Roman" w:hAnsi="Times New Roman" w:cs="Times New Roman"/>
          <w:sz w:val="24"/>
          <w:szCs w:val="24"/>
        </w:rPr>
        <w:t>The final data and results are organized into a resource, AlleleDB</w:t>
      </w:r>
      <w:r>
        <w:rPr>
          <w:rFonts w:ascii="Times New Roman" w:hAnsi="Times New Roman" w:cs="Times New Roman"/>
          <w:sz w:val="24"/>
          <w:szCs w:val="24"/>
        </w:rPr>
        <w:t xml:space="preserve"> (</w:t>
      </w:r>
      <w:hyperlink r:id="rId12" w:history="1">
        <w:r w:rsidRPr="00702B21">
          <w:rPr>
            <w:rStyle w:val="Hyperlink"/>
            <w:rFonts w:ascii="Times New Roman" w:hAnsi="Times New Roman" w:cs="Times New Roman"/>
            <w:sz w:val="24"/>
            <w:szCs w:val="24"/>
          </w:rPr>
          <w:t>http://alleledb.gersteinlab.org/</w:t>
        </w:r>
      </w:hyperlink>
      <w:r>
        <w:rPr>
          <w:rFonts w:ascii="Times New Roman" w:hAnsi="Times New Roman" w:cs="Times New Roman"/>
          <w:sz w:val="24"/>
          <w:szCs w:val="24"/>
        </w:rPr>
        <w:t>)</w:t>
      </w:r>
      <w:r w:rsidRPr="003C7050">
        <w:rPr>
          <w:rFonts w:ascii="Times New Roman" w:hAnsi="Times New Roman" w:cs="Times New Roman"/>
          <w:sz w:val="24"/>
          <w:szCs w:val="24"/>
        </w:rPr>
        <w:t>, which conveniently interfaces with the UCSC genome browser for query and visualization. Since many in the scientific community are familiar with the genome browser, we hope that this would increase the accessibility and usability of AlleleDB. The query results are also available for download in BED format, which is compatible with other tools, such as the Integrated Genome Viewer</w:t>
      </w:r>
      <w:r w:rsidRPr="003C7050">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"10.1038/nbt.1754", "ISSN" : "1546-1696", "PMID" : "21221095", "author" : [ { "dropping-particle" : "", "family" : "Robinson", "given" : "James T", "non-dropping-particle" : "", "parse-names" : false, "suffix" : "" }, { "dropping-particle" : "", "family" : "Thorvaldsd\u00f3ttir", "given" : "Helga", "non-dropping-particle" : "", "parse-names" : false, "suffix" : "" }, { "dropping-particle" : "", "family" : "Winckler", "given" : "Wendy", "non-dropping-particle" : "", "parse-names" : false, "suffix" : "" }, { "dropping-particle" : "", "family" : "Guttman", "given" : "Mitchell", "non-dropping-particle" : "", "parse-names" : false, "suffix" : "" }, { "dropping-particle" : "", "family" : "Lander", "given" : "Eric S", "non-dropping-particle" : "", "parse-names" : false, "suffix" : "" }, { "dropping-particle" : "", "family" : "Getz", "given" : "Gad", "non-dropping-particle" : "", "parse-names" : false, "suffix" : "" }, { "dropping-particle" : "", "family" : "Mesirov", "given" : "Jill P", "non-dropping-particle" : "", "parse-names" : false, "suffix" : "" } ], "container-title" : "Nature biotechnology", "id" : "ITEM-1", "issue" : "1", "issued" : { "date-parts" : [ [ "2011", "1" ] ] }, "page" : "24-6", "title" : "Integrative genomics viewer.", "type" : "article-journal", "volume" : "29" }, "uris" : [ "http://www.mendeley.com/documents/?uuid=43d86aff-818e-4905-9531-ab6b9115bcdc" ] } ], "mendeley" : { "formattedCitation" : "&lt;sup&gt;59&lt;/sup&gt;", "plainTextFormattedCitation" : "59", "previouslyFormattedCitation" : "&lt;sup&gt;59&lt;/sup&gt;" }, "properties" : { "noteIndex" : 0 }, "schema" : "https://github.com/citation-style-language/schema/raw/master/csl-citation.json" }</w:instrText>
      </w:r>
      <w:r w:rsidRPr="003C7050">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59</w:t>
      </w:r>
      <w:r w:rsidRPr="003C7050">
        <w:rPr>
          <w:rFonts w:ascii="Times New Roman" w:hAnsi="Times New Roman" w:cs="Times New Roman"/>
          <w:sz w:val="24"/>
          <w:szCs w:val="24"/>
        </w:rPr>
        <w:fldChar w:fldCharType="end"/>
      </w:r>
      <w:r w:rsidRPr="003C7050">
        <w:rPr>
          <w:rFonts w:ascii="Times New Roman" w:hAnsi="Times New Roman" w:cs="Times New Roman"/>
          <w:sz w:val="24"/>
          <w:szCs w:val="24"/>
        </w:rPr>
        <w:t xml:space="preserve">. More in-depth analyses can be performed by downloading the full set of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results. For ASB, the output will be delineated by the sample ID and the associated TFs; for ASE, the output will be categorized by individual and the associated gene. We also provide the raw counts for each accessible SNV and indicate if </w:t>
      </w:r>
      <w:r>
        <w:rPr>
          <w:rFonts w:ascii="Times New Roman" w:hAnsi="Times New Roman" w:cs="Times New Roman"/>
          <w:sz w:val="24"/>
          <w:szCs w:val="24"/>
        </w:rPr>
        <w:t>it is</w:t>
      </w:r>
      <w:r w:rsidRPr="003C7050">
        <w:rPr>
          <w:rFonts w:ascii="Times New Roman" w:hAnsi="Times New Roman" w:cs="Times New Roman"/>
          <w:sz w:val="24"/>
          <w:szCs w:val="24"/>
        </w:rPr>
        <w:t xml:space="preserve"> identified as an </w:t>
      </w:r>
      <w:r w:rsidR="0067420F">
        <w:rPr>
          <w:rFonts w:ascii="Times New Roman" w:hAnsi="Times New Roman" w:cs="Times New Roman"/>
          <w:sz w:val="24"/>
          <w:szCs w:val="24"/>
        </w:rPr>
        <w:t>allele-specific</w:t>
      </w:r>
      <w:r w:rsidRPr="003C7050">
        <w:rPr>
          <w:rFonts w:ascii="Times New Roman" w:hAnsi="Times New Roman" w:cs="Times New Roman"/>
          <w:sz w:val="24"/>
          <w:szCs w:val="24"/>
        </w:rPr>
        <w:t xml:space="preserve"> SNV. AlleleDB also serves as an annotation of allele-specific regulation of the 1</w:t>
      </w:r>
      <w:r>
        <w:rPr>
          <w:rFonts w:ascii="Times New Roman" w:hAnsi="Times New Roman" w:cs="Times New Roman"/>
          <w:sz w:val="24"/>
          <w:szCs w:val="24"/>
        </w:rPr>
        <w:t>000 Genomes Project SNV catalog</w:t>
      </w:r>
      <w:r w:rsidRPr="003C7050">
        <w:rPr>
          <w:rFonts w:ascii="Times New Roman" w:hAnsi="Times New Roman" w:cs="Times New Roman"/>
          <w:sz w:val="24"/>
          <w:szCs w:val="24"/>
        </w:rPr>
        <w:t>.</w:t>
      </w:r>
      <w:r>
        <w:rPr>
          <w:rFonts w:ascii="Times New Roman" w:hAnsi="Times New Roman" w:cs="Times New Roman"/>
          <w:sz w:val="24"/>
          <w:szCs w:val="24"/>
        </w:rPr>
        <w:t xml:space="preserve"> </w:t>
      </w:r>
      <w:r w:rsidR="00204095">
        <w:rPr>
          <w:rFonts w:ascii="Times New Roman" w:hAnsi="Times New Roman" w:cs="Times New Roman"/>
          <w:sz w:val="24"/>
          <w:szCs w:val="24"/>
        </w:rPr>
        <w:t xml:space="preserve">All </w:t>
      </w:r>
      <w:r w:rsidR="0042231C">
        <w:rPr>
          <w:rFonts w:ascii="Times New Roman" w:hAnsi="Times New Roman" w:cs="Times New Roman"/>
          <w:sz w:val="24"/>
          <w:szCs w:val="24"/>
        </w:rPr>
        <w:t xml:space="preserve">supplementary files and </w:t>
      </w:r>
      <w:r w:rsidR="00204095">
        <w:rPr>
          <w:rFonts w:ascii="Times New Roman" w:hAnsi="Times New Roman" w:cs="Times New Roman"/>
          <w:sz w:val="24"/>
          <w:szCs w:val="24"/>
        </w:rPr>
        <w:t xml:space="preserve">additional </w:t>
      </w:r>
      <w:r w:rsidR="00204095">
        <w:rPr>
          <w:rFonts w:ascii="Times New Roman" w:hAnsi="Times New Roman" w:cs="Times New Roman"/>
          <w:sz w:val="24"/>
          <w:szCs w:val="24"/>
        </w:rPr>
        <w:lastRenderedPageBreak/>
        <w:t xml:space="preserve">auxiliary materials can </w:t>
      </w:r>
      <w:r w:rsidR="001B6446">
        <w:rPr>
          <w:rFonts w:ascii="Times New Roman" w:hAnsi="Times New Roman" w:cs="Times New Roman"/>
          <w:sz w:val="24"/>
          <w:szCs w:val="24"/>
        </w:rPr>
        <w:t xml:space="preserve">also </w:t>
      </w:r>
      <w:r w:rsidR="00204095">
        <w:rPr>
          <w:rFonts w:ascii="Times New Roman" w:hAnsi="Times New Roman" w:cs="Times New Roman"/>
          <w:sz w:val="24"/>
          <w:szCs w:val="24"/>
        </w:rPr>
        <w:t xml:space="preserve">be </w:t>
      </w:r>
      <w:r w:rsidR="00EE1149">
        <w:rPr>
          <w:rFonts w:ascii="Times New Roman" w:hAnsi="Times New Roman" w:cs="Times New Roman"/>
          <w:sz w:val="24"/>
          <w:szCs w:val="24"/>
        </w:rPr>
        <w:t xml:space="preserve">downloaded </w:t>
      </w:r>
      <w:r w:rsidR="00292115">
        <w:rPr>
          <w:rFonts w:ascii="Times New Roman" w:hAnsi="Times New Roman" w:cs="Times New Roman"/>
          <w:sz w:val="24"/>
          <w:szCs w:val="24"/>
        </w:rPr>
        <w:t>on AlleleDB via</w:t>
      </w:r>
      <w:r w:rsidR="00204095">
        <w:rPr>
          <w:rFonts w:ascii="Times New Roman" w:hAnsi="Times New Roman" w:cs="Times New Roman"/>
          <w:sz w:val="24"/>
          <w:szCs w:val="24"/>
        </w:rPr>
        <w:t xml:space="preserve"> </w:t>
      </w:r>
      <w:hyperlink r:id="rId13" w:history="1">
        <w:r w:rsidR="00732E1F" w:rsidRPr="006B53D0">
          <w:rPr>
            <w:rStyle w:val="Hyperlink"/>
            <w:rFonts w:ascii="Times New Roman" w:hAnsi="Times New Roman" w:cs="Times New Roman"/>
            <w:sz w:val="24"/>
            <w:szCs w:val="24"/>
          </w:rPr>
          <w:t>http://alleledb.gersteinlab.org/download/</w:t>
        </w:r>
      </w:hyperlink>
      <w:r w:rsidR="00A81329">
        <w:rPr>
          <w:rStyle w:val="Hyperlink"/>
          <w:rFonts w:ascii="Times New Roman" w:hAnsi="Times New Roman" w:cs="Times New Roman"/>
          <w:sz w:val="24"/>
          <w:szCs w:val="24"/>
        </w:rPr>
        <w:t xml:space="preserve"> </w:t>
      </w:r>
    </w:p>
    <w:p w:rsidR="00A84974" w:rsidRDefault="00A84974" w:rsidP="00674E09">
      <w:pPr>
        <w:spacing w:after="0" w:line="240" w:lineRule="auto"/>
        <w:rPr>
          <w:rFonts w:ascii="Times New Roman" w:hAnsi="Times New Roman" w:cs="Times New Roman"/>
          <w:sz w:val="24"/>
          <w:szCs w:val="24"/>
        </w:rPr>
      </w:pPr>
    </w:p>
    <w:p w:rsidR="00A84974" w:rsidRPr="00635F82" w:rsidRDefault="002A6AA9" w:rsidP="00674E09">
      <w:pPr>
        <w:spacing w:after="0" w:line="240" w:lineRule="auto"/>
        <w:rPr>
          <w:rFonts w:ascii="Times New Roman" w:hAnsi="Times New Roman" w:cs="Times New Roman"/>
          <w:b/>
          <w:sz w:val="24"/>
          <w:szCs w:val="24"/>
        </w:rPr>
      </w:pPr>
      <w:r>
        <w:rPr>
          <w:rFonts w:ascii="Times New Roman" w:hAnsi="Times New Roman" w:cs="Times New Roman"/>
          <w:b/>
          <w:sz w:val="24"/>
          <w:szCs w:val="24"/>
        </w:rPr>
        <w:t>A</w:t>
      </w:r>
      <w:r w:rsidR="0067420F">
        <w:rPr>
          <w:rFonts w:ascii="Times New Roman" w:hAnsi="Times New Roman" w:cs="Times New Roman"/>
          <w:b/>
          <w:sz w:val="24"/>
          <w:szCs w:val="24"/>
        </w:rPr>
        <w:t>llele-specific</w:t>
      </w:r>
      <w:r w:rsidR="00A84974" w:rsidRPr="00635F82">
        <w:rPr>
          <w:rFonts w:ascii="Times New Roman" w:hAnsi="Times New Roman" w:cs="Times New Roman"/>
          <w:b/>
          <w:sz w:val="24"/>
          <w:szCs w:val="24"/>
        </w:rPr>
        <w:t xml:space="preserve"> inheritance analyses</w:t>
      </w: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The conventional measure of ‘heritability’ allows the estimation of (additive) genetic contribution to a certain trait. The population genetics definition of ‘heritability’ in a parent-offspring setting is described by the slope, β, of a regression (Y=βX + α), with the dependent variable being the child’s trait value (Y) and the independent variable (X) being the average trait values of the father and the mother (‘midparent’).</w:t>
      </w:r>
      <w:r>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"10.1038/nrg2322", "ISSN" : "1471-0064", "PMID" : "18319743", "abstract" : "Heritability allows a comparison of the relative importance of genes and environment to the variation of traits within and across populations. The concept of heritability and its definition as an estimable, dimensionless population parameter was introduced by Sewall Wright and Ronald Fisher nearly a century ago. Despite continuous misunderstandings and controversies over its use and application, heritability remains key to the response to selection in evolutionary biology and agriculture, and to the prediction of disease risk in medicine. Recent reports of substantial heritability for gene expression and new estimation methods using marker data highlight the relevance of heritability in the genomics era.", "author" : [ { "dropping-particle" : "", "family" : "Visscher", "given" : "Peter M", "non-dropping-particle" : "", "parse-names" : false, "suffix" : "" }, { "dropping-particle" : "", "family" : "Hill", "given" : "William G", "non-dropping-particle" : "", "parse-names" : false, "suffix" : "" }, { "dropping-particle" : "", "family" : "Wray", "given" : "Naomi R", "non-dropping-particle" : "", "parse-names" : false, "suffix" : "" } ], "container-title" : "Nature reviews. Genetics", "id" : "ITEM-1", "issue" : "4", "issued" : { "date-parts" : [ [ "2008", "4" ] ] }, "page" : "255-66", "title" : "Heritability in the genomics era--concepts and misconceptions.", "type" : "article-journal", "volume" : "9" }, "uris" : [ "http://www.mendeley.com/documents/?uuid=4ed527e6-c8fb-4678-b188-c5cf37b4b57d" ] } ], "mendeley" : { "formattedCitation" : "&lt;sup&gt;60&lt;/sup&gt;", "plainTextFormattedCitation" : "60", "previouslyFormattedCitation" : "&lt;sup&gt;60&lt;/sup&gt;" }, "properties" : { "noteIndex" : 0 }, "schema" : "https://github.com/citation-style-language/schema/raw/master/csl-citation.json" }</w:instrText>
      </w:r>
      <w:r>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60</w:t>
      </w:r>
      <w:r>
        <w:rPr>
          <w:rFonts w:ascii="Times New Roman" w:hAnsi="Times New Roman" w:cs="Times New Roman"/>
          <w:sz w:val="24"/>
          <w:szCs w:val="24"/>
        </w:rPr>
        <w:fldChar w:fldCharType="end"/>
      </w:r>
      <w:r>
        <w:rPr>
          <w:rFonts w:ascii="Times New Roman" w:hAnsi="Times New Roman" w:cs="Times New Roman"/>
          <w:sz w:val="24"/>
          <w:szCs w:val="24"/>
        </w:rPr>
        <w:t xml:space="preserve"> This is a population-based measure typically performed on a large set of trios for a particular trait (e.g. height) and β is not necessarily bound between 0 and 1. </w:t>
      </w:r>
    </w:p>
    <w:p w:rsidR="00A84974"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w:t>
      </w:r>
      <w:r w:rsidR="0024567B">
        <w:rPr>
          <w:rFonts w:ascii="Times New Roman" w:hAnsi="Times New Roman" w:cs="Times New Roman"/>
          <w:sz w:val="24"/>
          <w:szCs w:val="24"/>
        </w:rPr>
        <w:t xml:space="preserve">that </w:t>
      </w:r>
      <w:r>
        <w:rPr>
          <w:rFonts w:ascii="Times New Roman" w:hAnsi="Times New Roman" w:cs="Times New Roman"/>
          <w:sz w:val="24"/>
          <w:szCs w:val="24"/>
        </w:rPr>
        <w:t xml:space="preserve">we have only a single trio, we adapt the </w:t>
      </w:r>
      <w:r w:rsidR="0024567B">
        <w:rPr>
          <w:rFonts w:ascii="Times New Roman" w:hAnsi="Times New Roman" w:cs="Times New Roman"/>
          <w:sz w:val="24"/>
          <w:szCs w:val="24"/>
        </w:rPr>
        <w:t xml:space="preserve">typical </w:t>
      </w:r>
      <w:r>
        <w:rPr>
          <w:rFonts w:ascii="Times New Roman" w:hAnsi="Times New Roman" w:cs="Times New Roman"/>
          <w:sz w:val="24"/>
          <w:szCs w:val="24"/>
        </w:rPr>
        <w:t xml:space="preserve">definition of ‘heritability’ to quantify </w:t>
      </w:r>
      <w:r w:rsidR="0067420F">
        <w:rPr>
          <w:rFonts w:ascii="Times New Roman" w:hAnsi="Times New Roman" w:cs="Times New Roman"/>
          <w:sz w:val="24"/>
          <w:szCs w:val="24"/>
        </w:rPr>
        <w:t>allele-specific</w:t>
      </w:r>
      <w:r>
        <w:rPr>
          <w:rFonts w:ascii="Times New Roman" w:hAnsi="Times New Roman" w:cs="Times New Roman"/>
          <w:sz w:val="24"/>
          <w:szCs w:val="24"/>
        </w:rPr>
        <w:t xml:space="preserve"> inheritance for each TF. For each TF and parent-child comparison, we consider ASB SNVs from two scenarios: (</w:t>
      </w:r>
      <w:r w:rsidRPr="00635F82">
        <w:rPr>
          <w:rFonts w:ascii="Times New Roman" w:hAnsi="Times New Roman" w:cs="Times New Roman"/>
          <w:sz w:val="24"/>
          <w:szCs w:val="24"/>
        </w:rPr>
        <w:t xml:space="preserve">1)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all three individuals but common to the two individuals being compared, and (2) when an </w:t>
      </w:r>
      <w:r w:rsidR="0067420F">
        <w:rPr>
          <w:rFonts w:ascii="Times New Roman" w:hAnsi="Times New Roman" w:cs="Times New Roman"/>
          <w:sz w:val="24"/>
          <w:szCs w:val="24"/>
        </w:rPr>
        <w:t>allele-specific</w:t>
      </w:r>
      <w:r w:rsidRPr="00635F82">
        <w:rPr>
          <w:rFonts w:ascii="Times New Roman" w:hAnsi="Times New Roman" w:cs="Times New Roman"/>
          <w:sz w:val="24"/>
          <w:szCs w:val="24"/>
        </w:rPr>
        <w:t xml:space="preserve"> SNV is heterozygous in two individuals and homozygous (reference or alternate) in the third</w:t>
      </w:r>
      <w:r>
        <w:rPr>
          <w:rFonts w:ascii="Times New Roman" w:hAnsi="Times New Roman" w:cs="Times New Roman"/>
          <w:sz w:val="24"/>
          <w:szCs w:val="24"/>
        </w:rPr>
        <w:t xml:space="preserve">. We define the allelic ratio as the ‘trait’, which is a continuous value and computed </w:t>
      </w:r>
      <w:r w:rsidRPr="00635F82">
        <w:rPr>
          <w:rFonts w:ascii="Times New Roman" w:hAnsi="Times New Roman" w:cs="Times New Roman"/>
          <w:sz w:val="24"/>
          <w:szCs w:val="24"/>
        </w:rPr>
        <w:t>as the proportion of reads that align to the reference allele with respect to the total number of reads mapped to either allele of a particular site</w:t>
      </w:r>
      <w:r>
        <w:rPr>
          <w:rFonts w:ascii="Times New Roman" w:hAnsi="Times New Roman" w:cs="Times New Roman"/>
          <w:sz w:val="24"/>
          <w:szCs w:val="24"/>
        </w:rPr>
        <w:t xml:space="preserve">. We perform the analyses separately for father-child and mother-child pair to maximize statistics, since a midparent calculation will require that a SNV is allele-specific in all three individuals (Scenario 1). </w:t>
      </w:r>
    </w:p>
    <w:p w:rsidR="00A84974" w:rsidRDefault="00A84974" w:rsidP="00674E09">
      <w:pPr>
        <w:spacing w:after="0" w:line="240" w:lineRule="auto"/>
        <w:rPr>
          <w:rFonts w:ascii="Times New Roman" w:hAnsi="Times New Roman" w:cs="Times New Roman"/>
          <w:sz w:val="24"/>
          <w:szCs w:val="24"/>
        </w:rPr>
      </w:pPr>
    </w:p>
    <w:p w:rsidR="00A84974" w:rsidRPr="00C868C3" w:rsidRDefault="00A84974"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Given that Pearson’s correlation coefficient, r, always gives a </w:t>
      </w:r>
      <w:r w:rsidR="003B4C75">
        <w:rPr>
          <w:rFonts w:ascii="Times New Roman" w:hAnsi="Times New Roman" w:cs="Times New Roman"/>
          <w:sz w:val="24"/>
          <w:szCs w:val="24"/>
        </w:rPr>
        <w:t xml:space="preserve">value between 0 and 1, we use r </w:t>
      </w:r>
      <w:r>
        <w:rPr>
          <w:rFonts w:ascii="Times New Roman" w:hAnsi="Times New Roman" w:cs="Times New Roman"/>
          <w:sz w:val="24"/>
          <w:szCs w:val="24"/>
        </w:rPr>
        <w:t>instead of β, as our measure of ‘heritability’. We also co</w:t>
      </w:r>
      <w:r w:rsidR="00185B0E">
        <w:rPr>
          <w:rFonts w:ascii="Times New Roman" w:hAnsi="Times New Roman" w:cs="Times New Roman"/>
          <w:sz w:val="24"/>
          <w:szCs w:val="24"/>
        </w:rPr>
        <w:t xml:space="preserve">mpute and include β values in </w:t>
      </w:r>
      <w:r>
        <w:rPr>
          <w:rFonts w:ascii="Times New Roman" w:hAnsi="Times New Roman" w:cs="Times New Roman"/>
          <w:sz w:val="24"/>
          <w:szCs w:val="24"/>
        </w:rPr>
        <w:t>Supplementary Table</w:t>
      </w:r>
      <w:r w:rsidR="00185B0E">
        <w:rPr>
          <w:rFonts w:ascii="Times New Roman" w:hAnsi="Times New Roman" w:cs="Times New Roman"/>
          <w:sz w:val="24"/>
          <w:szCs w:val="24"/>
        </w:rPr>
        <w:t xml:space="preserve"> 2</w:t>
      </w:r>
      <w:r>
        <w:rPr>
          <w:rFonts w:ascii="Times New Roman" w:hAnsi="Times New Roman" w:cs="Times New Roman"/>
          <w:sz w:val="24"/>
          <w:szCs w:val="24"/>
        </w:rPr>
        <w:t>. The parent-parent comparison is provided as a source of comparison for two unrelated individuals with shared ancestry. For parent-parent β, the maternal allelic ratio is chosen arbitrarily to be the independent variable.</w:t>
      </w:r>
    </w:p>
    <w:p w:rsidR="00A84974" w:rsidRDefault="00A84974" w:rsidP="00674E09">
      <w:pPr>
        <w:spacing w:after="0" w:line="240" w:lineRule="auto"/>
        <w:rPr>
          <w:rFonts w:ascii="Times New Roman" w:hAnsi="Times New Roman" w:cs="Times New Roman"/>
          <w:b/>
          <w:sz w:val="24"/>
          <w:szCs w:val="24"/>
        </w:rPr>
      </w:pPr>
    </w:p>
    <w:p w:rsidR="00A84974" w:rsidRPr="00635F82" w:rsidRDefault="00A84974" w:rsidP="00674E09">
      <w:pPr>
        <w:spacing w:after="0" w:line="240" w:lineRule="auto"/>
        <w:rPr>
          <w:rFonts w:ascii="Times New Roman" w:hAnsi="Times New Roman" w:cs="Times New Roman"/>
          <w:b/>
          <w:sz w:val="24"/>
          <w:szCs w:val="24"/>
        </w:rPr>
      </w:pPr>
      <w:r w:rsidRPr="00635F82">
        <w:rPr>
          <w:rFonts w:ascii="Times New Roman" w:hAnsi="Times New Roman" w:cs="Times New Roman"/>
          <w:b/>
          <w:sz w:val="24"/>
          <w:szCs w:val="24"/>
        </w:rPr>
        <w:t>Genomic annotation</w:t>
      </w:r>
      <w:r>
        <w:rPr>
          <w:rFonts w:ascii="Times New Roman" w:hAnsi="Times New Roman" w:cs="Times New Roman"/>
          <w:b/>
          <w:sz w:val="24"/>
          <w:szCs w:val="24"/>
        </w:rPr>
        <w:t>s</w:t>
      </w: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Categories of gene elements from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such as promoters, CDS regions and UTRs, and 19,257 autosomal protein-coding gene annotations (HGNC symbols) are obtained from GENCODE version 17.</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"10.1101/gr.135350.111", "ISSN" : "1549-5469", "PMID" : "22955987", "abstract" : "The GENCODE Consortium aims to identify all gene features in the human genome using a combination of computational analysis, manual annotation, and experimental validation. Since the first public release of this annotation data set, few new protein-coding loci have been added, yet the number of alternative splicing transcripts annotated has steadily increased. The GENCODE 7 release contains 20,687 protein-coding and 9640 long noncoding RNA loci and has 33,977 coding transcripts not represented in UCSC genes and RefSeq. It also has the most comprehensive annotation of long noncoding RNA (lncRNA) loci publicly available with the predominant transcript form consisting of two exons. We have examined the completeness of the transcript annotation and found that 35% of transcriptional start sites are supported by CAGE clusters and 62% of protein-coding genes have annotated polyA sites. Over one-third of GENCODE protein-coding genes are supported by peptide hits derived from mass spectrometry spectra submitted to Peptide Atlas. New models derived from the Illumina Body Map 2.0 RNA-seq data identify 3689 new loci not currently in GENCODE, of which 3127 consist of two exon models indicating that they are possibly unannotated long noncoding loci. GENCODE 7 is publicly available from gencodegenes.org and via the Ensembl and UCSC Genome Browsers.", "author" : [ { "dropping-particle" : "", "family" : "Harrow", "given" : "Jennifer", "non-dropping-particle" : "", "parse-names" : false, "suffix" : "" }, { "dropping-particle" : "", "family" : "Frankish", "given" : "Adam", "non-dropping-particle" : "", "parse-names" : false, "suffix" : "" }, { "dropping-particle" : "", "family" : "Gonzalez", "given" : "Jose M", "non-dropping-particle" : "", "parse-names" : false, "suffix" : "" }, { "dropping-particle" : "", "family" : "Tapanari", "given" : "Electra", "non-dropping-particle" : "", "parse-names" : false, "suffix" : "" }, { "dropping-particle" : "", "family" : "Diekhans", "given" : "Mark", "non-dropping-particle" : "", "parse-names" : false, "suffix" : "" }, { "dropping-particle" : "", "family" : "Kokocinski", "given" : "Felix", "non-dropping-particle" : "", "parse-names" : false, "suffix" : "" }, { "dropping-particle" : "", "family" : "Aken", "given" : "Bronwen L", "non-dropping-particle" : "", "parse-names" : false, "suffix" : "" }, { "dropping-particle" : "", "family" : "Barrell", "given" : "Daniel", "non-dropping-particle" : "", "parse-names" : false, "suffix" : "" }, { "dropping-particle" : "", "family" : "Zadissa", "given" : "Amonida", "non-dropping-particle" : "", "parse-names" : false, "suffix" : "" }, { "dropping-particle" : "", "family" : "Searle", "given" : "Stephen", "non-dropping-particle" : "", "parse-names" : false, "suffix" : "" }, { "dropping-particle" : "", "family" : "Barnes", "given" : "If", "non-dropping-particle" : "", "parse-names" : false, "suffix" : "" }, { "dropping-particle" : "", "family" : "Bignell", "given" : "Alexandra", "non-dropping-particle" : "", "parse-names" : false, "suffix" : "" }, { "dropping-particle" : "", "family" : "Boychenko", "given" : "Veronika", "non-dropping-particle" : "", "parse-names" : false, "suffix" : "" }, { "dropping-particle" : "", "family" : "Hunt", "given" : "Toby", "non-dropping-particle" : "", "parse-names" : false, "suffix" : "" }, { "dropping-particle" : "", "family" : "Kay", "given" : "Mike", "non-dropping-particle" : "", "parse-names" : false, "suffix" : "" }, { "dropping-particle" : "", "family" : "Mukherjee", "given" : "Gaurab", "non-dropping-particle" : "", "parse-names" : false, "suffix" : "" }, { "dropping-particle" : "", "family" : "Rajan", "given" : "Jeena", "non-dropping-particle" : "", "parse-names" : false, "suffix" : "" }, { "dropping-particle" : "", "family" : "Despacio-Reyes", "given" : "Gloria", "non-dropping-particle" : "", "parse-names" : false, "suffix" : "" }, { "dropping-particle" : "", "family" : "Saunders", "given" : "Gary", "non-dropping-particle" : "", "parse-names" : false, "suffix" : "" }, { "dropping-particle" : "", "family" : "Steward", "given" : "Charles", "non-dropping-particle" : "", "parse-names" : false, "suffix" : "" }, { "dropping-particle" : "", "family" : "Harte", "given" : "Rachel", "non-dropping-particle" : "", "parse-names" : false, "suffix" : "" }, { "dropping-particle" : "", "family" : "Lin", "given" : "Michael", "non-dropping-particle" : "", "parse-names" : false, "suffix" : "" }, { "dropping-particle" : "", "family" : "Howald", "given" : "C\u00e9dric", "non-dropping-particle" : "", "parse-names" : false, "suffix" : "" }, { "dropping-particle" : "", "family" : "Tanzer", "given" : "Andrea", "non-dropping-particle" : "", "parse-names" : false, "suffix" : "" }, { "dropping-particle" : "", "family" : "Derrien", "given" : "Thomas", "non-dropping-particle" : "", "parse-names" : false, "suffix" : "" }, { "dropping-particle" : "", "family" : "Chrast", "given" : "Jacqueline", "non-dropping-particle" : "", "parse-names" : false, "suffix" : "" }, { "dropping-particle" : "", "family" : "Walters", "given" : "Nathalie", "non-dropping-particle" : "", "parse-names" : false, "suffix" : "" }, { "dropping-particle" : "", "family" : "Balasubramanian", "given" : "Suganthi", "non-dropping-particle" : "", "parse-names" : false, "suffix" : "" }, { "dropping-particle" : "", "family" : "Pei", "given" : "Baikang", "non-dropping-particle" : "", "parse-names" : false, "suffix" : "" }, { "dropping-particle" : "", "family" : "Tress", "given" : "Michael", "non-dropping-particle" : "", "parse-names" : false, "suffix" : "" }, { "dropping-particle" : "", "family" : "Rodriguez", "given" : "Jose Manuel", "non-dropping-particle" : "", "parse-names" : false, "suffix" : "" }, { "dropping-particle" : "", "family" : "Ezkurdia", "given" : "Iakes", "non-dropping-particle" : "", "parse-names" : false, "suffix" : "" }, { "dropping-particle" : "", "family" : "Baren", "given" : "Jeltje", "non-dropping-particle" : "van", "parse-names" : false, "suffix" : "" }, { "dropping-particle" : "", "family" : "Brent", "given" : "Michael", "non-dropping-particle" : "", "parse-names" : false, "suffix" : "" }, { "dropping-particle" : "", "family" : "Haussler", "given" : "David", "non-dropping-particle" : "", "parse-names" : false, "suffix" : "" }, { "dropping-particle" : "", "family" : "Kellis", "given" : "Manolis", "non-dropping-particle" : "", "parse-names" : false, "suffix" : "" }, { "dropping-particle" : "", "family" : "Valencia", "given" : "Alfonso", "non-dropping-particle" : "", "parse-names" : false, "suffix" : "" }, { "dropping-particle" : "", "family" : "Reymond", "given" : "Alexandre", "non-dropping-particle" : "", "parse-names" : false, "suffix" : "" }, { "dropping-particle" : "", "family" : "Gerstein", "given" : "Mark", "non-dropping-particle" : "", "parse-names" : false, "suffix" : "" }, { "dropping-particle" : "", "family" : "Guig\u00f3", "given" : "Roderic", "non-dropping-particle" : "", "parse-names" : false, "suffix" : "" }, { "dropping-particle" : "", "family" : "Hubbard", "given" : "Tim J", "non-dropping-particle" : "", "parse-names" : false, "suffix" : "" } ], "container-title" : "Genome research", "id" : "ITEM-1", "issue" : "9", "issued" : { "date-parts" : [ [ "2012", "9" ] ] }, "page" : "1760-74", "title" : "GENCODE: the reference human genome annotation for The ENCODE Project.", "type" : "article-journal", "volume" : "22" }, "uris" : [ "http://www.mendeley.com/documents/?uuid=0fa90bde-c073-42b4-8c49-1472d1ea0e30" ] } ], "mendeley" : { "formattedCitation" : "&lt;sup&gt;27&lt;/sup&gt;", "plainTextFormattedCitation" : "27", "previouslyFormattedCitation" : "&lt;sup&gt;27&lt;/sup&gt;"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Promoter regions are set as 2.5kbp upstream of all transcripts annotated by GENCODE. </w:t>
      </w:r>
    </w:p>
    <w:p w:rsidR="00A84974" w:rsidRPr="00F32397" w:rsidRDefault="00A84974" w:rsidP="00674E09">
      <w:pPr>
        <w:spacing w:after="0" w:line="240" w:lineRule="auto"/>
        <w:rPr>
          <w:rFonts w:ascii="Times New Roman" w:hAnsi="Times New Roman" w:cs="Times New Roman"/>
          <w:sz w:val="24"/>
          <w:szCs w:val="24"/>
        </w:rPr>
      </w:pPr>
    </w:p>
    <w:p w:rsidR="00A84974" w:rsidRPr="00F32397" w:rsidRDefault="00A84974"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Gene annotations also include 2.5kbp upstream of the start of gene. </w:t>
      </w:r>
      <w:r w:rsidR="000C19CC" w:rsidRPr="00F32397">
        <w:rPr>
          <w:rFonts w:ascii="Times New Roman" w:hAnsi="Times New Roman" w:cs="Times New Roman"/>
          <w:sz w:val="24"/>
          <w:szCs w:val="24"/>
        </w:rPr>
        <w:t>708</w:t>
      </w:r>
      <w:r w:rsidRPr="00F32397">
        <w:rPr>
          <w:rFonts w:ascii="Times New Roman" w:hAnsi="Times New Roman" w:cs="Times New Roman"/>
          <w:sz w:val="24"/>
          <w:szCs w:val="24"/>
        </w:rPr>
        <w:t xml:space="preserve"> categories of non-coding annotations are obtained from ENCODE Integrative release,</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"10.1038/nature11247",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 : "7414", "issued" : { "date-parts" : [ [ "2012", "9", "6" ] ] }, "page" : "57-74", "title" : "An integrated encyclopedia of DNA elements in the human genome.", "type" : "article-journal", "volume" : "489" }, "uris" : [ "http://www.mendeley.com/documents/?uuid=3ccd54e2-2a2d-4ab1-ba25-eb758bfbed89" ] } ], "mendeley" : { "formattedCitation" : "&lt;sup&gt;22&lt;/sup&gt;", "plainTextFormattedCitation" : "22", "previouslyFormattedCitation" : "&lt;sup&gt;22&lt;/sup&gt;"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22</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which includes broad categories such as TF binding sites and annotations such as distal binding sites of particular TFs, e.g. ZNF274. </w:t>
      </w:r>
      <w:r w:rsidR="000C19CC" w:rsidRPr="00F32397">
        <w:rPr>
          <w:rFonts w:ascii="Times New Roman" w:hAnsi="Times New Roman" w:cs="Times New Roman"/>
          <w:sz w:val="24"/>
          <w:szCs w:val="24"/>
        </w:rPr>
        <w:t xml:space="preserve">The details of TF family classification is first described in Vaquerizas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"10.1038/nrg2538", "ISBN" : "1471-0064 (Electronic)\\n1471-0056 (Linking)", "ISSN" : "1471-0056", "PMID" : "19274049", "abstract" : "Transcription factors are key cellular components that control gene expression: their activities determine how cells function and respond to the environment. Currently, there is great interest in research into human transcriptional regulation. However, surprisingly little is known about these regulators themselves. For example, how many transcription factors does the human genome contain? How are they expressed in different tissues? Are they evolutionarily conserved? Here, we present an analysis of 1,391 manually curated sequence-specific DNA-binding transcription factors, their functions, genomic organization and evolutionary conservation. Much remains to be explored, but this study provides a solid foundation for future investigations to elucidate regulatory mechanisms underlying diverse mammalian biological processes.", "author" : [ { "dropping-particle" : "", "family" : "Vaquerizas", "given" : "Juan M", "non-dropping-particle" : "", "parse-names" : false, "suffix" : "" }, { "dropping-particle" : "", "family" : "Kummerfeld", "given" : "Sarah K", "non-dropping-particle" : "", "parse-names" : false, "suffix" : "" }, { "dropping-particle" : "", "family" : "Teichmann", "given" : "Sarah A", "non-dropping-particle" : "", "parse-names" : false, "suffix" : "" }, { "dropping-particle" : "", "family" : "Luscombe", "given" : "Nicholas M", "non-dropping-particle" : "", "parse-names" : false, "suffix" : "" } ], "container-title" : "Nature reviews. Genetics", "id" : "ITEM-1", "issued" : { "date-parts" : [ [ "2009" ] ] }, "page" : "252-263", "title" : "A census of human transcription factors: function, expression and evolution.", "type" : "article-journal", "volume" : "10" }, "uris" : [ "http://www.mendeley.com/documents/?uuid=5752e012-3a13-4326-9c53-3db465dbb8c0" ] } ], "mendeley" : { "formattedCitation" : "&lt;sup&gt;61&lt;/sup&gt;", "plainTextFormattedCitation" : "61", "previouslyFormattedCitation" : "&lt;sup&gt;61&lt;/sup&gt;"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61</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and then also in Gerstein </w:t>
      </w:r>
      <w:r w:rsidR="000C19CC" w:rsidRPr="00F32397">
        <w:rPr>
          <w:rFonts w:ascii="Times New Roman" w:hAnsi="Times New Roman" w:cs="Times New Roman"/>
          <w:i/>
          <w:sz w:val="24"/>
          <w:szCs w:val="24"/>
        </w:rPr>
        <w:t xml:space="preserve">et </w:t>
      </w:r>
      <w:r w:rsidR="000C19CC" w:rsidRPr="00F32397">
        <w:rPr>
          <w:rFonts w:ascii="Times New Roman" w:hAnsi="Times New Roman" w:cs="Times New Roman"/>
          <w:sz w:val="24"/>
          <w:szCs w:val="24"/>
        </w:rPr>
        <w:t>al.</w:t>
      </w:r>
      <w:r w:rsidR="000C19CC"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"10.1038/nature11245", "ISSN" : "1476-4687", "PMID" : "22955619", "abstract" : "Transcription factors bind in a combinatorial fashion to specify the on-and-off states of genes; the ensemble of these binding events forms a regulatory network, constituting the wiring diagram for a cell. To examine the principles of the human transcriptional regulatory network, we determined the genomic binding information of 119 transcription-related factors in over 450 distinct experiments. We found the combinatorial, co-association of transcription factors to be highly context specific: distinct combinations of factors bind at specific genomic locations. In particular, there are significant differences in the binding proximal and distal to genes. We organized all the transcription factor binding into a hierarchy and integrated it with other genomic information (for example, microRNA regulation), forming a dense meta-network. Factors at different levels have different properties; for instance, top-level transcription factors more strongly influence expression and middle-level ones co-regulate targets to mitigate information-flow bottlenecks. Moreover, these co-regulations give rise to many enriched network motifs (for example, noise-buffering feed-forward loops). Finally, more connected network components are under stronger selection and exhibit a greater degree of allele-specific activity (that is, differential binding to the two parental alleles). The regulatory information obtained in this study will be crucial for interpreting personal genome sequences and understanding basic principles of human biology and disease.", "author" : [ { "dropping-particle" : "", "family" : "Gerstein", "given" : "Mark B", "non-dropping-particle" : "", "parse-names" : false, "suffix" : "" }, { "dropping-particle" : "", "family" : "Kundaje", "given" : "Anshul", "non-dropping-particle" : "", "parse-names" : false, "suffix" : "" }, { "dropping-particle" : "", "family" : "Hariharan", "given" : "Manoj", "non-dropping-particle" : "", "parse-names" : false, "suffix" : "" }, { "dropping-particle" : "", "family" : "Landt", "given" : "Stephen G", "non-dropping-particle" : "", "parse-names" : false, "suffix" : "" }, { "dropping-particle" : "", "family" : "Yan", "given" : "Koon-Kiu", "non-dropping-particle" : "", "parse-names" : false, "suffix" : "" }, { "dropping-particle" : "", "family" : "Cheng", "given" : "Chao", "non-dropping-particle" : "", "parse-names" : false, "suffix" : "" }, { "dropping-particle" : "", "family" : "Mu", "given" : "Xinmeng Jasmine", "non-dropping-particle" : "", "parse-names" : false, "suffix" : "" }, { "dropping-particle" : "", "family" : "Khurana", "given" : "Ekta", "non-dropping-particle" : "", "parse-names" : false, "suffix" : "" }, { "dropping-particle" : "", "family" : "Rozowsky", "given" : "Joel", "non-dropping-particle" : "", "parse-names" : false, "suffix" : "" }, { "dropping-particle" : "", "family" : "Alexander", "given" : "Roger", "non-dropping-particle" : "", "parse-names" : false, "suffix" : "" }, { "dropping-particle" : "", "family" : "Min", "given" : "Renqiang", "non-dropping-particle" : "", "parse-names" : false, "suffix" : "" }, { "dropping-particle" : "", "family" : "Alves", "given" : "Pedro", "non-dropping-particle" : "", "parse-names" : false, "suffix" : "" }, { "dropping-particle" : "", "family" : "Abyzov", "given" : "Alexej", "non-dropping-particle" : "", "parse-names" : false, "suffix" : "" }, { "dropping-particle" : "", "family" : "Addleman", "given" : "Nick", "non-dropping-particle" : "", "parse-names" : false, "suffix" : "" }, { "dropping-particle" : "", "family" : "Bhardwaj", "given" : "Nitin", "non-dropping-particle" : "", "parse-names" : false, "suffix" : "" }, { "dropping-particle" : "", "family" : "Boyle", "given" : "Alan P", "non-dropping-particle" : "", "parse-names" : false, "suffix" : "" }, { "dropping-particle" : "", "family" : "Cayting", "given" : "Philip", "non-dropping-particle" : "", "parse-names" : false, "suffix" : "" }, { "dropping-particle" : "", "family" : "Charos", "given" : "Alexandra", "non-dropping-particle" : "", "parse-names" : false, "suffix" : "" }, { "dropping-particle" : "", "family" : "Chen", "given" : "David Z", "non-dropping-particle" : "", "parse-names" : false, "suffix" : "" }, { "dropping-particle" : "", "family" : "Cheng", "given" : "Yong", "non-dropping-particle" : "", "parse-names" : false, "suffix" : "" }, { "dropping-particle" : "", "family" : "Clarke", "given" : "Declan", "non-dropping-particle" : "", "parse-names" : false, "suffix" : "" }, { "dropping-particle" : "", "family" : "Eastman", "given" : "Catharine", "non-dropping-particle" : "", "parse-names" : false, "suffix" : "" }, { "dropping-particle" : "", "family" : "Euskirchen", "given" : "Ghia", "non-dropping-particle" : "", "parse-names" : false, "suffix" : "" }, { "dropping-particle" : "", "family" : "Frietze", "given" : "Seth", "non-dropping-particle" : "", "parse-names" : false, "suffix" : "" }, { "dropping-particle" : "", "family" : "Fu", "given" : "Yao", "non-dropping-particle" : "", "parse-names" : false, "suffix" : "" }, { "dropping-particle" : "", "family" : "Gertz", "given" : "Jason", "non-dropping-particle" : "", "parse-names" : false, "suffix" : "" }, { "dropping-particle" : "", "family" : "Grubert", "given" : "Fabian", "non-dropping-particle" : "", "parse-names" : false, "suffix" : "" }, { "dropping-particle" : "", "family" : "Harmanci", "given" : "Arif", "non-dropping-particle" : "", "parse-names" : false, "suffix" : "" }, { "dropping-particle" : "", "family" : "Jain", "given" : "Preti", "non-dropping-particle" : "", "parse-names" : false, "suffix" : "" }, { "dropping-particle" : "", "family" : "Kasowski", "given" : "Maya", "non-dropping-particle" : "", "parse-names" : false, "suffix" : "" }, { "dropping-particle" : "", "family" : "Lacroute", "given" : "Phil", "non-dropping-particle" : "", "parse-names" : false, "suffix" : "" }, { "dropping-particle" : "", "family" : "Leng", "given" : "Jing", "non-dropping-particle" : "", "parse-names" : false, "suffix" : "" }, { "dropping-particle" : "", "family" : "Lian", "given" : "Jin", "non-dropping-particle" : "", "parse-names" : false, "suffix" : "" }, { "dropping-particle" : "", "family" : "Monahan", "given" : "Hannah", "non-dropping-particle" : "", "parse-names" : false, "suffix" : "" }, { "dropping-particle" : "", "family" : "O'Geen", "given" : "Henriette", "non-dropping-particle" : "", "parse-names" : false, "suffix" : "" }, { "dropping-particle" : "", "family" : "Ouyang", "given" : "Zhengqing", "non-dropping-particle" : "", "parse-names" : false, "suffix" : "" }, { "dropping-particle" : "", "family" : "Partridge", "given" : "E Christopher", "non-dropping-particle" : "", "parse-names" : false, "suffix" : "" }, { "dropping-particle" : "", "family" : "Patacsil", "given" : "Dorrelyn", "non-dropping-particle" : "", "parse-names" : false, "suffix" : "" }, { "dropping-particle" : "", "family" : "Pauli", "given" : "Florencia", "non-dropping-particle" : "", "parse-names" : false, "suffix" : "" }, { "dropping-particle" : "", "family" : "Raha", "given" : "Debasish", "non-dropping-particle" : "", "parse-names" : false, "suffix" : "" }, { "dropping-particle" : "", "family" : "Ramirez", "given" : "Lucia", "non-dropping-particle" : "", "parse-names" : false, "suffix" : "" }, { "dropping-particle" : "", "family" : "Reddy", "given" : "Timothy E", "non-dropping-particle" : "", "parse-names" : false, "suffix" : "" }, { "dropping-particle" : "", "family" : "Reed", "given" : "Brian", "non-dropping-particle" : "", "parse-names" : false, "suffix" : "" }, { "dropping-particle" : "", "family" : "Shi", "given" : "Minyi", "non-dropping-particle" : "", "parse-names" : false, "suffix" : "" }, { "dropping-particle" : "", "family" : "Slifer", "given" : "Teri", "non-dropping-particle" : "", "parse-names" : false, "suffix" : "" }, { "dropping-particle" : "", "family" : "Wang", "given" : "Jing", "non-dropping-particle" : "", "parse-names" : false, "suffix" : "" }, { "dropping-particle" : "", "family" : "Wu", "given" : "Linfeng", "non-dropping-particle" : "", "parse-names" : false, "suffix" : "" }, { "dropping-particle" : "", "family" : "Yang", "given" : "Xinqiong", "non-dropping-particle" : "", "parse-names" : false, "suffix" : "" }, { "dropping-particle" : "", "family" : "Yip", "given" : "Kevin Y", "non-dropping-particle" : "", "parse-names" : false, "suffix" : "" }, { "dropping-particle" : "", "family" : "Zilberman-Schapira", "given" : "Gili", "non-dropping-particle" : "", "parse-names" : false, "suffix" : "" }, { "dropping-particle" : "", "family" : "Batzoglou", "given" : "Serafim", "non-dropping-particle" : "", "parse-names" : false, "suffix" : "" }, { "dropping-particle" : "", "family" : "Sidow", "given" : "Arend", "non-dropping-particle" : "", "parse-names" : false, "suffix" : "" }, { "dropping-particle" : "", "family" : "Farnham", "given" : "Peggy J", "non-dropping-particle" : "", "parse-names" : false, "suffix" : "" }, { "dropping-particle" : "", "family" : "Myers", "given" : "Richard M", "non-dropping-particle" : "", "parse-names" : false, "suffix" : "" }, { "dropping-particle" : "", "family" : "Weissman", "given" : "Sherman M", "non-dropping-particle" : "", "parse-names" : false, "suffix" : "" }, { "dropping-particle" : "", "family" : "Snyder", "given" : "Michael", "non-dropping-particle" : "", "parse-names" : false, "suffix" : "" } ], "container-title" : "Nature", "id" : "ITEM-1", "issue" : "7414", "issued" : { "date-parts" : [ [ "2012", "9", "6" ] ] }, "page" : "91-100", "title" : "Architecture of the human regulatory network derived from ENCODE data.", "type" : "article-journal", "volume" : "489" }, "uris" : [ "http://www.mendeley.com/documents/?uuid=4816c1ab-992d-42da-9f82-576081e120c4" ] } ], "mendeley" : { "formattedCitation" : "&lt;sup&gt;62&lt;/sup&gt;", "plainTextFormattedCitation" : "62", "previouslyFormattedCitation" : "&lt;sup&gt;62&lt;/sup&gt;" }, "properties" : { "noteIndex" : 0 }, "schema" : "https://github.com/citation-style-language/schema/raw/master/csl-citation.json" }</w:instrText>
      </w:r>
      <w:r w:rsidR="000C19CC"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62</w:t>
      </w:r>
      <w:r w:rsidR="000C19CC" w:rsidRPr="00F32397">
        <w:rPr>
          <w:rFonts w:ascii="Times New Roman" w:hAnsi="Times New Roman" w:cs="Times New Roman"/>
          <w:sz w:val="24"/>
          <w:szCs w:val="24"/>
        </w:rPr>
        <w:fldChar w:fldCharType="end"/>
      </w:r>
      <w:r w:rsidR="000C19CC"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Note that these TF binding sites are separate from those sites in promoter regions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which are based on the </w:t>
      </w:r>
      <w:r w:rsidR="00185B0E" w:rsidRPr="00F32397">
        <w:rPr>
          <w:rFonts w:ascii="Times New Roman" w:hAnsi="Times New Roman" w:cs="Times New Roman"/>
          <w:sz w:val="24"/>
          <w:szCs w:val="24"/>
        </w:rPr>
        <w:t>44</w:t>
      </w:r>
      <w:r w:rsidRPr="00F32397">
        <w:rPr>
          <w:rFonts w:ascii="Times New Roman" w:hAnsi="Times New Roman" w:cs="Times New Roman"/>
          <w:sz w:val="24"/>
          <w:szCs w:val="24"/>
        </w:rPr>
        <w:t xml:space="preserve"> TFs and peaks from the ChIP-seq experiments used in our pipeline.</w:t>
      </w:r>
    </w:p>
    <w:p w:rsidR="00A84974" w:rsidRPr="00E562C5" w:rsidRDefault="00A84974" w:rsidP="00674E09">
      <w:pPr>
        <w:spacing w:after="0" w:line="240" w:lineRule="auto"/>
        <w:rPr>
          <w:rFonts w:ascii="Times New Roman" w:hAnsi="Times New Roman" w:cs="Times New Roman"/>
          <w:sz w:val="24"/>
          <w:szCs w:val="24"/>
        </w:rPr>
      </w:pPr>
    </w:p>
    <w:p w:rsidR="00A84974" w:rsidRDefault="00A84974" w:rsidP="00674E09">
      <w:pPr>
        <w:spacing w:after="0" w:line="240" w:lineRule="auto"/>
        <w:rPr>
          <w:rFonts w:ascii="Times New Roman" w:hAnsi="Times New Roman" w:cs="Times New Roman"/>
          <w:sz w:val="24"/>
          <w:szCs w:val="24"/>
        </w:rPr>
      </w:pPr>
      <w:r w:rsidRPr="00E562C5">
        <w:rPr>
          <w:rFonts w:ascii="Times New Roman" w:hAnsi="Times New Roman" w:cs="Times New Roman"/>
          <w:sz w:val="24"/>
          <w:szCs w:val="24"/>
        </w:rPr>
        <w:t>The olfactory receptor gene list is from the HORDE database</w:t>
      </w:r>
      <w:r w:rsidRPr="00E562C5">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"10.1007/978-1-62703-377-0_2", "ISSN" : "1940-6029", "PMID" : "23585031", "abstract" : "Olfactory receptors (ORs) constitute the largest gene family in the mammalian genome. The existence of these proteins underlies the nature of, and variability in, odorant perception. The Human Olfactory Receptor Data Explorer (HORDE, http://genome.weizmann.ac.il/horde/ ) is a free online resource, which presents a complete compendium of all OR genes and pseudogenes in the genome of human and four other vertebrates. HORDE includes three parts: (1) an automated pipeline, which mines OR gene and pseudogene sequences out of complete genomes, and generates gene symbols based on sequence similarity; (2) a card generator that obtains and displays annotative information on individual ORs retrieved from external databases and relevant studies; and (3) a search engine that allows user retrieval of OR information. For human ORs, HORDE specifically addresses the universe of interindividual variation, as obtained from several sources, including whole genome sequences made possible by next-generation sequencing. This encompasses single nucleotide polymorphisms (SNP) and copy number variation (CNV), including deleterious mutational events. HORDE also hosts a number of tools designed specifically to assist in the study of OR evolution and function. In this chapter, we describe the status of HORDE (build #43). We also discuss plans for future enhancements and a road map for HORDE to become a better community-based bioinformatics tool. We highlight HORDE's role as a major research tool in the study of an expanding cohort of OR repertoires.", "author" : [ { "dropping-particle" : "", "family" : "Olender", "given" : "Tsviya", "non-dropping-particle" : "", "parse-names" : false, "suffix" : "" }, { "dropping-particle" : "", "family" : "Nativ", "given" : "Noam", "non-dropping-particle" : "", "parse-names" : false, "suffix" : "" }, { "dropping-particle" : "", "family" : "Lancet", "given" : "Doron", "non-dropping-particle" : "", "parse-names" : false, "suffix" : "" } ], "container-title" : "Methods in molecular biology (Clifton, N.J.)", "id" : "ITEM-1", "issued" : { "date-parts" : [ [ "2013", "1" ] ] }, "page" : "23-38", "title" : "HORDE: comprehensive resource for olfactory receptor genomics.", "type" : "article-journal", "volume" : "1003" }, "uris" : [ "http://www.mendeley.com/documents/?uuid=e23a2b28-4841-4aa0-961c-30b0681f660a" ] } ], "mendeley" : { "formattedCitation" : "&lt;sup&gt;26&lt;/sup&gt;", "plainTextFormattedCitation" : "26", "previouslyFormattedCitation" : "&lt;sup&gt;26&lt;/sup&gt;"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26</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immunoglobulin, T cell receptor and MHC gene lists are from IMGT database</w:t>
      </w:r>
      <w:r w:rsidRPr="00E562C5">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"ISSN" : "1386-6338", "PMID" : "15972004", "abstract" : "IMGT, the international ImMunoGeneTics information system (http://imgt.cines.fr), was created in 1989 at Montpellier, France. IMGT is a high quality integrated knowledge resource specialized in immunoglobulins (IG), T cell receptors (TR), major histocompatibility complex (MHC) of human and other vertebrates, and related proteins of the immune system (RPI) which belong to the immunoglobulin superfamily (IgSF) and MHC superfamily (MhcSF). IMGT provides a common access to standardized data from genome, proteome, genetics and three-dimensional structures. The accuracy and the consistency of IMGT data are based on IMGT-ONTOLOGY, a semantic specification of terms to be used in immunogenetics and immunoinformatics. IMGT-ONTOLOGY has been formalized using XML Schema (IMGT-ML) for interoperability with other information systems. We are developing Web services to automatically query IMGT databases and tools. This is the first step towards IMGT-Choreography which will trigger and coordinate dynamic interactions between IMGT Web services to process complex significant biological and clinical requests. IMGT-Choreography will further increase the IMGT leadership in immunogenetics and immunoinformatics for medical research (repertoire analysis of the IG antibody sites and of the TR recognition sites in autoimmune and infectious diseases, AIDS, leukemias, lymphomas, myelomas), veterinary research (IG and TR repertoires in farm and wild life species), genome diversity and genome evolution studies of the adaptive immune responses, biotechnology related to antibody engineering (single chain Fragment variable (scFv), phage displays, combinatorial libraries, chimeric, humanized and human antibodies), diagnostics (detection and follow up of residual diseases) and therapeutical approaches (grafts, immunotherapy, vaccinology). IMGT is freely available at http://imgt.cines.fr.", "author" : [ { "dropping-particle" : "", "family" : "Lefranc", "given" : "Marie-Paule", "non-dropping-particle" : "", "parse-names" : false, "suffix" : "" }, { "dropping-particle" : "", "family" : "Clement", "given" : "Oliver", "non-dropping-particle" : "", "parse-names" : false, "suffix" : "" }, { "dropping-particle" : "", "family" : "Kaas", "given" : "Quentin", "non-dropping-particle" : "", "parse-names" : false, "suffix" : "" }, { "dropping-particle" : "", "family" : "Duprat", "given" : "Elodie", "non-dropping-particle" : "", "parse-names" : false, "suffix" : "" }, { "dropping-particle" : "", "family" : "Chastellan", "given" : "Patrick", "non-dropping-particle" : "", "parse-names" : false, "suffix" : "" }, { "dropping-particle" : "", "family" : "Coelho", "given" : "Isabelle", "non-dropping-particle" : "", "parse-names" : false, "suffix" : "" }, { "dropping-particle" : "", "family" : "Combres", "given" : "Kora", "non-dropping-particle" : "", "parse-names" : false, "suffix" : "" }, { "dropping-particle" : "", "family" : "Ginestoux", "given" : "Chantal", "non-dropping-particle" : "", "parse-names" : false, "suffix" : "" }, { "dropping-particle" : "", "family" : "Giudicelli", "given" : "Veronique", "non-dropping-particle" : "", "parse-names" : false, "suffix" : "" }, { "dropping-particle" : "", "family" : "Chaume", "given" : "Denys", "non-dropping-particle" : "", "parse-names" : false, "suffix" : "" }, { "dropping-particle" : "", "family" : "Lefranc", "given" : "Gerard", "non-dropping-particle" : "", "parse-names" : false, "suffix" : "" } ], "container-title" : "In silico biology", "id" : "ITEM-1", "issue" : "1", "issued" : { "date-parts" : [ [ "2005", "1" ] ] }, "page" : "45-60", "title" : "IMGT-Choreography for immunogenetics and immunoinformatics.", "type" : "article-journal", "volume" : "5" }, "uris" : [ "http://www.mendeley.com/documents/?uuid=e86ca07b-b0c5-4779-a4e5-247b1d362f21" ] } ], "mendeley" : { "formattedCitation" : "&lt;sup&gt;63&lt;/sup&gt;", "plainTextFormattedCitation" : "63", "previouslyFormattedCitation" : "&lt;sup&gt;63&lt;/sup&gt;" }, "properties" : { "noteIndex" : 0 }, "schema" : "https://github.com/citation-style-language/schema/raw/master/csl-citation.json" }</w:instrText>
      </w:r>
      <w:r w:rsidRPr="00E562C5">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63</w:t>
      </w:r>
      <w:r w:rsidRPr="00E562C5">
        <w:rPr>
          <w:rFonts w:ascii="Times New Roman" w:hAnsi="Times New Roman" w:cs="Times New Roman"/>
          <w:sz w:val="24"/>
          <w:szCs w:val="24"/>
        </w:rPr>
        <w:fldChar w:fldCharType="end"/>
      </w:r>
      <w:r w:rsidRPr="00E562C5">
        <w:rPr>
          <w:rFonts w:ascii="Times New Roman" w:hAnsi="Times New Roman" w:cs="Times New Roman"/>
          <w:sz w:val="24"/>
          <w:szCs w:val="24"/>
        </w:rPr>
        <w:t xml:space="preserve">. </w:t>
      </w:r>
      <w:r w:rsidR="00185B0E">
        <w:rPr>
          <w:rFonts w:ascii="Times New Roman" w:hAnsi="Times New Roman" w:cs="Times New Roman"/>
          <w:sz w:val="24"/>
          <w:szCs w:val="24"/>
        </w:rPr>
        <w:t>Imprinted genes are</w:t>
      </w:r>
      <w:r w:rsidR="00D31C2A">
        <w:rPr>
          <w:rFonts w:ascii="Times New Roman" w:hAnsi="Times New Roman" w:cs="Times New Roman"/>
          <w:sz w:val="24"/>
          <w:szCs w:val="24"/>
        </w:rPr>
        <w:t xml:space="preserve"> merged</w:t>
      </w:r>
      <w:r w:rsidR="00185B0E">
        <w:rPr>
          <w:rFonts w:ascii="Times New Roman" w:hAnsi="Times New Roman" w:cs="Times New Roman"/>
          <w:sz w:val="24"/>
          <w:szCs w:val="24"/>
        </w:rPr>
        <w:t xml:space="preserve"> from the Catalog of Parent-of-origin Effects (</w:t>
      </w:r>
      <w:hyperlink r:id="rId14" w:history="1">
        <w:r w:rsidR="00185B0E" w:rsidRPr="00723604">
          <w:rPr>
            <w:rStyle w:val="Hyperlink"/>
            <w:rFonts w:ascii="Times New Roman" w:hAnsi="Times New Roman" w:cs="Times New Roman"/>
            <w:sz w:val="24"/>
            <w:szCs w:val="24"/>
          </w:rPr>
          <w:t>http://igc.otago.ac.nz/home.html</w:t>
        </w:r>
      </w:hyperlink>
      <w:r w:rsidR="00185B0E">
        <w:rPr>
          <w:rFonts w:ascii="Times New Roman" w:hAnsi="Times New Roman" w:cs="Times New Roman"/>
          <w:sz w:val="24"/>
          <w:szCs w:val="24"/>
        </w:rPr>
        <w:t>)</w:t>
      </w:r>
      <w:r w:rsidR="00D31C2A">
        <w:rPr>
          <w:rFonts w:ascii="Times New Roman" w:hAnsi="Times New Roman" w:cs="Times New Roman"/>
          <w:sz w:val="24"/>
          <w:szCs w:val="24"/>
        </w:rPr>
        <w:t>,</w:t>
      </w:r>
      <w:r w:rsidR="00D31C2A">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"10.1016/j.tig.2005.06.008", "ISSN" : "0168-9525", "PMID" : "15990197", "abstract" : "Genomic imprinting, the parent-of-origin-specific silencing of a small proportion of genes, introduces a paradoxical vulnerability of hemizygosity into the diploid mammalian genome. To facilitate the evaluation of the biological and evolutionary significance of imprinting, we have collated a census of known imprinted genes, listing 83 transcriptional units of which 29 are imprinted in both humans and mice. There is a high level of discordance of imprinting status between the mouse and human, even when cases in which the orthologue is absent from one species are excluded. A high proportion of imprinted genes are noncoding RNAs or genes derived by retrotransposition. Accumulation of functional and comparative data for these genes will improve our understanding of imprinting and its contribution to mammalian evolution.", "author" : [ { "dropping-particle" : "", "family" : "Morison", "given" : "Ian M", "non-dropping-particle" : "", "parse-names" : false, "suffix" : "" }, { "dropping-particle" : "", "family" : "Ramsay", "given" : "Joshua P", "non-dropping-particle" : "", "parse-names" : false, "suffix" : "" }, { "dropping-particle" : "", "family" : "Spencer", "given" : "Hamish G", "non-dropping-particle" : "", "parse-names" : false, "suffix" : "" } ], "container-title" : "Trends in genetics : TIG", "id" : "ITEM-1", "issue" : "8", "issued" : { "date-parts" : [ [ "2005", "8" ] ] }, "page" : "457-65", "title" : "A census of mammalian imprinting.", "type" : "article-journal", "volume" : "21" }, "uris" : [ "http://www.mendeley.com/documents/?uuid=c92c0056-fc60-472b-bebe-319c4caa6c18" ] } ], "mendeley" : { "formattedCitation" : "&lt;sup&gt;64&lt;/sup&gt;", "plainTextFormattedCitation" : "64", "previouslyFormattedCitation" : "&lt;sup&gt;64&lt;/sup&gt;"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64</w:t>
      </w:r>
      <w:r w:rsidR="00D31C2A">
        <w:rPr>
          <w:rFonts w:ascii="Times New Roman" w:hAnsi="Times New Roman" w:cs="Times New Roman"/>
          <w:sz w:val="24"/>
          <w:szCs w:val="24"/>
        </w:rPr>
        <w:fldChar w:fldCharType="end"/>
      </w:r>
      <w:r w:rsidR="00D31C2A">
        <w:rPr>
          <w:rFonts w:ascii="Times New Roman" w:hAnsi="Times New Roman" w:cs="Times New Roman"/>
          <w:sz w:val="24"/>
          <w:szCs w:val="24"/>
        </w:rPr>
        <w:t xml:space="preserve"> the GeneImprint website</w:t>
      </w:r>
      <w:r w:rsidR="005659EE">
        <w:rPr>
          <w:rFonts w:ascii="Times New Roman" w:hAnsi="Times New Roman" w:cs="Times New Roman"/>
          <w:sz w:val="24"/>
          <w:szCs w:val="24"/>
        </w:rPr>
        <w:t xml:space="preserve"> </w:t>
      </w:r>
      <w:r w:rsidR="005659EE">
        <w:rPr>
          <w:rFonts w:ascii="Times New Roman" w:hAnsi="Times New Roman" w:cs="Times New Roman"/>
          <w:sz w:val="24"/>
          <w:szCs w:val="24"/>
        </w:rPr>
        <w:lastRenderedPageBreak/>
        <w:t>(</w:t>
      </w:r>
      <w:hyperlink r:id="rId15" w:history="1">
        <w:r w:rsidR="005659EE" w:rsidRPr="00CB4BCE">
          <w:rPr>
            <w:rStyle w:val="Hyperlink"/>
            <w:rFonts w:ascii="Times New Roman" w:hAnsi="Times New Roman" w:cs="Times New Roman"/>
            <w:sz w:val="24"/>
            <w:szCs w:val="24"/>
          </w:rPr>
          <w:t>http://www.geneimprint.com/</w:t>
        </w:r>
      </w:hyperlink>
      <w:r w:rsidR="005659EE">
        <w:rPr>
          <w:rFonts w:ascii="Times New Roman" w:hAnsi="Times New Roman" w:cs="Times New Roman"/>
          <w:sz w:val="24"/>
          <w:szCs w:val="24"/>
        </w:rPr>
        <w:t>)</w:t>
      </w:r>
      <w:r w:rsidR="00BD1360">
        <w:rPr>
          <w:rFonts w:ascii="Times New Roman" w:hAnsi="Times New Roman" w:cs="Times New Roman"/>
          <w:sz w:val="24"/>
          <w:szCs w:val="24"/>
        </w:rPr>
        <w:t xml:space="preserve"> a</w:t>
      </w:r>
      <w:r w:rsidR="00D31C2A">
        <w:rPr>
          <w:rFonts w:ascii="Times New Roman" w:hAnsi="Times New Roman" w:cs="Times New Roman"/>
          <w:sz w:val="24"/>
          <w:szCs w:val="24"/>
        </w:rPr>
        <w:t xml:space="preserve">nd also Lo </w:t>
      </w:r>
      <w:r w:rsidR="00D31C2A" w:rsidRPr="00D31C2A">
        <w:rPr>
          <w:rFonts w:ascii="Times New Roman" w:hAnsi="Times New Roman" w:cs="Times New Roman"/>
          <w:i/>
          <w:sz w:val="24"/>
          <w:szCs w:val="24"/>
        </w:rPr>
        <w:t>et al.</w:t>
      </w:r>
      <w:r w:rsidR="00D31C2A">
        <w:rPr>
          <w:rFonts w:ascii="Times New Roman" w:hAnsi="Times New Roman" w:cs="Times New Roman"/>
          <w:sz w:val="24"/>
          <w:szCs w:val="24"/>
        </w:rPr>
        <w:fldChar w:fldCharType="begin" w:fldLock="1"/>
      </w:r>
      <w:r w:rsidR="007F75E3">
        <w:rPr>
          <w:rFonts w:ascii="Times New Roman" w:hAnsi="Times New Roman" w:cs="Times New Roman"/>
          <w:sz w:val="24"/>
          <w:szCs w:val="24"/>
        </w:rPr>
        <w:instrText>ADDIN CSL_CITATION { "citationItems" : [ { "id" : "ITEM-1", "itemData" : { "DOI" : "10.1101/gr.1006603", "ISSN" : "10889051", "PMID" : "12902379", "abstract" : "Variations in gene sequence and expression underlie much of human variability. Despite the known biological roles of differential allelic gene expression resulting from X-chromosome inactivation and genomic imprinting, a large-scale analysis of allelic gene expression in human is lacking. We examined allele-specific gene expression of 1063 transcribed single-nucleotide polymorphisms (SNPs) by using Affymetrix HuSNP oligo arrays. Among the 602 genes that were heterozygous and expressed in kidney or liver tissues from seven individuals, 326 (54%) showed preferential expression of one allele in at least one individual, and 170 of those showed greater than fourfold difference between the two alleles. The allelic variation has been confirmed by real-time quantitative PCR experiments. Some of these 170 genes are known to be imprinted, such as SNRPN, IPW, HTR2A, and PEG3. Most of the differentially expressed genes are not in known imprinting domains but instead are distributed throughout the genome. Our studies demonstrate that variation of gene expression between alleles is common, and this variation may contribute to human variability.", "author" : [ { "dropping-particle" : "", "family" : "Lo", "given" : "H. Shuen", "non-dropping-particle" : "", "parse-names" : false, "suffix" : "" }, { "dropping-particle" : "", "family" : "Wang", "given" : "Zhining", "non-dropping-particle" : "", "parse-names" : false, "suffix" : "" }, { "dropping-particle" : "", "family" : "Hu", "given" : "Ying", "non-dropping-particle" : "", "parse-names" : false, "suffix" : "" }, { "dropping-particle" : "", "family" : "Yang", "given" : "Howard H.", "non-dropping-particle" : "", "parse-names" : false, "suffix" : "" }, { "dropping-particle" : "", "family" : "Gere", "given" : "Sheryl", "non-dropping-particle" : "", "parse-names" : false, "suffix" : "" }, { "dropping-particle" : "", "family" : "Buetow", "given" : "Kenneth H.", "non-dropping-particle" : "", "parse-names" : false, "suffix" : "" }, { "dropping-particle" : "", "family" : "Lee", "given" : "Maxwell P.", "non-dropping-particle" : "", "parse-names" : false, "suffix" : "" } ], "container-title" : "Genome Research", "id" : "ITEM-1", "issue" : "8", "issued" : { "date-parts" : [ [ "2003" ] ] }, "page" : "1855-1862", "title" : "Allelic variation in gene expression is common in the human genome", "type" : "article-journal", "volume" : "13" }, "uris" : [ "http://www.mendeley.com/documents/?uuid=342cc256-4dae-4e6e-9e4c-604abbc198a9" ] } ], "mendeley" : { "formattedCitation" : "&lt;sup&gt;12&lt;/sup&gt;", "plainTextFormattedCitation" : "12", "previouslyFormattedCitation" : "&lt;sup&gt;12&lt;/sup&gt;" }, "properties" : { "noteIndex" : 0 }, "schema" : "https://github.com/citation-style-language/schema/raw/master/csl-citation.json" }</w:instrText>
      </w:r>
      <w:r w:rsidR="00D31C2A">
        <w:rPr>
          <w:rFonts w:ascii="Times New Roman" w:hAnsi="Times New Roman" w:cs="Times New Roman"/>
          <w:sz w:val="24"/>
          <w:szCs w:val="24"/>
        </w:rPr>
        <w:fldChar w:fldCharType="separate"/>
      </w:r>
      <w:r w:rsidR="007F75E3" w:rsidRPr="007F75E3">
        <w:rPr>
          <w:rFonts w:ascii="Times New Roman" w:hAnsi="Times New Roman" w:cs="Times New Roman"/>
          <w:noProof/>
          <w:sz w:val="24"/>
          <w:szCs w:val="24"/>
          <w:vertAlign w:val="superscript"/>
        </w:rPr>
        <w:t>12</w:t>
      </w:r>
      <w:r w:rsidR="00D31C2A">
        <w:rPr>
          <w:rFonts w:ascii="Times New Roman" w:hAnsi="Times New Roman" w:cs="Times New Roman"/>
          <w:sz w:val="24"/>
          <w:szCs w:val="24"/>
        </w:rPr>
        <w:fldChar w:fldCharType="end"/>
      </w:r>
      <w:r w:rsidR="00185B0E">
        <w:rPr>
          <w:rFonts w:ascii="Times New Roman" w:hAnsi="Times New Roman" w:cs="Times New Roman"/>
          <w:sz w:val="24"/>
          <w:szCs w:val="24"/>
        </w:rPr>
        <w:t xml:space="preserve"> </w:t>
      </w:r>
      <w:r w:rsidRPr="00E562C5">
        <w:rPr>
          <w:rFonts w:ascii="Times New Roman" w:hAnsi="Times New Roman" w:cs="Times New Roman"/>
          <w:sz w:val="24"/>
          <w:szCs w:val="24"/>
        </w:rPr>
        <w:t xml:space="preserve">We performed enrichment analyses on a number of enhancer lists, which are derived using the </w:t>
      </w:r>
      <w:r w:rsidR="005659EE">
        <w:rPr>
          <w:rFonts w:ascii="Times New Roman" w:hAnsi="Times New Roman" w:cs="Times New Roman"/>
          <w:sz w:val="24"/>
          <w:szCs w:val="24"/>
        </w:rPr>
        <w:t>ChromHMM and Segway algorithms</w:t>
      </w:r>
      <w:r w:rsidR="005659EE">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"id" : "ITEM-2",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"ITEM-2", "issue" : "2", "issued" : { "date-parts" : [ [ "2013", "1" ] ] }, "page" : "827-41", "title" : "Integrative annotation of chromatin elements from ENCODE data.", "type" : "article-journal", "volume" : "41" }, "uris" : [ "http://www.mendeley.com/documents/?uuid=550503df-7f05-4ec6-96c0-ef7c1d8a7e28" ] } ], "mendeley" : { "formattedCitation" : "&lt;sup&gt;65,66&lt;/sup&gt;", "plainTextFormattedCitation" : "65,66", "previouslyFormattedCitation" : "&lt;sup&gt;65,66&lt;/sup&gt;" }, "properties" : { "noteIndex" : 0 }, "schema" : "https://github.com/citation-style-language/schema/raw/master/csl-citation.json" }</w:instrText>
      </w:r>
      <w:r w:rsidR="005659EE">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65,66</w:t>
      </w:r>
      <w:r w:rsidR="005659EE">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"&lt;sup&gt;67&lt;/sup&gt;", "plainTextFormattedCitation" : "67", "previouslyFormattedCitation" : "&lt;sup&gt;67&lt;/sup&gt;"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 for the enhancers in </w:t>
      </w:r>
      <w:r w:rsidR="00BD34B7" w:rsidRPr="00F32397">
        <w:rPr>
          <w:rFonts w:ascii="Times New Roman" w:hAnsi="Times New Roman" w:cs="Times New Roman"/>
          <w:sz w:val="24"/>
          <w:szCs w:val="24"/>
        </w:rPr>
        <w:t xml:space="preserve">Figure </w:t>
      </w:r>
      <w:r w:rsidR="003B4C75" w:rsidRPr="00F32397">
        <w:rPr>
          <w:rFonts w:ascii="Times New Roman" w:hAnsi="Times New Roman" w:cs="Times New Roman"/>
          <w:sz w:val="24"/>
          <w:szCs w:val="24"/>
        </w:rPr>
        <w:t>5</w:t>
      </w:r>
      <w:r w:rsidRPr="00F32397">
        <w:rPr>
          <w:rFonts w:ascii="Times New Roman" w:hAnsi="Times New Roman" w:cs="Times New Roman"/>
          <w:sz w:val="24"/>
          <w:szCs w:val="24"/>
        </w:rPr>
        <w:t xml:space="preserve"> is </w:t>
      </w:r>
      <w:r w:rsidRPr="00E562C5">
        <w:rPr>
          <w:rFonts w:ascii="Times New Roman" w:hAnsi="Times New Roman" w:cs="Times New Roman"/>
          <w:sz w:val="24"/>
          <w:szCs w:val="24"/>
        </w:rPr>
        <w:t>based on the union of these lists. The lists</w:t>
      </w:r>
      <w:r w:rsidRPr="00635F82">
        <w:rPr>
          <w:rFonts w:ascii="Times New Roman" w:hAnsi="Times New Roman" w:cs="Times New Roman"/>
          <w:sz w:val="24"/>
          <w:szCs w:val="24"/>
        </w:rPr>
        <w:t xml:space="preserve"> can </w:t>
      </w:r>
      <w:r>
        <w:rPr>
          <w:rFonts w:ascii="Times New Roman" w:hAnsi="Times New Roman" w:cs="Times New Roman"/>
          <w:sz w:val="24"/>
          <w:szCs w:val="24"/>
        </w:rPr>
        <w:t xml:space="preserve">be found at </w:t>
      </w:r>
      <w:hyperlink r:id="rId16" w:history="1">
        <w:r w:rsidRPr="00532B09">
          <w:rPr>
            <w:rStyle w:val="Hyperlink"/>
            <w:rFonts w:ascii="Times New Roman" w:hAnsi="Times New Roman" w:cs="Times New Roman"/>
            <w:sz w:val="24"/>
            <w:szCs w:val="24"/>
          </w:rPr>
          <w:t>http://info.gersteinlab.org/Encode-enhancers</w:t>
        </w:r>
      </w:hyperlink>
      <w:r>
        <w:rPr>
          <w:rFonts w:ascii="Times New Roman" w:hAnsi="Times New Roman" w:cs="Times New Roman"/>
          <w:sz w:val="24"/>
          <w:szCs w:val="24"/>
        </w:rPr>
        <w:t xml:space="preserve">. An additional enhancer list for experimentally validated enhancers is obtained from </w:t>
      </w:r>
      <w:r w:rsidRPr="00635F82">
        <w:rPr>
          <w:rFonts w:ascii="Times New Roman" w:hAnsi="Times New Roman" w:cs="Times New Roman"/>
          <w:sz w:val="24"/>
          <w:szCs w:val="24"/>
        </w:rPr>
        <w:t>VISTA enhancer browser database</w:t>
      </w:r>
      <w:r w:rsidRPr="00635F82">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"&lt;sup&gt;68&lt;/sup&gt;", "plainTextFormattedCitation" : "68", "previouslyFormattedCitation" : "&lt;sup&gt;68&lt;/sup&gt;" }, "properties" : { "noteIndex" : 0 }, "schema" : "https://github.com/citation-style-language/schema/raw/master/csl-citation.json" }</w:instrText>
      </w:r>
      <w:r w:rsidRPr="00635F82">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68</w:t>
      </w:r>
      <w:r w:rsidRPr="00635F82">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7" w:history="1">
        <w:r w:rsidRPr="00E92E74">
          <w:rPr>
            <w:rStyle w:val="Hyperlink"/>
            <w:rFonts w:ascii="Times New Roman" w:hAnsi="Times New Roman" w:cs="Times New Roman"/>
            <w:sz w:val="24"/>
            <w:szCs w:val="24"/>
          </w:rPr>
          <w:t>http://enhancer.lbl.gov/</w:t>
        </w:r>
      </w:hyperlink>
      <w:r>
        <w:rPr>
          <w:rFonts w:ascii="Times New Roman" w:hAnsi="Times New Roman" w:cs="Times New Roman"/>
          <w:sz w:val="24"/>
          <w:szCs w:val="24"/>
        </w:rPr>
        <w:t>). Housekeeping gene list is obtained from Eisenberg and Levanon (2013) (</w:t>
      </w:r>
      <w:hyperlink r:id="rId18" w:history="1">
        <w:r w:rsidRPr="00702B21">
          <w:rPr>
            <w:rStyle w:val="Hyperlink"/>
            <w:rFonts w:ascii="Times New Roman" w:hAnsi="Times New Roman" w:cs="Times New Roman"/>
            <w:sz w:val="24"/>
            <w:szCs w:val="24"/>
          </w:rPr>
          <w:t>http://www.tau.ac.il/~elieis/HKG/</w:t>
        </w:r>
      </w:hyperlink>
      <w:r>
        <w:rPr>
          <w:rFonts w:ascii="Times New Roman" w:hAnsi="Times New Roman" w:cs="Times New Roman"/>
          <w:sz w:val="24"/>
          <w:szCs w:val="24"/>
        </w:rPr>
        <w:t>)</w:t>
      </w:r>
      <w:r>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"10.1016/j.tig.2013.05.010", "ISSN" : "0168-9525", "PMID" : "23810203", "abstract" : "Housekeeping genes are involved in basic cell maintenance and, therefore, are expected to maintain constant expression levels in all cells and conditions. Identification of these genes facilitates exposure of the underlying cellular infrastructure and increases understanding of various structural genomic features. In addition, housekeeping genes are instrumental for calibration in many biotechnological applications and genomic studies. Advances in our ability to measure RNA expression have resulted in a gradual increase in the number of identified housekeeping genes. Here, we describe housekeeping gene detection in the era of massive parallel sequencing and RNA-seq. We emphasize the importance of expression at a constant level and provide a list of 3804 human genes that are expressed uniformly across a panel of tissues. Several exceptionally uniform genes are singled out for future experimental use, such as RT-PCR control genes. Finally, we discuss both ways in which current technology can meet some of past obstacles encountered, and several as yet unmet challenges.", "author" : [ { "dropping-particle" : "", "family" : "Eisenberg", "given" : "Eli", "non-dropping-particle" : "", "parse-names" : false, "suffix" : "" }, { "dropping-particle" : "", "family" : "Levanon", "given" : "Erez Y", "non-dropping-particle" : "", "parse-names" : false, "suffix" : "" } ], "container-title" : "Trends in genetics : TIG", "id" : "ITEM-1", "issue" : "10", "issued" : { "date-parts" : [ [ "2013", "10" ] ] }, "page" : "569-74", "title" : "Human housekeeping genes, revisited.", "type" : "article-journal", "volume" : "29" }, "uris" : [ "http://www.mendeley.com/documents/?uuid=60b3df07-f28d-4367-bcad-be5beda929d4" ] } ], "mendeley" : { "formattedCitation" : "&lt;sup&gt;69&lt;/sup&gt;", "plainTextFormattedCitation" : "69", "previouslyFormattedCitation" : "&lt;sup&gt;69&lt;/sup&gt;" }, "properties" : { "noteIndex" : 0 }, "schema" : "https://github.com/citation-style-language/schema/raw/master/csl-citation.json" }</w:instrText>
      </w:r>
      <w:r>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69</w:t>
      </w:r>
      <w:r>
        <w:rPr>
          <w:rFonts w:ascii="Times New Roman" w:hAnsi="Times New Roman" w:cs="Times New Roman"/>
          <w:sz w:val="24"/>
          <w:szCs w:val="24"/>
        </w:rPr>
        <w:fldChar w:fldCharType="end"/>
      </w:r>
      <w:r>
        <w:rPr>
          <w:rFonts w:ascii="Times New Roman" w:hAnsi="Times New Roman" w:cs="Times New Roman"/>
          <w:sz w:val="24"/>
          <w:szCs w:val="24"/>
        </w:rPr>
        <w:t>.</w:t>
      </w:r>
    </w:p>
    <w:p w:rsidR="00A84974" w:rsidRDefault="00A84974" w:rsidP="00674E09">
      <w:pPr>
        <w:spacing w:after="0" w:line="240" w:lineRule="auto"/>
        <w:rPr>
          <w:rFonts w:ascii="Times New Roman" w:hAnsi="Times New Roman" w:cs="Times New Roman"/>
          <w:sz w:val="24"/>
          <w:szCs w:val="24"/>
        </w:rPr>
      </w:pPr>
    </w:p>
    <w:p w:rsidR="00A84974" w:rsidRPr="003B4C75" w:rsidRDefault="00A84974" w:rsidP="00674E09">
      <w:pPr>
        <w:spacing w:after="0" w:line="240" w:lineRule="auto"/>
        <w:rPr>
          <w:rFonts w:ascii="Times New Roman" w:hAnsi="Times New Roman" w:cs="Times New Roman"/>
          <w:b/>
          <w:sz w:val="24"/>
          <w:szCs w:val="24"/>
        </w:rPr>
      </w:pPr>
      <w:r w:rsidRPr="003B4C75">
        <w:rPr>
          <w:rFonts w:ascii="Times New Roman" w:hAnsi="Times New Roman" w:cs="Times New Roman"/>
          <w:b/>
          <w:sz w:val="24"/>
          <w:szCs w:val="24"/>
        </w:rPr>
        <w:t>Enrichment analyses</w:t>
      </w:r>
    </w:p>
    <w:p w:rsidR="00CF2042" w:rsidRDefault="00696788"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Enrichment analyses were performed in two ways: ‘collapsed’ </w:t>
      </w:r>
      <w:r w:rsidRPr="00F32397">
        <w:rPr>
          <w:rFonts w:ascii="Times New Roman" w:hAnsi="Times New Roman" w:cs="Times New Roman"/>
          <w:sz w:val="24"/>
          <w:szCs w:val="24"/>
        </w:rPr>
        <w:t>and ‘expanded’ (Figure 4b). In both cases</w:t>
      </w:r>
      <w:r w:rsidR="00CF2042">
        <w:rPr>
          <w:rFonts w:ascii="Times New Roman" w:hAnsi="Times New Roman" w:cs="Times New Roman"/>
          <w:sz w:val="24"/>
          <w:szCs w:val="24"/>
        </w:rPr>
        <w:t>,</w:t>
      </w:r>
      <w:r w:rsidRPr="00F32397">
        <w:rPr>
          <w:rFonts w:ascii="Times New Roman" w:hAnsi="Times New Roman" w:cs="Times New Roman"/>
          <w:sz w:val="24"/>
          <w:szCs w:val="24"/>
        </w:rPr>
        <w:t xml:space="preserve"> we </w:t>
      </w:r>
      <w:r w:rsidR="00CF2042">
        <w:rPr>
          <w:rFonts w:ascii="Times New Roman" w:hAnsi="Times New Roman" w:cs="Times New Roman"/>
          <w:sz w:val="24"/>
          <w:szCs w:val="24"/>
        </w:rPr>
        <w:t xml:space="preserve">aggregate </w:t>
      </w:r>
      <w:r w:rsidR="00A64ED6">
        <w:rPr>
          <w:rFonts w:ascii="Times New Roman" w:hAnsi="Times New Roman" w:cs="Times New Roman"/>
          <w:sz w:val="24"/>
          <w:szCs w:val="24"/>
        </w:rPr>
        <w:t xml:space="preserve">ASB and ASE </w:t>
      </w:r>
      <w:r w:rsidR="00CF2042">
        <w:rPr>
          <w:rFonts w:ascii="Times New Roman" w:hAnsi="Times New Roman" w:cs="Times New Roman"/>
          <w:sz w:val="24"/>
          <w:szCs w:val="24"/>
        </w:rPr>
        <w:t xml:space="preserve">SNVs within a specific </w:t>
      </w:r>
      <w:r w:rsidR="00A64ED6">
        <w:rPr>
          <w:rFonts w:ascii="Times New Roman" w:hAnsi="Times New Roman" w:cs="Times New Roman"/>
          <w:sz w:val="24"/>
          <w:szCs w:val="24"/>
        </w:rPr>
        <w:t xml:space="preserve">genomic </w:t>
      </w:r>
      <w:r w:rsidR="00CF2042">
        <w:rPr>
          <w:rFonts w:ascii="Times New Roman" w:hAnsi="Times New Roman" w:cs="Times New Roman"/>
          <w:sz w:val="24"/>
          <w:szCs w:val="24"/>
        </w:rPr>
        <w:t>element</w:t>
      </w:r>
      <w:r w:rsidR="00A64ED6">
        <w:rPr>
          <w:rFonts w:ascii="Times New Roman" w:hAnsi="Times New Roman" w:cs="Times New Roman"/>
          <w:sz w:val="24"/>
          <w:szCs w:val="24"/>
        </w:rPr>
        <w:t>, such as a gene or an enhancer</w:t>
      </w:r>
      <w:r w:rsidR="00CF2042">
        <w:rPr>
          <w:rFonts w:ascii="Times New Roman" w:hAnsi="Times New Roman" w:cs="Times New Roman"/>
          <w:sz w:val="24"/>
          <w:szCs w:val="24"/>
        </w:rPr>
        <w:t xml:space="preserve">. We then </w:t>
      </w:r>
      <w:r w:rsidRPr="00F32397">
        <w:rPr>
          <w:rFonts w:ascii="Times New Roman" w:hAnsi="Times New Roman" w:cs="Times New Roman"/>
          <w:sz w:val="24"/>
          <w:szCs w:val="24"/>
        </w:rPr>
        <w:t xml:space="preserve">use the Fisher’s exact test to calculate the odds ratio and the hypergeometric p value, to test for the enrichment of allele-specific SNVs compared to </w:t>
      </w:r>
      <w:r w:rsidR="00E21792">
        <w:rPr>
          <w:rFonts w:ascii="Times New Roman" w:hAnsi="Times New Roman" w:cs="Times New Roman"/>
          <w:sz w:val="24"/>
          <w:szCs w:val="24"/>
        </w:rPr>
        <w:t xml:space="preserve">‘control’ SNVs, which are </w:t>
      </w:r>
      <w:r w:rsidR="00E21792" w:rsidRPr="00F32397">
        <w:rPr>
          <w:rFonts w:ascii="Times New Roman" w:hAnsi="Times New Roman" w:cs="Times New Roman"/>
          <w:sz w:val="24"/>
          <w:szCs w:val="24"/>
        </w:rPr>
        <w:t>non-</w:t>
      </w:r>
      <w:r w:rsidR="00E21792">
        <w:rPr>
          <w:rFonts w:ascii="Times New Roman" w:hAnsi="Times New Roman" w:cs="Times New Roman"/>
          <w:sz w:val="24"/>
          <w:szCs w:val="24"/>
        </w:rPr>
        <w:t>allele-</w:t>
      </w:r>
      <w:r w:rsidR="00E21792" w:rsidRPr="00F32397">
        <w:rPr>
          <w:rFonts w:ascii="Times New Roman" w:hAnsi="Times New Roman" w:cs="Times New Roman"/>
          <w:sz w:val="24"/>
          <w:szCs w:val="24"/>
        </w:rPr>
        <w:t>specific</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accessible</w:t>
      </w:r>
      <w:r w:rsidR="00E21792">
        <w:rPr>
          <w:rFonts w:ascii="Times New Roman" w:hAnsi="Times New Roman" w:cs="Times New Roman"/>
          <w:sz w:val="24"/>
          <w:szCs w:val="24"/>
        </w:rPr>
        <w:t xml:space="preserve">’ </w:t>
      </w:r>
      <w:r w:rsidRPr="00F32397">
        <w:rPr>
          <w:rFonts w:ascii="Times New Roman" w:hAnsi="Times New Roman" w:cs="Times New Roman"/>
          <w:sz w:val="24"/>
          <w:szCs w:val="24"/>
        </w:rPr>
        <w:t xml:space="preserve">SNVs. </w:t>
      </w:r>
    </w:p>
    <w:p w:rsidR="00CF2042" w:rsidRDefault="00CF2042" w:rsidP="00674E09">
      <w:pPr>
        <w:spacing w:after="0" w:line="240" w:lineRule="auto"/>
        <w:rPr>
          <w:rFonts w:ascii="Times New Roman" w:hAnsi="Times New Roman" w:cs="Times New Roman"/>
          <w:sz w:val="24"/>
          <w:szCs w:val="24"/>
        </w:rPr>
      </w:pPr>
    </w:p>
    <w:p w:rsidR="00CF2042" w:rsidRDefault="00E21792"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define </w:t>
      </w:r>
      <w:r w:rsidR="00DF5C34">
        <w:rPr>
          <w:rFonts w:ascii="Times New Roman" w:hAnsi="Times New Roman" w:cs="Times New Roman"/>
          <w:sz w:val="24"/>
          <w:szCs w:val="24"/>
        </w:rPr>
        <w:t xml:space="preserve">the set of </w:t>
      </w:r>
      <w:r>
        <w:rPr>
          <w:rFonts w:ascii="Times New Roman" w:hAnsi="Times New Roman" w:cs="Times New Roman"/>
          <w:sz w:val="24"/>
          <w:szCs w:val="24"/>
        </w:rPr>
        <w:t>a</w:t>
      </w:r>
      <w:r w:rsidR="00A84974" w:rsidRPr="00F32397">
        <w:rPr>
          <w:rFonts w:ascii="Times New Roman" w:hAnsi="Times New Roman" w:cs="Times New Roman"/>
          <w:sz w:val="24"/>
          <w:szCs w:val="24"/>
        </w:rPr>
        <w:t>ccessible SNVs</w:t>
      </w:r>
      <w:r w:rsidR="00696788" w:rsidRPr="00F32397">
        <w:rPr>
          <w:rFonts w:ascii="Times New Roman" w:hAnsi="Times New Roman" w:cs="Times New Roman"/>
          <w:sz w:val="24"/>
          <w:szCs w:val="24"/>
        </w:rPr>
        <w:t xml:space="preserve"> </w:t>
      </w:r>
      <w:r>
        <w:rPr>
          <w:rFonts w:ascii="Times New Roman" w:hAnsi="Times New Roman" w:cs="Times New Roman"/>
          <w:sz w:val="24"/>
          <w:szCs w:val="24"/>
        </w:rPr>
        <w:t xml:space="preserve">as all </w:t>
      </w:r>
      <w:r w:rsidR="00A84974" w:rsidRPr="00F32397">
        <w:rPr>
          <w:rFonts w:ascii="Times New Roman" w:hAnsi="Times New Roman" w:cs="Times New Roman"/>
          <w:sz w:val="24"/>
          <w:szCs w:val="24"/>
        </w:rPr>
        <w:t>heterozygous</w:t>
      </w:r>
      <w:r>
        <w:rPr>
          <w:rFonts w:ascii="Times New Roman" w:hAnsi="Times New Roman" w:cs="Times New Roman"/>
          <w:sz w:val="24"/>
          <w:szCs w:val="24"/>
        </w:rPr>
        <w:t xml:space="preserve"> SNVs</w:t>
      </w:r>
      <w:r w:rsidR="00A84974" w:rsidRPr="00F32397">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A84974" w:rsidRPr="00F32397">
        <w:rPr>
          <w:rFonts w:ascii="Times New Roman" w:hAnsi="Times New Roman" w:cs="Times New Roman"/>
          <w:sz w:val="24"/>
          <w:szCs w:val="24"/>
        </w:rPr>
        <w:t xml:space="preserve">exceed the minimum number of reads </w:t>
      </w:r>
      <w:r w:rsidR="002C3BC9">
        <w:rPr>
          <w:rFonts w:ascii="Times New Roman" w:hAnsi="Times New Roman" w:cs="Times New Roman"/>
          <w:sz w:val="24"/>
          <w:szCs w:val="24"/>
        </w:rPr>
        <w:t xml:space="preserve">required in order for SNVs to be significantly </w:t>
      </w:r>
      <w:r w:rsidR="00A84974" w:rsidRPr="00F32397">
        <w:rPr>
          <w:rFonts w:ascii="Times New Roman" w:hAnsi="Times New Roman" w:cs="Times New Roman"/>
          <w:sz w:val="24"/>
          <w:szCs w:val="24"/>
        </w:rPr>
        <w:t xml:space="preserve">detectable by the </w:t>
      </w:r>
      <w:r w:rsidR="004C3D6F" w:rsidRPr="00F32397">
        <w:rPr>
          <w:rFonts w:ascii="Times New Roman" w:hAnsi="Times New Roman" w:cs="Times New Roman"/>
          <w:sz w:val="24"/>
          <w:szCs w:val="24"/>
        </w:rPr>
        <w:t>beta-</w:t>
      </w:r>
      <w:r w:rsidR="00A84974" w:rsidRPr="00F32397">
        <w:rPr>
          <w:rFonts w:ascii="Times New Roman" w:hAnsi="Times New Roman" w:cs="Times New Roman"/>
          <w:sz w:val="24"/>
          <w:szCs w:val="24"/>
        </w:rPr>
        <w:t>binomial test</w:t>
      </w:r>
      <w:r w:rsidR="00696788" w:rsidRPr="00F32397">
        <w:rPr>
          <w:rFonts w:ascii="Times New Roman" w:hAnsi="Times New Roman" w:cs="Times New Roman"/>
          <w:sz w:val="24"/>
          <w:szCs w:val="24"/>
        </w:rPr>
        <w:t xml:space="preserve"> for each dataset</w:t>
      </w:r>
      <w:r w:rsidR="002C3BC9">
        <w:rPr>
          <w:rFonts w:ascii="Times New Roman" w:hAnsi="Times New Roman" w:cs="Times New Roman"/>
          <w:sz w:val="24"/>
          <w:szCs w:val="24"/>
        </w:rPr>
        <w:t xml:space="preserve">; this includes </w:t>
      </w:r>
      <w:r w:rsidR="00AE5EB0">
        <w:rPr>
          <w:rFonts w:ascii="Times New Roman" w:hAnsi="Times New Roman" w:cs="Times New Roman"/>
          <w:sz w:val="24"/>
          <w:szCs w:val="24"/>
        </w:rPr>
        <w:t xml:space="preserve">both allele-specific and non-allele-specific </w:t>
      </w:r>
      <w:r w:rsidR="002C3BC9">
        <w:rPr>
          <w:rFonts w:ascii="Times New Roman" w:hAnsi="Times New Roman" w:cs="Times New Roman"/>
          <w:sz w:val="24"/>
          <w:szCs w:val="24"/>
        </w:rPr>
        <w:t xml:space="preserve">SNVs. This is an additional, more stringent </w:t>
      </w:r>
      <w:r w:rsidR="00AE5EB0">
        <w:rPr>
          <w:rFonts w:ascii="Times New Roman" w:hAnsi="Times New Roman" w:cs="Times New Roman"/>
          <w:sz w:val="24"/>
          <w:szCs w:val="24"/>
        </w:rPr>
        <w:t>criterion imposed</w:t>
      </w:r>
      <w:r w:rsidR="00165BDC" w:rsidRPr="00F32397">
        <w:rPr>
          <w:rFonts w:ascii="Times New Roman" w:hAnsi="Times New Roman" w:cs="Times New Roman"/>
          <w:sz w:val="24"/>
          <w:szCs w:val="24"/>
        </w:rPr>
        <w:t xml:space="preserve"> </w:t>
      </w:r>
      <w:r w:rsidR="002C3BC9">
        <w:rPr>
          <w:rFonts w:ascii="Times New Roman" w:hAnsi="Times New Roman" w:cs="Times New Roman"/>
          <w:sz w:val="24"/>
          <w:szCs w:val="24"/>
        </w:rPr>
        <w:t xml:space="preserve">beyond </w:t>
      </w:r>
      <w:r w:rsidR="00165BDC" w:rsidRPr="00F32397">
        <w:rPr>
          <w:rFonts w:ascii="Times New Roman" w:hAnsi="Times New Roman" w:cs="Times New Roman"/>
          <w:sz w:val="24"/>
          <w:szCs w:val="24"/>
        </w:rPr>
        <w:t>the minimum threshold of 6 reads</w:t>
      </w:r>
      <w:r>
        <w:rPr>
          <w:rFonts w:ascii="Times New Roman" w:hAnsi="Times New Roman" w:cs="Times New Roman"/>
          <w:sz w:val="24"/>
          <w:szCs w:val="24"/>
        </w:rPr>
        <w:t xml:space="preserve">. </w:t>
      </w:r>
      <w:r w:rsidR="002C3BC9" w:rsidRPr="00F32397">
        <w:rPr>
          <w:rFonts w:ascii="Times New Roman" w:hAnsi="Times New Roman" w:cs="Times New Roman"/>
          <w:sz w:val="24"/>
          <w:szCs w:val="24"/>
        </w:rPr>
        <w:t xml:space="preserve">Given a fixed FDR cutoff, for a larger dataset, the beta-binomial p-value threshold is typically lower, making the minimum number of reads (N) that will produce the corresponding p-value, larger. This alleviates a bias in the enrichment test for including SNVs that do not have sufficient reads in the first place. Considering an extreme allelic imbalance case where all the reads are found on one allele (all successes or all failures, i.e. allelic ratio is 0 or 1), this minimum N can be obtained from a table of expected two-tailed beta-binomial probability density function, such that accessible SNVs are all SNVs with </w:t>
      </w:r>
      <w:r w:rsidR="002C3BC9">
        <w:rPr>
          <w:rFonts w:ascii="Times New Roman" w:hAnsi="Times New Roman" w:cs="Times New Roman"/>
          <w:sz w:val="24"/>
          <w:szCs w:val="24"/>
        </w:rPr>
        <w:t>a minimum number</w:t>
      </w:r>
      <w:r w:rsidR="002C3BC9" w:rsidRPr="00F32397">
        <w:rPr>
          <w:rFonts w:ascii="Times New Roman" w:hAnsi="Times New Roman" w:cs="Times New Roman"/>
          <w:sz w:val="24"/>
          <w:szCs w:val="24"/>
        </w:rPr>
        <w:t xml:space="preserve"> of reads, n </w:t>
      </w:r>
      <w:r w:rsidR="002C3BC9">
        <w:rPr>
          <w:rFonts w:ascii="Times New Roman" w:hAnsi="Times New Roman" w:cs="Times New Roman"/>
          <w:sz w:val="24"/>
          <w:szCs w:val="24"/>
        </w:rPr>
        <w:t>≥</w:t>
      </w:r>
      <w:r w:rsidR="002C3BC9" w:rsidRPr="00F32397">
        <w:rPr>
          <w:rFonts w:ascii="Times New Roman" w:hAnsi="Times New Roman" w:cs="Times New Roman"/>
          <w:sz w:val="24"/>
          <w:szCs w:val="24"/>
        </w:rPr>
        <w:t xml:space="preserve"> max(6,N). </w:t>
      </w:r>
      <w:r>
        <w:rPr>
          <w:rFonts w:ascii="Times New Roman" w:hAnsi="Times New Roman" w:cs="Times New Roman"/>
          <w:sz w:val="24"/>
          <w:szCs w:val="24"/>
        </w:rPr>
        <w:t>The</w:t>
      </w:r>
      <w:r w:rsidR="00165BDC" w:rsidRPr="00F32397">
        <w:rPr>
          <w:rFonts w:ascii="Times New Roman" w:hAnsi="Times New Roman" w:cs="Times New Roman"/>
          <w:sz w:val="24"/>
          <w:szCs w:val="24"/>
        </w:rPr>
        <w:t xml:space="preserve"> minimum number of reads </w:t>
      </w:r>
      <w:r>
        <w:rPr>
          <w:rFonts w:ascii="Times New Roman" w:hAnsi="Times New Roman" w:cs="Times New Roman"/>
          <w:sz w:val="24"/>
          <w:szCs w:val="24"/>
        </w:rPr>
        <w:t xml:space="preserve">thus </w:t>
      </w:r>
      <w:r w:rsidR="00165BDC" w:rsidRPr="00F32397">
        <w:rPr>
          <w:rFonts w:ascii="Times New Roman" w:hAnsi="Times New Roman" w:cs="Times New Roman"/>
          <w:sz w:val="24"/>
          <w:szCs w:val="24"/>
        </w:rPr>
        <w:t xml:space="preserve">varies with the pooled size (coverage) of the ChIP-seq or RNA-seq dataset. </w:t>
      </w:r>
      <w:r w:rsidR="00AE5EB0">
        <w:rPr>
          <w:rFonts w:ascii="Times New Roman" w:hAnsi="Times New Roman" w:cs="Times New Roman"/>
          <w:sz w:val="24"/>
          <w:szCs w:val="24"/>
        </w:rPr>
        <w:t>Thus, the accessible SNVs</w:t>
      </w:r>
      <w:r w:rsidR="00AE5EB0" w:rsidRPr="00F32397">
        <w:rPr>
          <w:rFonts w:ascii="Times New Roman" w:hAnsi="Times New Roman" w:cs="Times New Roman"/>
          <w:sz w:val="24"/>
          <w:szCs w:val="24"/>
        </w:rPr>
        <w:t xml:space="preserve"> are </w:t>
      </w:r>
      <w:r w:rsidR="00AE5EB0">
        <w:rPr>
          <w:rFonts w:ascii="Times New Roman" w:hAnsi="Times New Roman" w:cs="Times New Roman"/>
          <w:sz w:val="24"/>
          <w:szCs w:val="24"/>
        </w:rPr>
        <w:t xml:space="preserve">dataset-specific; they are </w:t>
      </w:r>
      <w:r w:rsidR="00AE5EB0" w:rsidRPr="00F32397">
        <w:rPr>
          <w:rFonts w:ascii="Times New Roman" w:hAnsi="Times New Roman" w:cs="Times New Roman"/>
          <w:sz w:val="24"/>
          <w:szCs w:val="24"/>
        </w:rPr>
        <w:t>determined for each pooled ChIP-seq (grouped by individual and TF, not by study) or RNA-seq dataset (grouped by individual).</w:t>
      </w:r>
      <w:r w:rsidR="00AE5EB0">
        <w:rPr>
          <w:rFonts w:ascii="Times New Roman" w:hAnsi="Times New Roman" w:cs="Times New Roman"/>
          <w:sz w:val="24"/>
          <w:szCs w:val="24"/>
        </w:rPr>
        <w:t xml:space="preserve"> </w:t>
      </w:r>
      <w:r w:rsidR="00CF2042" w:rsidRPr="00F32397">
        <w:rPr>
          <w:rFonts w:ascii="Times New Roman" w:hAnsi="Times New Roman" w:cs="Times New Roman"/>
          <w:sz w:val="24"/>
          <w:szCs w:val="24"/>
        </w:rPr>
        <w:t xml:space="preserve">By considering only </w:t>
      </w:r>
      <w:r w:rsidR="00CF2042">
        <w:rPr>
          <w:rFonts w:ascii="Times New Roman" w:hAnsi="Times New Roman" w:cs="Times New Roman"/>
          <w:sz w:val="24"/>
          <w:szCs w:val="24"/>
        </w:rPr>
        <w:t xml:space="preserve">the </w:t>
      </w:r>
      <w:r w:rsidR="00CF2042" w:rsidRPr="00F32397">
        <w:rPr>
          <w:rFonts w:ascii="Times New Roman" w:hAnsi="Times New Roman" w:cs="Times New Roman"/>
          <w:sz w:val="24"/>
          <w:szCs w:val="24"/>
        </w:rPr>
        <w:t xml:space="preserve">cases with the largest effect size, we underestimate the number of </w:t>
      </w:r>
      <w:r w:rsidR="00CF2042">
        <w:rPr>
          <w:rFonts w:ascii="Times New Roman" w:hAnsi="Times New Roman" w:cs="Times New Roman"/>
          <w:sz w:val="24"/>
          <w:szCs w:val="24"/>
        </w:rPr>
        <w:t>accessible</w:t>
      </w:r>
      <w:r w:rsidR="00CF2042" w:rsidRPr="00F32397">
        <w:rPr>
          <w:rFonts w:ascii="Times New Roman" w:hAnsi="Times New Roman" w:cs="Times New Roman"/>
          <w:sz w:val="24"/>
          <w:szCs w:val="24"/>
        </w:rPr>
        <w:t xml:space="preserve"> SNVs and this provides a conservative approximation of the statistical significance of the enrichment (or depletion).</w:t>
      </w:r>
      <w:r w:rsidR="00CF2042">
        <w:rPr>
          <w:rFonts w:ascii="Times New Roman" w:hAnsi="Times New Roman" w:cs="Times New Roman"/>
          <w:sz w:val="24"/>
          <w:szCs w:val="24"/>
        </w:rPr>
        <w:t xml:space="preserve"> </w:t>
      </w:r>
      <w:r w:rsidR="00607155">
        <w:rPr>
          <w:rFonts w:ascii="Times New Roman" w:hAnsi="Times New Roman" w:cs="Times New Roman"/>
          <w:sz w:val="24"/>
          <w:szCs w:val="24"/>
        </w:rPr>
        <w:t xml:space="preserve">‘Control’ SNVs are </w:t>
      </w:r>
      <w:r>
        <w:rPr>
          <w:rFonts w:ascii="Times New Roman" w:hAnsi="Times New Roman" w:cs="Times New Roman"/>
          <w:sz w:val="24"/>
          <w:szCs w:val="24"/>
        </w:rPr>
        <w:t xml:space="preserve">subsequently derived from </w:t>
      </w:r>
      <w:r w:rsidR="00CF2042">
        <w:rPr>
          <w:rFonts w:ascii="Times New Roman" w:hAnsi="Times New Roman" w:cs="Times New Roman"/>
          <w:sz w:val="24"/>
          <w:szCs w:val="24"/>
        </w:rPr>
        <w:t>accessible SNVs</w:t>
      </w:r>
      <w:r w:rsidR="00AE5EB0">
        <w:rPr>
          <w:rFonts w:ascii="Times New Roman" w:hAnsi="Times New Roman" w:cs="Times New Roman"/>
          <w:sz w:val="24"/>
          <w:szCs w:val="24"/>
        </w:rPr>
        <w:t xml:space="preserve"> that are non-allele-specific</w:t>
      </w:r>
      <w:r w:rsidR="00CF2042">
        <w:rPr>
          <w:rFonts w:ascii="Times New Roman" w:hAnsi="Times New Roman" w:cs="Times New Roman"/>
          <w:sz w:val="24"/>
          <w:szCs w:val="24"/>
        </w:rPr>
        <w:t xml:space="preserve">, i.e. </w:t>
      </w:r>
      <w:r w:rsidR="00AE5EB0">
        <w:rPr>
          <w:rFonts w:ascii="Times New Roman" w:hAnsi="Times New Roman" w:cs="Times New Roman"/>
          <w:sz w:val="24"/>
          <w:szCs w:val="24"/>
        </w:rPr>
        <w:t xml:space="preserve">they are the set of </w:t>
      </w:r>
      <w:r w:rsidR="00CF2042">
        <w:rPr>
          <w:rFonts w:ascii="Times New Roman" w:hAnsi="Times New Roman" w:cs="Times New Roman"/>
          <w:sz w:val="24"/>
          <w:szCs w:val="24"/>
        </w:rPr>
        <w:t xml:space="preserve">accessible SNVs that </w:t>
      </w:r>
      <w:r w:rsidR="00AE5EB0">
        <w:rPr>
          <w:rFonts w:ascii="Times New Roman" w:hAnsi="Times New Roman" w:cs="Times New Roman"/>
          <w:sz w:val="24"/>
          <w:szCs w:val="24"/>
        </w:rPr>
        <w:t xml:space="preserve">has </w:t>
      </w:r>
      <w:r w:rsidR="00607155" w:rsidRPr="00F32397">
        <w:rPr>
          <w:rFonts w:ascii="Times New Roman" w:hAnsi="Times New Roman" w:cs="Times New Roman"/>
          <w:sz w:val="24"/>
          <w:szCs w:val="24"/>
        </w:rPr>
        <w:t>exclude</w:t>
      </w:r>
      <w:r w:rsidR="00CF2042">
        <w:rPr>
          <w:rFonts w:ascii="Times New Roman" w:hAnsi="Times New Roman" w:cs="Times New Roman"/>
          <w:sz w:val="24"/>
          <w:szCs w:val="24"/>
        </w:rPr>
        <w:t xml:space="preserve">d </w:t>
      </w:r>
      <w:r w:rsidR="00607155" w:rsidRPr="00F32397">
        <w:rPr>
          <w:rFonts w:ascii="Times New Roman" w:hAnsi="Times New Roman" w:cs="Times New Roman"/>
          <w:sz w:val="24"/>
          <w:szCs w:val="24"/>
        </w:rPr>
        <w:t>the respective ASB or ASE SNVs</w:t>
      </w:r>
      <w:r w:rsidR="00AE5EB0">
        <w:rPr>
          <w:rFonts w:ascii="Times New Roman" w:hAnsi="Times New Roman" w:cs="Times New Roman"/>
          <w:sz w:val="24"/>
          <w:szCs w:val="24"/>
        </w:rPr>
        <w:t xml:space="preserve"> for each dataset</w:t>
      </w:r>
      <w:r w:rsidR="00607155">
        <w:rPr>
          <w:rFonts w:ascii="Times New Roman" w:hAnsi="Times New Roman" w:cs="Times New Roman"/>
          <w:sz w:val="24"/>
          <w:szCs w:val="24"/>
        </w:rPr>
        <w:t xml:space="preserve">. </w:t>
      </w:r>
    </w:p>
    <w:p w:rsidR="00CF2042" w:rsidRDefault="00CF2042" w:rsidP="00674E09">
      <w:pPr>
        <w:spacing w:after="0" w:line="240" w:lineRule="auto"/>
        <w:rPr>
          <w:rFonts w:ascii="Times New Roman" w:hAnsi="Times New Roman" w:cs="Times New Roman"/>
          <w:sz w:val="24"/>
          <w:szCs w:val="24"/>
        </w:rPr>
      </w:pPr>
    </w:p>
    <w:p w:rsidR="00A84974" w:rsidRPr="00F32397" w:rsidRDefault="00165BDC"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In the ‘collapsed’ enrichment analysis,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uniquely, as long as it occurs in at least one individual in AlleleDB. The ‘expanded’ analysis is performed in a population-aware manner, where each </w:t>
      </w:r>
      <w:r w:rsidR="00607155">
        <w:rPr>
          <w:rFonts w:ascii="Times New Roman" w:hAnsi="Times New Roman" w:cs="Times New Roman"/>
          <w:sz w:val="24"/>
          <w:szCs w:val="24"/>
        </w:rPr>
        <w:t>control</w:t>
      </w:r>
      <w:r w:rsidRPr="00F32397">
        <w:rPr>
          <w:rFonts w:ascii="Times New Roman" w:hAnsi="Times New Roman" w:cs="Times New Roman"/>
          <w:sz w:val="24"/>
          <w:szCs w:val="24"/>
        </w:rPr>
        <w:t xml:space="preserve"> or allele-specific SNV is counted once for each occurrence in an individual. </w:t>
      </w:r>
      <w:r w:rsidR="00A84974" w:rsidRPr="00F32397">
        <w:rPr>
          <w:rFonts w:ascii="Times New Roman" w:hAnsi="Times New Roman" w:cs="Times New Roman"/>
          <w:sz w:val="24"/>
          <w:szCs w:val="24"/>
        </w:rPr>
        <w:t xml:space="preserve">P-values are Bonferroni-corrected and considered significant if </w:t>
      </w:r>
      <w:r w:rsidR="000C05BF" w:rsidRPr="00F32397">
        <w:rPr>
          <w:rFonts w:ascii="Times New Roman" w:hAnsi="Times New Roman" w:cs="Times New Roman"/>
          <w:sz w:val="24"/>
          <w:szCs w:val="24"/>
        </w:rPr>
        <w:t>≤</w:t>
      </w:r>
      <w:r w:rsidR="003B4C75" w:rsidRPr="00F32397">
        <w:rPr>
          <w:rFonts w:ascii="Times New Roman" w:hAnsi="Times New Roman" w:cs="Times New Roman"/>
          <w:sz w:val="24"/>
          <w:szCs w:val="24"/>
        </w:rPr>
        <w:t xml:space="preserve"> 0.05.</w:t>
      </w:r>
    </w:p>
    <w:p w:rsidR="0036638E" w:rsidRPr="00F32397" w:rsidRDefault="0036638E" w:rsidP="00674E09">
      <w:pPr>
        <w:spacing w:after="0" w:line="240" w:lineRule="auto"/>
        <w:rPr>
          <w:rFonts w:ascii="Times New Roman" w:hAnsi="Times New Roman" w:cs="Times New Roman"/>
          <w:sz w:val="24"/>
          <w:szCs w:val="24"/>
        </w:rPr>
      </w:pPr>
    </w:p>
    <w:p w:rsidR="0036638E" w:rsidRPr="00F32397" w:rsidRDefault="00E211F7" w:rsidP="00674E09">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‘Allele-specific’ and ‘balanced’ autosomal protein-coding genes, enhancers and transcription factor binding motifs are defined based on statistically significant (Bonferroni-corrected p value ≤ 0.05) enrichment</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B25208" w:rsidRPr="00F32397">
        <w:rPr>
          <w:rFonts w:ascii="Times New Roman" w:hAnsi="Times New Roman" w:cs="Times New Roman"/>
          <w:sz w:val="24"/>
          <w:szCs w:val="24"/>
        </w:rPr>
        <w:t xml:space="preserve">(odds ratio </w:t>
      </w:r>
      <w:r w:rsidR="00EA3EB2" w:rsidRPr="00F32397">
        <w:rPr>
          <w:rFonts w:ascii="Times New Roman" w:hAnsi="Times New Roman" w:cs="Times New Roman"/>
          <w:sz w:val="24"/>
          <w:szCs w:val="24"/>
        </w:rPr>
        <w:t>≥</w:t>
      </w:r>
      <w:r w:rsidR="00B25208" w:rsidRPr="00F32397">
        <w:rPr>
          <w:rFonts w:ascii="Times New Roman" w:hAnsi="Times New Roman" w:cs="Times New Roman"/>
          <w:sz w:val="24"/>
          <w:szCs w:val="24"/>
        </w:rPr>
        <w:t xml:space="preserve"> 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or depletion</w:t>
      </w:r>
      <w:r w:rsidR="00D0457C" w:rsidRPr="00F32397">
        <w:rPr>
          <w:rFonts w:ascii="Times New Roman" w:hAnsi="Times New Roman" w:cs="Times New Roman"/>
          <w:sz w:val="24"/>
          <w:szCs w:val="24"/>
        </w:rPr>
        <w:t>s</w:t>
      </w:r>
      <w:r w:rsidRPr="00F32397">
        <w:rPr>
          <w:rFonts w:ascii="Times New Roman" w:hAnsi="Times New Roman" w:cs="Times New Roman"/>
          <w:sz w:val="24"/>
          <w:szCs w:val="24"/>
        </w:rPr>
        <w:t xml:space="preserve"> </w:t>
      </w:r>
      <w:r w:rsidR="000370AB" w:rsidRPr="00F32397">
        <w:rPr>
          <w:rFonts w:ascii="Times New Roman" w:hAnsi="Times New Roman" w:cs="Times New Roman"/>
          <w:sz w:val="24"/>
          <w:szCs w:val="24"/>
        </w:rPr>
        <w:t xml:space="preserve">(odds ratio </w:t>
      </w:r>
      <w:r w:rsidR="00087CCD" w:rsidRPr="00F32397">
        <w:rPr>
          <w:rFonts w:ascii="Times New Roman" w:hAnsi="Times New Roman" w:cs="Times New Roman"/>
          <w:sz w:val="24"/>
          <w:szCs w:val="24"/>
        </w:rPr>
        <w:t xml:space="preserve">&lt; </w:t>
      </w:r>
      <w:r w:rsidR="009408E0" w:rsidRPr="00F32397">
        <w:rPr>
          <w:rFonts w:ascii="Times New Roman" w:hAnsi="Times New Roman" w:cs="Times New Roman"/>
          <w:sz w:val="24"/>
          <w:szCs w:val="24"/>
        </w:rPr>
        <w:t>1</w:t>
      </w:r>
      <w:r w:rsidR="00EA3EB2" w:rsidRPr="00F32397">
        <w:rPr>
          <w:rFonts w:ascii="Times New Roman" w:hAnsi="Times New Roman" w:cs="Times New Roman"/>
          <w:sz w:val="24"/>
          <w:szCs w:val="24"/>
        </w:rPr>
        <w:t>.5</w:t>
      </w:r>
      <w:r w:rsidR="000370AB" w:rsidRPr="00F32397">
        <w:rPr>
          <w:rFonts w:ascii="Times New Roman" w:hAnsi="Times New Roman" w:cs="Times New Roman"/>
          <w:sz w:val="24"/>
          <w:szCs w:val="24"/>
        </w:rPr>
        <w:t xml:space="preserve">) </w:t>
      </w:r>
      <w:r w:rsidR="007F59F7" w:rsidRPr="00F32397">
        <w:rPr>
          <w:rFonts w:ascii="Times New Roman" w:hAnsi="Times New Roman" w:cs="Times New Roman"/>
          <w:sz w:val="24"/>
          <w:szCs w:val="24"/>
        </w:rPr>
        <w:t>respectively,</w:t>
      </w:r>
      <w:r w:rsidR="000370AB"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as obtained </w:t>
      </w:r>
      <w:r w:rsidR="0036638E" w:rsidRPr="00F32397">
        <w:rPr>
          <w:rFonts w:ascii="Times New Roman" w:hAnsi="Times New Roman" w:cs="Times New Roman"/>
          <w:sz w:val="24"/>
          <w:szCs w:val="24"/>
        </w:rPr>
        <w:lastRenderedPageBreak/>
        <w:t>from the ‘expanded’ enrichment analysis</w:t>
      </w:r>
      <w:r w:rsidR="00D0457C" w:rsidRPr="00F32397">
        <w:rPr>
          <w:rFonts w:ascii="Times New Roman" w:hAnsi="Times New Roman" w:cs="Times New Roman"/>
          <w:sz w:val="24"/>
          <w:szCs w:val="24"/>
        </w:rPr>
        <w:t xml:space="preserve">; the rest of </w:t>
      </w:r>
      <w:r w:rsidR="000370AB" w:rsidRPr="00F32397">
        <w:rPr>
          <w:rFonts w:ascii="Times New Roman" w:hAnsi="Times New Roman" w:cs="Times New Roman"/>
          <w:sz w:val="24"/>
          <w:szCs w:val="24"/>
        </w:rPr>
        <w:t xml:space="preserve">the </w:t>
      </w:r>
      <w:r w:rsidR="00D0457C" w:rsidRPr="00F32397">
        <w:rPr>
          <w:rFonts w:ascii="Times New Roman" w:hAnsi="Times New Roman" w:cs="Times New Roman"/>
          <w:sz w:val="24"/>
          <w:szCs w:val="24"/>
        </w:rPr>
        <w:t>elements with non-significant odds ratios are considered ‘indeterminate’.</w:t>
      </w:r>
    </w:p>
    <w:p w:rsidR="00A84974" w:rsidRPr="00F32397" w:rsidRDefault="00A84974" w:rsidP="00674E09">
      <w:pPr>
        <w:spacing w:after="0" w:line="240" w:lineRule="auto"/>
        <w:rPr>
          <w:rFonts w:ascii="Times New Roman" w:hAnsi="Times New Roman" w:cs="Times New Roman"/>
          <w:sz w:val="24"/>
          <w:szCs w:val="24"/>
        </w:rPr>
      </w:pPr>
    </w:p>
    <w:p w:rsidR="00695DEC" w:rsidRPr="00F32397" w:rsidRDefault="00695DEC" w:rsidP="00674E09">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 xml:space="preserve">Analysis of ASB SNVs found in TF motifs </w:t>
      </w:r>
    </w:p>
    <w:p w:rsidR="00695DEC" w:rsidRDefault="00695DEC"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obtain a list of </w:t>
      </w:r>
      <w:r w:rsidR="00F94FBD">
        <w:rPr>
          <w:rFonts w:ascii="Times New Roman" w:hAnsi="Times New Roman" w:cs="Times New Roman"/>
          <w:sz w:val="24"/>
          <w:szCs w:val="24"/>
        </w:rPr>
        <w:t xml:space="preserve">all </w:t>
      </w:r>
      <w:r>
        <w:rPr>
          <w:rFonts w:ascii="Times New Roman" w:hAnsi="Times New Roman" w:cs="Times New Roman"/>
          <w:sz w:val="24"/>
          <w:szCs w:val="24"/>
        </w:rPr>
        <w:t>TF motifs and their corresponding position weight matrices (PWM</w:t>
      </w:r>
      <w:r w:rsidR="002A1A4A">
        <w:rPr>
          <w:rFonts w:ascii="Times New Roman" w:hAnsi="Times New Roman" w:cs="Times New Roman"/>
          <w:sz w:val="24"/>
          <w:szCs w:val="24"/>
        </w:rPr>
        <w:t>s</w:t>
      </w:r>
      <w:r>
        <w:rPr>
          <w:rFonts w:ascii="Times New Roman" w:hAnsi="Times New Roman" w:cs="Times New Roman"/>
          <w:sz w:val="24"/>
          <w:szCs w:val="24"/>
        </w:rPr>
        <w:t>) from Kheradpour and Kellis</w:t>
      </w:r>
      <w:r w:rsidR="002A1A4A">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"&lt;sup&gt;70&lt;/sup&gt;", "plainTextFormattedCitation" : "70", "previouslyFormattedCitation" : "&lt;sup&gt;70&lt;/sup&gt;" }, "properties" : { "noteIndex" : 0 }, "schema" : "https://github.com/citation-style-language/schema/raw/master/csl-citation.json" }</w:instrText>
      </w:r>
      <w:r w:rsidR="002A1A4A">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70</w:t>
      </w:r>
      <w:r w:rsidR="002A1A4A">
        <w:rPr>
          <w:rFonts w:ascii="Times New Roman" w:hAnsi="Times New Roman" w:cs="Times New Roman"/>
          <w:sz w:val="24"/>
          <w:szCs w:val="24"/>
        </w:rPr>
        <w:fldChar w:fldCharType="end"/>
      </w:r>
      <w:r>
        <w:rPr>
          <w:rFonts w:ascii="Times New Roman" w:hAnsi="Times New Roman" w:cs="Times New Roman"/>
          <w:sz w:val="24"/>
          <w:szCs w:val="24"/>
        </w:rPr>
        <w:t xml:space="preserve"> (</w:t>
      </w:r>
      <w:hyperlink r:id="rId19" w:history="1">
        <w:r w:rsidRPr="00F84997">
          <w:rPr>
            <w:rStyle w:val="Hyperlink"/>
            <w:rFonts w:ascii="Times New Roman" w:hAnsi="Times New Roman" w:cs="Times New Roman"/>
            <w:sz w:val="24"/>
            <w:szCs w:val="24"/>
          </w:rPr>
          <w:t>http://compbio.mit.edu/encode-motifs/</w:t>
        </w:r>
      </w:hyperlink>
      <w:r>
        <w:rPr>
          <w:rFonts w:ascii="Times New Roman" w:hAnsi="Times New Roman" w:cs="Times New Roman"/>
          <w:sz w:val="24"/>
          <w:szCs w:val="24"/>
        </w:rPr>
        <w:t xml:space="preserve">), using the </w:t>
      </w:r>
      <w:r w:rsidR="00EE40C1">
        <w:rPr>
          <w:rFonts w:ascii="Times New Roman" w:hAnsi="Times New Roman" w:cs="Times New Roman"/>
          <w:sz w:val="24"/>
          <w:szCs w:val="24"/>
        </w:rPr>
        <w:t xml:space="preserve">2013 </w:t>
      </w:r>
      <w:r>
        <w:rPr>
          <w:rFonts w:ascii="Times New Roman" w:hAnsi="Times New Roman" w:cs="Times New Roman"/>
          <w:sz w:val="24"/>
          <w:szCs w:val="24"/>
        </w:rPr>
        <w:t>version.</w:t>
      </w:r>
      <w:r w:rsidR="002A1A4A" w:rsidRPr="00695DEC">
        <w:rPr>
          <w:rFonts w:ascii="Times New Roman" w:hAnsi="Times New Roman" w:cs="Times New Roman"/>
          <w:sz w:val="24"/>
          <w:szCs w:val="24"/>
        </w:rPr>
        <w:t xml:space="preserve"> </w:t>
      </w:r>
      <w:r w:rsidR="002A1A4A">
        <w:rPr>
          <w:rFonts w:ascii="Times New Roman" w:hAnsi="Times New Roman" w:cs="Times New Roman"/>
          <w:sz w:val="24"/>
          <w:szCs w:val="24"/>
        </w:rPr>
        <w:t>This set of motifs and PWMs is derived from the ENCODE project and include motifs from TRANSFAC and JASPAR. We then take two approach</w:t>
      </w:r>
      <w:r w:rsidR="00C55FFE">
        <w:rPr>
          <w:rFonts w:ascii="Times New Roman" w:hAnsi="Times New Roman" w:cs="Times New Roman"/>
          <w:sz w:val="24"/>
          <w:szCs w:val="24"/>
        </w:rPr>
        <w:t>es</w:t>
      </w:r>
      <w:r w:rsidR="002A1A4A">
        <w:rPr>
          <w:rFonts w:ascii="Times New Roman" w:hAnsi="Times New Roman" w:cs="Times New Roman"/>
          <w:sz w:val="24"/>
          <w:szCs w:val="24"/>
        </w:rPr>
        <w:t xml:space="preserve"> to find the effects o</w:t>
      </w:r>
      <w:r w:rsidR="00380F2E">
        <w:rPr>
          <w:rFonts w:ascii="Times New Roman" w:hAnsi="Times New Roman" w:cs="Times New Roman"/>
          <w:sz w:val="24"/>
          <w:szCs w:val="24"/>
        </w:rPr>
        <w:t>f ASB SNVs. (1) For all ASB SNV positions</w:t>
      </w:r>
      <w:r w:rsidR="002A1A4A">
        <w:rPr>
          <w:rFonts w:ascii="Times New Roman" w:hAnsi="Times New Roman" w:cs="Times New Roman"/>
          <w:sz w:val="24"/>
          <w:szCs w:val="24"/>
        </w:rPr>
        <w:t xml:space="preserve"> in the motifs </w:t>
      </w:r>
      <w:r w:rsidR="00EE40C1">
        <w:rPr>
          <w:rFonts w:ascii="Times New Roman" w:hAnsi="Times New Roman" w:cs="Times New Roman"/>
          <w:sz w:val="24"/>
          <w:szCs w:val="24"/>
        </w:rPr>
        <w:t>detected</w:t>
      </w:r>
      <w:r w:rsidR="002A1A4A">
        <w:rPr>
          <w:rFonts w:ascii="Times New Roman" w:hAnsi="Times New Roman" w:cs="Times New Roman"/>
          <w:sz w:val="24"/>
          <w:szCs w:val="24"/>
        </w:rPr>
        <w:t xml:space="preserve"> by Kheradp</w:t>
      </w:r>
      <w:r w:rsidR="00380F2E">
        <w:rPr>
          <w:rFonts w:ascii="Times New Roman" w:hAnsi="Times New Roman" w:cs="Times New Roman"/>
          <w:sz w:val="24"/>
          <w:szCs w:val="24"/>
        </w:rPr>
        <w:t xml:space="preserve">our and Kellis, we obtain the occurrence (frequency) of their reference and alternate allele in the </w:t>
      </w:r>
      <w:r w:rsidR="002A1A4A">
        <w:rPr>
          <w:rFonts w:ascii="Times New Roman" w:hAnsi="Times New Roman" w:cs="Times New Roman"/>
          <w:sz w:val="24"/>
          <w:szCs w:val="24"/>
        </w:rPr>
        <w:t xml:space="preserve">respective PWMs. </w:t>
      </w:r>
      <w:r w:rsidR="001B4A66">
        <w:rPr>
          <w:rFonts w:ascii="Times New Roman" w:hAnsi="Times New Roman" w:cs="Times New Roman"/>
          <w:sz w:val="24"/>
          <w:szCs w:val="24"/>
        </w:rPr>
        <w:t xml:space="preserve">This first approach is only able to find motif-breaking events that disrupt existing motifs in the reference genome. </w:t>
      </w:r>
      <w:r w:rsidR="00380F2E">
        <w:rPr>
          <w:rFonts w:ascii="Times New Roman" w:hAnsi="Times New Roman" w:cs="Times New Roman"/>
          <w:sz w:val="24"/>
          <w:szCs w:val="24"/>
        </w:rPr>
        <w:t xml:space="preserve">The PWMs of motifs are defined based on the ENCODE project. </w:t>
      </w:r>
      <w:r w:rsidR="002A1A4A">
        <w:rPr>
          <w:rFonts w:ascii="Times New Roman" w:hAnsi="Times New Roman" w:cs="Times New Roman"/>
          <w:sz w:val="24"/>
          <w:szCs w:val="24"/>
        </w:rPr>
        <w:t>(</w:t>
      </w:r>
      <w:r w:rsidR="00A40549">
        <w:rPr>
          <w:rFonts w:ascii="Times New Roman" w:hAnsi="Times New Roman" w:cs="Times New Roman"/>
          <w:sz w:val="24"/>
          <w:szCs w:val="24"/>
        </w:rPr>
        <w:t xml:space="preserve">2) </w:t>
      </w:r>
      <w:r w:rsidR="00380F2E">
        <w:rPr>
          <w:rFonts w:ascii="Times New Roman" w:hAnsi="Times New Roman" w:cs="Times New Roman"/>
          <w:sz w:val="24"/>
          <w:szCs w:val="24"/>
        </w:rPr>
        <w:t xml:space="preserve">Our second approach attempts </w:t>
      </w:r>
      <w:r w:rsidR="00EE40C1">
        <w:rPr>
          <w:rFonts w:ascii="Times New Roman" w:hAnsi="Times New Roman" w:cs="Times New Roman"/>
          <w:sz w:val="24"/>
          <w:szCs w:val="24"/>
        </w:rPr>
        <w:t xml:space="preserve">to </w:t>
      </w:r>
      <w:r w:rsidR="00380F2E">
        <w:rPr>
          <w:rFonts w:ascii="Times New Roman" w:hAnsi="Times New Roman" w:cs="Times New Roman"/>
          <w:sz w:val="24"/>
          <w:szCs w:val="24"/>
        </w:rPr>
        <w:t xml:space="preserve">include both motif-breaking and motif-gaining events caused by </w:t>
      </w:r>
      <w:r w:rsidR="00A40549">
        <w:rPr>
          <w:rFonts w:ascii="Times New Roman" w:hAnsi="Times New Roman" w:cs="Times New Roman"/>
          <w:sz w:val="24"/>
          <w:szCs w:val="24"/>
        </w:rPr>
        <w:t>ASB SNVs in AlleleDB</w:t>
      </w:r>
      <w:r w:rsidR="00380F2E">
        <w:rPr>
          <w:rFonts w:ascii="Times New Roman" w:hAnsi="Times New Roman" w:cs="Times New Roman"/>
          <w:sz w:val="24"/>
          <w:szCs w:val="24"/>
        </w:rPr>
        <w:t xml:space="preserve">. </w:t>
      </w:r>
      <w:r w:rsidR="00B862B4">
        <w:rPr>
          <w:rFonts w:ascii="Times New Roman" w:hAnsi="Times New Roman" w:cs="Times New Roman"/>
          <w:sz w:val="24"/>
          <w:szCs w:val="24"/>
        </w:rPr>
        <w:t>Based on each P</w:t>
      </w:r>
      <w:r w:rsidR="00CD31C7">
        <w:rPr>
          <w:rFonts w:ascii="Times New Roman" w:hAnsi="Times New Roman" w:cs="Times New Roman"/>
          <w:sz w:val="24"/>
          <w:szCs w:val="24"/>
        </w:rPr>
        <w:t xml:space="preserve">WM, we </w:t>
      </w:r>
      <w:r w:rsidR="00380F2E">
        <w:rPr>
          <w:rFonts w:ascii="Times New Roman" w:hAnsi="Times New Roman" w:cs="Times New Roman"/>
          <w:sz w:val="24"/>
          <w:szCs w:val="24"/>
        </w:rPr>
        <w:t xml:space="preserve">further </w:t>
      </w:r>
      <w:r w:rsidR="00CD31C7">
        <w:rPr>
          <w:rFonts w:ascii="Times New Roman" w:hAnsi="Times New Roman" w:cs="Times New Roman"/>
          <w:sz w:val="24"/>
          <w:szCs w:val="24"/>
        </w:rPr>
        <w:t>scan a 59-bp window around the</w:t>
      </w:r>
      <w:r w:rsidR="00B862B4">
        <w:rPr>
          <w:rFonts w:ascii="Times New Roman" w:hAnsi="Times New Roman" w:cs="Times New Roman"/>
          <w:sz w:val="24"/>
          <w:szCs w:val="24"/>
        </w:rPr>
        <w:t xml:space="preserve"> ASB SNV </w:t>
      </w:r>
      <w:r w:rsidR="00380F2E">
        <w:rPr>
          <w:rFonts w:ascii="Times New Roman" w:hAnsi="Times New Roman" w:cs="Times New Roman"/>
          <w:sz w:val="24"/>
          <w:szCs w:val="24"/>
        </w:rPr>
        <w:t xml:space="preserve">(± 29 bp of </w:t>
      </w:r>
      <w:r w:rsidR="00EE40C1">
        <w:rPr>
          <w:rFonts w:ascii="Times New Roman" w:hAnsi="Times New Roman" w:cs="Times New Roman"/>
          <w:sz w:val="24"/>
          <w:szCs w:val="24"/>
        </w:rPr>
        <w:t xml:space="preserve">the </w:t>
      </w:r>
      <w:r w:rsidR="00380F2E">
        <w:rPr>
          <w:rFonts w:ascii="Times New Roman" w:hAnsi="Times New Roman" w:cs="Times New Roman"/>
          <w:sz w:val="24"/>
          <w:szCs w:val="24"/>
        </w:rPr>
        <w:t xml:space="preserve">SNV) </w:t>
      </w:r>
      <w:r w:rsidR="00CD31C7">
        <w:rPr>
          <w:rFonts w:ascii="Times New Roman" w:hAnsi="Times New Roman" w:cs="Times New Roman"/>
          <w:sz w:val="24"/>
          <w:szCs w:val="24"/>
        </w:rPr>
        <w:t xml:space="preserve">separately for </w:t>
      </w:r>
      <w:r w:rsidR="00B862B4">
        <w:rPr>
          <w:rFonts w:ascii="Times New Roman" w:hAnsi="Times New Roman" w:cs="Times New Roman"/>
          <w:sz w:val="24"/>
          <w:szCs w:val="24"/>
        </w:rPr>
        <w:t>both the reference and alternate alleles for potential motifs. For ea</w:t>
      </w:r>
      <w:r w:rsidR="00EE40C1">
        <w:rPr>
          <w:rFonts w:ascii="Times New Roman" w:hAnsi="Times New Roman" w:cs="Times New Roman"/>
          <w:sz w:val="24"/>
          <w:szCs w:val="24"/>
        </w:rPr>
        <w:t xml:space="preserve">ch candidate motif, we compute </w:t>
      </w:r>
      <w:r w:rsidR="00B862B4">
        <w:rPr>
          <w:rFonts w:ascii="Times New Roman" w:hAnsi="Times New Roman" w:cs="Times New Roman"/>
          <w:sz w:val="24"/>
          <w:szCs w:val="24"/>
        </w:rPr>
        <w:t>the sequence score using the tool TFM-Pvalue</w:t>
      </w:r>
      <w:r w:rsidR="00B862B4">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"10.1186/1748-7188-2-15", "ISBN" : "1748-7188 (Electronic)", "ISSN" : "1748-7188", "PMID" : "18072973", "abstract" : "BACKGROUND: Position Weight Matrices (PWMs) are probabilistic representations of signals in sequences. They are widely used to model approximate patterns in DNA or in protein sequences. The usage of PWMs needs as a prerequisite to knowing the statistical significance of a word according to its score. This is done by defining the P-value of a score, which is the probability that the background model can achieve a score larger than or equal to the observed value. This gives rise to the following problem: Given a P-value, find the corresponding score threshold. Existing methods rely on dynamic programming or probability generating functions. For many examples of PWMs, they fail to give accurate results in a reasonable amount of time. RESULTS: The contribution of this paper is two fold. First, we study the theoretical complexity of the problem, and we prove that it is NP-hard. Then, we describe a novel algorithm that solves the P-value problem efficiently. The main idea is to use a series of discretized score distributions that improves the final result step by step until some convergence criterion is met. Moreover, the algorithm is capable of calculating the exact P-value without any error, even for matrices with non-integer coefficient values. The same approach is also used to devise an accurate algorithm for the reverse problem: finding the P-value for a given score. Both methods are implemented in a software called TFM-PVALUE, that is freely available. CONCLUSION: We have tested TFM-PVALUE on a large set of PWMs representing transcription factor binding sites. Experimental results show that it achieves better performance in terms of computational time and precision than existing tools.", "author" : [ { "dropping-particle" : "", "family" : "Touzet", "given" : "H\u00e9l\u00e8ne", "non-dropping-particle" : "", "parse-names" : false, "suffix" : "" }, { "dropping-particle" : "", "family" : "Varr\u00e9", "given" : "Jean-St\u00e9phane", "non-dropping-particle" : "", "parse-names" : false, "suffix" : "" } ], "container-title" : "Algorithms for molecular biology : AMB", "id" : "ITEM-1", "issued" : { "date-parts" : [ [ "2007" ] ] }, "page" : "15", "title" : "Efficient and accurate P-value computation for Position Weight Matrices.", "type" : "article-journal", "volume" : "2" }, "uris" : [ "http://www.mendeley.com/documents/?uuid=f2200495-1b59-4394-b914-94f0d138e0d0" ] } ], "mendeley" : { "formattedCitation" : "&lt;sup&gt;71&lt;/sup&gt;", "plainTextFormattedCitation" : "71", "previouslyFormattedCitation" : "&lt;sup&gt;71&lt;/sup&gt;" }, "properties" : { "noteIndex" : 0 }, "schema" : "https://github.com/citation-style-language/schema/raw/master/csl-citation.json" }</w:instrText>
      </w:r>
      <w:r w:rsidR="00B862B4">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71</w:t>
      </w:r>
      <w:r w:rsidR="00B862B4">
        <w:rPr>
          <w:rFonts w:ascii="Times New Roman" w:hAnsi="Times New Roman" w:cs="Times New Roman"/>
          <w:sz w:val="24"/>
          <w:szCs w:val="24"/>
        </w:rPr>
        <w:fldChar w:fldCharType="end"/>
      </w:r>
      <w:r w:rsidR="00B862B4">
        <w:rPr>
          <w:rFonts w:ascii="Times New Roman" w:hAnsi="Times New Roman" w:cs="Times New Roman"/>
          <w:sz w:val="24"/>
          <w:szCs w:val="24"/>
        </w:rPr>
        <w:t xml:space="preserve">, where sequence score is defined by summing up the log likelihoods </w:t>
      </w:r>
      <w:r w:rsidR="00380F2E">
        <w:rPr>
          <w:rFonts w:ascii="Times New Roman" w:hAnsi="Times New Roman" w:cs="Times New Roman"/>
          <w:sz w:val="24"/>
          <w:szCs w:val="24"/>
        </w:rPr>
        <w:t xml:space="preserve">of </w:t>
      </w:r>
      <w:r w:rsidR="00B862B4">
        <w:rPr>
          <w:rFonts w:ascii="Times New Roman" w:hAnsi="Times New Roman" w:cs="Times New Roman"/>
          <w:sz w:val="24"/>
          <w:szCs w:val="24"/>
        </w:rPr>
        <w:t>each position of the PWM.</w:t>
      </w:r>
      <w:r w:rsidR="008E4A05">
        <w:rPr>
          <w:rFonts w:ascii="Times New Roman" w:hAnsi="Times New Roman" w:cs="Times New Roman"/>
          <w:sz w:val="24"/>
          <w:szCs w:val="24"/>
        </w:rPr>
        <w:t xml:space="preserve"> </w:t>
      </w:r>
      <w:r w:rsidR="00CD31C7">
        <w:rPr>
          <w:rFonts w:ascii="Times New Roman" w:hAnsi="Times New Roman" w:cs="Times New Roman"/>
          <w:sz w:val="24"/>
          <w:szCs w:val="24"/>
        </w:rPr>
        <w:t xml:space="preserve">A motif is </w:t>
      </w:r>
      <w:r w:rsidR="00EE40C1">
        <w:rPr>
          <w:rFonts w:ascii="Times New Roman" w:hAnsi="Times New Roman" w:cs="Times New Roman"/>
          <w:sz w:val="24"/>
          <w:szCs w:val="24"/>
        </w:rPr>
        <w:t xml:space="preserve">identified </w:t>
      </w:r>
      <w:r w:rsidR="00CD31C7">
        <w:rPr>
          <w:rFonts w:ascii="Times New Roman" w:hAnsi="Times New Roman" w:cs="Times New Roman"/>
          <w:sz w:val="24"/>
          <w:szCs w:val="24"/>
        </w:rPr>
        <w:t xml:space="preserve">when the </w:t>
      </w:r>
      <w:r w:rsidR="008E4A05">
        <w:rPr>
          <w:rFonts w:ascii="Times New Roman" w:hAnsi="Times New Roman" w:cs="Times New Roman"/>
          <w:sz w:val="24"/>
          <w:szCs w:val="24"/>
        </w:rPr>
        <w:t xml:space="preserve">P value </w:t>
      </w:r>
      <w:r w:rsidR="00B1273E">
        <w:rPr>
          <w:rFonts w:ascii="Times New Roman" w:hAnsi="Times New Roman" w:cs="Times New Roman"/>
          <w:sz w:val="24"/>
          <w:szCs w:val="24"/>
        </w:rPr>
        <w:t xml:space="preserve">on </w:t>
      </w:r>
      <w:r w:rsidR="00CD31C7">
        <w:rPr>
          <w:rFonts w:ascii="Times New Roman" w:hAnsi="Times New Roman" w:cs="Times New Roman"/>
          <w:sz w:val="24"/>
          <w:szCs w:val="24"/>
        </w:rPr>
        <w:t xml:space="preserve">its </w:t>
      </w:r>
      <w:r w:rsidR="00B1273E">
        <w:rPr>
          <w:rFonts w:ascii="Times New Roman" w:hAnsi="Times New Roman" w:cs="Times New Roman"/>
          <w:sz w:val="24"/>
          <w:szCs w:val="24"/>
        </w:rPr>
        <w:t xml:space="preserve">sequence score </w:t>
      </w:r>
      <w:r w:rsidR="00CD31C7">
        <w:rPr>
          <w:rFonts w:ascii="Times New Roman" w:hAnsi="Times New Roman" w:cs="Times New Roman"/>
          <w:sz w:val="24"/>
          <w:szCs w:val="24"/>
        </w:rPr>
        <w:t>≤ 1e-6</w:t>
      </w:r>
      <w:r w:rsidR="00380F2E">
        <w:rPr>
          <w:rFonts w:ascii="Times New Roman" w:hAnsi="Times New Roman" w:cs="Times New Roman"/>
          <w:sz w:val="24"/>
          <w:szCs w:val="24"/>
        </w:rPr>
        <w:t>.</w:t>
      </w:r>
      <w:r w:rsidR="00CD31C7">
        <w:rPr>
          <w:rFonts w:ascii="Times New Roman" w:hAnsi="Times New Roman" w:cs="Times New Roman"/>
          <w:sz w:val="24"/>
          <w:szCs w:val="24"/>
        </w:rPr>
        <w:t xml:space="preserve"> </w:t>
      </w:r>
    </w:p>
    <w:p w:rsidR="00711FF9" w:rsidRDefault="00711FF9" w:rsidP="00674E09">
      <w:pPr>
        <w:spacing w:after="0" w:line="240" w:lineRule="auto"/>
        <w:rPr>
          <w:rFonts w:ascii="Times New Roman" w:hAnsi="Times New Roman" w:cs="Times New Roman"/>
          <w:sz w:val="24"/>
          <w:szCs w:val="24"/>
        </w:rPr>
      </w:pPr>
    </w:p>
    <w:p w:rsidR="00711FF9" w:rsidRPr="00695DEC" w:rsidRDefault="00711FF9" w:rsidP="00674E09">
      <w:pPr>
        <w:spacing w:after="0" w:line="240" w:lineRule="auto"/>
        <w:rPr>
          <w:rFonts w:ascii="Times New Roman" w:hAnsi="Times New Roman" w:cs="Times New Roman"/>
          <w:sz w:val="24"/>
          <w:szCs w:val="24"/>
        </w:rPr>
      </w:pPr>
      <w:r>
        <w:rPr>
          <w:rFonts w:ascii="Times New Roman" w:hAnsi="Times New Roman" w:cs="Times New Roman"/>
          <w:sz w:val="24"/>
          <w:szCs w:val="24"/>
        </w:rPr>
        <w:t>We then merge the results from both</w:t>
      </w:r>
      <w:r w:rsidR="00EE40C1">
        <w:rPr>
          <w:rFonts w:ascii="Times New Roman" w:hAnsi="Times New Roman" w:cs="Times New Roman"/>
          <w:sz w:val="24"/>
          <w:szCs w:val="24"/>
        </w:rPr>
        <w:t xml:space="preserve"> approaches</w:t>
      </w:r>
      <w:r>
        <w:rPr>
          <w:rFonts w:ascii="Times New Roman" w:hAnsi="Times New Roman" w:cs="Times New Roman"/>
          <w:sz w:val="24"/>
          <w:szCs w:val="24"/>
        </w:rPr>
        <w:t xml:space="preserve">. </w:t>
      </w:r>
      <w:r w:rsidR="0040088B">
        <w:rPr>
          <w:rFonts w:ascii="Times New Roman" w:hAnsi="Times New Roman" w:cs="Times New Roman"/>
          <w:sz w:val="24"/>
          <w:szCs w:val="24"/>
        </w:rPr>
        <w:t xml:space="preserve">The allelic ratio is defined as before, i.e. the ratio of number of reference reads to the total number of reads, thus when the ratio &gt; 0.5, there are more reads that align to the reference allele, signifying more binding </w:t>
      </w:r>
      <w:r w:rsidR="00EE40C1">
        <w:rPr>
          <w:rFonts w:ascii="Times New Roman" w:hAnsi="Times New Roman" w:cs="Times New Roman"/>
          <w:sz w:val="24"/>
          <w:szCs w:val="24"/>
        </w:rPr>
        <w:t xml:space="preserve">to </w:t>
      </w:r>
      <w:r w:rsidR="0040088B">
        <w:rPr>
          <w:rFonts w:ascii="Times New Roman" w:hAnsi="Times New Roman" w:cs="Times New Roman"/>
          <w:sz w:val="24"/>
          <w:szCs w:val="24"/>
        </w:rPr>
        <w:t xml:space="preserve">the </w:t>
      </w:r>
      <w:r w:rsidR="00BC74CA">
        <w:rPr>
          <w:rFonts w:ascii="Times New Roman" w:hAnsi="Times New Roman" w:cs="Times New Roman"/>
          <w:sz w:val="24"/>
          <w:szCs w:val="24"/>
        </w:rPr>
        <w:t xml:space="preserve">motif with the </w:t>
      </w:r>
      <w:r w:rsidR="0040088B">
        <w:rPr>
          <w:rFonts w:ascii="Times New Roman" w:hAnsi="Times New Roman" w:cs="Times New Roman"/>
          <w:sz w:val="24"/>
          <w:szCs w:val="24"/>
        </w:rPr>
        <w:t xml:space="preserve">reference allele. </w:t>
      </w:r>
      <w:r w:rsidR="00DE3014">
        <w:rPr>
          <w:rFonts w:ascii="Times New Roman" w:hAnsi="Times New Roman" w:cs="Times New Roman"/>
          <w:sz w:val="24"/>
          <w:szCs w:val="24"/>
        </w:rPr>
        <w:t xml:space="preserve">We compute the difference in occurrence between the reference and alternate allele (occurrence of reference allele minus occurrence of alternate allele) based on the PWM of the motif, thus a positive value </w:t>
      </w:r>
      <w:r w:rsidR="006147AA">
        <w:rPr>
          <w:rFonts w:ascii="Times New Roman" w:hAnsi="Times New Roman" w:cs="Times New Roman"/>
          <w:sz w:val="24"/>
          <w:szCs w:val="24"/>
        </w:rPr>
        <w:t xml:space="preserve">indicates </w:t>
      </w:r>
      <w:r w:rsidR="00DE3014">
        <w:rPr>
          <w:rFonts w:ascii="Times New Roman" w:hAnsi="Times New Roman" w:cs="Times New Roman"/>
          <w:sz w:val="24"/>
          <w:szCs w:val="24"/>
        </w:rPr>
        <w:t xml:space="preserve">that the reference allele is favored </w:t>
      </w:r>
      <w:r w:rsidR="00EE40C1">
        <w:rPr>
          <w:rFonts w:ascii="Times New Roman" w:hAnsi="Times New Roman" w:cs="Times New Roman"/>
          <w:sz w:val="24"/>
          <w:szCs w:val="24"/>
        </w:rPr>
        <w:t xml:space="preserve">(i.e. </w:t>
      </w:r>
      <w:r w:rsidR="00DE3014">
        <w:rPr>
          <w:rFonts w:ascii="Times New Roman" w:hAnsi="Times New Roman" w:cs="Times New Roman"/>
          <w:sz w:val="24"/>
          <w:szCs w:val="24"/>
        </w:rPr>
        <w:t>less disruptive</w:t>
      </w:r>
      <w:r w:rsidR="00EE40C1">
        <w:rPr>
          <w:rFonts w:ascii="Times New Roman" w:hAnsi="Times New Roman" w:cs="Times New Roman"/>
          <w:sz w:val="24"/>
          <w:szCs w:val="24"/>
        </w:rPr>
        <w:t>)</w:t>
      </w:r>
      <w:r w:rsidR="00DE3014">
        <w:rPr>
          <w:rFonts w:ascii="Times New Roman" w:hAnsi="Times New Roman" w:cs="Times New Roman"/>
          <w:sz w:val="24"/>
          <w:szCs w:val="24"/>
        </w:rPr>
        <w:t xml:space="preserve">. </w:t>
      </w:r>
      <w:r w:rsidR="001F6FE2">
        <w:rPr>
          <w:rFonts w:ascii="Times New Roman" w:hAnsi="Times New Roman" w:cs="Times New Roman"/>
          <w:sz w:val="24"/>
          <w:szCs w:val="24"/>
        </w:rPr>
        <w:t>The Pearson’s correlation is calculated between</w:t>
      </w:r>
      <w:r w:rsidR="00E22FD9">
        <w:rPr>
          <w:rFonts w:ascii="Times New Roman" w:hAnsi="Times New Roman" w:cs="Times New Roman"/>
          <w:sz w:val="24"/>
          <w:szCs w:val="24"/>
        </w:rPr>
        <w:t xml:space="preserve"> this difference and the allelic ratio. </w:t>
      </w:r>
    </w:p>
    <w:p w:rsidR="00D51958" w:rsidRPr="00695DEC" w:rsidRDefault="00D51958" w:rsidP="00674E09">
      <w:pPr>
        <w:spacing w:after="0" w:line="240" w:lineRule="auto"/>
        <w:rPr>
          <w:rFonts w:ascii="Times New Roman" w:hAnsi="Times New Roman" w:cs="Times New Roman"/>
          <w:b/>
          <w:sz w:val="24"/>
          <w:szCs w:val="24"/>
        </w:rPr>
      </w:pPr>
    </w:p>
    <w:p w:rsidR="00783F04" w:rsidRDefault="00783F04" w:rsidP="00C974CA">
      <w:pPr>
        <w:spacing w:after="0" w:line="240" w:lineRule="auto"/>
        <w:rPr>
          <w:rFonts w:ascii="Times New Roman" w:hAnsi="Times New Roman" w:cs="Times New Roman"/>
          <w:b/>
          <w:sz w:val="24"/>
          <w:szCs w:val="24"/>
          <w:u w:val="single"/>
        </w:rPr>
      </w:pPr>
    </w:p>
    <w:p w:rsidR="00783F04" w:rsidRDefault="00783F04"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ENDNOTES</w:t>
      </w:r>
    </w:p>
    <w:p w:rsidR="00783F04" w:rsidRDefault="00783F04" w:rsidP="00C974CA">
      <w:pPr>
        <w:spacing w:after="0" w:line="240" w:lineRule="auto"/>
        <w:rPr>
          <w:rFonts w:ascii="Times New Roman" w:hAnsi="Times New Roman" w:cs="Times New Roman"/>
          <w:b/>
          <w:sz w:val="24"/>
          <w:szCs w:val="24"/>
        </w:rPr>
      </w:pPr>
    </w:p>
    <w:p w:rsidR="00310854" w:rsidRPr="00783F04" w:rsidRDefault="00783F04" w:rsidP="00C974CA">
      <w:pPr>
        <w:spacing w:after="0" w:line="240" w:lineRule="auto"/>
        <w:rPr>
          <w:rFonts w:ascii="Times New Roman" w:hAnsi="Times New Roman" w:cs="Times New Roman"/>
          <w:b/>
          <w:sz w:val="24"/>
          <w:szCs w:val="24"/>
        </w:rPr>
      </w:pPr>
      <w:r>
        <w:rPr>
          <w:rFonts w:ascii="Times New Roman" w:hAnsi="Times New Roman" w:cs="Times New Roman"/>
          <w:b/>
          <w:sz w:val="24"/>
          <w:szCs w:val="24"/>
        </w:rPr>
        <w:t>Acknowledgements</w:t>
      </w:r>
    </w:p>
    <w:p w:rsidR="00C974CA" w:rsidRDefault="00C974CA" w:rsidP="00C974CA">
      <w:pPr>
        <w:spacing w:after="0" w:line="240" w:lineRule="auto"/>
        <w:rPr>
          <w:rFonts w:ascii="Times New Roman" w:hAnsi="Times New Roman" w:cs="Times New Roman"/>
          <w:sz w:val="24"/>
          <w:szCs w:val="24"/>
        </w:rPr>
      </w:pPr>
      <w:r w:rsidRPr="00A81880">
        <w:rPr>
          <w:rFonts w:ascii="Times New Roman" w:hAnsi="Times New Roman" w:cs="Times New Roman"/>
          <w:sz w:val="24"/>
          <w:szCs w:val="24"/>
        </w:rPr>
        <w:t xml:space="preserve">The authors would like to thank </w:t>
      </w:r>
      <w:r>
        <w:rPr>
          <w:rFonts w:ascii="Times New Roman" w:hAnsi="Times New Roman" w:cs="Times New Roman"/>
          <w:sz w:val="24"/>
          <w:szCs w:val="24"/>
        </w:rPr>
        <w:t xml:space="preserve">Drs. </w:t>
      </w:r>
      <w:r w:rsidRPr="00A81880">
        <w:rPr>
          <w:rFonts w:ascii="Times New Roman" w:hAnsi="Times New Roman" w:cs="Times New Roman"/>
          <w:sz w:val="24"/>
          <w:szCs w:val="24"/>
        </w:rPr>
        <w:t>Robert Bjornson</w:t>
      </w:r>
      <w:r>
        <w:rPr>
          <w:rFonts w:ascii="Times New Roman" w:hAnsi="Times New Roman" w:cs="Times New Roman"/>
          <w:sz w:val="24"/>
          <w:szCs w:val="24"/>
        </w:rPr>
        <w:t xml:space="preserve"> and Yao Fu </w:t>
      </w:r>
      <w:r w:rsidRPr="00A81880">
        <w:rPr>
          <w:rFonts w:ascii="Times New Roman" w:hAnsi="Times New Roman" w:cs="Times New Roman"/>
          <w:sz w:val="24"/>
          <w:szCs w:val="24"/>
        </w:rPr>
        <w:t xml:space="preserve">for technical help. </w:t>
      </w:r>
      <w:r w:rsidRPr="00A81880">
        <w:rPr>
          <w:rFonts w:ascii="Times New Roman" w:hAnsi="Times New Roman" w:cs="Times New Roman"/>
          <w:color w:val="000000"/>
          <w:sz w:val="24"/>
          <w:szCs w:val="24"/>
          <w:shd w:val="clear" w:color="auto" w:fill="FFFFFF"/>
        </w:rPr>
        <w:t>We acknowledge support from the NIH and from the AL Williams Professorship funds.</w:t>
      </w:r>
      <w:r>
        <w:rPr>
          <w:rFonts w:ascii="Times New Roman" w:hAnsi="Times New Roman" w:cs="Times New Roman"/>
          <w:color w:val="000000"/>
          <w:sz w:val="24"/>
          <w:szCs w:val="24"/>
          <w:shd w:val="clear" w:color="auto" w:fill="FFFFFF"/>
        </w:rPr>
        <w:t xml:space="preserve"> </w:t>
      </w:r>
      <w:r w:rsidRPr="0039603E">
        <w:rPr>
          <w:rFonts w:ascii="Times New Roman" w:hAnsi="Times New Roman" w:cs="Times New Roman"/>
          <w:sz w:val="24"/>
          <w:szCs w:val="24"/>
        </w:rPr>
        <w:t xml:space="preserve">This work was supported </w:t>
      </w:r>
      <w:r>
        <w:rPr>
          <w:rFonts w:ascii="Times New Roman" w:hAnsi="Times New Roman" w:cs="Times New Roman"/>
          <w:sz w:val="24"/>
          <w:szCs w:val="24"/>
        </w:rPr>
        <w:t xml:space="preserve">in part </w:t>
      </w:r>
      <w:r w:rsidRPr="0039603E">
        <w:rPr>
          <w:rFonts w:ascii="Times New Roman" w:hAnsi="Times New Roman" w:cs="Times New Roman"/>
          <w:sz w:val="24"/>
          <w:szCs w:val="24"/>
        </w:rPr>
        <w:t>by Yale University Faculty of Arts and Sciences High Performance Computing Center.</w:t>
      </w:r>
    </w:p>
    <w:p w:rsidR="00783F04" w:rsidRDefault="00783F04" w:rsidP="00C974CA">
      <w:pPr>
        <w:spacing w:after="0" w:line="240" w:lineRule="auto"/>
        <w:rPr>
          <w:rFonts w:ascii="Times New Roman" w:hAnsi="Times New Roman" w:cs="Times New Roman"/>
          <w:sz w:val="24"/>
          <w:szCs w:val="24"/>
        </w:rPr>
      </w:pPr>
    </w:p>
    <w:p w:rsidR="00783F04" w:rsidRPr="00783F04" w:rsidRDefault="00783F04" w:rsidP="00783F04">
      <w:pPr>
        <w:spacing w:after="0" w:line="240" w:lineRule="auto"/>
        <w:rPr>
          <w:rFonts w:ascii="Times New Roman" w:hAnsi="Times New Roman" w:cs="Times New Roman"/>
          <w:b/>
          <w:sz w:val="24"/>
          <w:szCs w:val="24"/>
        </w:rPr>
      </w:pPr>
      <w:r w:rsidRPr="00783F04">
        <w:rPr>
          <w:rFonts w:ascii="Times New Roman" w:hAnsi="Times New Roman" w:cs="Times New Roman"/>
          <w:b/>
          <w:sz w:val="24"/>
          <w:szCs w:val="24"/>
        </w:rPr>
        <w:t>Authors’ Contributions</w:t>
      </w:r>
    </w:p>
    <w:p w:rsidR="00783F04" w:rsidRDefault="00783F04" w:rsidP="00783F04">
      <w:pPr>
        <w:spacing w:after="0" w:line="240" w:lineRule="auto"/>
        <w:rPr>
          <w:rFonts w:ascii="Times New Roman" w:hAnsi="Times New Roman" w:cs="Times New Roman"/>
          <w:sz w:val="24"/>
          <w:szCs w:val="24"/>
        </w:rPr>
      </w:pPr>
      <w:r>
        <w:rPr>
          <w:rFonts w:ascii="Times New Roman" w:hAnsi="Times New Roman" w:cs="Times New Roman"/>
          <w:sz w:val="24"/>
          <w:szCs w:val="24"/>
        </w:rPr>
        <w:t>JC, JR and MG conceived and designed the resource. JC and JB built the AlleleDB website. JC, JR, AH, RK, YK, AA,</w:t>
      </w:r>
      <w:r w:rsidR="0061271F">
        <w:rPr>
          <w:rFonts w:ascii="Times New Roman" w:hAnsi="Times New Roman" w:cs="Times New Roman"/>
          <w:sz w:val="24"/>
          <w:szCs w:val="24"/>
        </w:rPr>
        <w:t xml:space="preserve"> TG,</w:t>
      </w:r>
      <w:r>
        <w:rPr>
          <w:rFonts w:ascii="Times New Roman" w:hAnsi="Times New Roman" w:cs="Times New Roman"/>
          <w:sz w:val="24"/>
          <w:szCs w:val="24"/>
        </w:rPr>
        <w:t xml:space="preserve"> LR and MG analy</w:t>
      </w:r>
      <w:r w:rsidR="0061271F">
        <w:rPr>
          <w:rFonts w:ascii="Times New Roman" w:hAnsi="Times New Roman" w:cs="Times New Roman"/>
          <w:sz w:val="24"/>
          <w:szCs w:val="24"/>
        </w:rPr>
        <w:t>zed and interpreted the data. JC</w:t>
      </w:r>
      <w:r>
        <w:rPr>
          <w:rFonts w:ascii="Times New Roman" w:hAnsi="Times New Roman" w:cs="Times New Roman"/>
          <w:sz w:val="24"/>
          <w:szCs w:val="24"/>
        </w:rPr>
        <w:t xml:space="preserve"> wrote the manuscript. All authors read and approved the final manuscript.</w:t>
      </w:r>
    </w:p>
    <w:p w:rsidR="001F6502" w:rsidRDefault="001F6502" w:rsidP="00783F04">
      <w:pPr>
        <w:spacing w:after="0" w:line="240" w:lineRule="auto"/>
        <w:rPr>
          <w:rFonts w:ascii="Times New Roman" w:hAnsi="Times New Roman" w:cs="Times New Roman"/>
          <w:sz w:val="24"/>
          <w:szCs w:val="24"/>
        </w:rPr>
      </w:pPr>
    </w:p>
    <w:p w:rsidR="001F6502" w:rsidRPr="00A2220B" w:rsidRDefault="001F6502" w:rsidP="001F6502">
      <w:pPr>
        <w:spacing w:after="0" w:line="240" w:lineRule="auto"/>
        <w:rPr>
          <w:rFonts w:ascii="Times New Roman" w:hAnsi="Times New Roman" w:cs="Times New Roman"/>
          <w:b/>
          <w:sz w:val="24"/>
          <w:szCs w:val="24"/>
          <w:u w:val="single"/>
        </w:rPr>
      </w:pPr>
      <w:r w:rsidRPr="00A2220B">
        <w:rPr>
          <w:rFonts w:ascii="Times New Roman" w:hAnsi="Times New Roman" w:cs="Times New Roman"/>
          <w:b/>
          <w:sz w:val="24"/>
          <w:szCs w:val="24"/>
          <w:u w:val="single"/>
        </w:rPr>
        <w:t>Competing interests</w:t>
      </w:r>
    </w:p>
    <w:p w:rsidR="001F6502" w:rsidRDefault="001F6502" w:rsidP="001F6502">
      <w:pPr>
        <w:spacing w:after="0" w:line="240" w:lineRule="auto"/>
        <w:rPr>
          <w:rFonts w:ascii="Times New Roman" w:hAnsi="Times New Roman" w:cs="Times New Roman"/>
          <w:sz w:val="24"/>
          <w:szCs w:val="24"/>
        </w:rPr>
      </w:pPr>
      <w:r>
        <w:rPr>
          <w:rFonts w:ascii="Times New Roman" w:hAnsi="Times New Roman" w:cs="Times New Roman"/>
          <w:sz w:val="24"/>
          <w:szCs w:val="24"/>
        </w:rPr>
        <w:t>None of the authors have any competing interests.</w:t>
      </w:r>
    </w:p>
    <w:p w:rsidR="001F6502" w:rsidRPr="00A81880" w:rsidRDefault="001F6502" w:rsidP="00783F04">
      <w:pPr>
        <w:spacing w:after="0" w:line="240" w:lineRule="auto"/>
        <w:rPr>
          <w:rFonts w:ascii="Times New Roman" w:hAnsi="Times New Roman" w:cs="Times New Roman"/>
          <w:sz w:val="24"/>
          <w:szCs w:val="24"/>
        </w:rPr>
      </w:pPr>
    </w:p>
    <w:p w:rsidR="00C974CA" w:rsidRDefault="00C974CA" w:rsidP="008F1BF9">
      <w:pPr>
        <w:spacing w:after="0" w:line="240" w:lineRule="auto"/>
        <w:rPr>
          <w:rFonts w:ascii="Times New Roman" w:hAnsi="Times New Roman" w:cs="Times New Roman"/>
          <w:b/>
          <w:sz w:val="24"/>
          <w:szCs w:val="24"/>
          <w:u w:val="single"/>
        </w:rPr>
      </w:pPr>
    </w:p>
    <w:p w:rsidR="0023377A" w:rsidRDefault="0023377A" w:rsidP="0023377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REFERENCES</w:t>
      </w:r>
    </w:p>
    <w:p w:rsidR="006D0F60" w:rsidRPr="006D0F60" w:rsidRDefault="0023377A">
      <w:pPr>
        <w:pStyle w:val="NormalWeb"/>
        <w:ind w:left="640" w:hanging="640"/>
        <w:divId w:val="1099377549"/>
        <w:rPr>
          <w:noProof/>
        </w:rPr>
      </w:pPr>
      <w:r>
        <w:rPr>
          <w:b/>
          <w:u w:val="single"/>
        </w:rPr>
        <w:lastRenderedPageBreak/>
        <w:fldChar w:fldCharType="begin" w:fldLock="1"/>
      </w:r>
      <w:r>
        <w:rPr>
          <w:b/>
          <w:u w:val="single"/>
        </w:rPr>
        <w:instrText xml:space="preserve">ADDIN Mendeley Bibliography CSL_BIBLIOGRAPHY </w:instrText>
      </w:r>
      <w:r>
        <w:rPr>
          <w:b/>
          <w:u w:val="single"/>
        </w:rPr>
        <w:fldChar w:fldCharType="separate"/>
      </w:r>
      <w:r w:rsidR="006D0F60" w:rsidRPr="006D0F60">
        <w:rPr>
          <w:noProof/>
        </w:rPr>
        <w:t>1.</w:t>
      </w:r>
      <w:r w:rsidR="006D0F60" w:rsidRPr="006D0F60">
        <w:rPr>
          <w:noProof/>
        </w:rPr>
        <w:tab/>
        <w:t xml:space="preserve">Wheeler, D. A. </w:t>
      </w:r>
      <w:r w:rsidR="006D0F60" w:rsidRPr="006D0F60">
        <w:rPr>
          <w:i/>
          <w:iCs/>
          <w:noProof/>
        </w:rPr>
        <w:t>et al.</w:t>
      </w:r>
      <w:r w:rsidR="006D0F60" w:rsidRPr="006D0F60">
        <w:rPr>
          <w:noProof/>
        </w:rPr>
        <w:t xml:space="preserve"> The complete genome of an individual by massively parallel DNA sequencing. </w:t>
      </w:r>
      <w:r w:rsidR="006D0F60" w:rsidRPr="006D0F60">
        <w:rPr>
          <w:i/>
          <w:iCs/>
          <w:noProof/>
        </w:rPr>
        <w:t>Nature</w:t>
      </w:r>
      <w:r w:rsidR="006D0F60" w:rsidRPr="006D0F60">
        <w:rPr>
          <w:noProof/>
        </w:rPr>
        <w:t xml:space="preserve"> </w:t>
      </w:r>
      <w:r w:rsidR="006D0F60" w:rsidRPr="006D0F60">
        <w:rPr>
          <w:b/>
          <w:bCs/>
          <w:noProof/>
        </w:rPr>
        <w:t>452,</w:t>
      </w:r>
      <w:r w:rsidR="006D0F60" w:rsidRPr="006D0F60">
        <w:rPr>
          <w:noProof/>
        </w:rPr>
        <w:t xml:space="preserve"> 872–6 (2008).</w:t>
      </w:r>
    </w:p>
    <w:p w:rsidR="006D0F60" w:rsidRPr="006D0F60" w:rsidRDefault="006D0F60">
      <w:pPr>
        <w:pStyle w:val="NormalWeb"/>
        <w:ind w:left="640" w:hanging="640"/>
        <w:divId w:val="1099377549"/>
        <w:rPr>
          <w:noProof/>
        </w:rPr>
      </w:pPr>
      <w:r w:rsidRPr="006D0F60">
        <w:rPr>
          <w:noProof/>
        </w:rPr>
        <w:t>2.</w:t>
      </w:r>
      <w:r w:rsidRPr="006D0F60">
        <w:rPr>
          <w:noProof/>
        </w:rPr>
        <w:tab/>
        <w:t xml:space="preserve">Lupski, J. R. </w:t>
      </w:r>
      <w:r w:rsidRPr="006D0F60">
        <w:rPr>
          <w:i/>
          <w:iCs/>
          <w:noProof/>
        </w:rPr>
        <w:t>et al.</w:t>
      </w:r>
      <w:r w:rsidRPr="006D0F60">
        <w:rPr>
          <w:noProof/>
        </w:rPr>
        <w:t xml:space="preserve"> Whole-genome sequencing in a patient with Charcot-Marie-Tooth neuropathy. </w:t>
      </w:r>
      <w:r w:rsidRPr="006D0F60">
        <w:rPr>
          <w:i/>
          <w:iCs/>
          <w:noProof/>
        </w:rPr>
        <w:t>N. Engl. J. Med.</w:t>
      </w:r>
      <w:r w:rsidRPr="006D0F60">
        <w:rPr>
          <w:noProof/>
        </w:rPr>
        <w:t xml:space="preserve"> </w:t>
      </w:r>
      <w:r w:rsidRPr="006D0F60">
        <w:rPr>
          <w:b/>
          <w:bCs/>
          <w:noProof/>
        </w:rPr>
        <w:t>362,</w:t>
      </w:r>
      <w:r w:rsidRPr="006D0F60">
        <w:rPr>
          <w:noProof/>
        </w:rPr>
        <w:t xml:space="preserve"> 1181–91 (2010).</w:t>
      </w:r>
    </w:p>
    <w:p w:rsidR="006D0F60" w:rsidRPr="006D0F60" w:rsidRDefault="006D0F60">
      <w:pPr>
        <w:pStyle w:val="NormalWeb"/>
        <w:ind w:left="640" w:hanging="640"/>
        <w:divId w:val="1099377549"/>
        <w:rPr>
          <w:noProof/>
        </w:rPr>
      </w:pPr>
      <w:r w:rsidRPr="006D0F60">
        <w:rPr>
          <w:noProof/>
        </w:rPr>
        <w:t>3.</w:t>
      </w:r>
      <w:r w:rsidRPr="006D0F60">
        <w:rPr>
          <w:noProof/>
        </w:rPr>
        <w:tab/>
        <w:t xml:space="preserve">Abecasis, G. R. </w:t>
      </w:r>
      <w:r w:rsidRPr="006D0F60">
        <w:rPr>
          <w:i/>
          <w:iCs/>
          <w:noProof/>
        </w:rPr>
        <w:t>et al.</w:t>
      </w:r>
      <w:r w:rsidRPr="006D0F60">
        <w:rPr>
          <w:noProof/>
        </w:rPr>
        <w:t xml:space="preserve"> An integrated map of genetic variation from 1,092 human genomes. </w:t>
      </w:r>
      <w:r w:rsidRPr="006D0F60">
        <w:rPr>
          <w:i/>
          <w:iCs/>
          <w:noProof/>
        </w:rPr>
        <w:t>Nature</w:t>
      </w:r>
      <w:r w:rsidRPr="006D0F60">
        <w:rPr>
          <w:noProof/>
        </w:rPr>
        <w:t xml:space="preserve"> </w:t>
      </w:r>
      <w:r w:rsidRPr="006D0F60">
        <w:rPr>
          <w:b/>
          <w:bCs/>
          <w:noProof/>
        </w:rPr>
        <w:t>491,</w:t>
      </w:r>
      <w:r w:rsidRPr="006D0F60">
        <w:rPr>
          <w:noProof/>
        </w:rPr>
        <w:t xml:space="preserve"> 56–65 (2012).</w:t>
      </w:r>
    </w:p>
    <w:p w:rsidR="006D0F60" w:rsidRPr="006D0F60" w:rsidRDefault="006D0F60">
      <w:pPr>
        <w:pStyle w:val="NormalWeb"/>
        <w:ind w:left="640" w:hanging="640"/>
        <w:divId w:val="1099377549"/>
        <w:rPr>
          <w:noProof/>
        </w:rPr>
      </w:pPr>
      <w:r w:rsidRPr="006D0F60">
        <w:rPr>
          <w:noProof/>
        </w:rPr>
        <w:t>4.</w:t>
      </w:r>
      <w:r w:rsidRPr="006D0F60">
        <w:rPr>
          <w:noProof/>
        </w:rPr>
        <w:tab/>
        <w:t xml:space="preserve">Muddyman, D., Smee, C., Griffin, H. &amp; Kaye, J. Implementing a successful data-management framework: the UK10K managed access model. </w:t>
      </w:r>
      <w:r w:rsidRPr="006D0F60">
        <w:rPr>
          <w:i/>
          <w:iCs/>
          <w:noProof/>
        </w:rPr>
        <w:t>Genome Med.</w:t>
      </w:r>
      <w:r w:rsidRPr="006D0F60">
        <w:rPr>
          <w:noProof/>
        </w:rPr>
        <w:t xml:space="preserve"> </w:t>
      </w:r>
      <w:r w:rsidRPr="006D0F60">
        <w:rPr>
          <w:b/>
          <w:bCs/>
          <w:noProof/>
        </w:rPr>
        <w:t>5,</w:t>
      </w:r>
      <w:r w:rsidRPr="006D0F60">
        <w:rPr>
          <w:noProof/>
        </w:rPr>
        <w:t xml:space="preserve"> 100 (2013).</w:t>
      </w:r>
    </w:p>
    <w:p w:rsidR="006D0F60" w:rsidRPr="006D0F60" w:rsidRDefault="006D0F60">
      <w:pPr>
        <w:pStyle w:val="NormalWeb"/>
        <w:ind w:left="640" w:hanging="640"/>
        <w:divId w:val="1099377549"/>
        <w:rPr>
          <w:noProof/>
        </w:rPr>
      </w:pPr>
      <w:r w:rsidRPr="006D0F60">
        <w:rPr>
          <w:noProof/>
        </w:rPr>
        <w:t>5.</w:t>
      </w:r>
      <w:r w:rsidRPr="006D0F60">
        <w:rPr>
          <w:noProof/>
        </w:rPr>
        <w:tab/>
        <w:t xml:space="preserve">Church, G. M. The personal genome project. </w:t>
      </w:r>
      <w:r w:rsidRPr="006D0F60">
        <w:rPr>
          <w:i/>
          <w:iCs/>
          <w:noProof/>
        </w:rPr>
        <w:t>Mol. Syst. Biol.</w:t>
      </w:r>
      <w:r w:rsidRPr="006D0F60">
        <w:rPr>
          <w:noProof/>
        </w:rPr>
        <w:t xml:space="preserve"> </w:t>
      </w:r>
      <w:r w:rsidRPr="006D0F60">
        <w:rPr>
          <w:b/>
          <w:bCs/>
          <w:noProof/>
        </w:rPr>
        <w:t>1,</w:t>
      </w:r>
      <w:r w:rsidRPr="006D0F60">
        <w:rPr>
          <w:noProof/>
        </w:rPr>
        <w:t xml:space="preserve"> 2005.0030 (2005).</w:t>
      </w:r>
    </w:p>
    <w:p w:rsidR="006D0F60" w:rsidRPr="006D0F60" w:rsidRDefault="006D0F60">
      <w:pPr>
        <w:pStyle w:val="NormalWeb"/>
        <w:ind w:left="640" w:hanging="640"/>
        <w:divId w:val="1099377549"/>
        <w:rPr>
          <w:noProof/>
        </w:rPr>
      </w:pPr>
      <w:r w:rsidRPr="006D0F60">
        <w:rPr>
          <w:noProof/>
        </w:rPr>
        <w:t>6.</w:t>
      </w:r>
      <w:r w:rsidRPr="006D0F60">
        <w:rPr>
          <w:noProof/>
        </w:rPr>
        <w:tab/>
        <w:t xml:space="preserve">Pickrell, J. K. </w:t>
      </w:r>
      <w:r w:rsidRPr="006D0F60">
        <w:rPr>
          <w:i/>
          <w:iCs/>
          <w:noProof/>
        </w:rPr>
        <w:t>et al.</w:t>
      </w:r>
      <w:r w:rsidRPr="006D0F60">
        <w:rPr>
          <w:noProof/>
        </w:rPr>
        <w:t xml:space="preserve"> Understanding mechanisms underlying human gene expression variation with RNA sequencing. </w:t>
      </w:r>
      <w:r w:rsidRPr="006D0F60">
        <w:rPr>
          <w:i/>
          <w:iCs/>
          <w:noProof/>
        </w:rPr>
        <w:t>Nature</w:t>
      </w:r>
      <w:r w:rsidRPr="006D0F60">
        <w:rPr>
          <w:noProof/>
        </w:rPr>
        <w:t xml:space="preserve"> </w:t>
      </w:r>
      <w:r w:rsidRPr="006D0F60">
        <w:rPr>
          <w:b/>
          <w:bCs/>
          <w:noProof/>
        </w:rPr>
        <w:t>464,</w:t>
      </w:r>
      <w:r w:rsidRPr="006D0F60">
        <w:rPr>
          <w:noProof/>
        </w:rPr>
        <w:t xml:space="preserve"> 768–72 (2010).</w:t>
      </w:r>
    </w:p>
    <w:p w:rsidR="006D0F60" w:rsidRPr="006D0F60" w:rsidRDefault="006D0F60">
      <w:pPr>
        <w:pStyle w:val="NormalWeb"/>
        <w:ind w:left="640" w:hanging="640"/>
        <w:divId w:val="1099377549"/>
        <w:rPr>
          <w:noProof/>
        </w:rPr>
      </w:pPr>
      <w:r w:rsidRPr="006D0F60">
        <w:rPr>
          <w:noProof/>
        </w:rPr>
        <w:t>7.</w:t>
      </w:r>
      <w:r w:rsidRPr="006D0F60">
        <w:rPr>
          <w:noProof/>
        </w:rPr>
        <w:tab/>
        <w:t xml:space="preserve">Majewski, J. &amp; Pastinen, T. The study of eQTL variations by RNA-seq: from SNPs to phenotypes. </w:t>
      </w:r>
      <w:r w:rsidRPr="006D0F60">
        <w:rPr>
          <w:i/>
          <w:iCs/>
          <w:noProof/>
        </w:rPr>
        <w:t>Trends Genet.</w:t>
      </w:r>
      <w:r w:rsidRPr="006D0F60">
        <w:rPr>
          <w:noProof/>
        </w:rPr>
        <w:t xml:space="preserve"> </w:t>
      </w:r>
      <w:r w:rsidRPr="006D0F60">
        <w:rPr>
          <w:b/>
          <w:bCs/>
          <w:noProof/>
        </w:rPr>
        <w:t>27,</w:t>
      </w:r>
      <w:r w:rsidRPr="006D0F60">
        <w:rPr>
          <w:noProof/>
        </w:rPr>
        <w:t xml:space="preserve"> 72–9 (2011).</w:t>
      </w:r>
    </w:p>
    <w:p w:rsidR="006D0F60" w:rsidRPr="006D0F60" w:rsidRDefault="006D0F60">
      <w:pPr>
        <w:pStyle w:val="NormalWeb"/>
        <w:ind w:left="640" w:hanging="640"/>
        <w:divId w:val="1099377549"/>
        <w:rPr>
          <w:noProof/>
        </w:rPr>
      </w:pPr>
      <w:r w:rsidRPr="006D0F60">
        <w:rPr>
          <w:noProof/>
        </w:rPr>
        <w:t>8.</w:t>
      </w:r>
      <w:r w:rsidRPr="006D0F60">
        <w:rPr>
          <w:noProof/>
        </w:rPr>
        <w:tab/>
        <w:t xml:space="preserve">Montgomery, S. B., Lappalainen, T., Gutierrez-Arcelus, M. &amp; Dermitzakis, E. T. Rare and common regulatory variation in population-scale sequenced human genomes. </w:t>
      </w:r>
      <w:r w:rsidRPr="006D0F60">
        <w:rPr>
          <w:i/>
          <w:iCs/>
          <w:noProof/>
        </w:rPr>
        <w:t>PLoS Genet.</w:t>
      </w:r>
      <w:r w:rsidRPr="006D0F60">
        <w:rPr>
          <w:noProof/>
        </w:rPr>
        <w:t xml:space="preserve"> </w:t>
      </w:r>
      <w:r w:rsidRPr="006D0F60">
        <w:rPr>
          <w:b/>
          <w:bCs/>
          <w:noProof/>
        </w:rPr>
        <w:t>7,</w:t>
      </w:r>
      <w:r w:rsidRPr="006D0F60">
        <w:rPr>
          <w:noProof/>
        </w:rPr>
        <w:t xml:space="preserve"> e1002144 (2011).</w:t>
      </w:r>
    </w:p>
    <w:p w:rsidR="006D0F60" w:rsidRPr="006D0F60" w:rsidRDefault="006D0F60">
      <w:pPr>
        <w:pStyle w:val="NormalWeb"/>
        <w:ind w:left="640" w:hanging="640"/>
        <w:divId w:val="1099377549"/>
        <w:rPr>
          <w:noProof/>
        </w:rPr>
      </w:pPr>
      <w:r w:rsidRPr="006D0F60">
        <w:rPr>
          <w:noProof/>
        </w:rPr>
        <w:t>9.</w:t>
      </w:r>
      <w:r w:rsidRPr="006D0F60">
        <w:rPr>
          <w:noProof/>
        </w:rPr>
        <w:tab/>
        <w:t xml:space="preserve">Djebali, S. </w:t>
      </w:r>
      <w:r w:rsidRPr="006D0F60">
        <w:rPr>
          <w:i/>
          <w:iCs/>
          <w:noProof/>
        </w:rPr>
        <w:t>et al.</w:t>
      </w:r>
      <w:r w:rsidRPr="006D0F60">
        <w:rPr>
          <w:noProof/>
        </w:rPr>
        <w:t xml:space="preserve"> Landscape of transcription in human cells. </w:t>
      </w:r>
      <w:r w:rsidRPr="006D0F60">
        <w:rPr>
          <w:i/>
          <w:iCs/>
          <w:noProof/>
        </w:rPr>
        <w:t>Nature</w:t>
      </w:r>
      <w:r w:rsidRPr="006D0F60">
        <w:rPr>
          <w:noProof/>
        </w:rPr>
        <w:t xml:space="preserve"> </w:t>
      </w:r>
      <w:r w:rsidRPr="006D0F60">
        <w:rPr>
          <w:b/>
          <w:bCs/>
          <w:noProof/>
        </w:rPr>
        <w:t>489,</w:t>
      </w:r>
      <w:r w:rsidRPr="006D0F60">
        <w:rPr>
          <w:noProof/>
        </w:rPr>
        <w:t xml:space="preserve"> 101–8 (2012).</w:t>
      </w:r>
    </w:p>
    <w:p w:rsidR="006D0F60" w:rsidRPr="006D0F60" w:rsidRDefault="006D0F60">
      <w:pPr>
        <w:pStyle w:val="NormalWeb"/>
        <w:ind w:left="640" w:hanging="640"/>
        <w:divId w:val="1099377549"/>
        <w:rPr>
          <w:noProof/>
        </w:rPr>
      </w:pPr>
      <w:r w:rsidRPr="006D0F60">
        <w:rPr>
          <w:noProof/>
        </w:rPr>
        <w:t>10.</w:t>
      </w:r>
      <w:r w:rsidRPr="006D0F60">
        <w:rPr>
          <w:noProof/>
        </w:rPr>
        <w:tab/>
        <w:t xml:space="preserve">McDaniell, R. </w:t>
      </w:r>
      <w:r w:rsidRPr="006D0F60">
        <w:rPr>
          <w:i/>
          <w:iCs/>
          <w:noProof/>
        </w:rPr>
        <w:t>et al.</w:t>
      </w:r>
      <w:r w:rsidRPr="006D0F60">
        <w:rPr>
          <w:noProof/>
        </w:rPr>
        <w:t xml:space="preserve"> Heritable individual-specific and allele-specific chromatin signatures in humans. </w:t>
      </w:r>
      <w:r w:rsidRPr="006D0F60">
        <w:rPr>
          <w:i/>
          <w:iCs/>
          <w:noProof/>
        </w:rPr>
        <w:t>Science</w:t>
      </w:r>
      <w:r w:rsidRPr="006D0F60">
        <w:rPr>
          <w:noProof/>
        </w:rPr>
        <w:t xml:space="preserve"> </w:t>
      </w:r>
      <w:r w:rsidRPr="006D0F60">
        <w:rPr>
          <w:b/>
          <w:bCs/>
          <w:noProof/>
        </w:rPr>
        <w:t>328,</w:t>
      </w:r>
      <w:r w:rsidRPr="006D0F60">
        <w:rPr>
          <w:noProof/>
        </w:rPr>
        <w:t xml:space="preserve"> 235–9 (2010).</w:t>
      </w:r>
    </w:p>
    <w:p w:rsidR="006D0F60" w:rsidRPr="006D0F60" w:rsidRDefault="006D0F60">
      <w:pPr>
        <w:pStyle w:val="NormalWeb"/>
        <w:ind w:left="640" w:hanging="640"/>
        <w:divId w:val="1099377549"/>
        <w:rPr>
          <w:noProof/>
        </w:rPr>
      </w:pPr>
      <w:r w:rsidRPr="006D0F60">
        <w:rPr>
          <w:noProof/>
        </w:rPr>
        <w:t>11.</w:t>
      </w:r>
      <w:r w:rsidRPr="006D0F60">
        <w:rPr>
          <w:noProof/>
        </w:rPr>
        <w:tab/>
        <w:t xml:space="preserve">Yan, H., Yuan, W., Velculescu, V. E., Vogelstein, B. &amp; Kinzler, K. W. Allelic variation in human gene expression. </w:t>
      </w:r>
      <w:r w:rsidRPr="006D0F60">
        <w:rPr>
          <w:i/>
          <w:iCs/>
          <w:noProof/>
        </w:rPr>
        <w:t>Science</w:t>
      </w:r>
      <w:r w:rsidRPr="006D0F60">
        <w:rPr>
          <w:noProof/>
        </w:rPr>
        <w:t xml:space="preserve"> </w:t>
      </w:r>
      <w:r w:rsidRPr="006D0F60">
        <w:rPr>
          <w:b/>
          <w:bCs/>
          <w:noProof/>
        </w:rPr>
        <w:t>297,</w:t>
      </w:r>
      <w:r w:rsidRPr="006D0F60">
        <w:rPr>
          <w:noProof/>
        </w:rPr>
        <w:t xml:space="preserve"> 1143 (2002).</w:t>
      </w:r>
    </w:p>
    <w:p w:rsidR="006D0F60" w:rsidRPr="006D0F60" w:rsidRDefault="006D0F60">
      <w:pPr>
        <w:pStyle w:val="NormalWeb"/>
        <w:ind w:left="640" w:hanging="640"/>
        <w:divId w:val="1099377549"/>
        <w:rPr>
          <w:noProof/>
        </w:rPr>
      </w:pPr>
      <w:r w:rsidRPr="006D0F60">
        <w:rPr>
          <w:noProof/>
        </w:rPr>
        <w:t>12.</w:t>
      </w:r>
      <w:r w:rsidRPr="006D0F60">
        <w:rPr>
          <w:noProof/>
        </w:rPr>
        <w:tab/>
        <w:t xml:space="preserve">Lo, H. S. </w:t>
      </w:r>
      <w:r w:rsidRPr="006D0F60">
        <w:rPr>
          <w:i/>
          <w:iCs/>
          <w:noProof/>
        </w:rPr>
        <w:t>et al.</w:t>
      </w:r>
      <w:r w:rsidRPr="006D0F60">
        <w:rPr>
          <w:noProof/>
        </w:rPr>
        <w:t xml:space="preserve"> Allelic variation in gene expression is common in the human genome. </w:t>
      </w:r>
      <w:r w:rsidRPr="006D0F60">
        <w:rPr>
          <w:i/>
          <w:iCs/>
          <w:noProof/>
        </w:rPr>
        <w:t>Genome Res.</w:t>
      </w:r>
      <w:r w:rsidRPr="006D0F60">
        <w:rPr>
          <w:noProof/>
        </w:rPr>
        <w:t xml:space="preserve"> </w:t>
      </w:r>
      <w:r w:rsidRPr="006D0F60">
        <w:rPr>
          <w:b/>
          <w:bCs/>
          <w:noProof/>
        </w:rPr>
        <w:t>13,</w:t>
      </w:r>
      <w:r w:rsidRPr="006D0F60">
        <w:rPr>
          <w:noProof/>
        </w:rPr>
        <w:t xml:space="preserve"> 1855–1862 (2003).</w:t>
      </w:r>
    </w:p>
    <w:p w:rsidR="006D0F60" w:rsidRPr="006D0F60" w:rsidRDefault="006D0F60">
      <w:pPr>
        <w:pStyle w:val="NormalWeb"/>
        <w:ind w:left="640" w:hanging="640"/>
        <w:divId w:val="1099377549"/>
        <w:rPr>
          <w:noProof/>
        </w:rPr>
      </w:pPr>
      <w:r w:rsidRPr="006D0F60">
        <w:rPr>
          <w:noProof/>
        </w:rPr>
        <w:t>13.</w:t>
      </w:r>
      <w:r w:rsidRPr="006D0F60">
        <w:rPr>
          <w:noProof/>
        </w:rPr>
        <w:tab/>
        <w:t xml:space="preserve">Lappalainen, T. </w:t>
      </w:r>
      <w:r w:rsidRPr="006D0F60">
        <w:rPr>
          <w:i/>
          <w:iCs/>
          <w:noProof/>
        </w:rPr>
        <w:t>et al.</w:t>
      </w:r>
      <w:r w:rsidRPr="006D0F60">
        <w:rPr>
          <w:noProof/>
        </w:rPr>
        <w:t xml:space="preserve"> Transcriptome and genome sequencing uncovers functional variation in humans. </w:t>
      </w:r>
      <w:r w:rsidRPr="006D0F60">
        <w:rPr>
          <w:i/>
          <w:iCs/>
          <w:noProof/>
        </w:rPr>
        <w:t>Nature</w:t>
      </w:r>
      <w:r w:rsidRPr="006D0F60">
        <w:rPr>
          <w:noProof/>
        </w:rPr>
        <w:t xml:space="preserve"> </w:t>
      </w:r>
      <w:r w:rsidRPr="006D0F60">
        <w:rPr>
          <w:b/>
          <w:bCs/>
          <w:noProof/>
        </w:rPr>
        <w:t>501,</w:t>
      </w:r>
      <w:r w:rsidRPr="006D0F60">
        <w:rPr>
          <w:noProof/>
        </w:rPr>
        <w:t xml:space="preserve"> 506–11 (2013).</w:t>
      </w:r>
    </w:p>
    <w:p w:rsidR="006D0F60" w:rsidRPr="006D0F60" w:rsidRDefault="006D0F60">
      <w:pPr>
        <w:pStyle w:val="NormalWeb"/>
        <w:ind w:left="640" w:hanging="640"/>
        <w:divId w:val="1099377549"/>
        <w:rPr>
          <w:noProof/>
        </w:rPr>
      </w:pPr>
      <w:r w:rsidRPr="006D0F60">
        <w:rPr>
          <w:noProof/>
        </w:rPr>
        <w:t>14.</w:t>
      </w:r>
      <w:r w:rsidRPr="006D0F60">
        <w:rPr>
          <w:noProof/>
        </w:rPr>
        <w:tab/>
        <w:t xml:space="preserve">Rozowsky, J. </w:t>
      </w:r>
      <w:r w:rsidRPr="006D0F60">
        <w:rPr>
          <w:i/>
          <w:iCs/>
          <w:noProof/>
        </w:rPr>
        <w:t>et al.</w:t>
      </w:r>
      <w:r w:rsidRPr="006D0F60">
        <w:rPr>
          <w:noProof/>
        </w:rPr>
        <w:t xml:space="preserve"> AlleleSeq: analysis of allele-specific expression and binding in a network framework. </w:t>
      </w:r>
      <w:r w:rsidRPr="006D0F60">
        <w:rPr>
          <w:i/>
          <w:iCs/>
          <w:noProof/>
        </w:rPr>
        <w:t>Mol. Syst. Biol.</w:t>
      </w:r>
      <w:r w:rsidRPr="006D0F60">
        <w:rPr>
          <w:noProof/>
        </w:rPr>
        <w:t xml:space="preserve"> </w:t>
      </w:r>
      <w:r w:rsidRPr="006D0F60">
        <w:rPr>
          <w:b/>
          <w:bCs/>
          <w:noProof/>
        </w:rPr>
        <w:t>7,</w:t>
      </w:r>
      <w:r w:rsidRPr="006D0F60">
        <w:rPr>
          <w:noProof/>
        </w:rPr>
        <w:t xml:space="preserve"> 522 (2011).</w:t>
      </w:r>
    </w:p>
    <w:p w:rsidR="006D0F60" w:rsidRPr="006D0F60" w:rsidRDefault="006D0F60">
      <w:pPr>
        <w:pStyle w:val="NormalWeb"/>
        <w:ind w:left="640" w:hanging="640"/>
        <w:divId w:val="1099377549"/>
        <w:rPr>
          <w:noProof/>
        </w:rPr>
      </w:pPr>
      <w:r w:rsidRPr="006D0F60">
        <w:rPr>
          <w:noProof/>
        </w:rPr>
        <w:t>15.</w:t>
      </w:r>
      <w:r w:rsidRPr="006D0F60">
        <w:rPr>
          <w:noProof/>
        </w:rPr>
        <w:tab/>
        <w:t xml:space="preserve">Kilpinen, H. </w:t>
      </w:r>
      <w:r w:rsidRPr="006D0F60">
        <w:rPr>
          <w:i/>
          <w:iCs/>
          <w:noProof/>
        </w:rPr>
        <w:t>et al.</w:t>
      </w:r>
      <w:r w:rsidRPr="006D0F60">
        <w:rPr>
          <w:noProof/>
        </w:rPr>
        <w:t xml:space="preserve"> Coordinated effects of sequence variation on DNA binding, chromatin structure, and transcription. </w:t>
      </w:r>
      <w:r w:rsidRPr="006D0F60">
        <w:rPr>
          <w:i/>
          <w:iCs/>
          <w:noProof/>
        </w:rPr>
        <w:t>Science</w:t>
      </w:r>
      <w:r w:rsidRPr="006D0F60">
        <w:rPr>
          <w:noProof/>
        </w:rPr>
        <w:t xml:space="preserve"> </w:t>
      </w:r>
      <w:r w:rsidRPr="006D0F60">
        <w:rPr>
          <w:b/>
          <w:bCs/>
          <w:noProof/>
        </w:rPr>
        <w:t>342,</w:t>
      </w:r>
      <w:r w:rsidRPr="006D0F60">
        <w:rPr>
          <w:noProof/>
        </w:rPr>
        <w:t xml:space="preserve"> 744–7 (2013).</w:t>
      </w:r>
    </w:p>
    <w:p w:rsidR="006D0F60" w:rsidRPr="006D0F60" w:rsidRDefault="006D0F60">
      <w:pPr>
        <w:pStyle w:val="NormalWeb"/>
        <w:ind w:left="640" w:hanging="640"/>
        <w:divId w:val="1099377549"/>
        <w:rPr>
          <w:noProof/>
        </w:rPr>
      </w:pPr>
      <w:r w:rsidRPr="006D0F60">
        <w:rPr>
          <w:noProof/>
        </w:rPr>
        <w:lastRenderedPageBreak/>
        <w:t>16.</w:t>
      </w:r>
      <w:r w:rsidRPr="006D0F60">
        <w:rPr>
          <w:noProof/>
        </w:rPr>
        <w:tab/>
        <w:t xml:space="preserve">Kasowski, M. </w:t>
      </w:r>
      <w:r w:rsidRPr="006D0F60">
        <w:rPr>
          <w:i/>
          <w:iCs/>
          <w:noProof/>
        </w:rPr>
        <w:t>et al.</w:t>
      </w:r>
      <w:r w:rsidRPr="006D0F60">
        <w:rPr>
          <w:noProof/>
        </w:rPr>
        <w:t xml:space="preserve"> Extensive variation in chromatin states across humans. </w:t>
      </w:r>
      <w:r w:rsidRPr="006D0F60">
        <w:rPr>
          <w:i/>
          <w:iCs/>
          <w:noProof/>
        </w:rPr>
        <w:t>Science</w:t>
      </w:r>
      <w:r w:rsidRPr="006D0F60">
        <w:rPr>
          <w:noProof/>
        </w:rPr>
        <w:t xml:space="preserve"> </w:t>
      </w:r>
      <w:r w:rsidRPr="006D0F60">
        <w:rPr>
          <w:b/>
          <w:bCs/>
          <w:noProof/>
        </w:rPr>
        <w:t>342,</w:t>
      </w:r>
      <w:r w:rsidRPr="006D0F60">
        <w:rPr>
          <w:noProof/>
        </w:rPr>
        <w:t xml:space="preserve"> 750–2 (2013).</w:t>
      </w:r>
    </w:p>
    <w:p w:rsidR="006D0F60" w:rsidRPr="006D0F60" w:rsidRDefault="006D0F60">
      <w:pPr>
        <w:pStyle w:val="NormalWeb"/>
        <w:ind w:left="640" w:hanging="640"/>
        <w:divId w:val="1099377549"/>
        <w:rPr>
          <w:noProof/>
        </w:rPr>
      </w:pPr>
      <w:r w:rsidRPr="006D0F60">
        <w:rPr>
          <w:noProof/>
        </w:rPr>
        <w:t>17.</w:t>
      </w:r>
      <w:r w:rsidRPr="006D0F60">
        <w:rPr>
          <w:noProof/>
        </w:rPr>
        <w:tab/>
        <w:t xml:space="preserve">Stevenson, K. R., Coolon, J. D. &amp; Wittkopp, P. J. Sources of bias in measures of allele-specific expression derived from RNA-sequence data aligned to a single reference genome. </w:t>
      </w:r>
      <w:r w:rsidRPr="006D0F60">
        <w:rPr>
          <w:i/>
          <w:iCs/>
          <w:noProof/>
        </w:rPr>
        <w:t>BMC Genomics</w:t>
      </w:r>
      <w:r w:rsidRPr="006D0F60">
        <w:rPr>
          <w:noProof/>
        </w:rPr>
        <w:t xml:space="preserve"> </w:t>
      </w:r>
      <w:r w:rsidRPr="006D0F60">
        <w:rPr>
          <w:b/>
          <w:bCs/>
          <w:noProof/>
        </w:rPr>
        <w:t>14,</w:t>
      </w:r>
      <w:r w:rsidRPr="006D0F60">
        <w:rPr>
          <w:noProof/>
        </w:rPr>
        <w:t xml:space="preserve"> 536 (2013).</w:t>
      </w:r>
    </w:p>
    <w:p w:rsidR="006D0F60" w:rsidRPr="006D0F60" w:rsidRDefault="006D0F60">
      <w:pPr>
        <w:pStyle w:val="NormalWeb"/>
        <w:ind w:left="640" w:hanging="640"/>
        <w:divId w:val="1099377549"/>
        <w:rPr>
          <w:noProof/>
        </w:rPr>
      </w:pPr>
      <w:r w:rsidRPr="006D0F60">
        <w:rPr>
          <w:noProof/>
        </w:rPr>
        <w:t>18.</w:t>
      </w:r>
      <w:r w:rsidRPr="006D0F60">
        <w:rPr>
          <w:noProof/>
        </w:rPr>
        <w:tab/>
        <w:t xml:space="preserve">Hansen, K. D., Brenner, S. E. &amp; Dudoit, S. Biases in Illumina transcriptome sequencing caused by random hexamer priming. </w:t>
      </w:r>
      <w:r w:rsidRPr="006D0F60">
        <w:rPr>
          <w:i/>
          <w:iCs/>
          <w:noProof/>
        </w:rPr>
        <w:t>Nucleic Acids Res.</w:t>
      </w:r>
      <w:r w:rsidRPr="006D0F60">
        <w:rPr>
          <w:noProof/>
        </w:rPr>
        <w:t xml:space="preserve"> </w:t>
      </w:r>
      <w:r w:rsidRPr="006D0F60">
        <w:rPr>
          <w:b/>
          <w:bCs/>
          <w:noProof/>
        </w:rPr>
        <w:t>38,</w:t>
      </w:r>
      <w:r w:rsidRPr="006D0F60">
        <w:rPr>
          <w:noProof/>
        </w:rPr>
        <w:t xml:space="preserve"> e131 (2010).</w:t>
      </w:r>
    </w:p>
    <w:p w:rsidR="006D0F60" w:rsidRPr="006D0F60" w:rsidRDefault="006D0F60">
      <w:pPr>
        <w:pStyle w:val="NormalWeb"/>
        <w:ind w:left="640" w:hanging="640"/>
        <w:divId w:val="1099377549"/>
        <w:rPr>
          <w:noProof/>
        </w:rPr>
      </w:pPr>
      <w:r w:rsidRPr="006D0F60">
        <w:rPr>
          <w:noProof/>
        </w:rPr>
        <w:t>19.</w:t>
      </w:r>
      <w:r w:rsidRPr="006D0F60">
        <w:rPr>
          <w:noProof/>
        </w:rPr>
        <w:tab/>
        <w:t xml:space="preserve">Degner, J. F. </w:t>
      </w:r>
      <w:r w:rsidRPr="006D0F60">
        <w:rPr>
          <w:i/>
          <w:iCs/>
          <w:noProof/>
        </w:rPr>
        <w:t>et al.</w:t>
      </w:r>
      <w:r w:rsidRPr="006D0F60">
        <w:rPr>
          <w:noProof/>
        </w:rPr>
        <w:t xml:space="preserve"> Effect of read-mapping biases on detecting allele-specific expression from RNA-sequencing data. </w:t>
      </w:r>
      <w:r w:rsidRPr="006D0F60">
        <w:rPr>
          <w:i/>
          <w:iCs/>
          <w:noProof/>
        </w:rPr>
        <w:t>Bioinformatics</w:t>
      </w:r>
      <w:r w:rsidRPr="006D0F60">
        <w:rPr>
          <w:noProof/>
        </w:rPr>
        <w:t xml:space="preserve"> </w:t>
      </w:r>
      <w:r w:rsidRPr="006D0F60">
        <w:rPr>
          <w:b/>
          <w:bCs/>
          <w:noProof/>
        </w:rPr>
        <w:t>25,</w:t>
      </w:r>
      <w:r w:rsidRPr="006D0F60">
        <w:rPr>
          <w:noProof/>
        </w:rPr>
        <w:t xml:space="preserve"> 3207–12 (2009).</w:t>
      </w:r>
    </w:p>
    <w:p w:rsidR="006D0F60" w:rsidRPr="006D0F60" w:rsidRDefault="006D0F60">
      <w:pPr>
        <w:pStyle w:val="NormalWeb"/>
        <w:ind w:left="640" w:hanging="640"/>
        <w:divId w:val="1099377549"/>
        <w:rPr>
          <w:noProof/>
        </w:rPr>
      </w:pPr>
      <w:r w:rsidRPr="006D0F60">
        <w:rPr>
          <w:noProof/>
        </w:rPr>
        <w:t>20.</w:t>
      </w:r>
      <w:r w:rsidRPr="006D0F60">
        <w:rPr>
          <w:noProof/>
        </w:rPr>
        <w:tab/>
        <w:t xml:space="preserve">Kent, W. J. </w:t>
      </w:r>
      <w:r w:rsidRPr="006D0F60">
        <w:rPr>
          <w:i/>
          <w:iCs/>
          <w:noProof/>
        </w:rPr>
        <w:t>et al.</w:t>
      </w:r>
      <w:r w:rsidRPr="006D0F60">
        <w:rPr>
          <w:noProof/>
        </w:rPr>
        <w:t xml:space="preserve"> The human genome browser at UCSC. </w:t>
      </w:r>
      <w:r w:rsidRPr="006D0F60">
        <w:rPr>
          <w:i/>
          <w:iCs/>
          <w:noProof/>
        </w:rPr>
        <w:t>Genome Res.</w:t>
      </w:r>
      <w:r w:rsidRPr="006D0F60">
        <w:rPr>
          <w:noProof/>
        </w:rPr>
        <w:t xml:space="preserve"> </w:t>
      </w:r>
      <w:r w:rsidRPr="006D0F60">
        <w:rPr>
          <w:b/>
          <w:bCs/>
          <w:noProof/>
        </w:rPr>
        <w:t>12,</w:t>
      </w:r>
      <w:r w:rsidRPr="006D0F60">
        <w:rPr>
          <w:noProof/>
        </w:rPr>
        <w:t xml:space="preserve"> 996–1006 (2002).</w:t>
      </w:r>
    </w:p>
    <w:p w:rsidR="006D0F60" w:rsidRPr="006D0F60" w:rsidRDefault="006D0F60">
      <w:pPr>
        <w:pStyle w:val="NormalWeb"/>
        <w:ind w:left="640" w:hanging="640"/>
        <w:divId w:val="1099377549"/>
        <w:rPr>
          <w:noProof/>
        </w:rPr>
      </w:pPr>
      <w:r w:rsidRPr="006D0F60">
        <w:rPr>
          <w:noProof/>
        </w:rPr>
        <w:t>21.</w:t>
      </w:r>
      <w:r w:rsidRPr="006D0F60">
        <w:rPr>
          <w:noProof/>
        </w:rPr>
        <w:tab/>
        <w:t xml:space="preserve">Li, X. </w:t>
      </w:r>
      <w:r w:rsidRPr="006D0F60">
        <w:rPr>
          <w:i/>
          <w:iCs/>
          <w:noProof/>
        </w:rPr>
        <w:t>et al.</w:t>
      </w:r>
      <w:r w:rsidRPr="006D0F60">
        <w:rPr>
          <w:noProof/>
        </w:rPr>
        <w:t xml:space="preserve"> Transcriptome sequencing of a large human family identifies the impact of rare noncoding variants. </w:t>
      </w:r>
      <w:r w:rsidRPr="006D0F60">
        <w:rPr>
          <w:i/>
          <w:iCs/>
          <w:noProof/>
        </w:rPr>
        <w:t>Am. J. Hum. Genet.</w:t>
      </w:r>
      <w:r w:rsidRPr="006D0F60">
        <w:rPr>
          <w:noProof/>
        </w:rPr>
        <w:t xml:space="preserve"> </w:t>
      </w:r>
      <w:r w:rsidRPr="006D0F60">
        <w:rPr>
          <w:b/>
          <w:bCs/>
          <w:noProof/>
        </w:rPr>
        <w:t>95,</w:t>
      </w:r>
      <w:r w:rsidRPr="006D0F60">
        <w:rPr>
          <w:noProof/>
        </w:rPr>
        <w:t xml:space="preserve"> 245–56 (2014).</w:t>
      </w:r>
    </w:p>
    <w:p w:rsidR="006D0F60" w:rsidRPr="006D0F60" w:rsidRDefault="006D0F60">
      <w:pPr>
        <w:pStyle w:val="NormalWeb"/>
        <w:ind w:left="640" w:hanging="640"/>
        <w:divId w:val="1099377549"/>
        <w:rPr>
          <w:noProof/>
        </w:rPr>
      </w:pPr>
      <w:r w:rsidRPr="006D0F60">
        <w:rPr>
          <w:noProof/>
        </w:rPr>
        <w:t>22.</w:t>
      </w:r>
      <w:r w:rsidRPr="006D0F60">
        <w:rPr>
          <w:noProof/>
        </w:rPr>
        <w:tab/>
        <w:t xml:space="preserve">Bernstein, B. E. </w:t>
      </w:r>
      <w:r w:rsidRPr="006D0F60">
        <w:rPr>
          <w:i/>
          <w:iCs/>
          <w:noProof/>
        </w:rPr>
        <w:t>et al.</w:t>
      </w:r>
      <w:r w:rsidRPr="006D0F60">
        <w:rPr>
          <w:noProof/>
        </w:rPr>
        <w:t xml:space="preserve"> An integrated encyclopedia of DNA elements in the human genome. </w:t>
      </w:r>
      <w:r w:rsidRPr="006D0F60">
        <w:rPr>
          <w:i/>
          <w:iCs/>
          <w:noProof/>
        </w:rPr>
        <w:t>Nature</w:t>
      </w:r>
      <w:r w:rsidRPr="006D0F60">
        <w:rPr>
          <w:noProof/>
        </w:rPr>
        <w:t xml:space="preserve"> </w:t>
      </w:r>
      <w:r w:rsidRPr="006D0F60">
        <w:rPr>
          <w:b/>
          <w:bCs/>
          <w:noProof/>
        </w:rPr>
        <w:t>489,</w:t>
      </w:r>
      <w:r w:rsidRPr="006D0F60">
        <w:rPr>
          <w:noProof/>
        </w:rPr>
        <w:t xml:space="preserve"> 57–74 (2012).</w:t>
      </w:r>
    </w:p>
    <w:p w:rsidR="006D0F60" w:rsidRPr="006D0F60" w:rsidRDefault="006D0F60">
      <w:pPr>
        <w:pStyle w:val="NormalWeb"/>
        <w:ind w:left="640" w:hanging="640"/>
        <w:divId w:val="1099377549"/>
        <w:rPr>
          <w:noProof/>
        </w:rPr>
      </w:pPr>
      <w:r w:rsidRPr="006D0F60">
        <w:rPr>
          <w:noProof/>
        </w:rPr>
        <w:t>23.</w:t>
      </w:r>
      <w:r w:rsidRPr="006D0F60">
        <w:rPr>
          <w:noProof/>
        </w:rPr>
        <w:tab/>
        <w:t xml:space="preserve">Goldmit, M. &amp; Bergman, Y. Monoallelic gene expression: a repertoire of recurrent themes. </w:t>
      </w:r>
      <w:r w:rsidRPr="006D0F60">
        <w:rPr>
          <w:i/>
          <w:iCs/>
          <w:noProof/>
        </w:rPr>
        <w:t>Immunol. Rev.</w:t>
      </w:r>
      <w:r w:rsidRPr="006D0F60">
        <w:rPr>
          <w:noProof/>
        </w:rPr>
        <w:t xml:space="preserve"> </w:t>
      </w:r>
      <w:r w:rsidRPr="006D0F60">
        <w:rPr>
          <w:b/>
          <w:bCs/>
          <w:noProof/>
        </w:rPr>
        <w:t>200,</w:t>
      </w:r>
      <w:r w:rsidRPr="006D0F60">
        <w:rPr>
          <w:noProof/>
        </w:rPr>
        <w:t xml:space="preserve"> 197–214 (2004).</w:t>
      </w:r>
    </w:p>
    <w:p w:rsidR="006D0F60" w:rsidRPr="006D0F60" w:rsidRDefault="006D0F60">
      <w:pPr>
        <w:pStyle w:val="NormalWeb"/>
        <w:ind w:left="640" w:hanging="640"/>
        <w:divId w:val="1099377549"/>
        <w:rPr>
          <w:noProof/>
        </w:rPr>
      </w:pPr>
      <w:r w:rsidRPr="006D0F60">
        <w:rPr>
          <w:noProof/>
        </w:rPr>
        <w:t>24.</w:t>
      </w:r>
      <w:r w:rsidRPr="006D0F60">
        <w:rPr>
          <w:noProof/>
        </w:rPr>
        <w:tab/>
        <w:t xml:space="preserve">Zakharova, I. S., Shevchenko, A. I. &amp; Zakian, S. M. Monoallelic gene expression in mammals. </w:t>
      </w:r>
      <w:r w:rsidRPr="006D0F60">
        <w:rPr>
          <w:i/>
          <w:iCs/>
          <w:noProof/>
        </w:rPr>
        <w:t>Chromosoma</w:t>
      </w:r>
      <w:r w:rsidRPr="006D0F60">
        <w:rPr>
          <w:noProof/>
        </w:rPr>
        <w:t xml:space="preserve"> </w:t>
      </w:r>
      <w:r w:rsidRPr="006D0F60">
        <w:rPr>
          <w:b/>
          <w:bCs/>
          <w:noProof/>
        </w:rPr>
        <w:t>118,</w:t>
      </w:r>
      <w:r w:rsidRPr="006D0F60">
        <w:rPr>
          <w:noProof/>
        </w:rPr>
        <w:t xml:space="preserve"> 279–90 (2009).</w:t>
      </w:r>
    </w:p>
    <w:p w:rsidR="006D0F60" w:rsidRPr="006D0F60" w:rsidRDefault="006D0F60">
      <w:pPr>
        <w:pStyle w:val="NormalWeb"/>
        <w:ind w:left="640" w:hanging="640"/>
        <w:divId w:val="1099377549"/>
        <w:rPr>
          <w:noProof/>
        </w:rPr>
      </w:pPr>
      <w:r w:rsidRPr="006D0F60">
        <w:rPr>
          <w:noProof/>
        </w:rPr>
        <w:t>25.</w:t>
      </w:r>
      <w:r w:rsidRPr="006D0F60">
        <w:rPr>
          <w:noProof/>
        </w:rPr>
        <w:tab/>
        <w:t xml:space="preserve">Morison, I. M., Paton, C. J. &amp; Cleverley, S. D. The imprinted gene and parent-of-origin effect database. </w:t>
      </w:r>
      <w:r w:rsidRPr="006D0F60">
        <w:rPr>
          <w:i/>
          <w:iCs/>
          <w:noProof/>
        </w:rPr>
        <w:t>Nucleic Acids Res.</w:t>
      </w:r>
      <w:r w:rsidRPr="006D0F60">
        <w:rPr>
          <w:noProof/>
        </w:rPr>
        <w:t xml:space="preserve"> </w:t>
      </w:r>
      <w:r w:rsidRPr="006D0F60">
        <w:rPr>
          <w:b/>
          <w:bCs/>
          <w:noProof/>
        </w:rPr>
        <w:t>29,</w:t>
      </w:r>
      <w:r w:rsidRPr="006D0F60">
        <w:rPr>
          <w:noProof/>
        </w:rPr>
        <w:t xml:space="preserve"> 275–6 (2001).</w:t>
      </w:r>
    </w:p>
    <w:p w:rsidR="006D0F60" w:rsidRPr="006D0F60" w:rsidRDefault="006D0F60">
      <w:pPr>
        <w:pStyle w:val="NormalWeb"/>
        <w:ind w:left="640" w:hanging="640"/>
        <w:divId w:val="1099377549"/>
        <w:rPr>
          <w:noProof/>
        </w:rPr>
      </w:pPr>
      <w:r w:rsidRPr="006D0F60">
        <w:rPr>
          <w:noProof/>
        </w:rPr>
        <w:t>26.</w:t>
      </w:r>
      <w:r w:rsidRPr="006D0F60">
        <w:rPr>
          <w:noProof/>
        </w:rPr>
        <w:tab/>
        <w:t xml:space="preserve">Olender, T., Nativ, N. &amp; Lancet, D. HORDE: comprehensive resource for olfactory receptor genomics. </w:t>
      </w:r>
      <w:r w:rsidRPr="006D0F60">
        <w:rPr>
          <w:i/>
          <w:iCs/>
          <w:noProof/>
        </w:rPr>
        <w:t>Methods Mol. Biol.</w:t>
      </w:r>
      <w:r w:rsidRPr="006D0F60">
        <w:rPr>
          <w:noProof/>
        </w:rPr>
        <w:t xml:space="preserve"> </w:t>
      </w:r>
      <w:r w:rsidRPr="006D0F60">
        <w:rPr>
          <w:b/>
          <w:bCs/>
          <w:noProof/>
        </w:rPr>
        <w:t>1003,</w:t>
      </w:r>
      <w:r w:rsidRPr="006D0F60">
        <w:rPr>
          <w:noProof/>
        </w:rPr>
        <w:t xml:space="preserve"> 23–38 (2013).</w:t>
      </w:r>
    </w:p>
    <w:p w:rsidR="006D0F60" w:rsidRPr="006D0F60" w:rsidRDefault="006D0F60">
      <w:pPr>
        <w:pStyle w:val="NormalWeb"/>
        <w:ind w:left="640" w:hanging="640"/>
        <w:divId w:val="1099377549"/>
        <w:rPr>
          <w:noProof/>
        </w:rPr>
      </w:pPr>
      <w:r w:rsidRPr="006D0F60">
        <w:rPr>
          <w:noProof/>
        </w:rPr>
        <w:t>27.</w:t>
      </w:r>
      <w:r w:rsidRPr="006D0F60">
        <w:rPr>
          <w:noProof/>
        </w:rPr>
        <w:tab/>
        <w:t xml:space="preserve">Harrow, J. </w:t>
      </w:r>
      <w:r w:rsidRPr="006D0F60">
        <w:rPr>
          <w:i/>
          <w:iCs/>
          <w:noProof/>
        </w:rPr>
        <w:t>et al.</w:t>
      </w:r>
      <w:r w:rsidRPr="006D0F60">
        <w:rPr>
          <w:noProof/>
        </w:rPr>
        <w:t xml:space="preserve"> GENCODE: the reference human genome annotation for The ENCODE Project. </w:t>
      </w:r>
      <w:r w:rsidRPr="006D0F60">
        <w:rPr>
          <w:i/>
          <w:iCs/>
          <w:noProof/>
        </w:rPr>
        <w:t>Genome Res.</w:t>
      </w:r>
      <w:r w:rsidRPr="006D0F60">
        <w:rPr>
          <w:noProof/>
        </w:rPr>
        <w:t xml:space="preserve"> </w:t>
      </w:r>
      <w:r w:rsidRPr="006D0F60">
        <w:rPr>
          <w:b/>
          <w:bCs/>
          <w:noProof/>
        </w:rPr>
        <w:t>22,</w:t>
      </w:r>
      <w:r w:rsidRPr="006D0F60">
        <w:rPr>
          <w:noProof/>
        </w:rPr>
        <w:t xml:space="preserve"> 1760–74 (2012).</w:t>
      </w:r>
    </w:p>
    <w:p w:rsidR="006D0F60" w:rsidRPr="006D0F60" w:rsidRDefault="006D0F60">
      <w:pPr>
        <w:pStyle w:val="NormalWeb"/>
        <w:ind w:left="640" w:hanging="640"/>
        <w:divId w:val="1099377549"/>
        <w:rPr>
          <w:noProof/>
        </w:rPr>
      </w:pPr>
      <w:r w:rsidRPr="006D0F60">
        <w:rPr>
          <w:noProof/>
        </w:rPr>
        <w:t>28.</w:t>
      </w:r>
      <w:r w:rsidRPr="006D0F60">
        <w:rPr>
          <w:noProof/>
        </w:rPr>
        <w:tab/>
        <w:t xml:space="preserve">Horsthemke, B. &amp; Buiting, K. Imprinting defects on human chromosome 15. </w:t>
      </w:r>
      <w:r w:rsidRPr="006D0F60">
        <w:rPr>
          <w:i/>
          <w:iCs/>
          <w:noProof/>
        </w:rPr>
        <w:t>Cytogenet. Genome Res.</w:t>
      </w:r>
      <w:r w:rsidRPr="006D0F60">
        <w:rPr>
          <w:noProof/>
        </w:rPr>
        <w:t xml:space="preserve"> </w:t>
      </w:r>
      <w:r w:rsidRPr="006D0F60">
        <w:rPr>
          <w:b/>
          <w:bCs/>
          <w:noProof/>
        </w:rPr>
        <w:t>113,</w:t>
      </w:r>
      <w:r w:rsidRPr="006D0F60">
        <w:rPr>
          <w:noProof/>
        </w:rPr>
        <w:t xml:space="preserve"> 292–9 (2006).</w:t>
      </w:r>
    </w:p>
    <w:p w:rsidR="006D0F60" w:rsidRPr="006D0F60" w:rsidRDefault="006D0F60">
      <w:pPr>
        <w:pStyle w:val="NormalWeb"/>
        <w:ind w:left="640" w:hanging="640"/>
        <w:divId w:val="1099377549"/>
        <w:rPr>
          <w:noProof/>
        </w:rPr>
      </w:pPr>
      <w:r w:rsidRPr="006D0F60">
        <w:rPr>
          <w:noProof/>
        </w:rPr>
        <w:t>29.</w:t>
      </w:r>
      <w:r w:rsidRPr="006D0F60">
        <w:rPr>
          <w:noProof/>
        </w:rPr>
        <w:tab/>
        <w:t xml:space="preserve">Pollard, K. S. </w:t>
      </w:r>
      <w:r w:rsidRPr="006D0F60">
        <w:rPr>
          <w:i/>
          <w:iCs/>
          <w:noProof/>
        </w:rPr>
        <w:t>et al.</w:t>
      </w:r>
      <w:r w:rsidRPr="006D0F60">
        <w:rPr>
          <w:noProof/>
        </w:rPr>
        <w:t xml:space="preserve"> A genome-wide approach to identifying novel-imprinted genes. </w:t>
      </w:r>
      <w:r w:rsidRPr="006D0F60">
        <w:rPr>
          <w:i/>
          <w:iCs/>
          <w:noProof/>
        </w:rPr>
        <w:t>Hum. Genet.</w:t>
      </w:r>
      <w:r w:rsidRPr="006D0F60">
        <w:rPr>
          <w:noProof/>
        </w:rPr>
        <w:t xml:space="preserve"> </w:t>
      </w:r>
      <w:r w:rsidRPr="006D0F60">
        <w:rPr>
          <w:b/>
          <w:bCs/>
          <w:noProof/>
        </w:rPr>
        <w:t>122,</w:t>
      </w:r>
      <w:r w:rsidRPr="006D0F60">
        <w:rPr>
          <w:noProof/>
        </w:rPr>
        <w:t xml:space="preserve"> 625–634 (2008).</w:t>
      </w:r>
    </w:p>
    <w:p w:rsidR="006D0F60" w:rsidRPr="006D0F60" w:rsidRDefault="006D0F60">
      <w:pPr>
        <w:pStyle w:val="NormalWeb"/>
        <w:ind w:left="640" w:hanging="640"/>
        <w:divId w:val="1099377549"/>
        <w:rPr>
          <w:noProof/>
        </w:rPr>
      </w:pPr>
      <w:r w:rsidRPr="006D0F60">
        <w:rPr>
          <w:noProof/>
        </w:rPr>
        <w:t>30.</w:t>
      </w:r>
      <w:r w:rsidRPr="006D0F60">
        <w:rPr>
          <w:noProof/>
        </w:rPr>
        <w:tab/>
        <w:t xml:space="preserve">Khurana, E. </w:t>
      </w:r>
      <w:r w:rsidRPr="006D0F60">
        <w:rPr>
          <w:i/>
          <w:iCs/>
          <w:noProof/>
        </w:rPr>
        <w:t>et al.</w:t>
      </w:r>
      <w:r w:rsidRPr="006D0F60">
        <w:rPr>
          <w:noProof/>
        </w:rPr>
        <w:t xml:space="preserve"> Integrative annotation of variants from 1092 humans: application to cancer genomics. </w:t>
      </w:r>
      <w:r w:rsidRPr="006D0F60">
        <w:rPr>
          <w:i/>
          <w:iCs/>
          <w:noProof/>
        </w:rPr>
        <w:t>Science</w:t>
      </w:r>
      <w:r w:rsidRPr="006D0F60">
        <w:rPr>
          <w:noProof/>
        </w:rPr>
        <w:t xml:space="preserve"> </w:t>
      </w:r>
      <w:r w:rsidRPr="006D0F60">
        <w:rPr>
          <w:b/>
          <w:bCs/>
          <w:noProof/>
        </w:rPr>
        <w:t>342,</w:t>
      </w:r>
      <w:r w:rsidRPr="006D0F60">
        <w:rPr>
          <w:noProof/>
        </w:rPr>
        <w:t xml:space="preserve"> 1235587 (2013).</w:t>
      </w:r>
    </w:p>
    <w:p w:rsidR="006D0F60" w:rsidRPr="006D0F60" w:rsidRDefault="006D0F60">
      <w:pPr>
        <w:pStyle w:val="NormalWeb"/>
        <w:ind w:left="640" w:hanging="640"/>
        <w:divId w:val="1099377549"/>
        <w:rPr>
          <w:noProof/>
        </w:rPr>
      </w:pPr>
      <w:r w:rsidRPr="006D0F60">
        <w:rPr>
          <w:noProof/>
        </w:rPr>
        <w:lastRenderedPageBreak/>
        <w:t>31.</w:t>
      </w:r>
      <w:r w:rsidRPr="006D0F60">
        <w:rPr>
          <w:noProof/>
        </w:rPr>
        <w:tab/>
        <w:t xml:space="preserve">Anders, S. &amp; Huber, W. Differential expression analysis for sequence count data. </w:t>
      </w:r>
      <w:r w:rsidRPr="006D0F60">
        <w:rPr>
          <w:i/>
          <w:iCs/>
          <w:noProof/>
        </w:rPr>
        <w:t>Genome Biol.</w:t>
      </w:r>
      <w:r w:rsidRPr="006D0F60">
        <w:rPr>
          <w:noProof/>
        </w:rPr>
        <w:t xml:space="preserve"> </w:t>
      </w:r>
      <w:r w:rsidRPr="006D0F60">
        <w:rPr>
          <w:b/>
          <w:bCs/>
          <w:noProof/>
        </w:rPr>
        <w:t>11,</w:t>
      </w:r>
      <w:r w:rsidRPr="006D0F60">
        <w:rPr>
          <w:noProof/>
        </w:rPr>
        <w:t xml:space="preserve"> R106 (2010).</w:t>
      </w:r>
    </w:p>
    <w:p w:rsidR="006D0F60" w:rsidRPr="006D0F60" w:rsidRDefault="006D0F60">
      <w:pPr>
        <w:pStyle w:val="NormalWeb"/>
        <w:ind w:left="640" w:hanging="640"/>
        <w:divId w:val="1099377549"/>
        <w:rPr>
          <w:noProof/>
        </w:rPr>
      </w:pPr>
      <w:r w:rsidRPr="006D0F60">
        <w:rPr>
          <w:noProof/>
        </w:rPr>
        <w:t>32.</w:t>
      </w:r>
      <w:r w:rsidRPr="006D0F60">
        <w:rPr>
          <w:noProof/>
        </w:rPr>
        <w:tab/>
        <w:t xml:space="preserve">Skelly, D. A., Johansson, M., Madeoy, J., Wakefield, J. &amp; Akey, J. M. A powerful and flexible statistical framework for testing hypotheses of allele-specific gene expression from RNA-seq data. </w:t>
      </w:r>
      <w:r w:rsidRPr="006D0F60">
        <w:rPr>
          <w:i/>
          <w:iCs/>
          <w:noProof/>
        </w:rPr>
        <w:t>Genome Res.</w:t>
      </w:r>
      <w:r w:rsidRPr="006D0F60">
        <w:rPr>
          <w:noProof/>
        </w:rPr>
        <w:t xml:space="preserve"> </w:t>
      </w:r>
      <w:r w:rsidRPr="006D0F60">
        <w:rPr>
          <w:b/>
          <w:bCs/>
          <w:noProof/>
        </w:rPr>
        <w:t>21,</w:t>
      </w:r>
      <w:r w:rsidRPr="006D0F60">
        <w:rPr>
          <w:noProof/>
        </w:rPr>
        <w:t xml:space="preserve"> 1728–1737 (2011).</w:t>
      </w:r>
    </w:p>
    <w:p w:rsidR="006D0F60" w:rsidRPr="006D0F60" w:rsidRDefault="006D0F60">
      <w:pPr>
        <w:pStyle w:val="NormalWeb"/>
        <w:ind w:left="640" w:hanging="640"/>
        <w:divId w:val="1099377549"/>
        <w:rPr>
          <w:noProof/>
        </w:rPr>
      </w:pPr>
      <w:r w:rsidRPr="006D0F60">
        <w:rPr>
          <w:noProof/>
        </w:rPr>
        <w:t>33.</w:t>
      </w:r>
      <w:r w:rsidRPr="006D0F60">
        <w:rPr>
          <w:noProof/>
        </w:rPr>
        <w:tab/>
        <w:t xml:space="preserve">Zhang, S. </w:t>
      </w:r>
      <w:r w:rsidRPr="006D0F60">
        <w:rPr>
          <w:i/>
          <w:iCs/>
          <w:noProof/>
        </w:rPr>
        <w:t>et al.</w:t>
      </w:r>
      <w:r w:rsidRPr="006D0F60">
        <w:rPr>
          <w:noProof/>
        </w:rPr>
        <w:t xml:space="preserve"> Genome-wide identification of allele-specific effects on gene expression for single and multiple individuals. </w:t>
      </w:r>
      <w:r w:rsidRPr="006D0F60">
        <w:rPr>
          <w:i/>
          <w:iCs/>
          <w:noProof/>
        </w:rPr>
        <w:t>Gene</w:t>
      </w:r>
      <w:r w:rsidRPr="006D0F60">
        <w:rPr>
          <w:noProof/>
        </w:rPr>
        <w:t xml:space="preserve"> </w:t>
      </w:r>
      <w:r w:rsidRPr="006D0F60">
        <w:rPr>
          <w:b/>
          <w:bCs/>
          <w:noProof/>
        </w:rPr>
        <w:t>533,</w:t>
      </w:r>
      <w:r w:rsidRPr="006D0F60">
        <w:rPr>
          <w:noProof/>
        </w:rPr>
        <w:t xml:space="preserve"> 366–373 (2014).</w:t>
      </w:r>
    </w:p>
    <w:p w:rsidR="006D0F60" w:rsidRPr="006D0F60" w:rsidRDefault="006D0F60">
      <w:pPr>
        <w:pStyle w:val="NormalWeb"/>
        <w:ind w:left="640" w:hanging="640"/>
        <w:divId w:val="1099377549"/>
        <w:rPr>
          <w:noProof/>
        </w:rPr>
      </w:pPr>
      <w:r w:rsidRPr="006D0F60">
        <w:rPr>
          <w:noProof/>
        </w:rPr>
        <w:t>34.</w:t>
      </w:r>
      <w:r w:rsidRPr="006D0F60">
        <w:rPr>
          <w:noProof/>
        </w:rPr>
        <w:tab/>
        <w:t xml:space="preserve">Tao, H., Cox, D. R. &amp; Frazer, K. A. Allele-specific KRT1 expression is a complex trait. </w:t>
      </w:r>
      <w:r w:rsidRPr="006D0F60">
        <w:rPr>
          <w:i/>
          <w:iCs/>
          <w:noProof/>
        </w:rPr>
        <w:t>PLoS Genet.</w:t>
      </w:r>
      <w:r w:rsidRPr="006D0F60">
        <w:rPr>
          <w:noProof/>
        </w:rPr>
        <w:t xml:space="preserve"> </w:t>
      </w:r>
      <w:r w:rsidRPr="006D0F60">
        <w:rPr>
          <w:b/>
          <w:bCs/>
          <w:noProof/>
        </w:rPr>
        <w:t>2,</w:t>
      </w:r>
      <w:r w:rsidRPr="006D0F60">
        <w:rPr>
          <w:noProof/>
        </w:rPr>
        <w:t xml:space="preserve"> 0848–0858 (2006).</w:t>
      </w:r>
    </w:p>
    <w:p w:rsidR="006D0F60" w:rsidRPr="006D0F60" w:rsidRDefault="006D0F60">
      <w:pPr>
        <w:pStyle w:val="NormalWeb"/>
        <w:ind w:left="640" w:hanging="640"/>
        <w:divId w:val="1099377549"/>
        <w:rPr>
          <w:noProof/>
        </w:rPr>
      </w:pPr>
      <w:r w:rsidRPr="006D0F60">
        <w:rPr>
          <w:noProof/>
        </w:rPr>
        <w:t>35.</w:t>
      </w:r>
      <w:r w:rsidRPr="006D0F60">
        <w:rPr>
          <w:noProof/>
        </w:rPr>
        <w:tab/>
        <w:t xml:space="preserve">Baran, Y. </w:t>
      </w:r>
      <w:r w:rsidRPr="006D0F60">
        <w:rPr>
          <w:i/>
          <w:iCs/>
          <w:noProof/>
        </w:rPr>
        <w:t>et al.</w:t>
      </w:r>
      <w:r w:rsidRPr="006D0F60">
        <w:rPr>
          <w:noProof/>
        </w:rPr>
        <w:t xml:space="preserve"> The landscape of genomic imprinting across diverse adult human tissues. </w:t>
      </w:r>
      <w:r w:rsidRPr="006D0F60">
        <w:rPr>
          <w:i/>
          <w:iCs/>
          <w:noProof/>
        </w:rPr>
        <w:t>Genome Res.</w:t>
      </w:r>
      <w:r w:rsidRPr="006D0F60">
        <w:rPr>
          <w:noProof/>
        </w:rPr>
        <w:t xml:space="preserve"> </w:t>
      </w:r>
      <w:r w:rsidRPr="006D0F60">
        <w:rPr>
          <w:b/>
          <w:bCs/>
          <w:noProof/>
        </w:rPr>
        <w:t>25,</w:t>
      </w:r>
      <w:r w:rsidRPr="006D0F60">
        <w:rPr>
          <w:noProof/>
        </w:rPr>
        <w:t xml:space="preserve"> 927–36 (2015).</w:t>
      </w:r>
    </w:p>
    <w:p w:rsidR="006D0F60" w:rsidRPr="006D0F60" w:rsidRDefault="006D0F60">
      <w:pPr>
        <w:pStyle w:val="NormalWeb"/>
        <w:ind w:left="640" w:hanging="640"/>
        <w:divId w:val="1099377549"/>
        <w:rPr>
          <w:noProof/>
        </w:rPr>
      </w:pPr>
      <w:r w:rsidRPr="006D0F60">
        <w:rPr>
          <w:noProof/>
        </w:rPr>
        <w:t>36.</w:t>
      </w:r>
      <w:r w:rsidRPr="006D0F60">
        <w:rPr>
          <w:noProof/>
        </w:rPr>
        <w:tab/>
        <w:t xml:space="preserve">Cusanovich, D. A., Pavlovic, B., Pritchard, J. K. &amp; Gilad, Y. The Functional Consequences of Variation in Transcription Factor Binding. </w:t>
      </w:r>
      <w:r w:rsidRPr="006D0F60">
        <w:rPr>
          <w:i/>
          <w:iCs/>
          <w:noProof/>
        </w:rPr>
        <w:t>PLoS Genet.</w:t>
      </w:r>
      <w:r w:rsidRPr="006D0F60">
        <w:rPr>
          <w:noProof/>
        </w:rPr>
        <w:t xml:space="preserve"> </w:t>
      </w:r>
      <w:r w:rsidRPr="006D0F60">
        <w:rPr>
          <w:b/>
          <w:bCs/>
          <w:noProof/>
        </w:rPr>
        <w:t>10,</w:t>
      </w:r>
      <w:r w:rsidRPr="006D0F60">
        <w:rPr>
          <w:noProof/>
        </w:rPr>
        <w:t xml:space="preserve"> (2014).</w:t>
      </w:r>
    </w:p>
    <w:p w:rsidR="006D0F60" w:rsidRPr="006D0F60" w:rsidRDefault="006D0F60">
      <w:pPr>
        <w:pStyle w:val="NormalWeb"/>
        <w:ind w:left="640" w:hanging="640"/>
        <w:divId w:val="1099377549"/>
        <w:rPr>
          <w:noProof/>
        </w:rPr>
      </w:pPr>
      <w:r w:rsidRPr="006D0F60">
        <w:rPr>
          <w:noProof/>
        </w:rPr>
        <w:t>37.</w:t>
      </w:r>
      <w:r w:rsidRPr="006D0F60">
        <w:rPr>
          <w:noProof/>
        </w:rPr>
        <w:tab/>
        <w:t xml:space="preserve">Amin, A. S. </w:t>
      </w:r>
      <w:r w:rsidRPr="006D0F60">
        <w:rPr>
          <w:i/>
          <w:iCs/>
          <w:noProof/>
        </w:rPr>
        <w:t>et al.</w:t>
      </w:r>
      <w:r w:rsidRPr="006D0F60">
        <w:rPr>
          <w:noProof/>
        </w:rPr>
        <w:t xml:space="preserve"> Variants in the 3’ untranslated region of the KCNQ1-encoded Kv7.1 potassium channel modify disease severity in patients with type 1 long QT syndrome in an allele-specific manner. </w:t>
      </w:r>
      <w:r w:rsidRPr="006D0F60">
        <w:rPr>
          <w:i/>
          <w:iCs/>
          <w:noProof/>
        </w:rPr>
        <w:t>Eur. Heart J.</w:t>
      </w:r>
      <w:r w:rsidRPr="006D0F60">
        <w:rPr>
          <w:noProof/>
        </w:rPr>
        <w:t xml:space="preserve"> </w:t>
      </w:r>
      <w:r w:rsidRPr="006D0F60">
        <w:rPr>
          <w:b/>
          <w:bCs/>
          <w:noProof/>
        </w:rPr>
        <w:t>33,</w:t>
      </w:r>
      <w:r w:rsidRPr="006D0F60">
        <w:rPr>
          <w:noProof/>
        </w:rPr>
        <w:t xml:space="preserve"> 714–23 (2012).</w:t>
      </w:r>
    </w:p>
    <w:p w:rsidR="006D0F60" w:rsidRPr="006D0F60" w:rsidRDefault="006D0F60">
      <w:pPr>
        <w:pStyle w:val="NormalWeb"/>
        <w:ind w:left="640" w:hanging="640"/>
        <w:divId w:val="1099377549"/>
        <w:rPr>
          <w:noProof/>
        </w:rPr>
      </w:pPr>
      <w:r w:rsidRPr="006D0F60">
        <w:rPr>
          <w:noProof/>
        </w:rPr>
        <w:t>38.</w:t>
      </w:r>
      <w:r w:rsidRPr="006D0F60">
        <w:rPr>
          <w:noProof/>
        </w:rPr>
        <w:tab/>
        <w:t xml:space="preserve">Anjos, S. M., Shao, W., Marchand, L. &amp; Polychronakos, C. Allelic effects on gene regulation at the autoimmunity-predisposing CTLA4 locus: a re-evaluation of the 3’ +6230G&gt;A polymorphism. </w:t>
      </w:r>
      <w:r w:rsidRPr="006D0F60">
        <w:rPr>
          <w:i/>
          <w:iCs/>
          <w:noProof/>
        </w:rPr>
        <w:t>Genes Immun.</w:t>
      </w:r>
      <w:r w:rsidRPr="006D0F60">
        <w:rPr>
          <w:noProof/>
        </w:rPr>
        <w:t xml:space="preserve"> </w:t>
      </w:r>
      <w:r w:rsidRPr="006D0F60">
        <w:rPr>
          <w:b/>
          <w:bCs/>
          <w:noProof/>
        </w:rPr>
        <w:t>6,</w:t>
      </w:r>
      <w:r w:rsidRPr="006D0F60">
        <w:rPr>
          <w:noProof/>
        </w:rPr>
        <w:t xml:space="preserve"> 305–11 (2005).</w:t>
      </w:r>
    </w:p>
    <w:p w:rsidR="006D0F60" w:rsidRPr="006D0F60" w:rsidRDefault="006D0F60">
      <w:pPr>
        <w:pStyle w:val="NormalWeb"/>
        <w:ind w:left="640" w:hanging="640"/>
        <w:divId w:val="1099377549"/>
        <w:rPr>
          <w:noProof/>
        </w:rPr>
      </w:pPr>
      <w:r w:rsidRPr="006D0F60">
        <w:rPr>
          <w:noProof/>
        </w:rPr>
        <w:t>39.</w:t>
      </w:r>
      <w:r w:rsidRPr="006D0F60">
        <w:rPr>
          <w:noProof/>
        </w:rPr>
        <w:tab/>
        <w:t xml:space="preserve">Valle, L. </w:t>
      </w:r>
      <w:r w:rsidRPr="006D0F60">
        <w:rPr>
          <w:i/>
          <w:iCs/>
          <w:noProof/>
        </w:rPr>
        <w:t>et al.</w:t>
      </w:r>
      <w:r w:rsidRPr="006D0F60">
        <w:rPr>
          <w:noProof/>
        </w:rPr>
        <w:t xml:space="preserve"> Germline allele-specific expression of TGFBR1 confers an increased risk of colorectal cancer. </w:t>
      </w:r>
      <w:r w:rsidRPr="006D0F60">
        <w:rPr>
          <w:i/>
          <w:iCs/>
          <w:noProof/>
        </w:rPr>
        <w:t>Science</w:t>
      </w:r>
      <w:r w:rsidRPr="006D0F60">
        <w:rPr>
          <w:noProof/>
        </w:rPr>
        <w:t xml:space="preserve"> </w:t>
      </w:r>
      <w:r w:rsidRPr="006D0F60">
        <w:rPr>
          <w:b/>
          <w:bCs/>
          <w:noProof/>
        </w:rPr>
        <w:t>321,</w:t>
      </w:r>
      <w:r w:rsidRPr="006D0F60">
        <w:rPr>
          <w:noProof/>
        </w:rPr>
        <w:t xml:space="preserve"> 1361–5 (2008).</w:t>
      </w:r>
    </w:p>
    <w:p w:rsidR="006D0F60" w:rsidRPr="006D0F60" w:rsidRDefault="006D0F60">
      <w:pPr>
        <w:pStyle w:val="NormalWeb"/>
        <w:ind w:left="640" w:hanging="640"/>
        <w:divId w:val="1099377549"/>
        <w:rPr>
          <w:noProof/>
        </w:rPr>
      </w:pPr>
      <w:r w:rsidRPr="006D0F60">
        <w:rPr>
          <w:noProof/>
        </w:rPr>
        <w:t>40.</w:t>
      </w:r>
      <w:r w:rsidRPr="006D0F60">
        <w:rPr>
          <w:noProof/>
        </w:rPr>
        <w:tab/>
        <w:t xml:space="preserve">Price, A. L. </w:t>
      </w:r>
      <w:r w:rsidRPr="006D0F60">
        <w:rPr>
          <w:i/>
          <w:iCs/>
          <w:noProof/>
        </w:rPr>
        <w:t>et al.</w:t>
      </w:r>
      <w:r w:rsidRPr="006D0F60">
        <w:rPr>
          <w:noProof/>
        </w:rPr>
        <w:t xml:space="preserve"> Pooled Association Tests for Rare Variants in Exon-Resequencing Studies. </w:t>
      </w:r>
      <w:r w:rsidRPr="006D0F60">
        <w:rPr>
          <w:i/>
          <w:iCs/>
          <w:noProof/>
        </w:rPr>
        <w:t>Am. J. Hum. Genet.</w:t>
      </w:r>
      <w:r w:rsidRPr="006D0F60">
        <w:rPr>
          <w:noProof/>
        </w:rPr>
        <w:t xml:space="preserve"> </w:t>
      </w:r>
      <w:r w:rsidRPr="006D0F60">
        <w:rPr>
          <w:b/>
          <w:bCs/>
          <w:noProof/>
        </w:rPr>
        <w:t>86,</w:t>
      </w:r>
      <w:r w:rsidRPr="006D0F60">
        <w:rPr>
          <w:noProof/>
        </w:rPr>
        <w:t xml:space="preserve"> 832–838 (2010).</w:t>
      </w:r>
    </w:p>
    <w:p w:rsidR="006D0F60" w:rsidRPr="006D0F60" w:rsidRDefault="006D0F60">
      <w:pPr>
        <w:pStyle w:val="NormalWeb"/>
        <w:ind w:left="640" w:hanging="640"/>
        <w:divId w:val="1099377549"/>
        <w:rPr>
          <w:noProof/>
        </w:rPr>
      </w:pPr>
      <w:r w:rsidRPr="006D0F60">
        <w:rPr>
          <w:noProof/>
        </w:rPr>
        <w:t>41.</w:t>
      </w:r>
      <w:r w:rsidRPr="006D0F60">
        <w:rPr>
          <w:noProof/>
        </w:rPr>
        <w:tab/>
        <w:t xml:space="preserve">Han, F. &amp; Pan, W. A data-adaptive sum test for disease association with multiple common or rare variants. </w:t>
      </w:r>
      <w:r w:rsidRPr="006D0F60">
        <w:rPr>
          <w:i/>
          <w:iCs/>
          <w:noProof/>
        </w:rPr>
        <w:t>Hum. Hered.</w:t>
      </w:r>
      <w:r w:rsidRPr="006D0F60">
        <w:rPr>
          <w:noProof/>
        </w:rPr>
        <w:t xml:space="preserve"> </w:t>
      </w:r>
      <w:r w:rsidRPr="006D0F60">
        <w:rPr>
          <w:b/>
          <w:bCs/>
          <w:noProof/>
        </w:rPr>
        <w:t>70,</w:t>
      </w:r>
      <w:r w:rsidRPr="006D0F60">
        <w:rPr>
          <w:noProof/>
        </w:rPr>
        <w:t xml:space="preserve"> 42–54 (2010).</w:t>
      </w:r>
    </w:p>
    <w:p w:rsidR="006D0F60" w:rsidRPr="006D0F60" w:rsidRDefault="006D0F60">
      <w:pPr>
        <w:pStyle w:val="NormalWeb"/>
        <w:ind w:left="640" w:hanging="640"/>
        <w:divId w:val="1099377549"/>
        <w:rPr>
          <w:noProof/>
        </w:rPr>
      </w:pPr>
      <w:r w:rsidRPr="006D0F60">
        <w:rPr>
          <w:noProof/>
        </w:rPr>
        <w:t>42.</w:t>
      </w:r>
      <w:r w:rsidRPr="006D0F60">
        <w:rPr>
          <w:noProof/>
        </w:rPr>
        <w:tab/>
        <w:t xml:space="preserve">Fu, Y. </w:t>
      </w:r>
      <w:r w:rsidRPr="006D0F60">
        <w:rPr>
          <w:i/>
          <w:iCs/>
          <w:noProof/>
        </w:rPr>
        <w:t>et al.</w:t>
      </w:r>
      <w:r w:rsidRPr="006D0F60">
        <w:rPr>
          <w:noProof/>
        </w:rPr>
        <w:t xml:space="preserve"> FunSeq2 : a framework for prioritizing noncoding regulatory variants in cancer. (2014). doi:10.1186/s13059-014-0480-5</w:t>
      </w:r>
    </w:p>
    <w:p w:rsidR="006D0F60" w:rsidRPr="006D0F60" w:rsidRDefault="006D0F60">
      <w:pPr>
        <w:pStyle w:val="NormalWeb"/>
        <w:ind w:left="640" w:hanging="640"/>
        <w:divId w:val="1099377549"/>
        <w:rPr>
          <w:noProof/>
        </w:rPr>
      </w:pPr>
      <w:r w:rsidRPr="006D0F60">
        <w:rPr>
          <w:noProof/>
        </w:rPr>
        <w:t>43.</w:t>
      </w:r>
      <w:r w:rsidRPr="006D0F60">
        <w:rPr>
          <w:noProof/>
        </w:rPr>
        <w:tab/>
        <w:t xml:space="preserve">Boodhoo, A. </w:t>
      </w:r>
      <w:r w:rsidRPr="006D0F60">
        <w:rPr>
          <w:i/>
          <w:iCs/>
          <w:noProof/>
        </w:rPr>
        <w:t>et al.</w:t>
      </w:r>
      <w:r w:rsidRPr="006D0F60">
        <w:rPr>
          <w:noProof/>
        </w:rPr>
        <w:t xml:space="preserve"> A promoter polymorphism in the central MHC gene, IKBL, influences the binding of transcription factors USF1 and E47 on disease-associated haplotypes. </w:t>
      </w:r>
      <w:r w:rsidRPr="006D0F60">
        <w:rPr>
          <w:i/>
          <w:iCs/>
          <w:noProof/>
        </w:rPr>
        <w:t>Gene Expr.</w:t>
      </w:r>
      <w:r w:rsidRPr="006D0F60">
        <w:rPr>
          <w:noProof/>
        </w:rPr>
        <w:t xml:space="preserve"> </w:t>
      </w:r>
      <w:r w:rsidRPr="006D0F60">
        <w:rPr>
          <w:b/>
          <w:bCs/>
          <w:noProof/>
        </w:rPr>
        <w:t>12,</w:t>
      </w:r>
      <w:r w:rsidRPr="006D0F60">
        <w:rPr>
          <w:noProof/>
        </w:rPr>
        <w:t xml:space="preserve"> 1–11 (2004).</w:t>
      </w:r>
    </w:p>
    <w:p w:rsidR="006D0F60" w:rsidRPr="006D0F60" w:rsidRDefault="006D0F60">
      <w:pPr>
        <w:pStyle w:val="NormalWeb"/>
        <w:ind w:left="640" w:hanging="640"/>
        <w:divId w:val="1099377549"/>
        <w:rPr>
          <w:noProof/>
        </w:rPr>
      </w:pPr>
      <w:r w:rsidRPr="006D0F60">
        <w:rPr>
          <w:noProof/>
        </w:rPr>
        <w:t>44.</w:t>
      </w:r>
      <w:r w:rsidRPr="006D0F60">
        <w:rPr>
          <w:noProof/>
        </w:rPr>
        <w:tab/>
        <w:t xml:space="preserve">Kim, J. Do </w:t>
      </w:r>
      <w:r w:rsidRPr="006D0F60">
        <w:rPr>
          <w:i/>
          <w:iCs/>
          <w:noProof/>
        </w:rPr>
        <w:t>et al.</w:t>
      </w:r>
      <w:r w:rsidRPr="006D0F60">
        <w:rPr>
          <w:noProof/>
        </w:rPr>
        <w:t xml:space="preserve"> Identification of clustered YY1 binding sites in imprinting control regions. </w:t>
      </w:r>
      <w:r w:rsidRPr="006D0F60">
        <w:rPr>
          <w:i/>
          <w:iCs/>
          <w:noProof/>
        </w:rPr>
        <w:t>Genome Res.</w:t>
      </w:r>
      <w:r w:rsidRPr="006D0F60">
        <w:rPr>
          <w:noProof/>
        </w:rPr>
        <w:t xml:space="preserve"> </w:t>
      </w:r>
      <w:r w:rsidRPr="006D0F60">
        <w:rPr>
          <w:b/>
          <w:bCs/>
          <w:noProof/>
        </w:rPr>
        <w:t>16,</w:t>
      </w:r>
      <w:r w:rsidRPr="006D0F60">
        <w:rPr>
          <w:noProof/>
        </w:rPr>
        <w:t xml:space="preserve"> 901–911 (2006).</w:t>
      </w:r>
    </w:p>
    <w:p w:rsidR="006D0F60" w:rsidRPr="006D0F60" w:rsidRDefault="006D0F60">
      <w:pPr>
        <w:pStyle w:val="NormalWeb"/>
        <w:ind w:left="640" w:hanging="640"/>
        <w:divId w:val="1099377549"/>
        <w:rPr>
          <w:noProof/>
        </w:rPr>
      </w:pPr>
      <w:r w:rsidRPr="006D0F60">
        <w:rPr>
          <w:noProof/>
        </w:rPr>
        <w:lastRenderedPageBreak/>
        <w:t>45.</w:t>
      </w:r>
      <w:r w:rsidRPr="006D0F60">
        <w:rPr>
          <w:noProof/>
        </w:rPr>
        <w:tab/>
        <w:t xml:space="preserve">Chaumeil, J. &amp; Skok, J. A. The role of CTCF in regulating V(D)J recombination. </w:t>
      </w:r>
      <w:r w:rsidRPr="006D0F60">
        <w:rPr>
          <w:i/>
          <w:iCs/>
          <w:noProof/>
        </w:rPr>
        <w:t>Current Opinion in Immunology</w:t>
      </w:r>
      <w:r w:rsidRPr="006D0F60">
        <w:rPr>
          <w:noProof/>
        </w:rPr>
        <w:t xml:space="preserve"> </w:t>
      </w:r>
      <w:r w:rsidRPr="006D0F60">
        <w:rPr>
          <w:b/>
          <w:bCs/>
          <w:noProof/>
        </w:rPr>
        <w:t>24,</w:t>
      </w:r>
      <w:r w:rsidRPr="006D0F60">
        <w:rPr>
          <w:noProof/>
        </w:rPr>
        <w:t xml:space="preserve"> 153–159 (2012).</w:t>
      </w:r>
    </w:p>
    <w:p w:rsidR="006D0F60" w:rsidRPr="006D0F60" w:rsidRDefault="006D0F60">
      <w:pPr>
        <w:pStyle w:val="NormalWeb"/>
        <w:ind w:left="640" w:hanging="640"/>
        <w:divId w:val="1099377549"/>
        <w:rPr>
          <w:noProof/>
        </w:rPr>
      </w:pPr>
      <w:r w:rsidRPr="006D0F60">
        <w:rPr>
          <w:noProof/>
        </w:rPr>
        <w:t>46.</w:t>
      </w:r>
      <w:r w:rsidRPr="006D0F60">
        <w:rPr>
          <w:noProof/>
        </w:rPr>
        <w:tab/>
        <w:t xml:space="preserve">The Genotype-Tissue Expression (GTEx) project. </w:t>
      </w:r>
      <w:r w:rsidRPr="006D0F60">
        <w:rPr>
          <w:i/>
          <w:iCs/>
          <w:noProof/>
        </w:rPr>
        <w:t>Nat. Genet.</w:t>
      </w:r>
      <w:r w:rsidRPr="006D0F60">
        <w:rPr>
          <w:noProof/>
        </w:rPr>
        <w:t xml:space="preserve"> </w:t>
      </w:r>
      <w:r w:rsidRPr="006D0F60">
        <w:rPr>
          <w:b/>
          <w:bCs/>
          <w:noProof/>
        </w:rPr>
        <w:t>45,</w:t>
      </w:r>
      <w:r w:rsidRPr="006D0F60">
        <w:rPr>
          <w:noProof/>
        </w:rPr>
        <w:t xml:space="preserve"> 580–5 (2013).</w:t>
      </w:r>
    </w:p>
    <w:p w:rsidR="006D0F60" w:rsidRPr="006D0F60" w:rsidRDefault="006D0F60">
      <w:pPr>
        <w:pStyle w:val="NormalWeb"/>
        <w:ind w:left="640" w:hanging="640"/>
        <w:divId w:val="1099377549"/>
        <w:rPr>
          <w:noProof/>
        </w:rPr>
      </w:pPr>
      <w:r w:rsidRPr="006D0F60">
        <w:rPr>
          <w:noProof/>
        </w:rPr>
        <w:t>47.</w:t>
      </w:r>
      <w:r w:rsidRPr="006D0F60">
        <w:rPr>
          <w:noProof/>
        </w:rPr>
        <w:tab/>
        <w:t xml:space="preserve">GTEx Consortium </w:t>
      </w:r>
      <w:r w:rsidRPr="006D0F60">
        <w:rPr>
          <w:i/>
          <w:iCs/>
          <w:noProof/>
        </w:rPr>
        <w:t>et al.</w:t>
      </w:r>
      <w:r w:rsidRPr="006D0F60">
        <w:rPr>
          <w:noProof/>
        </w:rPr>
        <w:t xml:space="preserve"> The Genotype-Tissue Expression (GTEx) pilot analysis: Multitissue gene regulation in humans. </w:t>
      </w:r>
      <w:r w:rsidRPr="006D0F60">
        <w:rPr>
          <w:i/>
          <w:iCs/>
          <w:noProof/>
        </w:rPr>
        <w:t>Science (80-. ).</w:t>
      </w:r>
      <w:r w:rsidRPr="006D0F60">
        <w:rPr>
          <w:noProof/>
        </w:rPr>
        <w:t xml:space="preserve"> </w:t>
      </w:r>
      <w:r w:rsidRPr="006D0F60">
        <w:rPr>
          <w:b/>
          <w:bCs/>
          <w:noProof/>
        </w:rPr>
        <w:t>348,</w:t>
      </w:r>
      <w:r w:rsidRPr="006D0F60">
        <w:rPr>
          <w:noProof/>
        </w:rPr>
        <w:t xml:space="preserve"> 648–660 (2015).</w:t>
      </w:r>
    </w:p>
    <w:p w:rsidR="006D0F60" w:rsidRPr="006D0F60" w:rsidRDefault="006D0F60">
      <w:pPr>
        <w:pStyle w:val="NormalWeb"/>
        <w:ind w:left="640" w:hanging="640"/>
        <w:divId w:val="1099377549"/>
        <w:rPr>
          <w:noProof/>
        </w:rPr>
      </w:pPr>
      <w:r w:rsidRPr="006D0F60">
        <w:rPr>
          <w:noProof/>
        </w:rPr>
        <w:t>48.</w:t>
      </w:r>
      <w:r w:rsidRPr="006D0F60">
        <w:rPr>
          <w:noProof/>
        </w:rPr>
        <w:tab/>
        <w:t xml:space="preserve">Bustamante, C. D., Burchard, E. G. &amp; De la Vega, F. M. Genomics for the world. </w:t>
      </w:r>
      <w:r w:rsidRPr="006D0F60">
        <w:rPr>
          <w:i/>
          <w:iCs/>
          <w:noProof/>
        </w:rPr>
        <w:t>Nature</w:t>
      </w:r>
      <w:r w:rsidRPr="006D0F60">
        <w:rPr>
          <w:noProof/>
        </w:rPr>
        <w:t xml:space="preserve"> </w:t>
      </w:r>
      <w:r w:rsidRPr="006D0F60">
        <w:rPr>
          <w:b/>
          <w:bCs/>
          <w:noProof/>
        </w:rPr>
        <w:t>475,</w:t>
      </w:r>
      <w:r w:rsidRPr="006D0F60">
        <w:rPr>
          <w:noProof/>
        </w:rPr>
        <w:t xml:space="preserve"> 163–5 (2011).</w:t>
      </w:r>
    </w:p>
    <w:p w:rsidR="006D0F60" w:rsidRPr="006D0F60" w:rsidRDefault="006D0F60">
      <w:pPr>
        <w:pStyle w:val="NormalWeb"/>
        <w:ind w:left="640" w:hanging="640"/>
        <w:divId w:val="1099377549"/>
        <w:rPr>
          <w:noProof/>
        </w:rPr>
      </w:pPr>
      <w:r w:rsidRPr="006D0F60">
        <w:rPr>
          <w:noProof/>
        </w:rPr>
        <w:t>49.</w:t>
      </w:r>
      <w:r w:rsidRPr="006D0F60">
        <w:rPr>
          <w:noProof/>
        </w:rPr>
        <w:tab/>
        <w:t xml:space="preserve">Kitzman, J. O. </w:t>
      </w:r>
      <w:r w:rsidRPr="006D0F60">
        <w:rPr>
          <w:i/>
          <w:iCs/>
          <w:noProof/>
        </w:rPr>
        <w:t>et al.</w:t>
      </w:r>
      <w:r w:rsidRPr="006D0F60">
        <w:rPr>
          <w:noProof/>
        </w:rPr>
        <w:t xml:space="preserve"> Haplotype-resolved genome sequencing of a Gujarati Indian individual. </w:t>
      </w:r>
      <w:r w:rsidRPr="006D0F60">
        <w:rPr>
          <w:i/>
          <w:iCs/>
          <w:noProof/>
        </w:rPr>
        <w:t>Nat. Biotechnol.</w:t>
      </w:r>
      <w:r w:rsidRPr="006D0F60">
        <w:rPr>
          <w:noProof/>
        </w:rPr>
        <w:t xml:space="preserve"> </w:t>
      </w:r>
      <w:r w:rsidRPr="006D0F60">
        <w:rPr>
          <w:b/>
          <w:bCs/>
          <w:noProof/>
        </w:rPr>
        <w:t>29,</w:t>
      </w:r>
      <w:r w:rsidRPr="006D0F60">
        <w:rPr>
          <w:noProof/>
        </w:rPr>
        <w:t xml:space="preserve"> 59–63 (2011).</w:t>
      </w:r>
    </w:p>
    <w:p w:rsidR="006D0F60" w:rsidRPr="006D0F60" w:rsidRDefault="006D0F60">
      <w:pPr>
        <w:pStyle w:val="NormalWeb"/>
        <w:ind w:left="640" w:hanging="640"/>
        <w:divId w:val="1099377549"/>
        <w:rPr>
          <w:noProof/>
        </w:rPr>
      </w:pPr>
      <w:r w:rsidRPr="006D0F60">
        <w:rPr>
          <w:noProof/>
        </w:rPr>
        <w:t>50.</w:t>
      </w:r>
      <w:r w:rsidRPr="006D0F60">
        <w:rPr>
          <w:noProof/>
        </w:rPr>
        <w:tab/>
        <w:t xml:space="preserve">Peters, B. A. </w:t>
      </w:r>
      <w:r w:rsidRPr="006D0F60">
        <w:rPr>
          <w:i/>
          <w:iCs/>
          <w:noProof/>
        </w:rPr>
        <w:t>et al.</w:t>
      </w:r>
      <w:r w:rsidRPr="006D0F60">
        <w:rPr>
          <w:noProof/>
        </w:rPr>
        <w:t xml:space="preserve"> Accurate whole-genome sequencing and haplotyping from 10 to 20 human cells. </w:t>
      </w:r>
      <w:r w:rsidRPr="006D0F60">
        <w:rPr>
          <w:i/>
          <w:iCs/>
          <w:noProof/>
        </w:rPr>
        <w:t>Nature</w:t>
      </w:r>
      <w:r w:rsidRPr="006D0F60">
        <w:rPr>
          <w:noProof/>
        </w:rPr>
        <w:t xml:space="preserve"> </w:t>
      </w:r>
      <w:r w:rsidRPr="006D0F60">
        <w:rPr>
          <w:b/>
          <w:bCs/>
          <w:noProof/>
        </w:rPr>
        <w:t>487,</w:t>
      </w:r>
      <w:r w:rsidRPr="006D0F60">
        <w:rPr>
          <w:noProof/>
        </w:rPr>
        <w:t xml:space="preserve"> 190–5 (2012).</w:t>
      </w:r>
    </w:p>
    <w:p w:rsidR="006D0F60" w:rsidRPr="006D0F60" w:rsidRDefault="006D0F60">
      <w:pPr>
        <w:pStyle w:val="NormalWeb"/>
        <w:ind w:left="640" w:hanging="640"/>
        <w:divId w:val="1099377549"/>
        <w:rPr>
          <w:noProof/>
        </w:rPr>
      </w:pPr>
      <w:r w:rsidRPr="006D0F60">
        <w:rPr>
          <w:noProof/>
        </w:rPr>
        <w:t>51.</w:t>
      </w:r>
      <w:r w:rsidRPr="006D0F60">
        <w:rPr>
          <w:noProof/>
        </w:rPr>
        <w:tab/>
        <w:t xml:space="preserve">Fan, H. C., Wang, J., Potanina, A. &amp; Quake, S. R. Whole-genome molecular haplotyping of single cells. </w:t>
      </w:r>
      <w:r w:rsidRPr="006D0F60">
        <w:rPr>
          <w:i/>
          <w:iCs/>
          <w:noProof/>
        </w:rPr>
        <w:t>Nat. Biotechnol.</w:t>
      </w:r>
      <w:r w:rsidRPr="006D0F60">
        <w:rPr>
          <w:noProof/>
        </w:rPr>
        <w:t xml:space="preserve"> </w:t>
      </w:r>
      <w:r w:rsidRPr="006D0F60">
        <w:rPr>
          <w:b/>
          <w:bCs/>
          <w:noProof/>
        </w:rPr>
        <w:t>29,</w:t>
      </w:r>
      <w:r w:rsidRPr="006D0F60">
        <w:rPr>
          <w:noProof/>
        </w:rPr>
        <w:t xml:space="preserve"> 51–7 (2011).</w:t>
      </w:r>
    </w:p>
    <w:p w:rsidR="006D0F60" w:rsidRPr="006D0F60" w:rsidRDefault="006D0F60">
      <w:pPr>
        <w:pStyle w:val="NormalWeb"/>
        <w:ind w:left="640" w:hanging="640"/>
        <w:divId w:val="1099377549"/>
        <w:rPr>
          <w:noProof/>
        </w:rPr>
      </w:pPr>
      <w:r w:rsidRPr="006D0F60">
        <w:rPr>
          <w:noProof/>
        </w:rPr>
        <w:t>52.</w:t>
      </w:r>
      <w:r w:rsidRPr="006D0F60">
        <w:rPr>
          <w:noProof/>
        </w:rPr>
        <w:tab/>
        <w:t xml:space="preserve">Abyzov, A., Urban, A. E., Snyder, M. &amp; Gerstein, M. CNVnator: an approach to discover, genotype, and characterize typical and atypical CNVs from family and population genome sequencing. </w:t>
      </w:r>
      <w:r w:rsidRPr="006D0F60">
        <w:rPr>
          <w:i/>
          <w:iCs/>
          <w:noProof/>
        </w:rPr>
        <w:t>Genome Res.</w:t>
      </w:r>
      <w:r w:rsidRPr="006D0F60">
        <w:rPr>
          <w:noProof/>
        </w:rPr>
        <w:t xml:space="preserve"> </w:t>
      </w:r>
      <w:r w:rsidRPr="006D0F60">
        <w:rPr>
          <w:b/>
          <w:bCs/>
          <w:noProof/>
        </w:rPr>
        <w:t>21,</w:t>
      </w:r>
      <w:r w:rsidRPr="006D0F60">
        <w:rPr>
          <w:noProof/>
        </w:rPr>
        <w:t xml:space="preserve"> 974–84 (2011).</w:t>
      </w:r>
    </w:p>
    <w:p w:rsidR="006D0F60" w:rsidRPr="006D0F60" w:rsidRDefault="006D0F60">
      <w:pPr>
        <w:pStyle w:val="NormalWeb"/>
        <w:ind w:left="640" w:hanging="640"/>
        <w:divId w:val="1099377549"/>
        <w:rPr>
          <w:noProof/>
        </w:rPr>
      </w:pPr>
      <w:r w:rsidRPr="006D0F60">
        <w:rPr>
          <w:noProof/>
        </w:rPr>
        <w:t>53.</w:t>
      </w:r>
      <w:r w:rsidRPr="006D0F60">
        <w:rPr>
          <w:noProof/>
        </w:rPr>
        <w:tab/>
        <w:t xml:space="preserve">Lalonde, E. </w:t>
      </w:r>
      <w:r w:rsidRPr="006D0F60">
        <w:rPr>
          <w:i/>
          <w:iCs/>
          <w:noProof/>
        </w:rPr>
        <w:t>et al.</w:t>
      </w:r>
      <w:r w:rsidRPr="006D0F60">
        <w:rPr>
          <w:noProof/>
        </w:rPr>
        <w:t xml:space="preserve"> RNA sequencing reveals the role of splicing polymorphisms in regulating human gene expression. </w:t>
      </w:r>
      <w:r w:rsidRPr="006D0F60">
        <w:rPr>
          <w:i/>
          <w:iCs/>
          <w:noProof/>
        </w:rPr>
        <w:t>Genome Res.</w:t>
      </w:r>
      <w:r w:rsidRPr="006D0F60">
        <w:rPr>
          <w:noProof/>
        </w:rPr>
        <w:t xml:space="preserve"> </w:t>
      </w:r>
      <w:r w:rsidRPr="006D0F60">
        <w:rPr>
          <w:b/>
          <w:bCs/>
          <w:noProof/>
        </w:rPr>
        <w:t>21,</w:t>
      </w:r>
      <w:r w:rsidRPr="006D0F60">
        <w:rPr>
          <w:noProof/>
        </w:rPr>
        <w:t xml:space="preserve"> 545–54 (2011).</w:t>
      </w:r>
    </w:p>
    <w:p w:rsidR="006D0F60" w:rsidRPr="006D0F60" w:rsidRDefault="006D0F60">
      <w:pPr>
        <w:pStyle w:val="NormalWeb"/>
        <w:ind w:left="640" w:hanging="640"/>
        <w:divId w:val="1099377549"/>
        <w:rPr>
          <w:noProof/>
        </w:rPr>
      </w:pPr>
      <w:r w:rsidRPr="006D0F60">
        <w:rPr>
          <w:noProof/>
        </w:rPr>
        <w:t>54.</w:t>
      </w:r>
      <w:r w:rsidRPr="006D0F60">
        <w:rPr>
          <w:noProof/>
        </w:rPr>
        <w:tab/>
        <w:t xml:space="preserve">Montgomery, S. B. </w:t>
      </w:r>
      <w:r w:rsidRPr="006D0F60">
        <w:rPr>
          <w:i/>
          <w:iCs/>
          <w:noProof/>
        </w:rPr>
        <w:t>et al.</w:t>
      </w:r>
      <w:r w:rsidRPr="006D0F60">
        <w:rPr>
          <w:noProof/>
        </w:rPr>
        <w:t xml:space="preserve"> Transcriptome genetics using second generation sequencing in a Caucasian population. </w:t>
      </w:r>
      <w:r w:rsidRPr="006D0F60">
        <w:rPr>
          <w:i/>
          <w:iCs/>
          <w:noProof/>
        </w:rPr>
        <w:t>Nature</w:t>
      </w:r>
      <w:r w:rsidRPr="006D0F60">
        <w:rPr>
          <w:noProof/>
        </w:rPr>
        <w:t xml:space="preserve"> </w:t>
      </w:r>
      <w:r w:rsidRPr="006D0F60">
        <w:rPr>
          <w:b/>
          <w:bCs/>
          <w:noProof/>
        </w:rPr>
        <w:t>464,</w:t>
      </w:r>
      <w:r w:rsidRPr="006D0F60">
        <w:rPr>
          <w:noProof/>
        </w:rPr>
        <w:t xml:space="preserve"> 773–7 (2010).</w:t>
      </w:r>
    </w:p>
    <w:p w:rsidR="006D0F60" w:rsidRPr="006D0F60" w:rsidRDefault="006D0F60">
      <w:pPr>
        <w:pStyle w:val="NormalWeb"/>
        <w:ind w:left="640" w:hanging="640"/>
        <w:divId w:val="1099377549"/>
        <w:rPr>
          <w:noProof/>
        </w:rPr>
      </w:pPr>
      <w:r w:rsidRPr="006D0F60">
        <w:rPr>
          <w:noProof/>
        </w:rPr>
        <w:t>55.</w:t>
      </w:r>
      <w:r w:rsidRPr="006D0F60">
        <w:rPr>
          <w:noProof/>
        </w:rPr>
        <w:tab/>
        <w:t xml:space="preserve">McVicker, G. </w:t>
      </w:r>
      <w:r w:rsidRPr="006D0F60">
        <w:rPr>
          <w:i/>
          <w:iCs/>
          <w:noProof/>
        </w:rPr>
        <w:t>et al.</w:t>
      </w:r>
      <w:r w:rsidRPr="006D0F60">
        <w:rPr>
          <w:noProof/>
        </w:rPr>
        <w:t xml:space="preserve"> Identification of genetic variants that affect histone modifications in human cells. </w:t>
      </w:r>
      <w:r w:rsidRPr="006D0F60">
        <w:rPr>
          <w:i/>
          <w:iCs/>
          <w:noProof/>
        </w:rPr>
        <w:t>Science</w:t>
      </w:r>
      <w:r w:rsidRPr="006D0F60">
        <w:rPr>
          <w:noProof/>
        </w:rPr>
        <w:t xml:space="preserve"> </w:t>
      </w:r>
      <w:r w:rsidRPr="006D0F60">
        <w:rPr>
          <w:b/>
          <w:bCs/>
          <w:noProof/>
        </w:rPr>
        <w:t>342,</w:t>
      </w:r>
      <w:r w:rsidRPr="006D0F60">
        <w:rPr>
          <w:noProof/>
        </w:rPr>
        <w:t xml:space="preserve"> 747–9 (2013).</w:t>
      </w:r>
    </w:p>
    <w:p w:rsidR="006D0F60" w:rsidRPr="006D0F60" w:rsidRDefault="006D0F60">
      <w:pPr>
        <w:pStyle w:val="NormalWeb"/>
        <w:ind w:left="640" w:hanging="640"/>
        <w:divId w:val="1099377549"/>
        <w:rPr>
          <w:noProof/>
        </w:rPr>
      </w:pPr>
      <w:r w:rsidRPr="006D0F60">
        <w:rPr>
          <w:noProof/>
        </w:rPr>
        <w:t>56.</w:t>
      </w:r>
      <w:r w:rsidRPr="006D0F60">
        <w:rPr>
          <w:noProof/>
        </w:rPr>
        <w:tab/>
        <w:t xml:space="preserve">Langmead, B., Trapnell, C., Pop, M. &amp; Salzberg, S. L. Ultrafast and memory-efficient alignment of short DNA sequences to the human genome. </w:t>
      </w:r>
      <w:r w:rsidRPr="006D0F60">
        <w:rPr>
          <w:i/>
          <w:iCs/>
          <w:noProof/>
        </w:rPr>
        <w:t>Genome Biol.</w:t>
      </w:r>
      <w:r w:rsidRPr="006D0F60">
        <w:rPr>
          <w:noProof/>
        </w:rPr>
        <w:t xml:space="preserve"> </w:t>
      </w:r>
      <w:r w:rsidRPr="006D0F60">
        <w:rPr>
          <w:b/>
          <w:bCs/>
          <w:noProof/>
        </w:rPr>
        <w:t>10,</w:t>
      </w:r>
      <w:r w:rsidRPr="006D0F60">
        <w:rPr>
          <w:noProof/>
        </w:rPr>
        <w:t xml:space="preserve"> R25 (2009).</w:t>
      </w:r>
    </w:p>
    <w:p w:rsidR="006D0F60" w:rsidRPr="006D0F60" w:rsidRDefault="006D0F60">
      <w:pPr>
        <w:pStyle w:val="NormalWeb"/>
        <w:ind w:left="640" w:hanging="640"/>
        <w:divId w:val="1099377549"/>
        <w:rPr>
          <w:noProof/>
        </w:rPr>
      </w:pPr>
      <w:r w:rsidRPr="006D0F60">
        <w:rPr>
          <w:noProof/>
        </w:rPr>
        <w:t>57.</w:t>
      </w:r>
      <w:r w:rsidRPr="006D0F60">
        <w:rPr>
          <w:noProof/>
        </w:rPr>
        <w:tab/>
        <w:t>Yee, T. VGAM: Vector Generalized Linear and Additive Models. (2014). at &lt;http://cran.r-project.org/package=VGAM&gt;</w:t>
      </w:r>
    </w:p>
    <w:p w:rsidR="006D0F60" w:rsidRPr="006D0F60" w:rsidRDefault="006D0F60">
      <w:pPr>
        <w:pStyle w:val="NormalWeb"/>
        <w:ind w:left="640" w:hanging="640"/>
        <w:divId w:val="1099377549"/>
        <w:rPr>
          <w:noProof/>
        </w:rPr>
      </w:pPr>
      <w:r w:rsidRPr="006D0F60">
        <w:rPr>
          <w:noProof/>
        </w:rPr>
        <w:t>58.</w:t>
      </w:r>
      <w:r w:rsidRPr="006D0F60">
        <w:rPr>
          <w:noProof/>
        </w:rPr>
        <w:tab/>
        <w:t xml:space="preserve">Rozowsky, J. </w:t>
      </w:r>
      <w:r w:rsidRPr="006D0F60">
        <w:rPr>
          <w:i/>
          <w:iCs/>
          <w:noProof/>
        </w:rPr>
        <w:t>et al.</w:t>
      </w:r>
      <w:r w:rsidRPr="006D0F60">
        <w:rPr>
          <w:noProof/>
        </w:rPr>
        <w:t xml:space="preserve"> PeakSeq enables systematic scoring of ChIP-seq experiments relative to controls. </w:t>
      </w:r>
      <w:r w:rsidRPr="006D0F60">
        <w:rPr>
          <w:i/>
          <w:iCs/>
          <w:noProof/>
        </w:rPr>
        <w:t>Nat. Biotechnol.</w:t>
      </w:r>
      <w:r w:rsidRPr="006D0F60">
        <w:rPr>
          <w:noProof/>
        </w:rPr>
        <w:t xml:space="preserve"> </w:t>
      </w:r>
      <w:r w:rsidRPr="006D0F60">
        <w:rPr>
          <w:b/>
          <w:bCs/>
          <w:noProof/>
        </w:rPr>
        <w:t>27,</w:t>
      </w:r>
      <w:r w:rsidRPr="006D0F60">
        <w:rPr>
          <w:noProof/>
        </w:rPr>
        <w:t xml:space="preserve"> 66–75 (2009).</w:t>
      </w:r>
    </w:p>
    <w:p w:rsidR="006D0F60" w:rsidRPr="006D0F60" w:rsidRDefault="006D0F60">
      <w:pPr>
        <w:pStyle w:val="NormalWeb"/>
        <w:ind w:left="640" w:hanging="640"/>
        <w:divId w:val="1099377549"/>
        <w:rPr>
          <w:noProof/>
        </w:rPr>
      </w:pPr>
      <w:r w:rsidRPr="006D0F60">
        <w:rPr>
          <w:noProof/>
        </w:rPr>
        <w:t>59.</w:t>
      </w:r>
      <w:r w:rsidRPr="006D0F60">
        <w:rPr>
          <w:noProof/>
        </w:rPr>
        <w:tab/>
        <w:t xml:space="preserve">Robinson, J. T. </w:t>
      </w:r>
      <w:r w:rsidRPr="006D0F60">
        <w:rPr>
          <w:i/>
          <w:iCs/>
          <w:noProof/>
        </w:rPr>
        <w:t>et al.</w:t>
      </w:r>
      <w:r w:rsidRPr="006D0F60">
        <w:rPr>
          <w:noProof/>
        </w:rPr>
        <w:t xml:space="preserve"> Integrative genomics viewer. </w:t>
      </w:r>
      <w:r w:rsidRPr="006D0F60">
        <w:rPr>
          <w:i/>
          <w:iCs/>
          <w:noProof/>
        </w:rPr>
        <w:t>Nat. Biotechnol.</w:t>
      </w:r>
      <w:r w:rsidRPr="006D0F60">
        <w:rPr>
          <w:noProof/>
        </w:rPr>
        <w:t xml:space="preserve"> </w:t>
      </w:r>
      <w:r w:rsidRPr="006D0F60">
        <w:rPr>
          <w:b/>
          <w:bCs/>
          <w:noProof/>
        </w:rPr>
        <w:t>29,</w:t>
      </w:r>
      <w:r w:rsidRPr="006D0F60">
        <w:rPr>
          <w:noProof/>
        </w:rPr>
        <w:t xml:space="preserve"> 24–6 (2011).</w:t>
      </w:r>
    </w:p>
    <w:p w:rsidR="006D0F60" w:rsidRPr="006D0F60" w:rsidRDefault="006D0F60">
      <w:pPr>
        <w:pStyle w:val="NormalWeb"/>
        <w:ind w:left="640" w:hanging="640"/>
        <w:divId w:val="1099377549"/>
        <w:rPr>
          <w:noProof/>
        </w:rPr>
      </w:pPr>
      <w:r w:rsidRPr="006D0F60">
        <w:rPr>
          <w:noProof/>
        </w:rPr>
        <w:t>60.</w:t>
      </w:r>
      <w:r w:rsidRPr="006D0F60">
        <w:rPr>
          <w:noProof/>
        </w:rPr>
        <w:tab/>
        <w:t xml:space="preserve">Visscher, P. M., Hill, W. G. &amp; Wray, N. R. Heritability in the genomics era--concepts and misconceptions. </w:t>
      </w:r>
      <w:r w:rsidRPr="006D0F60">
        <w:rPr>
          <w:i/>
          <w:iCs/>
          <w:noProof/>
        </w:rPr>
        <w:t>Nat. Rev. Genet.</w:t>
      </w:r>
      <w:r w:rsidRPr="006D0F60">
        <w:rPr>
          <w:noProof/>
        </w:rPr>
        <w:t xml:space="preserve"> </w:t>
      </w:r>
      <w:r w:rsidRPr="006D0F60">
        <w:rPr>
          <w:b/>
          <w:bCs/>
          <w:noProof/>
        </w:rPr>
        <w:t>9,</w:t>
      </w:r>
      <w:r w:rsidRPr="006D0F60">
        <w:rPr>
          <w:noProof/>
        </w:rPr>
        <w:t xml:space="preserve"> 255–66 (2008).</w:t>
      </w:r>
    </w:p>
    <w:p w:rsidR="006D0F60" w:rsidRPr="006D0F60" w:rsidRDefault="006D0F60">
      <w:pPr>
        <w:pStyle w:val="NormalWeb"/>
        <w:ind w:left="640" w:hanging="640"/>
        <w:divId w:val="1099377549"/>
        <w:rPr>
          <w:noProof/>
        </w:rPr>
      </w:pPr>
      <w:r w:rsidRPr="006D0F60">
        <w:rPr>
          <w:noProof/>
        </w:rPr>
        <w:lastRenderedPageBreak/>
        <w:t>61.</w:t>
      </w:r>
      <w:r w:rsidRPr="006D0F60">
        <w:rPr>
          <w:noProof/>
        </w:rPr>
        <w:tab/>
        <w:t xml:space="preserve">Vaquerizas, J. M., Kummerfeld, S. K., Teichmann, S. A. &amp; Luscombe, N. M. A census of human transcription factors: function, expression and evolution. </w:t>
      </w:r>
      <w:r w:rsidRPr="006D0F60">
        <w:rPr>
          <w:i/>
          <w:iCs/>
          <w:noProof/>
        </w:rPr>
        <w:t>Nat. Rev. Genet.</w:t>
      </w:r>
      <w:r w:rsidRPr="006D0F60">
        <w:rPr>
          <w:noProof/>
        </w:rPr>
        <w:t xml:space="preserve"> </w:t>
      </w:r>
      <w:r w:rsidRPr="006D0F60">
        <w:rPr>
          <w:b/>
          <w:bCs/>
          <w:noProof/>
        </w:rPr>
        <w:t>10,</w:t>
      </w:r>
      <w:r w:rsidRPr="006D0F60">
        <w:rPr>
          <w:noProof/>
        </w:rPr>
        <w:t xml:space="preserve"> 252–263 (2009).</w:t>
      </w:r>
    </w:p>
    <w:p w:rsidR="006D0F60" w:rsidRPr="006D0F60" w:rsidRDefault="006D0F60">
      <w:pPr>
        <w:pStyle w:val="NormalWeb"/>
        <w:ind w:left="640" w:hanging="640"/>
        <w:divId w:val="1099377549"/>
        <w:rPr>
          <w:noProof/>
        </w:rPr>
      </w:pPr>
      <w:r w:rsidRPr="006D0F60">
        <w:rPr>
          <w:noProof/>
        </w:rPr>
        <w:t>62.</w:t>
      </w:r>
      <w:r w:rsidRPr="006D0F60">
        <w:rPr>
          <w:noProof/>
        </w:rPr>
        <w:tab/>
        <w:t xml:space="preserve">Gerstein, M. B. </w:t>
      </w:r>
      <w:r w:rsidRPr="006D0F60">
        <w:rPr>
          <w:i/>
          <w:iCs/>
          <w:noProof/>
        </w:rPr>
        <w:t>et al.</w:t>
      </w:r>
      <w:r w:rsidRPr="006D0F60">
        <w:rPr>
          <w:noProof/>
        </w:rPr>
        <w:t xml:space="preserve"> Architecture of the human regulatory network derived from ENCODE data. </w:t>
      </w:r>
      <w:r w:rsidRPr="006D0F60">
        <w:rPr>
          <w:i/>
          <w:iCs/>
          <w:noProof/>
        </w:rPr>
        <w:t>Nature</w:t>
      </w:r>
      <w:r w:rsidRPr="006D0F60">
        <w:rPr>
          <w:noProof/>
        </w:rPr>
        <w:t xml:space="preserve"> </w:t>
      </w:r>
      <w:r w:rsidRPr="006D0F60">
        <w:rPr>
          <w:b/>
          <w:bCs/>
          <w:noProof/>
        </w:rPr>
        <w:t>489,</w:t>
      </w:r>
      <w:r w:rsidRPr="006D0F60">
        <w:rPr>
          <w:noProof/>
        </w:rPr>
        <w:t xml:space="preserve"> 91–100 (2012).</w:t>
      </w:r>
    </w:p>
    <w:p w:rsidR="006D0F60" w:rsidRPr="006D0F60" w:rsidRDefault="006D0F60">
      <w:pPr>
        <w:pStyle w:val="NormalWeb"/>
        <w:ind w:left="640" w:hanging="640"/>
        <w:divId w:val="1099377549"/>
        <w:rPr>
          <w:noProof/>
        </w:rPr>
      </w:pPr>
      <w:r w:rsidRPr="006D0F60">
        <w:rPr>
          <w:noProof/>
        </w:rPr>
        <w:t>63.</w:t>
      </w:r>
      <w:r w:rsidRPr="006D0F60">
        <w:rPr>
          <w:noProof/>
        </w:rPr>
        <w:tab/>
        <w:t xml:space="preserve">Lefranc, M.-P. </w:t>
      </w:r>
      <w:r w:rsidRPr="006D0F60">
        <w:rPr>
          <w:i/>
          <w:iCs/>
          <w:noProof/>
        </w:rPr>
        <w:t>et al.</w:t>
      </w:r>
      <w:r w:rsidRPr="006D0F60">
        <w:rPr>
          <w:noProof/>
        </w:rPr>
        <w:t xml:space="preserve"> IMGT-Choreography for immunogenetics and immunoinformatics. </w:t>
      </w:r>
      <w:r w:rsidRPr="006D0F60">
        <w:rPr>
          <w:i/>
          <w:iCs/>
          <w:noProof/>
        </w:rPr>
        <w:t>In Silico Biol.</w:t>
      </w:r>
      <w:r w:rsidRPr="006D0F60">
        <w:rPr>
          <w:noProof/>
        </w:rPr>
        <w:t xml:space="preserve"> </w:t>
      </w:r>
      <w:r w:rsidRPr="006D0F60">
        <w:rPr>
          <w:b/>
          <w:bCs/>
          <w:noProof/>
        </w:rPr>
        <w:t>5,</w:t>
      </w:r>
      <w:r w:rsidRPr="006D0F60">
        <w:rPr>
          <w:noProof/>
        </w:rPr>
        <w:t xml:space="preserve"> 45–60 (2005).</w:t>
      </w:r>
    </w:p>
    <w:p w:rsidR="006D0F60" w:rsidRPr="006D0F60" w:rsidRDefault="006D0F60">
      <w:pPr>
        <w:pStyle w:val="NormalWeb"/>
        <w:ind w:left="640" w:hanging="640"/>
        <w:divId w:val="1099377549"/>
        <w:rPr>
          <w:noProof/>
        </w:rPr>
      </w:pPr>
      <w:r w:rsidRPr="006D0F60">
        <w:rPr>
          <w:noProof/>
        </w:rPr>
        <w:t>64.</w:t>
      </w:r>
      <w:r w:rsidRPr="006D0F60">
        <w:rPr>
          <w:noProof/>
        </w:rPr>
        <w:tab/>
        <w:t xml:space="preserve">Morison, I. M., Ramsay, J. P. &amp; Spencer, H. G. A census of mammalian imprinting. </w:t>
      </w:r>
      <w:r w:rsidRPr="006D0F60">
        <w:rPr>
          <w:i/>
          <w:iCs/>
          <w:noProof/>
        </w:rPr>
        <w:t>Trends Genet.</w:t>
      </w:r>
      <w:r w:rsidRPr="006D0F60">
        <w:rPr>
          <w:noProof/>
        </w:rPr>
        <w:t xml:space="preserve"> </w:t>
      </w:r>
      <w:r w:rsidRPr="006D0F60">
        <w:rPr>
          <w:b/>
          <w:bCs/>
          <w:noProof/>
        </w:rPr>
        <w:t>21,</w:t>
      </w:r>
      <w:r w:rsidRPr="006D0F60">
        <w:rPr>
          <w:noProof/>
        </w:rPr>
        <w:t xml:space="preserve"> 457–65 (2005).</w:t>
      </w:r>
    </w:p>
    <w:p w:rsidR="006D0F60" w:rsidRPr="006D0F60" w:rsidRDefault="006D0F60">
      <w:pPr>
        <w:pStyle w:val="NormalWeb"/>
        <w:ind w:left="640" w:hanging="640"/>
        <w:divId w:val="1099377549"/>
        <w:rPr>
          <w:noProof/>
        </w:rPr>
      </w:pPr>
      <w:r w:rsidRPr="006D0F60">
        <w:rPr>
          <w:noProof/>
        </w:rPr>
        <w:t>65.</w:t>
      </w:r>
      <w:r w:rsidRPr="006D0F60">
        <w:rPr>
          <w:noProof/>
        </w:rPr>
        <w:tab/>
        <w:t xml:space="preserve">Ernst, J. &amp; Kellis, M. ChromHMM: automating chromatin-state discovery and characterization. </w:t>
      </w:r>
      <w:r w:rsidRPr="006D0F60">
        <w:rPr>
          <w:i/>
          <w:iCs/>
          <w:noProof/>
        </w:rPr>
        <w:t>Nat. Methods</w:t>
      </w:r>
      <w:r w:rsidRPr="006D0F60">
        <w:rPr>
          <w:noProof/>
        </w:rPr>
        <w:t xml:space="preserve"> </w:t>
      </w:r>
      <w:r w:rsidRPr="006D0F60">
        <w:rPr>
          <w:b/>
          <w:bCs/>
          <w:noProof/>
        </w:rPr>
        <w:t>9,</w:t>
      </w:r>
      <w:r w:rsidRPr="006D0F60">
        <w:rPr>
          <w:noProof/>
        </w:rPr>
        <w:t xml:space="preserve"> 215–6 (2012).</w:t>
      </w:r>
    </w:p>
    <w:p w:rsidR="006D0F60" w:rsidRPr="006D0F60" w:rsidRDefault="006D0F60">
      <w:pPr>
        <w:pStyle w:val="NormalWeb"/>
        <w:ind w:left="640" w:hanging="640"/>
        <w:divId w:val="1099377549"/>
        <w:rPr>
          <w:noProof/>
        </w:rPr>
      </w:pPr>
      <w:r w:rsidRPr="006D0F60">
        <w:rPr>
          <w:noProof/>
        </w:rPr>
        <w:t>66.</w:t>
      </w:r>
      <w:r w:rsidRPr="006D0F60">
        <w:rPr>
          <w:noProof/>
        </w:rPr>
        <w:tab/>
        <w:t xml:space="preserve">Hoffman, M. M. </w:t>
      </w:r>
      <w:r w:rsidRPr="006D0F60">
        <w:rPr>
          <w:i/>
          <w:iCs/>
          <w:noProof/>
        </w:rPr>
        <w:t>et al.</w:t>
      </w:r>
      <w:r w:rsidRPr="006D0F60">
        <w:rPr>
          <w:noProof/>
        </w:rPr>
        <w:t xml:space="preserve"> Integrative annotation of chromatin elements from ENCODE data. </w:t>
      </w:r>
      <w:r w:rsidRPr="006D0F60">
        <w:rPr>
          <w:i/>
          <w:iCs/>
          <w:noProof/>
        </w:rPr>
        <w:t>Nucleic Acids Res.</w:t>
      </w:r>
      <w:r w:rsidRPr="006D0F60">
        <w:rPr>
          <w:noProof/>
        </w:rPr>
        <w:t xml:space="preserve"> </w:t>
      </w:r>
      <w:r w:rsidRPr="006D0F60">
        <w:rPr>
          <w:b/>
          <w:bCs/>
          <w:noProof/>
        </w:rPr>
        <w:t>41,</w:t>
      </w:r>
      <w:r w:rsidRPr="006D0F60">
        <w:rPr>
          <w:noProof/>
        </w:rPr>
        <w:t xml:space="preserve"> 827–41 (2013).</w:t>
      </w:r>
    </w:p>
    <w:p w:rsidR="006D0F60" w:rsidRPr="006D0F60" w:rsidRDefault="006D0F60">
      <w:pPr>
        <w:pStyle w:val="NormalWeb"/>
        <w:ind w:left="640" w:hanging="640"/>
        <w:divId w:val="1099377549"/>
        <w:rPr>
          <w:noProof/>
        </w:rPr>
      </w:pPr>
      <w:r w:rsidRPr="006D0F60">
        <w:rPr>
          <w:noProof/>
        </w:rPr>
        <w:t>67.</w:t>
      </w:r>
      <w:r w:rsidRPr="006D0F60">
        <w:rPr>
          <w:noProof/>
        </w:rPr>
        <w:tab/>
        <w:t xml:space="preserve">Yip, K. Y. </w:t>
      </w:r>
      <w:r w:rsidRPr="006D0F60">
        <w:rPr>
          <w:i/>
          <w:iCs/>
          <w:noProof/>
        </w:rPr>
        <w:t>et al.</w:t>
      </w:r>
      <w:r w:rsidRPr="006D0F60">
        <w:rPr>
          <w:noProof/>
        </w:rPr>
        <w:t xml:space="preserve"> Classification of human genomic regions based on experimentally determined binding sites of more than 100 transcription-related factors. </w:t>
      </w:r>
      <w:r w:rsidRPr="006D0F60">
        <w:rPr>
          <w:i/>
          <w:iCs/>
          <w:noProof/>
        </w:rPr>
        <w:t>Genome Biol.</w:t>
      </w:r>
      <w:r w:rsidRPr="006D0F60">
        <w:rPr>
          <w:noProof/>
        </w:rPr>
        <w:t xml:space="preserve"> </w:t>
      </w:r>
      <w:r w:rsidRPr="006D0F60">
        <w:rPr>
          <w:b/>
          <w:bCs/>
          <w:noProof/>
        </w:rPr>
        <w:t>13,</w:t>
      </w:r>
      <w:r w:rsidRPr="006D0F60">
        <w:rPr>
          <w:noProof/>
        </w:rPr>
        <w:t xml:space="preserve"> R48 (2012).</w:t>
      </w:r>
    </w:p>
    <w:p w:rsidR="006D0F60" w:rsidRPr="006D0F60" w:rsidRDefault="006D0F60">
      <w:pPr>
        <w:pStyle w:val="NormalWeb"/>
        <w:ind w:left="640" w:hanging="640"/>
        <w:divId w:val="1099377549"/>
        <w:rPr>
          <w:noProof/>
        </w:rPr>
      </w:pPr>
      <w:r w:rsidRPr="006D0F60">
        <w:rPr>
          <w:noProof/>
        </w:rPr>
        <w:t>68.</w:t>
      </w:r>
      <w:r w:rsidRPr="006D0F60">
        <w:rPr>
          <w:noProof/>
        </w:rPr>
        <w:tab/>
        <w:t xml:space="preserve">Visel, A., Minovitsky, S., Dubchak, I. &amp; Pennacchio, L. A. VISTA Enhancer Browser--a database of tissue-specific human enhancers. </w:t>
      </w:r>
      <w:r w:rsidRPr="006D0F60">
        <w:rPr>
          <w:i/>
          <w:iCs/>
          <w:noProof/>
        </w:rPr>
        <w:t>Nucleic Acids Res.</w:t>
      </w:r>
      <w:r w:rsidRPr="006D0F60">
        <w:rPr>
          <w:noProof/>
        </w:rPr>
        <w:t xml:space="preserve"> </w:t>
      </w:r>
      <w:r w:rsidRPr="006D0F60">
        <w:rPr>
          <w:b/>
          <w:bCs/>
          <w:noProof/>
        </w:rPr>
        <w:t>35,</w:t>
      </w:r>
      <w:r w:rsidRPr="006D0F60">
        <w:rPr>
          <w:noProof/>
        </w:rPr>
        <w:t xml:space="preserve"> D88–92 (2007).</w:t>
      </w:r>
    </w:p>
    <w:p w:rsidR="006D0F60" w:rsidRPr="006D0F60" w:rsidRDefault="006D0F60">
      <w:pPr>
        <w:pStyle w:val="NormalWeb"/>
        <w:ind w:left="640" w:hanging="640"/>
        <w:divId w:val="1099377549"/>
        <w:rPr>
          <w:noProof/>
        </w:rPr>
      </w:pPr>
      <w:r w:rsidRPr="006D0F60">
        <w:rPr>
          <w:noProof/>
        </w:rPr>
        <w:t>69.</w:t>
      </w:r>
      <w:r w:rsidRPr="006D0F60">
        <w:rPr>
          <w:noProof/>
        </w:rPr>
        <w:tab/>
        <w:t xml:space="preserve">Eisenberg, E. &amp; Levanon, E. Y. Human housekeeping genes, revisited. </w:t>
      </w:r>
      <w:r w:rsidRPr="006D0F60">
        <w:rPr>
          <w:i/>
          <w:iCs/>
          <w:noProof/>
        </w:rPr>
        <w:t>Trends Genet.</w:t>
      </w:r>
      <w:r w:rsidRPr="006D0F60">
        <w:rPr>
          <w:noProof/>
        </w:rPr>
        <w:t xml:space="preserve"> </w:t>
      </w:r>
      <w:r w:rsidRPr="006D0F60">
        <w:rPr>
          <w:b/>
          <w:bCs/>
          <w:noProof/>
        </w:rPr>
        <w:t>29,</w:t>
      </w:r>
      <w:r w:rsidRPr="006D0F60">
        <w:rPr>
          <w:noProof/>
        </w:rPr>
        <w:t xml:space="preserve"> 569–74 (2013).</w:t>
      </w:r>
    </w:p>
    <w:p w:rsidR="006D0F60" w:rsidRPr="006D0F60" w:rsidRDefault="006D0F60">
      <w:pPr>
        <w:pStyle w:val="NormalWeb"/>
        <w:ind w:left="640" w:hanging="640"/>
        <w:divId w:val="1099377549"/>
        <w:rPr>
          <w:noProof/>
        </w:rPr>
      </w:pPr>
      <w:r w:rsidRPr="006D0F60">
        <w:rPr>
          <w:noProof/>
        </w:rPr>
        <w:t>70.</w:t>
      </w:r>
      <w:r w:rsidRPr="006D0F60">
        <w:rPr>
          <w:noProof/>
        </w:rPr>
        <w:tab/>
        <w:t xml:space="preserve">Kheradpour, P. &amp; Kellis, M. Systematic discovery and characterization of regulatory motifs in ENCODE TF binding experiments. </w:t>
      </w:r>
      <w:r w:rsidRPr="006D0F60">
        <w:rPr>
          <w:i/>
          <w:iCs/>
          <w:noProof/>
        </w:rPr>
        <w:t>Nucleic Acids Res.</w:t>
      </w:r>
      <w:r w:rsidRPr="006D0F60">
        <w:rPr>
          <w:noProof/>
        </w:rPr>
        <w:t xml:space="preserve"> </w:t>
      </w:r>
      <w:r w:rsidRPr="006D0F60">
        <w:rPr>
          <w:b/>
          <w:bCs/>
          <w:noProof/>
        </w:rPr>
        <w:t>42,</w:t>
      </w:r>
      <w:r w:rsidRPr="006D0F60">
        <w:rPr>
          <w:noProof/>
        </w:rPr>
        <w:t xml:space="preserve"> 2976–87 (2014).</w:t>
      </w:r>
    </w:p>
    <w:p w:rsidR="006D0F60" w:rsidRPr="006D0F60" w:rsidRDefault="006D0F60">
      <w:pPr>
        <w:pStyle w:val="NormalWeb"/>
        <w:ind w:left="640" w:hanging="640"/>
        <w:divId w:val="1099377549"/>
        <w:rPr>
          <w:noProof/>
        </w:rPr>
      </w:pPr>
      <w:r w:rsidRPr="006D0F60">
        <w:rPr>
          <w:noProof/>
        </w:rPr>
        <w:t>71.</w:t>
      </w:r>
      <w:r w:rsidRPr="006D0F60">
        <w:rPr>
          <w:noProof/>
        </w:rPr>
        <w:tab/>
        <w:t xml:space="preserve">Touzet, H. &amp; Varré, J.-S. Efficient and accurate P-value computation for Position Weight Matrices. </w:t>
      </w:r>
      <w:r w:rsidRPr="006D0F60">
        <w:rPr>
          <w:i/>
          <w:iCs/>
          <w:noProof/>
        </w:rPr>
        <w:t>Algorithms Mol. Biol.</w:t>
      </w:r>
      <w:r w:rsidRPr="006D0F60">
        <w:rPr>
          <w:noProof/>
        </w:rPr>
        <w:t xml:space="preserve"> </w:t>
      </w:r>
      <w:r w:rsidRPr="006D0F60">
        <w:rPr>
          <w:b/>
          <w:bCs/>
          <w:noProof/>
        </w:rPr>
        <w:t>2,</w:t>
      </w:r>
      <w:r w:rsidRPr="006D0F60">
        <w:rPr>
          <w:noProof/>
        </w:rPr>
        <w:t xml:space="preserve"> 15 (2007). </w:t>
      </w:r>
    </w:p>
    <w:p w:rsidR="0023377A" w:rsidRDefault="0023377A" w:rsidP="0023377A">
      <w:pPr>
        <w:pStyle w:val="NormalWeb"/>
        <w:ind w:left="480" w:hanging="480"/>
        <w:rPr>
          <w:b/>
          <w:u w:val="single"/>
        </w:rPr>
      </w:pPr>
      <w:r>
        <w:rPr>
          <w:b/>
          <w:u w:val="single"/>
        </w:rPr>
        <w:fldChar w:fldCharType="end"/>
      </w:r>
    </w:p>
    <w:p w:rsidR="00C974CA" w:rsidRPr="00635F82" w:rsidRDefault="00C974CA" w:rsidP="00C974C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FIGURE LEGENDS</w:t>
      </w: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bCs/>
          <w:sz w:val="24"/>
          <w:szCs w:val="24"/>
        </w:rPr>
        <w:t>Figure 1. Workflow for uniform processing of data from 382 individuals and construction of AlleleDB.</w:t>
      </w:r>
      <w:r w:rsidRPr="00F32397">
        <w:rPr>
          <w:rFonts w:ascii="Times New Roman" w:hAnsi="Times New Roman" w:cs="Times New Roman"/>
          <w:sz w:val="24"/>
          <w:szCs w:val="24"/>
        </w:rPr>
        <w:t xml:space="preserve"> For each of the 382 individuals, (1) a diploid personal genome is first constructed using the variants from the 1000 Genomes Project. Next, reads from individual (2a) and pooled (2b) ChIP-seq or RNA-seq datasets are mapped onto each of the haploid genome of the diploid genome. In (2a), overdispersion (OD) is measured for each dataset and used to segregate highly overdispersed datasets. (2b) The resultant datasets are pooled and the overdispersion parameter is estimated based on the pooled datasets. To determine if a heterozygous SNV is allele-specific (allele-specific), the numbers of reads that map to either allele is being compared. A statistical </w:t>
      </w:r>
      <w:r w:rsidRPr="00F32397">
        <w:rPr>
          <w:rFonts w:ascii="Times New Roman" w:hAnsi="Times New Roman" w:cs="Times New Roman"/>
          <w:sz w:val="24"/>
          <w:szCs w:val="24"/>
        </w:rPr>
        <w:lastRenderedPageBreak/>
        <w:t xml:space="preserve">significance is computed (after multiple hypothesis test correction) based on the beta-binomial test using the ‘pooled’ overdispersion parameter in Step 2b to account for overdispersion. All the candidate allele-specific variants are then deposited in AlleleDB database. Additional information, such as raw read counts of both accessible non-allele-specific and allele-specific variants, can be downloaded for further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2. Comparing the effects of the binomial and beta-binomial tests in datasets with low and intermediate level of overdispersion. </w:t>
      </w:r>
      <w:r w:rsidRPr="00F32397">
        <w:rPr>
          <w:rFonts w:ascii="Times New Roman" w:hAnsi="Times New Roman" w:cs="Times New Roman"/>
          <w:sz w:val="24"/>
          <w:szCs w:val="24"/>
        </w:rPr>
        <w:t>The grey bars represent the empirical allelic ratio distribution, while the red and blue lines represent the expected allelic ratio distribution using the binomial and beta-binomial tests respectively. Figure 2A shows the empirical and expected distributions for one of the individual RNA-seq datasets for the individual HG00096. It has a low overdispersion parameter, ρ=0.0205. The empirical distribution does not have heavy tails and the binomial and beta-binomial tests give very similar results. This differs from Figure 2B, which shows the empirical and expected distributions for one of the individual RNA-seq datasets for the individual NA11894. Overdispersion is higher at ρ=0.1234, and the beta-binomial null distribution provides a better fit to the empirical allelic ratio distribution than the binomial distribution. The empirical distribution (grey bars) also show heavier tails, signifying more SNVs with allelic imbalance.</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3. Inheritance of allele-specific behavior. </w:t>
      </w:r>
      <w:r w:rsidRPr="00F32397">
        <w:rPr>
          <w:rFonts w:ascii="Times New Roman" w:hAnsi="Times New Roman" w:cs="Times New Roman"/>
          <w:sz w:val="24"/>
          <w:szCs w:val="24"/>
        </w:rPr>
        <w:t xml:space="preserve">The left panel shows plots for the TF CTCF (top row) and ASE (bottom row) being examined for inheritance in the CEU trio (Father: NA12891, blue; Mother: NA12892, red; Child: NA12878, green). Each point on the plot represents the allelic ratio of a common ASB SNV between the parent (x-axis) and the child (y-axis), by computing the proportion of reads mapping to the reference allele at that SNV. High Pearson’s correlations, r, observed in both parent-child comparisons for CTCF (r ≥ 0.77) signify strong heritability in allele-specific behavior. ASE also shows considerably strong evidence of heritability but has comparatively lower r values. The table at the top right panel presents the r values for ASB in two TFs and ASE in our analyses.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4. (a) ASB and ASE SNVs in allele-specific gene ZNF331 (chromosome 19, position 54,041,333-54,083,523). </w:t>
      </w:r>
      <w:r w:rsidRPr="00F32397">
        <w:rPr>
          <w:rFonts w:ascii="Times New Roman" w:hAnsi="Times New Roman" w:cs="Times New Roman"/>
          <w:sz w:val="24"/>
          <w:szCs w:val="24"/>
        </w:rPr>
        <w:t xml:space="preserve">From AlleleDB, we can observe the ASB SNVs (filled red bars with the name of the transcription factor (TF) above the bars) and ASE SNVs (filled black bars) found in each individual (row) and genomic positions (columns) along the ZNF331 gene. We can see that many of these SNVs are sparsely distributed across a single individual. By collapsing or combining information from multiple individuals, we can identify genomic regions or elements that are enriched for allele-specific activity. Unfilled black and red bars denote </w:t>
      </w:r>
      <w:r w:rsidR="00CF2042">
        <w:rPr>
          <w:rFonts w:ascii="Times New Roman" w:hAnsi="Times New Roman" w:cs="Times New Roman"/>
          <w:sz w:val="24"/>
          <w:szCs w:val="24"/>
        </w:rPr>
        <w:t>control</w:t>
      </w:r>
      <w:r w:rsidRPr="00F32397">
        <w:rPr>
          <w:rFonts w:ascii="Times New Roman" w:hAnsi="Times New Roman" w:cs="Times New Roman"/>
          <w:sz w:val="24"/>
          <w:szCs w:val="24"/>
        </w:rPr>
        <w:t xml:space="preserve"> SNVs are heterozygous SNVs that have enough reads to be tested but are non-allele-specific. </w:t>
      </w:r>
      <w:r w:rsidRPr="00F32397">
        <w:rPr>
          <w:rFonts w:ascii="Times New Roman" w:hAnsi="Times New Roman" w:cs="Times New Roman"/>
          <w:b/>
          <w:sz w:val="24"/>
          <w:szCs w:val="24"/>
        </w:rPr>
        <w:t xml:space="preserve">(b) Two approaches for enrichment analyses are performed for each genomic element. </w:t>
      </w:r>
      <w:r w:rsidRPr="00F32397">
        <w:rPr>
          <w:rFonts w:ascii="Times New Roman" w:hAnsi="Times New Roman" w:cs="Times New Roman"/>
          <w:sz w:val="24"/>
          <w:szCs w:val="24"/>
        </w:rPr>
        <w:t xml:space="preserve">(1) The ‘expanded’ enrichment is performed in a population-aware fashion, in which each occurrence of allele-specific or </w:t>
      </w:r>
      <w:r w:rsidR="00CF2042">
        <w:rPr>
          <w:rFonts w:ascii="Times New Roman" w:hAnsi="Times New Roman" w:cs="Times New Roman"/>
          <w:sz w:val="24"/>
          <w:szCs w:val="24"/>
        </w:rPr>
        <w:t>control</w:t>
      </w:r>
      <w:r w:rsidR="00CF2042" w:rsidRPr="00F32397">
        <w:rPr>
          <w:rFonts w:ascii="Times New Roman" w:hAnsi="Times New Roman" w:cs="Times New Roman"/>
          <w:sz w:val="24"/>
          <w:szCs w:val="24"/>
        </w:rPr>
        <w:t xml:space="preserve"> </w:t>
      </w:r>
      <w:r w:rsidRPr="00F32397">
        <w:rPr>
          <w:rFonts w:ascii="Times New Roman" w:hAnsi="Times New Roman" w:cs="Times New Roman"/>
          <w:sz w:val="24"/>
          <w:szCs w:val="24"/>
        </w:rPr>
        <w:t>non-allele-specific SNV in each individual is counted. (2) The ‘collapsed’ enrichment conflates all occurrences over multiple individuals into a single unique SNV position as long as an allele-specific or accessible non-allele-specific</w:t>
      </w:r>
      <w:r w:rsidR="006A7B8D">
        <w:rPr>
          <w:rFonts w:ascii="Times New Roman" w:hAnsi="Times New Roman" w:cs="Times New Roman"/>
          <w:sz w:val="24"/>
          <w:szCs w:val="24"/>
        </w:rPr>
        <w:t xml:space="preserve"> </w:t>
      </w:r>
      <w:r w:rsidRPr="00F32397">
        <w:rPr>
          <w:rFonts w:ascii="Times New Roman" w:hAnsi="Times New Roman" w:cs="Times New Roman"/>
          <w:sz w:val="24"/>
          <w:szCs w:val="24"/>
        </w:rPr>
        <w:t>SNV occurs in least one individual.</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5. The ‘expanded’ enrichment analysis is population-aware and shows that some genomic regions are more inclined to allele-specific regulation. </w:t>
      </w:r>
      <w:r w:rsidRPr="00F32397">
        <w:rPr>
          <w:rFonts w:ascii="Times New Roman" w:hAnsi="Times New Roman" w:cs="Times New Roman"/>
          <w:sz w:val="24"/>
          <w:szCs w:val="24"/>
        </w:rPr>
        <w:t xml:space="preserve">We map variants associated </w:t>
      </w:r>
      <w:r w:rsidRPr="00F32397">
        <w:rPr>
          <w:rFonts w:ascii="Times New Roman" w:hAnsi="Times New Roman" w:cs="Times New Roman"/>
          <w:sz w:val="24"/>
          <w:szCs w:val="24"/>
        </w:rPr>
        <w:lastRenderedPageBreak/>
        <w:t xml:space="preserve">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non-allele-specific SNVs as the expectation, we compute the log odds ratio for ASB and ASE SNVs separately, via Fisher’s exact tests. The number of asterisks depicts the degree of significance (Bonferroni-corrected): *, p&lt;0.05; **, p&lt;0.01; ***, p&lt;0.001. 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3’UTR, MHC and olfactory receptor genes are indicated on the bars. </w:t>
      </w:r>
    </w:p>
    <w:p w:rsidR="00C974CA" w:rsidRPr="00F32397" w:rsidRDefault="00C974CA" w:rsidP="00C974CA">
      <w:pPr>
        <w:spacing w:after="0" w:line="240" w:lineRule="auto"/>
        <w:rPr>
          <w:rFonts w:ascii="Times New Roman" w:hAnsi="Times New Roman" w:cs="Times New Roman"/>
          <w:sz w:val="24"/>
          <w:szCs w:val="24"/>
        </w:rPr>
      </w:pPr>
    </w:p>
    <w:p w:rsidR="00C974CA" w:rsidRPr="00F32397" w:rsidRDefault="00C974CA" w:rsidP="00C974CA">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 xml:space="preserve">Figure 6. A considerable fraction of allele-specific variants are rare but do not form the majority. A lower proportion of allele-specific SNVs than non-allele-specific SNVs are rare, suggesting less selective constraints in allele-specific SNVs. </w:t>
      </w:r>
      <w:r w:rsidRPr="00F32397">
        <w:rPr>
          <w:rFonts w:ascii="Times New Roman" w:hAnsi="Times New Roman" w:cs="Times New Roman"/>
          <w:sz w:val="24"/>
          <w:szCs w:val="24"/>
        </w:rPr>
        <w:t xml:space="preserve">The minor allele frequency (MAF) spectra of ASB (green filled circle), </w:t>
      </w:r>
      <w:r w:rsidR="00E60CD3">
        <w:rPr>
          <w:rFonts w:ascii="Times New Roman" w:hAnsi="Times New Roman" w:cs="Times New Roman"/>
          <w:sz w:val="24"/>
          <w:szCs w:val="24"/>
        </w:rPr>
        <w:t>control</w:t>
      </w:r>
      <w:r w:rsidRPr="00F32397">
        <w:rPr>
          <w:rFonts w:ascii="Times New Roman" w:hAnsi="Times New Roman" w:cs="Times New Roman"/>
          <w:sz w:val="24"/>
          <w:szCs w:val="24"/>
        </w:rPr>
        <w:t xml:space="preserve"> non-ASB SNVs (green open circle), ASE (blue filled circle) and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non-ASE SNVs (blue open circle) are plotted at a bin size of 100. The peaks are in the bin for MAF ≤ 0.5%. The inset zooms in on the histogram at MAF ≤ 2.5%. The proportion of rare variants in descending order: ASE- &gt; ASE+ &gt; ASB+ &gt; ASB-. Comparing ASE+ to ASE- gives an odds ratio of 0.2 (Bonferroni-corrected hypergeometric p &lt; 2.2e-16), while comparing ASB+ to ASB-, gives an odds ratio of 1.4 (p=0.08), signifying statistically significant depletion of ASE SNVs but statistically insignificant enrichment of ASB SNVs relative to the respective non-allele-specific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SNVs. Statistically significant depletion in ASE suggests that ASE SNVs are</w:t>
      </w:r>
      <w:r>
        <w:rPr>
          <w:rFonts w:ascii="Times New Roman" w:hAnsi="Times New Roman" w:cs="Times New Roman"/>
          <w:sz w:val="24"/>
          <w:szCs w:val="24"/>
        </w:rPr>
        <w:t xml:space="preserve"> under less purifying selection.</w:t>
      </w:r>
    </w:p>
    <w:p w:rsidR="00C974CA" w:rsidRDefault="00C974CA" w:rsidP="00674E09">
      <w:pPr>
        <w:spacing w:after="0" w:line="240" w:lineRule="auto"/>
        <w:rPr>
          <w:rFonts w:ascii="Times New Roman" w:hAnsi="Times New Roman" w:cs="Times New Roman"/>
          <w:b/>
          <w:sz w:val="24"/>
          <w:szCs w:val="24"/>
          <w:u w:val="single"/>
        </w:rPr>
      </w:pPr>
    </w:p>
    <w:p w:rsidR="00893C19" w:rsidRDefault="00893C19" w:rsidP="00893C19">
      <w:pPr>
        <w:pStyle w:val="NormalWeb"/>
        <w:spacing w:before="0" w:beforeAutospacing="0" w:after="0" w:afterAutospacing="0"/>
        <w:ind w:left="480" w:hanging="480"/>
        <w:rPr>
          <w:b/>
          <w:u w:val="single"/>
        </w:rPr>
      </w:pPr>
      <w:r>
        <w:rPr>
          <w:b/>
          <w:u w:val="single"/>
        </w:rPr>
        <w:t>TABLE LEGEND</w:t>
      </w:r>
    </w:p>
    <w:p w:rsidR="00893C19" w:rsidRPr="00F32397" w:rsidRDefault="00893C19" w:rsidP="00893C19">
      <w:pPr>
        <w:spacing w:after="0" w:line="240" w:lineRule="auto"/>
        <w:rPr>
          <w:rFonts w:ascii="Times New Roman" w:hAnsi="Times New Roman" w:cs="Times New Roman"/>
          <w:sz w:val="24"/>
          <w:szCs w:val="24"/>
        </w:rPr>
      </w:pPr>
      <w:r w:rsidRPr="00F32397">
        <w:rPr>
          <w:rFonts w:ascii="Times New Roman" w:hAnsi="Times New Roman" w:cs="Times New Roman"/>
          <w:b/>
          <w:sz w:val="24"/>
          <w:szCs w:val="24"/>
        </w:rPr>
        <w:t>Table 1. Breakdown of SNVs in each ethnic population</w:t>
      </w:r>
      <w:r w:rsidR="001F6502">
        <w:rPr>
          <w:rFonts w:ascii="Times New Roman" w:hAnsi="Times New Roman" w:cs="Times New Roman"/>
          <w:sz w:val="24"/>
          <w:szCs w:val="24"/>
        </w:rPr>
        <w:t>. H</w:t>
      </w:r>
      <w:r w:rsidRPr="00F32397">
        <w:rPr>
          <w:rFonts w:ascii="Times New Roman" w:hAnsi="Times New Roman" w:cs="Times New Roman"/>
          <w:sz w:val="24"/>
          <w:szCs w:val="24"/>
        </w:rPr>
        <w:t xml:space="preserve">eterozygous (HET), accessible (ACC) and ASE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 xml:space="preserve">in Table 1A and ASB SNVs </w:t>
      </w:r>
      <w:r w:rsidR="001F6502">
        <w:rPr>
          <w:rFonts w:ascii="Times New Roman" w:hAnsi="Times New Roman" w:cs="Times New Roman"/>
          <w:sz w:val="24"/>
          <w:szCs w:val="24"/>
        </w:rPr>
        <w:t xml:space="preserve">are </w:t>
      </w:r>
      <w:r w:rsidRPr="00F32397">
        <w:rPr>
          <w:rFonts w:ascii="Times New Roman" w:hAnsi="Times New Roman" w:cs="Times New Roman"/>
          <w:sz w:val="24"/>
          <w:szCs w:val="24"/>
        </w:rPr>
        <w:t>in Table 1B for 381 unrelated individuals</w:t>
      </w:r>
      <w:r w:rsidR="00AB26E7">
        <w:rPr>
          <w:rFonts w:ascii="Times New Roman" w:hAnsi="Times New Roman" w:cs="Times New Roman"/>
          <w:sz w:val="24"/>
          <w:szCs w:val="24"/>
        </w:rPr>
        <w:t xml:space="preserve"> (exclude NA12878)</w:t>
      </w:r>
      <w:r w:rsidRPr="00F32397">
        <w:rPr>
          <w:rFonts w:ascii="Times New Roman" w:hAnsi="Times New Roman" w:cs="Times New Roman"/>
          <w:sz w:val="24"/>
          <w:szCs w:val="24"/>
        </w:rPr>
        <w:t>. Table 1C shows the same HET, ACC and both ASE and ASB SNVs detected in a single individual, NA12878, who is also part of the trio family. For each of the last 3 columns, each category of HET, ACC and allele-specific SNVs is further stratified by the population minor allele frequencies: common (MAF &gt; 0.05), rare (MAF ≤ 0.01) and very rare (MAF ≤ 0.005). The number of allele-specific SNVs is given as a percentage of the ACC SNVs. Table 1 also provides the number of individuals from each ethnic population with RNA-seq and ChIP-seq data available for the ASE and ASB analyses respectively.</w:t>
      </w:r>
    </w:p>
    <w:p w:rsidR="00893C19" w:rsidRDefault="00893C19" w:rsidP="00674E09">
      <w:pPr>
        <w:spacing w:after="0" w:line="240" w:lineRule="auto"/>
        <w:rPr>
          <w:rFonts w:ascii="Times New Roman" w:hAnsi="Times New Roman" w:cs="Times New Roman"/>
          <w:b/>
          <w:sz w:val="24"/>
          <w:szCs w:val="24"/>
          <w:u w:val="single"/>
        </w:rPr>
      </w:pPr>
    </w:p>
    <w:p w:rsidR="00A2220B" w:rsidRPr="00A2220B" w:rsidRDefault="00C974CA" w:rsidP="00674E09">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SUPPLEMENTARY MATERIALS</w:t>
      </w: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Figure 1</w:t>
      </w:r>
    </w:p>
    <w:p w:rsidR="00A2220B"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figure shows the results for the ‘collapsed’ enrichment analysis. We map variants associated with allele-specific binding (ASB; green) and expression (ASE; blue) to various categories of genomic annotations, such as coding DNA sequences (CDS), untranslated regions (UTRs), enhancer and promoter regions, to survey the human genome for regions more enriched in allelic behavior.  Using the </w:t>
      </w:r>
      <w:r w:rsidR="00E60CD3">
        <w:rPr>
          <w:rFonts w:ascii="Times New Roman" w:hAnsi="Times New Roman" w:cs="Times New Roman"/>
          <w:sz w:val="24"/>
          <w:szCs w:val="24"/>
        </w:rPr>
        <w:t>control</w:t>
      </w:r>
      <w:r w:rsidR="00E60CD3" w:rsidRPr="00F32397">
        <w:rPr>
          <w:rFonts w:ascii="Times New Roman" w:hAnsi="Times New Roman" w:cs="Times New Roman"/>
          <w:sz w:val="24"/>
          <w:szCs w:val="24"/>
        </w:rPr>
        <w:t xml:space="preserve"> </w:t>
      </w:r>
      <w:r w:rsidRPr="00F32397">
        <w:rPr>
          <w:rFonts w:ascii="Times New Roman" w:hAnsi="Times New Roman" w:cs="Times New Roman"/>
          <w:sz w:val="24"/>
          <w:szCs w:val="24"/>
        </w:rPr>
        <w:t xml:space="preserve">non-allele-specific SNVs as the expectation, we compute the log odds ratio for ASB and ASE SNVs separately, via Fisher’s exact tests. The number of asterisks depicts the degree of significance (Bonferroni-corrected): *, p&lt;0.05; **, p&lt;0.01; ***, p&lt;0.001. </w:t>
      </w:r>
      <w:r w:rsidRPr="00F32397">
        <w:rPr>
          <w:rFonts w:ascii="Times New Roman" w:hAnsi="Times New Roman" w:cs="Times New Roman"/>
          <w:sz w:val="24"/>
          <w:szCs w:val="24"/>
        </w:rPr>
        <w:lastRenderedPageBreak/>
        <w:t>For each transcription factor (TF) in AlleleDB, we also calculate the log odds ratio of ASB SNVs in promoters, providing a proxy of allele-specific regulatory role for each available TF. Genes known to be mono-allelically expressed such as imprinted and MHC genes (CDS regions) are highly enriched for both ASB and ASE SNVs. The actual log odds ratio of ASB SNVs in imprinted genes, both ASB and ASE SNVs in immunoglobulin genes and ASE SNVs for MHC genes are indicated on the bars. Between the two enrichment analyses, we observe consistent trends in the odds ratios of ASB SNVs and ASE SNVs across the MAE gene sets, except for the T cell receptors. The category is enriched in ASE SNVs when we collapsed the SNV count but</w:t>
      </w:r>
      <w:r w:rsidR="005172D7">
        <w:rPr>
          <w:rFonts w:ascii="Times New Roman" w:hAnsi="Times New Roman" w:cs="Times New Roman"/>
          <w:sz w:val="24"/>
          <w:szCs w:val="24"/>
        </w:rPr>
        <w:t>,</w:t>
      </w:r>
      <w:r w:rsidRPr="00F32397">
        <w:rPr>
          <w:rFonts w:ascii="Times New Roman" w:hAnsi="Times New Roman" w:cs="Times New Roman"/>
          <w:sz w:val="24"/>
          <w:szCs w:val="24"/>
        </w:rPr>
        <w:t xml:space="preserve"> </w:t>
      </w:r>
      <w:r w:rsidR="005172D7">
        <w:rPr>
          <w:rFonts w:ascii="Times New Roman" w:hAnsi="Times New Roman" w:cs="Times New Roman"/>
          <w:sz w:val="24"/>
          <w:szCs w:val="24"/>
        </w:rPr>
        <w:t xml:space="preserve">interestingly, </w:t>
      </w:r>
      <w:r w:rsidRPr="00F32397">
        <w:rPr>
          <w:rFonts w:ascii="Times New Roman" w:hAnsi="Times New Roman" w:cs="Times New Roman"/>
          <w:sz w:val="24"/>
          <w:szCs w:val="24"/>
        </w:rPr>
        <w:t>depleted when we expand the enrichment analysis in a population-aware fashion (Figure 5). This suggests that the allele-specific expression in</w:t>
      </w:r>
      <w:r w:rsidR="00B16B82">
        <w:rPr>
          <w:rFonts w:ascii="Times New Roman" w:hAnsi="Times New Roman" w:cs="Times New Roman"/>
          <w:sz w:val="24"/>
          <w:szCs w:val="24"/>
        </w:rPr>
        <w:t xml:space="preserve"> certain</w:t>
      </w:r>
      <w:r w:rsidRPr="00F32397">
        <w:rPr>
          <w:rFonts w:ascii="Times New Roman" w:hAnsi="Times New Roman" w:cs="Times New Roman"/>
          <w:sz w:val="24"/>
          <w:szCs w:val="24"/>
        </w:rPr>
        <w:t xml:space="preserve"> T cell receptors is not consistently observed in all individuals. </w:t>
      </w:r>
      <w:r w:rsidR="005172D7">
        <w:rPr>
          <w:rFonts w:ascii="Times New Roman" w:hAnsi="Times New Roman" w:cs="Times New Roman"/>
          <w:sz w:val="24"/>
          <w:szCs w:val="24"/>
        </w:rPr>
        <w:t>Also</w:t>
      </w:r>
      <w:r w:rsidRPr="00F32397">
        <w:rPr>
          <w:rFonts w:ascii="Times New Roman" w:hAnsi="Times New Roman" w:cs="Times New Roman"/>
          <w:sz w:val="24"/>
          <w:szCs w:val="24"/>
        </w:rPr>
        <w:t>, there is a consistent depletion in ASE SNVs for the constitutively expressed housekeeping genes, implying that most housekeeping genes give a more balanced (biallelic) expression (Figure 5).</w:t>
      </w:r>
    </w:p>
    <w:p w:rsidR="00D3586F" w:rsidRPr="00F32397" w:rsidRDefault="00D3586F" w:rsidP="00A2220B">
      <w:pPr>
        <w:spacing w:after="0" w:line="240" w:lineRule="auto"/>
        <w:rPr>
          <w:rFonts w:ascii="Times New Roman" w:hAnsi="Times New Roman" w:cs="Times New Roman"/>
          <w:sz w:val="24"/>
          <w:szCs w:val="24"/>
        </w:rPr>
      </w:pPr>
    </w:p>
    <w:p w:rsidR="00A2220B" w:rsidRDefault="0051528B" w:rsidP="00A2220B">
      <w:pPr>
        <w:spacing w:after="0" w:line="240" w:lineRule="auto"/>
        <w:rPr>
          <w:rFonts w:ascii="Times New Roman" w:hAnsi="Times New Roman" w:cs="Times New Roman"/>
          <w:b/>
          <w:sz w:val="24"/>
          <w:szCs w:val="24"/>
        </w:rPr>
      </w:pPr>
      <w:r>
        <w:rPr>
          <w:rFonts w:ascii="Times New Roman" w:hAnsi="Times New Roman" w:cs="Times New Roman"/>
          <w:b/>
          <w:sz w:val="24"/>
          <w:szCs w:val="24"/>
        </w:rPr>
        <w:t>Supplementary Figure 2</w:t>
      </w:r>
    </w:p>
    <w:p w:rsidR="0051528B" w:rsidRPr="00576337" w:rsidRDefault="00936554" w:rsidP="00A2220B">
      <w:pPr>
        <w:spacing w:after="0" w:line="240" w:lineRule="auto"/>
        <w:rPr>
          <w:rFonts w:ascii="Times New Roman" w:hAnsi="Times New Roman" w:cs="Times New Roman"/>
          <w:sz w:val="24"/>
          <w:szCs w:val="24"/>
          <w:vertAlign w:val="subscript"/>
        </w:rPr>
      </w:pPr>
      <w:r w:rsidRPr="00F32397">
        <w:rPr>
          <w:rFonts w:ascii="Times New Roman" w:hAnsi="Times New Roman" w:cs="Times New Roman"/>
          <w:sz w:val="24"/>
          <w:szCs w:val="24"/>
        </w:rPr>
        <w:t>This</w:t>
      </w:r>
      <w:r>
        <w:rPr>
          <w:rFonts w:ascii="Times New Roman" w:hAnsi="Times New Roman" w:cs="Times New Roman"/>
          <w:sz w:val="24"/>
          <w:szCs w:val="24"/>
        </w:rPr>
        <w:t xml:space="preserve"> figure shows the percentage of (a) ASB and (b) ASE SNVs </w:t>
      </w:r>
      <w:r w:rsidR="0082225D">
        <w:rPr>
          <w:rFonts w:ascii="Times New Roman" w:hAnsi="Times New Roman" w:cs="Times New Roman"/>
          <w:sz w:val="24"/>
          <w:szCs w:val="24"/>
        </w:rPr>
        <w:t xml:space="preserve">(opaque bars with black boundaries) </w:t>
      </w:r>
      <w:r>
        <w:rPr>
          <w:rFonts w:ascii="Times New Roman" w:hAnsi="Times New Roman" w:cs="Times New Roman"/>
          <w:sz w:val="24"/>
          <w:szCs w:val="24"/>
        </w:rPr>
        <w:t xml:space="preserve">when compared to the accessible SNVs </w:t>
      </w:r>
      <w:r w:rsidR="0082225D">
        <w:rPr>
          <w:rFonts w:ascii="Times New Roman" w:hAnsi="Times New Roman" w:cs="Times New Roman"/>
          <w:sz w:val="24"/>
          <w:szCs w:val="24"/>
        </w:rPr>
        <w:t xml:space="preserve">(ACC; transparent bars with no boundaries) </w:t>
      </w:r>
      <w:r w:rsidR="002C3BC9">
        <w:rPr>
          <w:rFonts w:ascii="Times New Roman" w:hAnsi="Times New Roman" w:cs="Times New Roman"/>
          <w:sz w:val="24"/>
          <w:szCs w:val="24"/>
        </w:rPr>
        <w:t>as a function of read depth</w:t>
      </w:r>
      <w:r w:rsidR="00BC2575">
        <w:rPr>
          <w:rFonts w:ascii="Times New Roman" w:hAnsi="Times New Roman" w:cs="Times New Roman"/>
          <w:sz w:val="24"/>
          <w:szCs w:val="24"/>
        </w:rPr>
        <w:t>, for 379 unrelated individuals (trio excluded)</w:t>
      </w:r>
      <w:r>
        <w:rPr>
          <w:rFonts w:ascii="Times New Roman" w:hAnsi="Times New Roman" w:cs="Times New Roman"/>
          <w:sz w:val="24"/>
          <w:szCs w:val="24"/>
        </w:rPr>
        <w:t xml:space="preserve">. </w:t>
      </w:r>
      <w:r w:rsidR="002C3BC9">
        <w:rPr>
          <w:rFonts w:ascii="Times New Roman" w:hAnsi="Times New Roman" w:cs="Times New Roman"/>
          <w:sz w:val="24"/>
          <w:szCs w:val="24"/>
        </w:rPr>
        <w:t xml:space="preserve">Here, we </w:t>
      </w:r>
      <w:r w:rsidR="00D842B7">
        <w:rPr>
          <w:rFonts w:ascii="Times New Roman" w:hAnsi="Times New Roman" w:cs="Times New Roman"/>
          <w:sz w:val="24"/>
          <w:szCs w:val="24"/>
        </w:rPr>
        <w:t xml:space="preserve">display &gt;90% of ASB and ASE SNVs, by not </w:t>
      </w:r>
      <w:r w:rsidR="0049297D">
        <w:rPr>
          <w:rFonts w:ascii="Times New Roman" w:hAnsi="Times New Roman" w:cs="Times New Roman"/>
          <w:sz w:val="24"/>
          <w:szCs w:val="24"/>
        </w:rPr>
        <w:t>showing</w:t>
      </w:r>
      <w:r w:rsidR="002C3BC9">
        <w:rPr>
          <w:rFonts w:ascii="Times New Roman" w:hAnsi="Times New Roman" w:cs="Times New Roman"/>
          <w:sz w:val="24"/>
          <w:szCs w:val="24"/>
        </w:rPr>
        <w:t xml:space="preserve"> </w:t>
      </w:r>
      <w:r w:rsidR="00D842B7">
        <w:rPr>
          <w:rFonts w:ascii="Times New Roman" w:hAnsi="Times New Roman" w:cs="Times New Roman"/>
          <w:sz w:val="24"/>
          <w:szCs w:val="24"/>
        </w:rPr>
        <w:t xml:space="preserve">those </w:t>
      </w:r>
      <w:r w:rsidR="002C3BC9">
        <w:rPr>
          <w:rFonts w:ascii="Times New Roman" w:hAnsi="Times New Roman" w:cs="Times New Roman"/>
          <w:sz w:val="24"/>
          <w:szCs w:val="24"/>
        </w:rPr>
        <w:t xml:space="preserve">with extreme read depths. </w:t>
      </w:r>
      <w:r>
        <w:rPr>
          <w:rFonts w:ascii="Times New Roman" w:hAnsi="Times New Roman" w:cs="Times New Roman"/>
          <w:sz w:val="24"/>
          <w:szCs w:val="24"/>
        </w:rPr>
        <w:t xml:space="preserve">Despite the bias </w:t>
      </w:r>
      <w:r w:rsidR="00D842B7">
        <w:rPr>
          <w:rFonts w:ascii="Times New Roman" w:hAnsi="Times New Roman" w:cs="Times New Roman"/>
          <w:sz w:val="24"/>
          <w:szCs w:val="24"/>
        </w:rPr>
        <w:t xml:space="preserve">in SNV counts </w:t>
      </w:r>
      <w:r>
        <w:rPr>
          <w:rFonts w:ascii="Times New Roman" w:hAnsi="Times New Roman" w:cs="Times New Roman"/>
          <w:sz w:val="24"/>
          <w:szCs w:val="24"/>
        </w:rPr>
        <w:t>towards low read depth, the percentage</w:t>
      </w:r>
      <w:r w:rsidR="0082225D">
        <w:rPr>
          <w:rFonts w:ascii="Times New Roman" w:hAnsi="Times New Roman" w:cs="Times New Roman"/>
          <w:sz w:val="24"/>
          <w:szCs w:val="24"/>
        </w:rPr>
        <w:t>s</w:t>
      </w:r>
      <w:r>
        <w:rPr>
          <w:rFonts w:ascii="Times New Roman" w:hAnsi="Times New Roman" w:cs="Times New Roman"/>
          <w:sz w:val="24"/>
          <w:szCs w:val="24"/>
        </w:rPr>
        <w:t xml:space="preserve"> of </w:t>
      </w:r>
      <w:r w:rsidR="0082225D">
        <w:rPr>
          <w:rFonts w:ascii="Times New Roman" w:hAnsi="Times New Roman" w:cs="Times New Roman"/>
          <w:sz w:val="24"/>
          <w:szCs w:val="24"/>
        </w:rPr>
        <w:t xml:space="preserve">our </w:t>
      </w:r>
      <w:r>
        <w:rPr>
          <w:rFonts w:ascii="Times New Roman" w:hAnsi="Times New Roman" w:cs="Times New Roman"/>
          <w:sz w:val="24"/>
          <w:szCs w:val="24"/>
        </w:rPr>
        <w:t xml:space="preserve">ASB and ASE SNVs </w:t>
      </w:r>
      <w:r w:rsidR="00D842B7">
        <w:rPr>
          <w:rFonts w:ascii="Times New Roman" w:hAnsi="Times New Roman" w:cs="Times New Roman"/>
          <w:sz w:val="24"/>
          <w:szCs w:val="24"/>
        </w:rPr>
        <w:t xml:space="preserve">that are </w:t>
      </w:r>
      <w:r>
        <w:rPr>
          <w:rFonts w:ascii="Times New Roman" w:hAnsi="Times New Roman" w:cs="Times New Roman"/>
          <w:sz w:val="24"/>
          <w:szCs w:val="24"/>
        </w:rPr>
        <w:t xml:space="preserve">called </w:t>
      </w:r>
      <w:r w:rsidR="0082225D">
        <w:rPr>
          <w:rFonts w:ascii="Times New Roman" w:hAnsi="Times New Roman" w:cs="Times New Roman"/>
          <w:sz w:val="24"/>
          <w:szCs w:val="24"/>
        </w:rPr>
        <w:t xml:space="preserve">are </w:t>
      </w:r>
      <w:r>
        <w:rPr>
          <w:rFonts w:ascii="Times New Roman" w:hAnsi="Times New Roman" w:cs="Times New Roman"/>
          <w:sz w:val="24"/>
          <w:szCs w:val="24"/>
        </w:rPr>
        <w:t xml:space="preserve">relatively consistent across </w:t>
      </w:r>
      <w:r w:rsidR="00D842B7">
        <w:rPr>
          <w:rFonts w:ascii="Times New Roman" w:hAnsi="Times New Roman" w:cs="Times New Roman"/>
          <w:sz w:val="24"/>
          <w:szCs w:val="24"/>
        </w:rPr>
        <w:t>all</w:t>
      </w:r>
      <w:r>
        <w:rPr>
          <w:rFonts w:ascii="Times New Roman" w:hAnsi="Times New Roman" w:cs="Times New Roman"/>
          <w:sz w:val="24"/>
          <w:szCs w:val="24"/>
        </w:rPr>
        <w:t xml:space="preserve"> read depth</w:t>
      </w:r>
      <w:r w:rsidR="006977E1">
        <w:rPr>
          <w:rFonts w:ascii="Times New Roman" w:hAnsi="Times New Roman" w:cs="Times New Roman"/>
          <w:sz w:val="24"/>
          <w:szCs w:val="24"/>
        </w:rPr>
        <w:t>s</w:t>
      </w:r>
      <w:r w:rsidR="0082225D">
        <w:rPr>
          <w:rFonts w:ascii="Times New Roman" w:hAnsi="Times New Roman" w:cs="Times New Roman"/>
          <w:sz w:val="24"/>
          <w:szCs w:val="24"/>
        </w:rPr>
        <w:t xml:space="preserve"> (</w:t>
      </w:r>
      <w:r w:rsidR="00A9571C">
        <w:rPr>
          <w:rFonts w:ascii="Times New Roman" w:hAnsi="Times New Roman" w:cs="Times New Roman"/>
          <w:sz w:val="24"/>
          <w:szCs w:val="24"/>
        </w:rPr>
        <w:t xml:space="preserve">% ASB or ASE; </w:t>
      </w:r>
      <w:r w:rsidR="0082225D">
        <w:rPr>
          <w:rFonts w:ascii="Times New Roman" w:hAnsi="Times New Roman" w:cs="Times New Roman"/>
          <w:sz w:val="24"/>
          <w:szCs w:val="24"/>
        </w:rPr>
        <w:t>indicated by circles)</w:t>
      </w:r>
      <w:r>
        <w:rPr>
          <w:rFonts w:ascii="Times New Roman" w:hAnsi="Times New Roman" w:cs="Times New Roman"/>
          <w:sz w:val="24"/>
          <w:szCs w:val="24"/>
        </w:rPr>
        <w:t>.</w:t>
      </w:r>
    </w:p>
    <w:p w:rsidR="0051528B" w:rsidRDefault="0051528B"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3</w:t>
      </w:r>
    </w:p>
    <w:p w:rsidR="00FB6F48" w:rsidRDefault="00FB6F48"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the number of accessible (transparent-colored bars) and ASE SNVs (opaque-colored bars with black boundaries) per individual, grouped and colored by population: CEU (blue), CHB (orange), FIN (magenta), GBR (red), JPT (yellow), TSI (grey) and YRI (green). The CEU trio are represented by the three spikes at the far left. In general, the YRI have more accessible and ASE sites, probably because they have higher number of heterozygous SNVs in their genomes. The number of ASE sites in addition to the proportion with regards to their accessible sites per individual are relatively consistent.</w:t>
      </w:r>
    </w:p>
    <w:p w:rsidR="00153F52" w:rsidRPr="00153F52" w:rsidRDefault="00FB6F48" w:rsidP="00A2220B">
      <w:pPr>
        <w:spacing w:after="0" w:line="240" w:lineRule="auto"/>
        <w:rPr>
          <w:rFonts w:ascii="Times New Roman" w:hAnsi="Times New Roman" w:cs="Times New Roman"/>
          <w:sz w:val="24"/>
          <w:szCs w:val="24"/>
        </w:rPr>
      </w:pPr>
      <w:r w:rsidRPr="00153F52">
        <w:rPr>
          <w:rFonts w:ascii="Times New Roman" w:hAnsi="Times New Roman" w:cs="Times New Roman"/>
          <w:sz w:val="24"/>
          <w:szCs w:val="24"/>
        </w:rPr>
        <w:t xml:space="preserve"> </w:t>
      </w: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4</w:t>
      </w:r>
    </w:p>
    <w:p w:rsidR="00153F52" w:rsidRDefault="00153F52" w:rsidP="00A222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w:t>
      </w:r>
      <w:r w:rsidR="00302BA9">
        <w:rPr>
          <w:rFonts w:ascii="Times New Roman" w:hAnsi="Times New Roman" w:cs="Times New Roman"/>
          <w:sz w:val="24"/>
          <w:szCs w:val="24"/>
        </w:rPr>
        <w:t>figure shows</w:t>
      </w:r>
      <w:r>
        <w:rPr>
          <w:rFonts w:ascii="Times New Roman" w:hAnsi="Times New Roman" w:cs="Times New Roman"/>
          <w:sz w:val="24"/>
          <w:szCs w:val="24"/>
        </w:rPr>
        <w:t xml:space="preserve"> the replication of AS calls at increasing read depths. We randomly subsampled subsets of various read coverage from a pooled RNA-seq dataset of NA12878 – 100M, 200M, 300M, 400M and 490M </w:t>
      </w:r>
      <w:r w:rsidR="00737E4E">
        <w:rPr>
          <w:rFonts w:ascii="Times New Roman" w:hAnsi="Times New Roman" w:cs="Times New Roman"/>
          <w:sz w:val="24"/>
          <w:szCs w:val="24"/>
        </w:rPr>
        <w:t xml:space="preserve">(‘M’ denotes ‘million of reads’) </w:t>
      </w:r>
      <w:r>
        <w:rPr>
          <w:rFonts w:ascii="Times New Roman" w:hAnsi="Times New Roman" w:cs="Times New Roman"/>
          <w:sz w:val="24"/>
          <w:szCs w:val="24"/>
        </w:rPr>
        <w:t>– such that each smaller pool of reads is a direct subset of the larger sets</w:t>
      </w:r>
      <w:r w:rsidR="000311DF">
        <w:rPr>
          <w:rFonts w:ascii="Times New Roman" w:hAnsi="Times New Roman" w:cs="Times New Roman"/>
          <w:sz w:val="24"/>
          <w:szCs w:val="24"/>
        </w:rPr>
        <w:t>, with 490M denoting the entire set of reads</w:t>
      </w:r>
      <w:r>
        <w:rPr>
          <w:rFonts w:ascii="Times New Roman" w:hAnsi="Times New Roman" w:cs="Times New Roman"/>
          <w:sz w:val="24"/>
          <w:szCs w:val="24"/>
        </w:rPr>
        <w:t xml:space="preserve">. For instance, 100M is a subset of all the other sets. We then ran the AlleleDB pipeline. </w:t>
      </w:r>
      <w:r w:rsidR="002E20FD">
        <w:rPr>
          <w:rFonts w:ascii="Times New Roman" w:hAnsi="Times New Roman" w:cs="Times New Roman"/>
          <w:sz w:val="24"/>
          <w:szCs w:val="24"/>
        </w:rPr>
        <w:t xml:space="preserve">We </w:t>
      </w:r>
      <w:r>
        <w:rPr>
          <w:rFonts w:ascii="Times New Roman" w:hAnsi="Times New Roman" w:cs="Times New Roman"/>
          <w:sz w:val="24"/>
          <w:szCs w:val="24"/>
        </w:rPr>
        <w:t>show that &gt;</w:t>
      </w:r>
      <w:r w:rsidR="009376A1">
        <w:rPr>
          <w:rFonts w:ascii="Times New Roman" w:hAnsi="Times New Roman" w:cs="Times New Roman"/>
          <w:sz w:val="24"/>
          <w:szCs w:val="24"/>
        </w:rPr>
        <w:t>77</w:t>
      </w:r>
      <w:r>
        <w:rPr>
          <w:rFonts w:ascii="Times New Roman" w:hAnsi="Times New Roman" w:cs="Times New Roman"/>
          <w:sz w:val="24"/>
          <w:szCs w:val="24"/>
        </w:rPr>
        <w:t xml:space="preserve">% ASE sites are consistent in </w:t>
      </w:r>
      <w:r w:rsidR="008406D3">
        <w:rPr>
          <w:rFonts w:ascii="Times New Roman" w:hAnsi="Times New Roman" w:cs="Times New Roman"/>
          <w:sz w:val="24"/>
          <w:szCs w:val="24"/>
        </w:rPr>
        <w:t xml:space="preserve">at least 2 </w:t>
      </w:r>
      <w:r>
        <w:rPr>
          <w:rFonts w:ascii="Times New Roman" w:hAnsi="Times New Roman" w:cs="Times New Roman"/>
          <w:sz w:val="24"/>
          <w:szCs w:val="24"/>
        </w:rPr>
        <w:t>subsets</w:t>
      </w:r>
      <w:r w:rsidR="000A2455" w:rsidRPr="00A6607B">
        <w:rPr>
          <w:rFonts w:ascii="Times New Roman" w:hAnsi="Times New Roman" w:cs="Times New Roman"/>
          <w:sz w:val="24"/>
          <w:szCs w:val="24"/>
        </w:rPr>
        <w:t>, with very small number of sites unique to each</w:t>
      </w:r>
      <w:r w:rsidR="00FE4F01">
        <w:rPr>
          <w:rFonts w:ascii="Times New Roman" w:hAnsi="Times New Roman" w:cs="Times New Roman"/>
          <w:sz w:val="24"/>
          <w:szCs w:val="24"/>
        </w:rPr>
        <w:t xml:space="preserve"> set</w:t>
      </w:r>
      <w:r w:rsidR="00A6607B" w:rsidRPr="00A6607B">
        <w:rPr>
          <w:rFonts w:ascii="Times New Roman" w:hAnsi="Times New Roman" w:cs="Times New Roman"/>
          <w:sz w:val="24"/>
          <w:szCs w:val="24"/>
        </w:rPr>
        <w:t>.</w:t>
      </w:r>
    </w:p>
    <w:p w:rsidR="00153F52" w:rsidRPr="00153F52" w:rsidRDefault="00153F52" w:rsidP="00A2220B">
      <w:pPr>
        <w:spacing w:after="0" w:line="240" w:lineRule="auto"/>
        <w:rPr>
          <w:rFonts w:ascii="Times New Roman" w:hAnsi="Times New Roman" w:cs="Times New Roman"/>
          <w:sz w:val="24"/>
          <w:szCs w:val="24"/>
        </w:rPr>
      </w:pPr>
    </w:p>
    <w:p w:rsidR="00153F52" w:rsidRPr="00153F52" w:rsidRDefault="00153F52" w:rsidP="00A2220B">
      <w:pPr>
        <w:spacing w:after="0" w:line="240" w:lineRule="auto"/>
        <w:rPr>
          <w:rFonts w:ascii="Times New Roman" w:hAnsi="Times New Roman" w:cs="Times New Roman"/>
          <w:b/>
          <w:sz w:val="24"/>
          <w:szCs w:val="24"/>
        </w:rPr>
      </w:pPr>
      <w:r w:rsidRPr="00153F52">
        <w:rPr>
          <w:rFonts w:ascii="Times New Roman" w:hAnsi="Times New Roman" w:cs="Times New Roman"/>
          <w:b/>
          <w:sz w:val="24"/>
          <w:szCs w:val="24"/>
        </w:rPr>
        <w:t>Supplementary Figure 5</w:t>
      </w:r>
    </w:p>
    <w:p w:rsidR="00FB6F48" w:rsidRDefault="00FB6F48" w:rsidP="00FB6F48">
      <w:pPr>
        <w:spacing w:after="0" w:line="240" w:lineRule="auto"/>
        <w:rPr>
          <w:rFonts w:ascii="Times New Roman" w:hAnsi="Times New Roman" w:cs="Times New Roman"/>
          <w:sz w:val="24"/>
          <w:szCs w:val="24"/>
        </w:rPr>
      </w:pPr>
      <w:r>
        <w:rPr>
          <w:rFonts w:ascii="Times New Roman" w:hAnsi="Times New Roman" w:cs="Times New Roman"/>
          <w:sz w:val="24"/>
          <w:szCs w:val="24"/>
        </w:rPr>
        <w:t>This figure shows that the replication of AS calls between technical replicates. We randomly sampled two subsets of 245M (‘M’ denotes ‘million of reads’) from a pooled RNA-seq dataset of NA12878, without replacement, i.e. these two sets are mutually exclusive. We then run the AlleleDB pipeline. The Venn diagram shows that the calls between the replicates are very comparable (&gt;70% overlap), demonstrating that our calls reproduce very well.</w:t>
      </w:r>
    </w:p>
    <w:p w:rsidR="00153F52" w:rsidRDefault="00153F52" w:rsidP="00A2220B">
      <w:pPr>
        <w:spacing w:after="0" w:line="240" w:lineRule="auto"/>
        <w:rPr>
          <w:rFonts w:ascii="Times New Roman" w:hAnsi="Times New Roman" w:cs="Times New Roman"/>
          <w:sz w:val="24"/>
          <w:szCs w:val="24"/>
        </w:rPr>
      </w:pPr>
    </w:p>
    <w:p w:rsidR="00AD22DE" w:rsidRPr="0051528B" w:rsidRDefault="00AD22DE"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inconsistencies of the eight studies performing allele-specific analyses using different tools and parameters, e.g. read mapping with a range of read aligners, alignment to different reference genomes and variations of statistical tests in detecting the allele-specific variants. We uniformly processed the tools and parameters in AlleleDB.</w:t>
      </w:r>
    </w:p>
    <w:p w:rsidR="00A2220B" w:rsidRPr="00F32397" w:rsidRDefault="00A2220B" w:rsidP="00A2220B">
      <w:pPr>
        <w:spacing w:after="0" w:line="240" w:lineRule="auto"/>
        <w:rPr>
          <w:rFonts w:ascii="Times New Roman" w:hAnsi="Times New Roman" w:cs="Times New Roman"/>
          <w:b/>
          <w:sz w:val="24"/>
          <w:szCs w:val="24"/>
          <w:u w:val="single"/>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table shows the number of individual datasets being flagged and segregated due to insufficient reads and due to having an “overdispersed” allelic ratio distribution.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*We define an “overdispersed” ChIP-seq dataset as those with ρ ≥ 0.3, while an “overdispersed” RNA-seq dataset is defined more strictly by ρ ≥ 0.125, which is one standard deviation more than the mean overdispersion in the RNA-seq datasets in our processing.</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Table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table shows the slope and Pearson’s correlation results for two DNA-binding proteins, PU.1 and CTCF, and ASE for parent-child and parent-parent comparisons.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1</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w:t>
      </w:r>
      <w:r w:rsidRPr="00F32397">
        <w:rPr>
          <w:rFonts w:ascii="Times New Roman" w:hAnsi="Times New Roman" w:cs="Times New Roman" w:hint="eastAsia"/>
          <w:sz w:val="24"/>
          <w:szCs w:val="24"/>
        </w:rPr>
        <w:t xml:space="preserve"> Excel</w:t>
      </w:r>
      <w:r w:rsidRPr="00F32397">
        <w:rPr>
          <w:rFonts w:ascii="Times New Roman" w:hAnsi="Times New Roman" w:cs="Times New Roman"/>
          <w:sz w:val="24"/>
          <w:szCs w:val="24"/>
        </w:rPr>
        <w:t xml:space="preserve"> file contains results from our ‘collapsed’ and ‘expanded’ enrichment analyses for 708 categories from 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each category. The results for five gene element categories from GENCODE and 16 enhancer categories are also included. ‘NA’ is marked in categories where odds ratio cannot be calculated due to insufficient numbers in non-allele-specific SNVs. These are tabulated for ASB, ASE and allele-specific SNVs; the latter is the results for the combined number of ASB and ASE SNVs.</w:t>
      </w:r>
    </w:p>
    <w:p w:rsidR="00A2220B" w:rsidRPr="00F32397" w:rsidRDefault="00A2220B" w:rsidP="00A2220B">
      <w:pPr>
        <w:spacing w:after="0" w:line="240" w:lineRule="auto"/>
        <w:rPr>
          <w:rFonts w:ascii="Times New Roman" w:hAnsi="Times New Roman" w:cs="Times New Roman"/>
          <w:b/>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2</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results from our ‘collapsed’ and ‘expanded’ enrichment analyses for the 19,257 autosomal protein-coding genes (HGNC symbols) from GENCODE, including the Fisher’s exact test odds ratios, p-values (original and Bonferroni-corrected),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found in the gene region and the promoter region (upstream 2500bp). The results for housekeeping genes and 4 monoallelically-expressed gene categories are also included. ‘NA’ is marked in categories where odds ratio cannot be calculated due to insufficient numbers in non-allele-specific SNVs. These are tabulated for ASB, ASE and allele-specific SNVs; the latter is the combined number of ASB and ASE SNVs. Based on results in AS, we define enhancer regions that are “allele-specific” (Bonferroni p value ≤ 0.05, odds ratio ≥ 1.5), “balanced” (Bonferroni p value ≤ 0.05, odds ratio &lt; 1.5) and “indeterminate”.</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3</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‘collapsed’ and ‘expanded’ enrichment analyses in promoter regions for 44 TFs used in our database, including the Fisher’s exact test odds ratios, p-values (original, Bonferroni-corrected), the number of ASB SNVs, accessible non-allele-specific</w:t>
      </w:r>
      <w:r w:rsidR="00597694">
        <w:rPr>
          <w:rFonts w:ascii="Times New Roman" w:hAnsi="Times New Roman" w:cs="Times New Roman"/>
          <w:sz w:val="24"/>
          <w:szCs w:val="24"/>
        </w:rPr>
        <w:t xml:space="preserve"> </w:t>
      </w:r>
      <w:r w:rsidR="00597694">
        <w:rPr>
          <w:rFonts w:ascii="Times New Roman" w:hAnsi="Times New Roman" w:cs="Times New Roman"/>
          <w:sz w:val="24"/>
          <w:szCs w:val="24"/>
        </w:rPr>
        <w:lastRenderedPageBreak/>
        <w:t>(control)</w:t>
      </w:r>
      <w:r w:rsidRPr="00F32397">
        <w:rPr>
          <w:rFonts w:ascii="Times New Roman" w:hAnsi="Times New Roman" w:cs="Times New Roman"/>
          <w:sz w:val="24"/>
          <w:szCs w:val="24"/>
        </w:rPr>
        <w:t xml:space="preserve"> SNVs both found and not found in the gene region. ASB SNVs for each TF are contributed by different individuals. If either of the parents in the CEU trio is involved, ASB SNVs for NA12878 are not included. Those TFs with only ASB SNVs from NA12878 are annotated ‘1’ under the column ‘NA12878 only’. ‘NA’ is marked in categories where odds ratio cannot be calculated due to insufficient numbers in any of the last three columns.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4</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Excel file contains the ASB SNVs that reside in TF motifs described in Kheradpour and Kellis</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"10.1093/nar/gkt1249", "ISSN" : "1362-4962", "PMID" : "24335146", "abstract" : "Recent advances in technology have led to a dramatic increase in the number of available transcription factor ChIP-seq and ChIP-chip data sets. Understanding the motif content of these data sets is an important step in understanding the underlying mechanisms of regulation. Here we provide a systematic motif analysis for 427 human ChIP-seq data sets using motifs curated from the literature and also discovered de novo using five established motif discovery tools. We use a systematic pipeline for calculating motif enrichment in each data set, providing a principled way for choosing between motif variants found in the literature and for flagging potentially problematic data sets. Our analysis confirms the known specificity of 41 of the 56 analyzed factor groups and reveals motifs of potential cofactors. We also use cell type-specific binding to find factors active in specific conditions. The resource we provide is accessible both for browsing a small number of factors and for performing large-scale systematic analyses. We provide motif matrices, instances and enrichments in each of the ENCODE data sets. The motifs discovered here have been used in parallel studies to validate the specificity of antibodies, understand cooperativity between data sets and measure the variation of motif binding across individuals and species.", "author" : [ { "dropping-particle" : "", "family" : "Kheradpour", "given" : "Pouya", "non-dropping-particle" : "", "parse-names" : false, "suffix" : "" }, { "dropping-particle" : "", "family" : "Kellis", "given" : "Manolis", "non-dropping-particle" : "", "parse-names" : false, "suffix" : "" } ], "container-title" : "Nucleic acids research", "id" : "ITEM-1", "issued" : { "date-parts" : [ [ "2014" ] ] }, "page" : "2976-87", "title" : "Systematic discovery and characterization of regulatory motifs in ENCODE TF binding experiments.", "type" : "article-journal", "volume" : "42" }, "uris" : [ "http://www.mendeley.com/documents/?uuid=cc899e8c-dea4-4c87-b9c2-0466384f737c" ] } ], "mendeley" : { "formattedCitation" : "&lt;sup&gt;70&lt;/sup&gt;", "plainTextFormattedCitation" : "70", "previouslyFormattedCitation" : "&lt;sup&gt;70&lt;/sup&gt;"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70</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Under the column ‘motif’, the information is delimited by “#” in this order: motif identifier (as defined in Kheradpour and Kellis), start position of motif (0-based), end position of motif (1-based), strand and position of SNV in motif. Allelic ratios at each SNV position are defined above, i.e. ratio of number of reference reads to number of alternate reads.</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5</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This Word file contains the R pseudocode for the bisection method that is used to estimate the overdispersion parameter.</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6</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Excel file contains sets of more confident ASB and ASE SNVs. For the more confident 2,394 ASE SNVs, they are identified because ≥ 38 individuals (column ‘indCount’ ≥ 38) possess each of them. At the same time, for each of the SNV, the allele that has more reads for each individual (columns ‘winningAllele’ and ‘alleleCounts’) are consistently found in 80% of the individuals (column ‘freq’ ≥ 0.8) that possess this ASE SNV. The more confident 183 ASB SNVs are defined by having ≥ 3 individuals possessing that ASB SNV, regardless of the identities of TFs (columns ind_TF and indCount ≥ 3). Also, the allele that has more reads for each ind_TF (columns ‘winningAllele’ and ‘alleleCounts’) are found in 80% of ind_TF (column ‘freq’ ≥ 0.8). </w:t>
      </w:r>
    </w:p>
    <w:p w:rsidR="00A2220B" w:rsidRPr="00F32397" w:rsidRDefault="00A2220B" w:rsidP="00A2220B">
      <w:pPr>
        <w:spacing w:after="0" w:line="240" w:lineRule="auto"/>
        <w:rPr>
          <w:rFonts w:ascii="Times New Roman" w:hAnsi="Times New Roman" w:cs="Times New Roman"/>
          <w:sz w:val="24"/>
          <w:szCs w:val="24"/>
        </w:rPr>
      </w:pPr>
    </w:p>
    <w:p w:rsidR="00A2220B" w:rsidRPr="00F32397" w:rsidRDefault="00A2220B" w:rsidP="00A2220B">
      <w:pPr>
        <w:spacing w:after="0" w:line="240" w:lineRule="auto"/>
        <w:rPr>
          <w:rFonts w:ascii="Times New Roman" w:hAnsi="Times New Roman" w:cs="Times New Roman"/>
          <w:b/>
          <w:sz w:val="24"/>
          <w:szCs w:val="24"/>
        </w:rPr>
      </w:pPr>
      <w:r w:rsidRPr="00F32397">
        <w:rPr>
          <w:rFonts w:ascii="Times New Roman" w:hAnsi="Times New Roman" w:cs="Times New Roman"/>
          <w:b/>
          <w:sz w:val="24"/>
          <w:szCs w:val="24"/>
        </w:rPr>
        <w:t>Supplementary File 7</w:t>
      </w:r>
    </w:p>
    <w:p w:rsidR="00A2220B" w:rsidRPr="00F32397" w:rsidRDefault="00A2220B" w:rsidP="00A2220B">
      <w:pPr>
        <w:spacing w:after="0" w:line="240" w:lineRule="auto"/>
        <w:rPr>
          <w:rFonts w:ascii="Times New Roman" w:hAnsi="Times New Roman" w:cs="Times New Roman"/>
          <w:sz w:val="24"/>
          <w:szCs w:val="24"/>
        </w:rPr>
      </w:pPr>
      <w:r w:rsidRPr="00F32397">
        <w:rPr>
          <w:rFonts w:ascii="Times New Roman" w:hAnsi="Times New Roman" w:cs="Times New Roman"/>
          <w:sz w:val="24"/>
          <w:szCs w:val="24"/>
        </w:rPr>
        <w:t xml:space="preserve">This </w:t>
      </w:r>
      <w:r>
        <w:rPr>
          <w:rFonts w:ascii="Times New Roman" w:hAnsi="Times New Roman" w:cs="Times New Roman"/>
          <w:sz w:val="24"/>
          <w:szCs w:val="24"/>
        </w:rPr>
        <w:t xml:space="preserve">zip file contains a </w:t>
      </w:r>
      <w:r w:rsidRPr="00F32397">
        <w:rPr>
          <w:rFonts w:ascii="Times New Roman" w:hAnsi="Times New Roman" w:cs="Times New Roman"/>
          <w:sz w:val="24"/>
          <w:szCs w:val="24"/>
        </w:rPr>
        <w:t xml:space="preserve">tab-delimited file </w:t>
      </w:r>
      <w:r>
        <w:rPr>
          <w:rFonts w:ascii="Times New Roman" w:hAnsi="Times New Roman" w:cs="Times New Roman"/>
          <w:sz w:val="24"/>
          <w:szCs w:val="24"/>
        </w:rPr>
        <w:t>that shows the</w:t>
      </w:r>
      <w:r w:rsidRPr="00F32397">
        <w:rPr>
          <w:rFonts w:ascii="Times New Roman" w:hAnsi="Times New Roman" w:cs="Times New Roman"/>
          <w:sz w:val="24"/>
          <w:szCs w:val="24"/>
        </w:rPr>
        <w:t xml:space="preserve"> results from our ‘expanded’ enrichment analys</w:t>
      </w:r>
      <w:r>
        <w:rPr>
          <w:rFonts w:ascii="Times New Roman" w:hAnsi="Times New Roman" w:cs="Times New Roman"/>
          <w:sz w:val="24"/>
          <w:szCs w:val="24"/>
        </w:rPr>
        <w:t>i</w:t>
      </w:r>
      <w:r w:rsidRPr="00F32397">
        <w:rPr>
          <w:rFonts w:ascii="Times New Roman" w:hAnsi="Times New Roman" w:cs="Times New Roman"/>
          <w:sz w:val="24"/>
          <w:szCs w:val="24"/>
        </w:rPr>
        <w:t>s for 882 experimentally-determined VISTA</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"10.1093/nar/gkl822", "ISSN" : "1362-4962", "PMID" : "17130149", "abstract" : "Despite the known existence of distant-acting cis-regulatory elements in the human genome, only a small fraction of these elements has been identified and experimentally characterized in vivo. This paucity of enhancer collections with defined activities has thus hindered computational approaches for the genome-wide prediction of enhancers and their functions. To fill this void, we utilize comparative genome analysis to identify candidate enhancer elements in the human genome coupled with the experimental determination of their in vivo enhancer activity in transgenic mice [L. A. Pennacchio et al. (2006) Nature, in press]. These data are available through the VISTA Enhancer Browser (http://enhancer.lbl.gov). This growing database currently contains over 250 experimentally tested DNA fragments, of which more than 100 have been validated as tissue-specific enhancers. For each positive enhancer, we provide digital images of whole-mount embryo staining at embryonic day 11.5 and an anatomical description of the reporter gene expression pattern. Users can retrieve elements near single genes of interest, search for enhancers that target reporter gene expression to a particular tissue, or download entire collections of enhancers with a defined tissue specificity or conservation depth. These experimentally validated training sets are expected to provide a basis for a wide range of downstream computational and functional studies of enhancer function.", "author" : [ { "dropping-particle" : "", "family" : "Visel", "given" : "Axel", "non-dropping-particle" : "", "parse-names" : false, "suffix" : "" }, { "dropping-particle" : "", "family" : "Minovitsky", "given" : "Simon", "non-dropping-particle" : "", "parse-names" : false, "suffix" : "" }, { "dropping-particle" : "", "family" : "Dubchak", "given" : "Inna", "non-dropping-particle" : "", "parse-names" : false, "suffix" : "" }, { "dropping-particle" : "", "family" : "Pennacchio", "given" : "Len A", "non-dropping-particle" : "", "parse-names" : false, "suffix" : "" } ], "container-title" : "Nucleic acids research", "id" : "ITEM-1", "issue" : "Database issue", "issued" : { "date-parts" : [ [ "2007", "1" ] ] }, "page" : "D88-92", "title" : "VISTA Enhancer Browser--a database of tissue-specific human enhancers.", "type" : "article-journal", "volume" : "35" }, "uris" : [ "http://www.mendeley.com/documents/?uuid=76b8a7f0-8b51-4891-920a-0ef80ca30343" ] } ], "mendeley" : { "formattedCitation" : "&lt;sup&gt;68&lt;/sup&gt;", "plainTextFormattedCitation" : "68", "previouslyFormattedCitation" : "&lt;sup&gt;68&lt;/sup&gt;"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68</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enhancers and 410,486 enhancer regions from the union of lists by Ernst and Kellis (2012)</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"10.1038/nmeth.1906", "ISSN" : "1548-7105", "PMID" : "22373907", "author" : [ { "dropping-particle" : "", "family" : "Ernst", "given" : "Jason", "non-dropping-particle" : "", "parse-names" : false, "suffix" : "" }, { "dropping-particle" : "", "family" : "Kellis", "given" : "Manolis", "non-dropping-particle" : "", "parse-names" : false, "suffix" : "" } ], "container-title" : "Nature methods", "id" : "ITEM-1", "issue" : "3", "issued" : { "date-parts" : [ [ "2012", "3" ] ] }, "page" : "215-6", "title" : "ChromHMM: automating chromatin-state discovery and characterization.", "type" : "article-journal", "volume" : "9" }, "uris" : [ "http://www.mendeley.com/documents/?uuid=c964a00f-75fd-4cc0-8439-5d25d5f1abda" ] } ], "mendeley" : { "formattedCitation" : "&lt;sup&gt;65&lt;/sup&gt;", "plainTextFormattedCitation" : "65", "previouslyFormattedCitation" : "&lt;sup&gt;65&lt;/sup&gt;"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65</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Hoffman </w:t>
      </w:r>
      <w:r w:rsidRPr="00F32397">
        <w:rPr>
          <w:rFonts w:ascii="Times New Roman" w:hAnsi="Times New Roman" w:cs="Times New Roman"/>
          <w:i/>
          <w:sz w:val="24"/>
          <w:szCs w:val="24"/>
        </w:rPr>
        <w:t>et. al</w:t>
      </w:r>
      <w:r w:rsidRPr="00F32397">
        <w:rPr>
          <w:rFonts w:ascii="Times New Roman" w:hAnsi="Times New Roman" w:cs="Times New Roman"/>
          <w:sz w:val="24"/>
          <w:szCs w:val="24"/>
        </w:rPr>
        <w:t>. (2013)</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"10.1093/nar/gks1284", "ISSN" : "1362-4962", "PMID" : "23221638", "abstract" : "The ENCODE Project has generated a wealth of experimental information mapping diverse chromatin properties in several human cell lines. Although each such data track is independently informative toward the annotation of regulatory elements, their interrelations contain much richer information for the systematic annotation of regulatory elements. To uncover these interrelations and to generate an interpretable summary of the massive datasets of the ENCODE Project, we apply unsupervised learning methodologies, converting dozens of chromatin datasets into discrete annotation maps of regulatory regions and other chromatin elements across the human genome. These methods rediscover and summarize diverse aspects of chromatin architecture, elucidate the interplay between chromatin activity and RNA transcription, and reveal that a large proportion of the genome lies in a quiescent state, even across multiple cell types. The resulting annotation of non-coding regulatory elements correlate strongly with mammalian evolutionary constraint, and provide an unbiased approach for evaluating metrics of evolutionary constraint in human. Lastly, we use the regulatory annotations to revisit previously uncharacterized disease-associated loci, resulting in focused, testable hypotheses through the lens of the chromatin landscape.", "author" : [ { "dropping-particle" : "", "family" : "Hoffman", "given" : "Michael M", "non-dropping-particle" : "", "parse-names" : false, "suffix" : "" }, { "dropping-particle" : "", "family" : "Ernst", "given" : "Jason", "non-dropping-particle" : "", "parse-names" : false, "suffix" : "" }, { "dropping-particle" : "", "family" : "Wilder", "given" : "Steven P", "non-dropping-particle" : "", "parse-names" : false, "suffix" : "" }, { "dropping-particle" : "", "family" : "Kundaje", "given" : "Anshul", "non-dropping-particle" : "", "parse-names" : false, "suffix" : "" }, { "dropping-particle" : "", "family" : "Harris", "given" : "Robert S", "non-dropping-particle" : "", "parse-names" : false, "suffix" : "" }, { "dropping-particle" : "", "family" : "Libbrecht", "given" : "Max", "non-dropping-particle" : "", "parse-names" : false, "suffix" : "" }, { "dropping-particle" : "", "family" : "Giardine", "given" : "Belinda", "non-dropping-particle" : "", "parse-names" : false, "suffix" : "" }, { "dropping-particle" : "", "family" : "Ellenbogen", "given" : "Paul M", "non-dropping-particle" : "", "parse-names" : false, "suffix" : "" }, { "dropping-particle" : "", "family" : "Bilmes", "given" : "Jeffrey A", "non-dropping-particle" : "", "parse-names" : false, "suffix" : "" }, { "dropping-particle" : "", "family" : "Birney", "given" : "Ewan", "non-dropping-particle" : "", "parse-names" : false, "suffix" : "" }, { "dropping-particle" : "", "family" : "Hardison", "given" : "Ross C", "non-dropping-particle" : "", "parse-names" : false, "suffix" : "" }, { "dropping-particle" : "", "family" : "Dunham", "given" : "Ian", "non-dropping-particle" : "", "parse-names" : false, "suffix" : "" }, { "dropping-particle" : "", "family" : "Kellis", "given" : "Manolis", "non-dropping-particle" : "", "parse-names" : false, "suffix" : "" }, { "dropping-particle" : "", "family" : "Noble", "given" : "William Stafford", "non-dropping-particle" : "", "parse-names" : false, "suffix" : "" } ], "container-title" : "Nucleic acids research", "id" : "ITEM-1", "issue" : "2", "issued" : { "date-parts" : [ [ "2013", "1" ] ] }, "page" : "827-41", "title" : "Integrative annotation of chromatin elements from ENCODE data.", "type" : "article-journal", "volume" : "41" }, "uris" : [ "http://www.mendeley.com/documents/?uuid=550503df-7f05-4ec6-96c0-ef7c1d8a7e28" ] } ], "mendeley" : { "formattedCitation" : "&lt;sup&gt;66&lt;/sup&gt;", "plainTextFormattedCitation" : "66", "previouslyFormattedCitation" : "&lt;sup&gt;66&lt;/sup&gt;"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66</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and data from distal regulatory modules from Yip </w:t>
      </w:r>
      <w:r w:rsidRPr="00F32397">
        <w:rPr>
          <w:rFonts w:ascii="Times New Roman" w:hAnsi="Times New Roman" w:cs="Times New Roman"/>
          <w:i/>
          <w:sz w:val="24"/>
          <w:szCs w:val="24"/>
        </w:rPr>
        <w:t>et al.</w:t>
      </w:r>
      <w:r w:rsidRPr="00F32397">
        <w:rPr>
          <w:rFonts w:ascii="Times New Roman" w:hAnsi="Times New Roman" w:cs="Times New Roman"/>
          <w:sz w:val="24"/>
          <w:szCs w:val="24"/>
        </w:rPr>
        <w:t xml:space="preserve"> (2012)</w:t>
      </w:r>
      <w:r w:rsidRPr="00F32397">
        <w:rPr>
          <w:rFonts w:ascii="Times New Roman" w:hAnsi="Times New Roman" w:cs="Times New Roman"/>
          <w:sz w:val="24"/>
          <w:szCs w:val="24"/>
        </w:rPr>
        <w:fldChar w:fldCharType="begin" w:fldLock="1"/>
      </w:r>
      <w:r w:rsidR="006D0F60">
        <w:rPr>
          <w:rFonts w:ascii="Times New Roman" w:hAnsi="Times New Roman" w:cs="Times New Roman"/>
          <w:sz w:val="24"/>
          <w:szCs w:val="24"/>
        </w:rPr>
        <w:instrText>ADDIN CSL_CITATION { "citationItems" : [ { "id" : "ITEM-1", "itemData" : { "DOI" : "10.1186/gb-2012-13-9-r48", "ISSN" : "1465-6914", "PMID" : "22950945", "abstract" : "BACKGROUND: Transcription factors function by binding different classes of regulatory elements. The Encyclopedia of DNA Elements (ENCODE) project has recently produced binding data for more than 100 transcription factors from about 500 ChIP-seq experiments in multiple cell types. While this large amount of data creates a valuable resource, it is nonetheless overwhelmingly complex and simultaneously incomplete since it covers only a small fraction of all human transcription factors. RESULTS: As part of the consortium effort in providing a concise abstraction of the data for facilitating various types of downstream analyses, we constructed statistical models that capture the genomic features of three paired types of regions by machine-learning methods: firstly, regions with active or inactive binding; secondly, those with extremely high or low degrees of co-binding, termed HOT and LOT regions; and finally, regulatory modules proximal or distal to genes. From the distal regulatory modules, we developed computational pipelines to identify potential enhancers, many of which were validated experimentally. We further associated the predicted enhancers with potential target transcripts and the transcription factors involved. For HOT regions, we found a significant fraction of transcription factor binding without clear sequence motifs and showed that this observation could be related to strong DNA accessibility of these regions. CONCLUSIONS: Overall, the three pairs of regions exhibit intricate differences in chromosomal locations, chromatin features, factors that bind them, and cell-type specificity. Our machine learning approach enables us to identify features potentially general to all transcription factors, including those not included in the data.", "author" : [ { "dropping-particle" : "", "family" : "Yip", "given" : "Kevin Y", "non-dropping-particle" : "", "parse-names" : false, "suffix" : "" }, { "dropping-particle" : "", "family" : "Cheng", "given" : "Chao", "non-dropping-particle" : "", "parse-names" : false, "suffix" : "" }, { "dropping-particle" : "", "family" : "Bhardwaj", "given" : "Nitin", "non-dropping-particle" : "", "parse-names" : false, "suffix" : "" }, { "dropping-particle" : "", "family" : "Brown", "given" : "James B", "non-dropping-particle" : "", "parse-names" : false, "suffix" : "" }, { "dropping-particle" : "", "family" : "Leng", "given" : "Jing", "non-dropping-particle" : "", "parse-names" : false, "suffix" : "" }, { "dropping-particle" : "", "family" : "Kundaje", "given" : "Anshul", "non-dropping-particle" : "", "parse-names" : false, "suffix" : "" }, { "dropping-particle" : "", "family" : "Rozowsky", "given" : "Joel", "non-dropping-particle" : "", "parse-names" : false, "suffix" : "" }, { "dropping-particle" : "", "family" : "Birney", "given" : "Ewan", "non-dropping-particle" : "", "parse-names" : false, "suffix" : "" }, { "dropping-particle" : "", "family" : "Bickel", "given" : "Peter", "non-dropping-particle" : "", "parse-names" : false, "suffix" : "" }, { "dropping-particle" : "", "family" : "Snyder", "given" : "Michael", "non-dropping-particle" : "", "parse-names" : false, "suffix" : "" }, { "dropping-particle" : "", "family" : "Gerstein", "given" : "Mark", "non-dropping-particle" : "", "parse-names" : false, "suffix" : "" } ], "container-title" : "Genome biology", "id" : "ITEM-1", "issue" : "9", "issued" : { "date-parts" : [ [ "2012", "1" ] ] }, "page" : "R48", "title" : "Classification of human genomic regions based on experimentally determined binding sites of more than 100 transcription-related factors.", "type" : "article-journal", "volume" : "13" }, "uris" : [ "http://www.mendeley.com/documents/?uuid=5aee97f3-bccb-413b-88a5-d6d8efd02a29" ] } ], "mendeley" : { "formattedCitation" : "&lt;sup&gt;67&lt;/sup&gt;", "plainTextFormattedCitation" : "67", "previouslyFormattedCitation" : "&lt;sup&gt;67&lt;/sup&gt;" }, "properties" : { "noteIndex" : 0 }, "schema" : "https://github.com/citation-style-language/schema/raw/master/csl-citation.json" }</w:instrText>
      </w:r>
      <w:r w:rsidRPr="00F32397">
        <w:rPr>
          <w:rFonts w:ascii="Times New Roman" w:hAnsi="Times New Roman" w:cs="Times New Roman"/>
          <w:sz w:val="24"/>
          <w:szCs w:val="24"/>
        </w:rPr>
        <w:fldChar w:fldCharType="separate"/>
      </w:r>
      <w:r w:rsidR="00B64CE2" w:rsidRPr="00B64CE2">
        <w:rPr>
          <w:rFonts w:ascii="Times New Roman" w:hAnsi="Times New Roman" w:cs="Times New Roman"/>
          <w:noProof/>
          <w:sz w:val="24"/>
          <w:szCs w:val="24"/>
          <w:vertAlign w:val="superscript"/>
        </w:rPr>
        <w:t>67</w:t>
      </w:r>
      <w:r w:rsidRPr="00F32397">
        <w:rPr>
          <w:rFonts w:ascii="Times New Roman" w:hAnsi="Times New Roman" w:cs="Times New Roman"/>
          <w:sz w:val="24"/>
          <w:szCs w:val="24"/>
        </w:rPr>
        <w:fldChar w:fldCharType="end"/>
      </w:r>
      <w:r w:rsidRPr="00F32397">
        <w:rPr>
          <w:rFonts w:ascii="Times New Roman" w:hAnsi="Times New Roman" w:cs="Times New Roman"/>
          <w:sz w:val="24"/>
          <w:szCs w:val="24"/>
        </w:rPr>
        <w:t xml:space="preserve">. The results include the number of allele-specific SNVs and accessible non-allele-specific </w:t>
      </w:r>
      <w:r w:rsidR="00597694">
        <w:rPr>
          <w:rFonts w:ascii="Times New Roman" w:hAnsi="Times New Roman" w:cs="Times New Roman"/>
          <w:sz w:val="24"/>
          <w:szCs w:val="24"/>
        </w:rPr>
        <w:t xml:space="preserve">(control) </w:t>
      </w:r>
      <w:r w:rsidRPr="00F32397">
        <w:rPr>
          <w:rFonts w:ascii="Times New Roman" w:hAnsi="Times New Roman" w:cs="Times New Roman"/>
          <w:sz w:val="24"/>
          <w:szCs w:val="24"/>
        </w:rPr>
        <w:t>SNVs. ‘NA’ is marked in categories where odds ratio cannot be calculated due to insufficient numbers in non-allele-specific SNVs. These are tabulated for ASB, ASE and AS SNVs; the latter is the combined number of ASB and ASE SNVs. Based on results in AS, we define enhancer regions that are “allele-specific” (Bonferroni p value ≤ 0.05, odds ratio ≥ 1.5), “balanced” (Bonferroni p value ≤ 0.05, odds ratio &lt; 1.5) and “indeterminate”.</w:t>
      </w:r>
    </w:p>
    <w:p w:rsidR="00A2220B" w:rsidRPr="00CC390A" w:rsidRDefault="00A2220B" w:rsidP="00674E09">
      <w:pPr>
        <w:spacing w:after="0" w:line="240" w:lineRule="auto"/>
        <w:rPr>
          <w:rFonts w:ascii="Times New Roman" w:hAnsi="Times New Roman" w:cs="Times New Roman"/>
          <w:sz w:val="24"/>
          <w:szCs w:val="24"/>
        </w:rPr>
      </w:pPr>
    </w:p>
    <w:sectPr w:rsidR="00A2220B" w:rsidRPr="00CC39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DA6" w:rsidRDefault="00DD3DA6">
      <w:pPr>
        <w:spacing w:after="0" w:line="240" w:lineRule="auto"/>
      </w:pPr>
      <w:r>
        <w:separator/>
      </w:r>
    </w:p>
  </w:endnote>
  <w:endnote w:type="continuationSeparator" w:id="0">
    <w:p w:rsidR="00DD3DA6" w:rsidRDefault="00DD3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33361"/>
      <w:docPartObj>
        <w:docPartGallery w:val="Page Numbers (Bottom of Page)"/>
        <w:docPartUnique/>
      </w:docPartObj>
    </w:sdtPr>
    <w:sdtEndPr>
      <w:rPr>
        <w:noProof/>
      </w:rPr>
    </w:sdtEndPr>
    <w:sdtContent>
      <w:p w:rsidR="00B64CE2" w:rsidRDefault="00B64CE2">
        <w:pPr>
          <w:pStyle w:val="Footer"/>
          <w:jc w:val="right"/>
        </w:pPr>
        <w:r>
          <w:fldChar w:fldCharType="begin"/>
        </w:r>
        <w:r>
          <w:instrText xml:space="preserve"> PAGE   \* MERGEFORMAT </w:instrText>
        </w:r>
        <w:r>
          <w:fldChar w:fldCharType="separate"/>
        </w:r>
        <w:r w:rsidR="00364478">
          <w:rPr>
            <w:noProof/>
          </w:rPr>
          <w:t>4</w:t>
        </w:r>
        <w:r>
          <w:rPr>
            <w:noProof/>
          </w:rPr>
          <w:fldChar w:fldCharType="end"/>
        </w:r>
      </w:p>
    </w:sdtContent>
  </w:sdt>
  <w:p w:rsidR="00B64CE2" w:rsidRDefault="00B64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DA6" w:rsidRDefault="00DD3DA6">
      <w:pPr>
        <w:spacing w:after="0" w:line="240" w:lineRule="auto"/>
      </w:pPr>
      <w:r>
        <w:separator/>
      </w:r>
    </w:p>
  </w:footnote>
  <w:footnote w:type="continuationSeparator" w:id="0">
    <w:p w:rsidR="00DD3DA6" w:rsidRDefault="00DD3D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26F"/>
    <w:rsid w:val="00001E43"/>
    <w:rsid w:val="00003052"/>
    <w:rsid w:val="00004246"/>
    <w:rsid w:val="00004434"/>
    <w:rsid w:val="00021206"/>
    <w:rsid w:val="00022A3A"/>
    <w:rsid w:val="000272E9"/>
    <w:rsid w:val="000311DF"/>
    <w:rsid w:val="00034A9E"/>
    <w:rsid w:val="000370AB"/>
    <w:rsid w:val="0003768F"/>
    <w:rsid w:val="00037A16"/>
    <w:rsid w:val="0004145F"/>
    <w:rsid w:val="00043AE6"/>
    <w:rsid w:val="0004425C"/>
    <w:rsid w:val="000445E7"/>
    <w:rsid w:val="000501DD"/>
    <w:rsid w:val="00051A8B"/>
    <w:rsid w:val="00052661"/>
    <w:rsid w:val="0005271D"/>
    <w:rsid w:val="00054549"/>
    <w:rsid w:val="00054AA4"/>
    <w:rsid w:val="000718B9"/>
    <w:rsid w:val="00073110"/>
    <w:rsid w:val="00075158"/>
    <w:rsid w:val="000827C3"/>
    <w:rsid w:val="00082FD0"/>
    <w:rsid w:val="00084261"/>
    <w:rsid w:val="00086BE5"/>
    <w:rsid w:val="00087CCD"/>
    <w:rsid w:val="000932E0"/>
    <w:rsid w:val="000A0CEF"/>
    <w:rsid w:val="000A0E94"/>
    <w:rsid w:val="000A2455"/>
    <w:rsid w:val="000A28DB"/>
    <w:rsid w:val="000A4F30"/>
    <w:rsid w:val="000B279F"/>
    <w:rsid w:val="000B2FE9"/>
    <w:rsid w:val="000B66E8"/>
    <w:rsid w:val="000B72B1"/>
    <w:rsid w:val="000B764C"/>
    <w:rsid w:val="000C02A7"/>
    <w:rsid w:val="000C05BF"/>
    <w:rsid w:val="000C19CC"/>
    <w:rsid w:val="000C3D88"/>
    <w:rsid w:val="000C579E"/>
    <w:rsid w:val="000C58CB"/>
    <w:rsid w:val="000C7E00"/>
    <w:rsid w:val="000D037F"/>
    <w:rsid w:val="000D0A09"/>
    <w:rsid w:val="000D23E0"/>
    <w:rsid w:val="000D300A"/>
    <w:rsid w:val="000D3EA7"/>
    <w:rsid w:val="000D597E"/>
    <w:rsid w:val="000D7161"/>
    <w:rsid w:val="000D750A"/>
    <w:rsid w:val="000E1E9C"/>
    <w:rsid w:val="000E54E6"/>
    <w:rsid w:val="000E675D"/>
    <w:rsid w:val="000E77FF"/>
    <w:rsid w:val="000F158C"/>
    <w:rsid w:val="000F2CBC"/>
    <w:rsid w:val="000F377B"/>
    <w:rsid w:val="000F5D8A"/>
    <w:rsid w:val="00100085"/>
    <w:rsid w:val="001035AA"/>
    <w:rsid w:val="00105E80"/>
    <w:rsid w:val="00106EA5"/>
    <w:rsid w:val="00106F7E"/>
    <w:rsid w:val="00107552"/>
    <w:rsid w:val="00111736"/>
    <w:rsid w:val="00112CD0"/>
    <w:rsid w:val="00113B5E"/>
    <w:rsid w:val="0012416E"/>
    <w:rsid w:val="001264F7"/>
    <w:rsid w:val="001308D5"/>
    <w:rsid w:val="001328AD"/>
    <w:rsid w:val="00132C79"/>
    <w:rsid w:val="00133F49"/>
    <w:rsid w:val="0013626F"/>
    <w:rsid w:val="00144562"/>
    <w:rsid w:val="0014711E"/>
    <w:rsid w:val="00153F52"/>
    <w:rsid w:val="001646BD"/>
    <w:rsid w:val="00164CE8"/>
    <w:rsid w:val="00165BDC"/>
    <w:rsid w:val="0016707A"/>
    <w:rsid w:val="00171275"/>
    <w:rsid w:val="0017204F"/>
    <w:rsid w:val="0017298A"/>
    <w:rsid w:val="00173ACE"/>
    <w:rsid w:val="00183CE0"/>
    <w:rsid w:val="00185B0E"/>
    <w:rsid w:val="00185C80"/>
    <w:rsid w:val="001861CC"/>
    <w:rsid w:val="00194446"/>
    <w:rsid w:val="00194545"/>
    <w:rsid w:val="00197576"/>
    <w:rsid w:val="001A54C6"/>
    <w:rsid w:val="001A5EB3"/>
    <w:rsid w:val="001A7BE8"/>
    <w:rsid w:val="001B0713"/>
    <w:rsid w:val="001B0A3C"/>
    <w:rsid w:val="001B1930"/>
    <w:rsid w:val="001B4A66"/>
    <w:rsid w:val="001B6446"/>
    <w:rsid w:val="001B67ED"/>
    <w:rsid w:val="001B7DAA"/>
    <w:rsid w:val="001C061D"/>
    <w:rsid w:val="001C1DE5"/>
    <w:rsid w:val="001C3CA8"/>
    <w:rsid w:val="001D0702"/>
    <w:rsid w:val="001D273D"/>
    <w:rsid w:val="001D43F0"/>
    <w:rsid w:val="001D6208"/>
    <w:rsid w:val="001D73E9"/>
    <w:rsid w:val="001E1213"/>
    <w:rsid w:val="001E338A"/>
    <w:rsid w:val="001F1569"/>
    <w:rsid w:val="001F3B8D"/>
    <w:rsid w:val="001F6502"/>
    <w:rsid w:val="001F6FE2"/>
    <w:rsid w:val="00201C13"/>
    <w:rsid w:val="00204095"/>
    <w:rsid w:val="0020742D"/>
    <w:rsid w:val="00207DC6"/>
    <w:rsid w:val="00211D2C"/>
    <w:rsid w:val="00217A80"/>
    <w:rsid w:val="0022179E"/>
    <w:rsid w:val="0022302C"/>
    <w:rsid w:val="00227674"/>
    <w:rsid w:val="00227CFF"/>
    <w:rsid w:val="00230E4B"/>
    <w:rsid w:val="00233496"/>
    <w:rsid w:val="0023377A"/>
    <w:rsid w:val="0023567C"/>
    <w:rsid w:val="002379B8"/>
    <w:rsid w:val="00237FC0"/>
    <w:rsid w:val="0024131A"/>
    <w:rsid w:val="0024195B"/>
    <w:rsid w:val="002441C4"/>
    <w:rsid w:val="0024567B"/>
    <w:rsid w:val="00251DDF"/>
    <w:rsid w:val="00253107"/>
    <w:rsid w:val="00254BAA"/>
    <w:rsid w:val="00260EFB"/>
    <w:rsid w:val="0026162A"/>
    <w:rsid w:val="00262949"/>
    <w:rsid w:val="00263982"/>
    <w:rsid w:val="0027182C"/>
    <w:rsid w:val="00272C2D"/>
    <w:rsid w:val="00273CC0"/>
    <w:rsid w:val="00277B3E"/>
    <w:rsid w:val="0028320D"/>
    <w:rsid w:val="00287CF0"/>
    <w:rsid w:val="002917EE"/>
    <w:rsid w:val="00292115"/>
    <w:rsid w:val="00294896"/>
    <w:rsid w:val="00295525"/>
    <w:rsid w:val="00296406"/>
    <w:rsid w:val="002A1A4A"/>
    <w:rsid w:val="002A2C23"/>
    <w:rsid w:val="002A3489"/>
    <w:rsid w:val="002A5AA4"/>
    <w:rsid w:val="002A6AA9"/>
    <w:rsid w:val="002A7DE3"/>
    <w:rsid w:val="002C08F0"/>
    <w:rsid w:val="002C0948"/>
    <w:rsid w:val="002C23C2"/>
    <w:rsid w:val="002C3BC9"/>
    <w:rsid w:val="002C4BC9"/>
    <w:rsid w:val="002C4C1A"/>
    <w:rsid w:val="002C5D85"/>
    <w:rsid w:val="002C5FFF"/>
    <w:rsid w:val="002C60C1"/>
    <w:rsid w:val="002D1102"/>
    <w:rsid w:val="002D3EA0"/>
    <w:rsid w:val="002D70FB"/>
    <w:rsid w:val="002E20FD"/>
    <w:rsid w:val="002E4159"/>
    <w:rsid w:val="002E54F4"/>
    <w:rsid w:val="002E71F8"/>
    <w:rsid w:val="002F08EC"/>
    <w:rsid w:val="002F0C93"/>
    <w:rsid w:val="002F1581"/>
    <w:rsid w:val="002F42DB"/>
    <w:rsid w:val="002F53AF"/>
    <w:rsid w:val="002F5EEB"/>
    <w:rsid w:val="002F6CB8"/>
    <w:rsid w:val="002F7530"/>
    <w:rsid w:val="002F7944"/>
    <w:rsid w:val="002F7CED"/>
    <w:rsid w:val="00300809"/>
    <w:rsid w:val="00300C73"/>
    <w:rsid w:val="00302BA9"/>
    <w:rsid w:val="00307176"/>
    <w:rsid w:val="00307D80"/>
    <w:rsid w:val="00310854"/>
    <w:rsid w:val="003131A0"/>
    <w:rsid w:val="00313AAD"/>
    <w:rsid w:val="003212C9"/>
    <w:rsid w:val="00321679"/>
    <w:rsid w:val="00322A8C"/>
    <w:rsid w:val="00322DA0"/>
    <w:rsid w:val="003236E7"/>
    <w:rsid w:val="003278F7"/>
    <w:rsid w:val="0032794B"/>
    <w:rsid w:val="003322F2"/>
    <w:rsid w:val="003420DC"/>
    <w:rsid w:val="00343445"/>
    <w:rsid w:val="003515D6"/>
    <w:rsid w:val="003522DE"/>
    <w:rsid w:val="00356ADC"/>
    <w:rsid w:val="00356CF6"/>
    <w:rsid w:val="00357C15"/>
    <w:rsid w:val="00360ABA"/>
    <w:rsid w:val="00360FE5"/>
    <w:rsid w:val="00361DD4"/>
    <w:rsid w:val="003634B4"/>
    <w:rsid w:val="00363CDF"/>
    <w:rsid w:val="00364478"/>
    <w:rsid w:val="0036638E"/>
    <w:rsid w:val="00366406"/>
    <w:rsid w:val="00371C13"/>
    <w:rsid w:val="0037408D"/>
    <w:rsid w:val="00380CD2"/>
    <w:rsid w:val="00380F2E"/>
    <w:rsid w:val="003810A2"/>
    <w:rsid w:val="003873E9"/>
    <w:rsid w:val="00394537"/>
    <w:rsid w:val="0039542B"/>
    <w:rsid w:val="00395A95"/>
    <w:rsid w:val="003A27E1"/>
    <w:rsid w:val="003A2DD4"/>
    <w:rsid w:val="003A79E9"/>
    <w:rsid w:val="003B0B96"/>
    <w:rsid w:val="003B4C75"/>
    <w:rsid w:val="003B4DFF"/>
    <w:rsid w:val="003B58E6"/>
    <w:rsid w:val="003C0E9C"/>
    <w:rsid w:val="003C1FC7"/>
    <w:rsid w:val="003C3751"/>
    <w:rsid w:val="003C3896"/>
    <w:rsid w:val="003C5A13"/>
    <w:rsid w:val="003C6C1A"/>
    <w:rsid w:val="003D4086"/>
    <w:rsid w:val="003D4E68"/>
    <w:rsid w:val="003D7A5D"/>
    <w:rsid w:val="003E16C8"/>
    <w:rsid w:val="003E3438"/>
    <w:rsid w:val="003E4015"/>
    <w:rsid w:val="003E6D6F"/>
    <w:rsid w:val="003E6F66"/>
    <w:rsid w:val="003E79BB"/>
    <w:rsid w:val="003F5BBC"/>
    <w:rsid w:val="0040088B"/>
    <w:rsid w:val="0040588F"/>
    <w:rsid w:val="00410C75"/>
    <w:rsid w:val="00415CE5"/>
    <w:rsid w:val="00416F3A"/>
    <w:rsid w:val="0042231C"/>
    <w:rsid w:val="00422524"/>
    <w:rsid w:val="00422AB6"/>
    <w:rsid w:val="00425E5B"/>
    <w:rsid w:val="0042647D"/>
    <w:rsid w:val="00426F24"/>
    <w:rsid w:val="00427F61"/>
    <w:rsid w:val="00434EB9"/>
    <w:rsid w:val="00444163"/>
    <w:rsid w:val="004449AB"/>
    <w:rsid w:val="0044689D"/>
    <w:rsid w:val="004542EC"/>
    <w:rsid w:val="00455394"/>
    <w:rsid w:val="00456D31"/>
    <w:rsid w:val="00460C25"/>
    <w:rsid w:val="00463306"/>
    <w:rsid w:val="00467593"/>
    <w:rsid w:val="0046769A"/>
    <w:rsid w:val="00472FB6"/>
    <w:rsid w:val="0047325B"/>
    <w:rsid w:val="004743F4"/>
    <w:rsid w:val="004774AA"/>
    <w:rsid w:val="004776C8"/>
    <w:rsid w:val="00483526"/>
    <w:rsid w:val="00485432"/>
    <w:rsid w:val="004863D2"/>
    <w:rsid w:val="004910BE"/>
    <w:rsid w:val="0049159A"/>
    <w:rsid w:val="0049297D"/>
    <w:rsid w:val="004940DB"/>
    <w:rsid w:val="004949CF"/>
    <w:rsid w:val="00494C81"/>
    <w:rsid w:val="00495FD4"/>
    <w:rsid w:val="004972C7"/>
    <w:rsid w:val="004A1A16"/>
    <w:rsid w:val="004A277B"/>
    <w:rsid w:val="004B12A0"/>
    <w:rsid w:val="004B30A4"/>
    <w:rsid w:val="004B6DB6"/>
    <w:rsid w:val="004C07E0"/>
    <w:rsid w:val="004C250D"/>
    <w:rsid w:val="004C2B7A"/>
    <w:rsid w:val="004C3D6F"/>
    <w:rsid w:val="004C506E"/>
    <w:rsid w:val="004C560D"/>
    <w:rsid w:val="004C67E1"/>
    <w:rsid w:val="004D68F4"/>
    <w:rsid w:val="004E03BC"/>
    <w:rsid w:val="004E03DA"/>
    <w:rsid w:val="004E2BAA"/>
    <w:rsid w:val="004E4887"/>
    <w:rsid w:val="004E4C30"/>
    <w:rsid w:val="004E7A6B"/>
    <w:rsid w:val="004F2E42"/>
    <w:rsid w:val="004F4189"/>
    <w:rsid w:val="00504183"/>
    <w:rsid w:val="00504488"/>
    <w:rsid w:val="005110C5"/>
    <w:rsid w:val="00514B06"/>
    <w:rsid w:val="0051528B"/>
    <w:rsid w:val="005172D7"/>
    <w:rsid w:val="00517520"/>
    <w:rsid w:val="00517B2A"/>
    <w:rsid w:val="00522AF2"/>
    <w:rsid w:val="0053681C"/>
    <w:rsid w:val="00541E7C"/>
    <w:rsid w:val="00543F31"/>
    <w:rsid w:val="00551BDA"/>
    <w:rsid w:val="005572C3"/>
    <w:rsid w:val="00557BD4"/>
    <w:rsid w:val="00560AED"/>
    <w:rsid w:val="005659EE"/>
    <w:rsid w:val="00571B43"/>
    <w:rsid w:val="00576337"/>
    <w:rsid w:val="00577D54"/>
    <w:rsid w:val="00581E33"/>
    <w:rsid w:val="00586CEC"/>
    <w:rsid w:val="005870D5"/>
    <w:rsid w:val="0059393F"/>
    <w:rsid w:val="00597694"/>
    <w:rsid w:val="00597A24"/>
    <w:rsid w:val="00597B22"/>
    <w:rsid w:val="005A14AF"/>
    <w:rsid w:val="005A41DB"/>
    <w:rsid w:val="005A538C"/>
    <w:rsid w:val="005A59F8"/>
    <w:rsid w:val="005B32D1"/>
    <w:rsid w:val="005B7347"/>
    <w:rsid w:val="005C2190"/>
    <w:rsid w:val="005C3B0B"/>
    <w:rsid w:val="005C44FA"/>
    <w:rsid w:val="005C6EA8"/>
    <w:rsid w:val="005D0F27"/>
    <w:rsid w:val="005D1670"/>
    <w:rsid w:val="005D19E2"/>
    <w:rsid w:val="005D7678"/>
    <w:rsid w:val="005E0464"/>
    <w:rsid w:val="005E1C0C"/>
    <w:rsid w:val="005E1DA8"/>
    <w:rsid w:val="005E4D53"/>
    <w:rsid w:val="005F490B"/>
    <w:rsid w:val="005F5FDF"/>
    <w:rsid w:val="00601296"/>
    <w:rsid w:val="006024E9"/>
    <w:rsid w:val="00602DC5"/>
    <w:rsid w:val="00606456"/>
    <w:rsid w:val="00606DFE"/>
    <w:rsid w:val="00607155"/>
    <w:rsid w:val="00607A4D"/>
    <w:rsid w:val="0061271F"/>
    <w:rsid w:val="0061359B"/>
    <w:rsid w:val="006147AA"/>
    <w:rsid w:val="00615AC4"/>
    <w:rsid w:val="00617A08"/>
    <w:rsid w:val="00627820"/>
    <w:rsid w:val="00627A18"/>
    <w:rsid w:val="00627BBE"/>
    <w:rsid w:val="006355AE"/>
    <w:rsid w:val="0063613A"/>
    <w:rsid w:val="00642A91"/>
    <w:rsid w:val="0064676C"/>
    <w:rsid w:val="006538C6"/>
    <w:rsid w:val="00653C4E"/>
    <w:rsid w:val="00657687"/>
    <w:rsid w:val="0066615F"/>
    <w:rsid w:val="00666AAA"/>
    <w:rsid w:val="0067111D"/>
    <w:rsid w:val="00672EBC"/>
    <w:rsid w:val="006741FC"/>
    <w:rsid w:val="0067420F"/>
    <w:rsid w:val="00674E09"/>
    <w:rsid w:val="00682491"/>
    <w:rsid w:val="00683B88"/>
    <w:rsid w:val="00684910"/>
    <w:rsid w:val="00684B0F"/>
    <w:rsid w:val="00692A03"/>
    <w:rsid w:val="00693AC0"/>
    <w:rsid w:val="00694886"/>
    <w:rsid w:val="00694F95"/>
    <w:rsid w:val="00695DEC"/>
    <w:rsid w:val="00696788"/>
    <w:rsid w:val="006977E1"/>
    <w:rsid w:val="006A0E21"/>
    <w:rsid w:val="006A1B68"/>
    <w:rsid w:val="006A438D"/>
    <w:rsid w:val="006A5035"/>
    <w:rsid w:val="006A7B8D"/>
    <w:rsid w:val="006B22A6"/>
    <w:rsid w:val="006C2AAD"/>
    <w:rsid w:val="006C3072"/>
    <w:rsid w:val="006C508B"/>
    <w:rsid w:val="006C5143"/>
    <w:rsid w:val="006C7740"/>
    <w:rsid w:val="006D036C"/>
    <w:rsid w:val="006D0F60"/>
    <w:rsid w:val="006D0FC0"/>
    <w:rsid w:val="006D4465"/>
    <w:rsid w:val="006D5810"/>
    <w:rsid w:val="006D6275"/>
    <w:rsid w:val="006D6A68"/>
    <w:rsid w:val="006D6AF2"/>
    <w:rsid w:val="006E2C3B"/>
    <w:rsid w:val="006E31B3"/>
    <w:rsid w:val="006E364C"/>
    <w:rsid w:val="006E5D7D"/>
    <w:rsid w:val="006F13AC"/>
    <w:rsid w:val="006F2AA6"/>
    <w:rsid w:val="006F4231"/>
    <w:rsid w:val="006F53E1"/>
    <w:rsid w:val="007007C0"/>
    <w:rsid w:val="00702854"/>
    <w:rsid w:val="00703F52"/>
    <w:rsid w:val="00704387"/>
    <w:rsid w:val="00704A64"/>
    <w:rsid w:val="00704C04"/>
    <w:rsid w:val="00704EBF"/>
    <w:rsid w:val="0070741F"/>
    <w:rsid w:val="00711774"/>
    <w:rsid w:val="00711FF9"/>
    <w:rsid w:val="007129F3"/>
    <w:rsid w:val="00713714"/>
    <w:rsid w:val="00722344"/>
    <w:rsid w:val="007265D7"/>
    <w:rsid w:val="0072697E"/>
    <w:rsid w:val="00731EBD"/>
    <w:rsid w:val="0073225B"/>
    <w:rsid w:val="00732E1F"/>
    <w:rsid w:val="007351E9"/>
    <w:rsid w:val="0073700A"/>
    <w:rsid w:val="00737E4E"/>
    <w:rsid w:val="00742C59"/>
    <w:rsid w:val="00745834"/>
    <w:rsid w:val="007471D0"/>
    <w:rsid w:val="00750882"/>
    <w:rsid w:val="0075470D"/>
    <w:rsid w:val="00755247"/>
    <w:rsid w:val="00756FC7"/>
    <w:rsid w:val="00757A54"/>
    <w:rsid w:val="00760410"/>
    <w:rsid w:val="00764E01"/>
    <w:rsid w:val="007665DD"/>
    <w:rsid w:val="00772FBA"/>
    <w:rsid w:val="007749FA"/>
    <w:rsid w:val="0077715D"/>
    <w:rsid w:val="00781E31"/>
    <w:rsid w:val="00783F04"/>
    <w:rsid w:val="007850AB"/>
    <w:rsid w:val="00787002"/>
    <w:rsid w:val="007932D1"/>
    <w:rsid w:val="00796B33"/>
    <w:rsid w:val="007A2B04"/>
    <w:rsid w:val="007A4483"/>
    <w:rsid w:val="007A744F"/>
    <w:rsid w:val="007B1364"/>
    <w:rsid w:val="007B24E8"/>
    <w:rsid w:val="007B2664"/>
    <w:rsid w:val="007B49D2"/>
    <w:rsid w:val="007D2F77"/>
    <w:rsid w:val="007D4ABA"/>
    <w:rsid w:val="007E1D13"/>
    <w:rsid w:val="007E5305"/>
    <w:rsid w:val="007E7F96"/>
    <w:rsid w:val="007F050C"/>
    <w:rsid w:val="007F0E76"/>
    <w:rsid w:val="007F4276"/>
    <w:rsid w:val="007F59F7"/>
    <w:rsid w:val="007F7558"/>
    <w:rsid w:val="007F75E3"/>
    <w:rsid w:val="007F785B"/>
    <w:rsid w:val="008011A8"/>
    <w:rsid w:val="008025A1"/>
    <w:rsid w:val="00803385"/>
    <w:rsid w:val="00804756"/>
    <w:rsid w:val="0080562A"/>
    <w:rsid w:val="00814C7F"/>
    <w:rsid w:val="00815F77"/>
    <w:rsid w:val="00821D6D"/>
    <w:rsid w:val="00821EFD"/>
    <w:rsid w:val="0082225D"/>
    <w:rsid w:val="008226DD"/>
    <w:rsid w:val="00825561"/>
    <w:rsid w:val="0082569D"/>
    <w:rsid w:val="00826439"/>
    <w:rsid w:val="0082771B"/>
    <w:rsid w:val="00837750"/>
    <w:rsid w:val="008406D3"/>
    <w:rsid w:val="008415B7"/>
    <w:rsid w:val="008445F1"/>
    <w:rsid w:val="00847443"/>
    <w:rsid w:val="00847F19"/>
    <w:rsid w:val="00851334"/>
    <w:rsid w:val="00851B4E"/>
    <w:rsid w:val="00851DE0"/>
    <w:rsid w:val="00851DE7"/>
    <w:rsid w:val="00852E6B"/>
    <w:rsid w:val="008633E3"/>
    <w:rsid w:val="00865C09"/>
    <w:rsid w:val="00865FCF"/>
    <w:rsid w:val="008734B7"/>
    <w:rsid w:val="00883A19"/>
    <w:rsid w:val="00884CC9"/>
    <w:rsid w:val="008924D4"/>
    <w:rsid w:val="00893C19"/>
    <w:rsid w:val="008952E7"/>
    <w:rsid w:val="00897644"/>
    <w:rsid w:val="00897F0F"/>
    <w:rsid w:val="008A046A"/>
    <w:rsid w:val="008A3183"/>
    <w:rsid w:val="008A696D"/>
    <w:rsid w:val="008A7C06"/>
    <w:rsid w:val="008B0874"/>
    <w:rsid w:val="008B141B"/>
    <w:rsid w:val="008B32AA"/>
    <w:rsid w:val="008B3C89"/>
    <w:rsid w:val="008C4325"/>
    <w:rsid w:val="008C5085"/>
    <w:rsid w:val="008C7759"/>
    <w:rsid w:val="008D200B"/>
    <w:rsid w:val="008D4375"/>
    <w:rsid w:val="008D5BF7"/>
    <w:rsid w:val="008D6238"/>
    <w:rsid w:val="008D6DC1"/>
    <w:rsid w:val="008E00BC"/>
    <w:rsid w:val="008E2032"/>
    <w:rsid w:val="008E308F"/>
    <w:rsid w:val="008E4A05"/>
    <w:rsid w:val="008F1BF9"/>
    <w:rsid w:val="008F2A87"/>
    <w:rsid w:val="008F5941"/>
    <w:rsid w:val="008F6489"/>
    <w:rsid w:val="009064AE"/>
    <w:rsid w:val="009166C9"/>
    <w:rsid w:val="00922058"/>
    <w:rsid w:val="00923985"/>
    <w:rsid w:val="00923C0B"/>
    <w:rsid w:val="00925C46"/>
    <w:rsid w:val="00926AE1"/>
    <w:rsid w:val="0092798C"/>
    <w:rsid w:val="00931B6E"/>
    <w:rsid w:val="009321C4"/>
    <w:rsid w:val="0093378E"/>
    <w:rsid w:val="00936554"/>
    <w:rsid w:val="009376A1"/>
    <w:rsid w:val="009408E0"/>
    <w:rsid w:val="00942CF1"/>
    <w:rsid w:val="00943075"/>
    <w:rsid w:val="009455DD"/>
    <w:rsid w:val="00947363"/>
    <w:rsid w:val="0094743C"/>
    <w:rsid w:val="009511BD"/>
    <w:rsid w:val="00951E23"/>
    <w:rsid w:val="009572CA"/>
    <w:rsid w:val="0096017C"/>
    <w:rsid w:val="00964328"/>
    <w:rsid w:val="0096477C"/>
    <w:rsid w:val="00965649"/>
    <w:rsid w:val="0096661C"/>
    <w:rsid w:val="00974EA6"/>
    <w:rsid w:val="00977748"/>
    <w:rsid w:val="00980294"/>
    <w:rsid w:val="00981CD2"/>
    <w:rsid w:val="00986E98"/>
    <w:rsid w:val="00987840"/>
    <w:rsid w:val="009934AD"/>
    <w:rsid w:val="00993D3A"/>
    <w:rsid w:val="00994172"/>
    <w:rsid w:val="009A2220"/>
    <w:rsid w:val="009A36CD"/>
    <w:rsid w:val="009A5194"/>
    <w:rsid w:val="009A66A6"/>
    <w:rsid w:val="009A7439"/>
    <w:rsid w:val="009B354F"/>
    <w:rsid w:val="009B355A"/>
    <w:rsid w:val="009B6425"/>
    <w:rsid w:val="009C0CEF"/>
    <w:rsid w:val="009C13C3"/>
    <w:rsid w:val="009C16DC"/>
    <w:rsid w:val="009C24F7"/>
    <w:rsid w:val="009C5937"/>
    <w:rsid w:val="009C7FD5"/>
    <w:rsid w:val="009D06CC"/>
    <w:rsid w:val="009D14BD"/>
    <w:rsid w:val="009D2998"/>
    <w:rsid w:val="009D2A1C"/>
    <w:rsid w:val="009D3C1A"/>
    <w:rsid w:val="009D4C3B"/>
    <w:rsid w:val="009D7393"/>
    <w:rsid w:val="009D77C2"/>
    <w:rsid w:val="009E0587"/>
    <w:rsid w:val="009E0FF6"/>
    <w:rsid w:val="009F24B7"/>
    <w:rsid w:val="009F3022"/>
    <w:rsid w:val="009F43F5"/>
    <w:rsid w:val="009F7AB4"/>
    <w:rsid w:val="00A01779"/>
    <w:rsid w:val="00A07629"/>
    <w:rsid w:val="00A100B5"/>
    <w:rsid w:val="00A10F37"/>
    <w:rsid w:val="00A1110B"/>
    <w:rsid w:val="00A11C45"/>
    <w:rsid w:val="00A21246"/>
    <w:rsid w:val="00A2220B"/>
    <w:rsid w:val="00A229F0"/>
    <w:rsid w:val="00A24C71"/>
    <w:rsid w:val="00A26539"/>
    <w:rsid w:val="00A3427A"/>
    <w:rsid w:val="00A3444C"/>
    <w:rsid w:val="00A350A5"/>
    <w:rsid w:val="00A3572C"/>
    <w:rsid w:val="00A35818"/>
    <w:rsid w:val="00A35961"/>
    <w:rsid w:val="00A40549"/>
    <w:rsid w:val="00A410C0"/>
    <w:rsid w:val="00A42E78"/>
    <w:rsid w:val="00A51851"/>
    <w:rsid w:val="00A53436"/>
    <w:rsid w:val="00A54276"/>
    <w:rsid w:val="00A552AB"/>
    <w:rsid w:val="00A600E7"/>
    <w:rsid w:val="00A62F37"/>
    <w:rsid w:val="00A64ED6"/>
    <w:rsid w:val="00A65144"/>
    <w:rsid w:val="00A65EFD"/>
    <w:rsid w:val="00A6607B"/>
    <w:rsid w:val="00A729E8"/>
    <w:rsid w:val="00A740F9"/>
    <w:rsid w:val="00A81329"/>
    <w:rsid w:val="00A84974"/>
    <w:rsid w:val="00A913F8"/>
    <w:rsid w:val="00A91ACE"/>
    <w:rsid w:val="00A92485"/>
    <w:rsid w:val="00A9389A"/>
    <w:rsid w:val="00A93A17"/>
    <w:rsid w:val="00A93BB0"/>
    <w:rsid w:val="00A94AA4"/>
    <w:rsid w:val="00A9571C"/>
    <w:rsid w:val="00A9583A"/>
    <w:rsid w:val="00AA4954"/>
    <w:rsid w:val="00AA62D9"/>
    <w:rsid w:val="00AA686A"/>
    <w:rsid w:val="00AA6E04"/>
    <w:rsid w:val="00AA743C"/>
    <w:rsid w:val="00AB13FB"/>
    <w:rsid w:val="00AB26E7"/>
    <w:rsid w:val="00AB32F7"/>
    <w:rsid w:val="00AB38ED"/>
    <w:rsid w:val="00AC0EFF"/>
    <w:rsid w:val="00AC30C8"/>
    <w:rsid w:val="00AC7013"/>
    <w:rsid w:val="00AD150C"/>
    <w:rsid w:val="00AD1C5B"/>
    <w:rsid w:val="00AD22DE"/>
    <w:rsid w:val="00AD35DB"/>
    <w:rsid w:val="00AD47F2"/>
    <w:rsid w:val="00AD4BF5"/>
    <w:rsid w:val="00AD5570"/>
    <w:rsid w:val="00AE5DDC"/>
    <w:rsid w:val="00AE5EB0"/>
    <w:rsid w:val="00AE7938"/>
    <w:rsid w:val="00AF310E"/>
    <w:rsid w:val="00AF459C"/>
    <w:rsid w:val="00AF4F92"/>
    <w:rsid w:val="00AF63E8"/>
    <w:rsid w:val="00AF6D42"/>
    <w:rsid w:val="00B0052E"/>
    <w:rsid w:val="00B1273E"/>
    <w:rsid w:val="00B12E09"/>
    <w:rsid w:val="00B16B82"/>
    <w:rsid w:val="00B20AE2"/>
    <w:rsid w:val="00B25208"/>
    <w:rsid w:val="00B2575A"/>
    <w:rsid w:val="00B25F41"/>
    <w:rsid w:val="00B30C67"/>
    <w:rsid w:val="00B34446"/>
    <w:rsid w:val="00B3624F"/>
    <w:rsid w:val="00B37955"/>
    <w:rsid w:val="00B44A64"/>
    <w:rsid w:val="00B538D4"/>
    <w:rsid w:val="00B55ADF"/>
    <w:rsid w:val="00B6357D"/>
    <w:rsid w:val="00B64CE2"/>
    <w:rsid w:val="00B676E4"/>
    <w:rsid w:val="00B67735"/>
    <w:rsid w:val="00B73A0B"/>
    <w:rsid w:val="00B761A1"/>
    <w:rsid w:val="00B76A9E"/>
    <w:rsid w:val="00B80779"/>
    <w:rsid w:val="00B80FE9"/>
    <w:rsid w:val="00B862B4"/>
    <w:rsid w:val="00B86BC0"/>
    <w:rsid w:val="00B952D1"/>
    <w:rsid w:val="00B955A0"/>
    <w:rsid w:val="00B976F3"/>
    <w:rsid w:val="00BA0F4D"/>
    <w:rsid w:val="00BA40D7"/>
    <w:rsid w:val="00BA4178"/>
    <w:rsid w:val="00BA5410"/>
    <w:rsid w:val="00BB43B1"/>
    <w:rsid w:val="00BB4730"/>
    <w:rsid w:val="00BB74B0"/>
    <w:rsid w:val="00BC2575"/>
    <w:rsid w:val="00BC3373"/>
    <w:rsid w:val="00BC6CB2"/>
    <w:rsid w:val="00BC74CA"/>
    <w:rsid w:val="00BD1360"/>
    <w:rsid w:val="00BD3122"/>
    <w:rsid w:val="00BD34B7"/>
    <w:rsid w:val="00BD55E1"/>
    <w:rsid w:val="00BD6B6F"/>
    <w:rsid w:val="00BE0490"/>
    <w:rsid w:val="00BE0CD2"/>
    <w:rsid w:val="00BE1E00"/>
    <w:rsid w:val="00BE4415"/>
    <w:rsid w:val="00BE6DAB"/>
    <w:rsid w:val="00BE7AA0"/>
    <w:rsid w:val="00BF3055"/>
    <w:rsid w:val="00BF77E2"/>
    <w:rsid w:val="00BF7B7A"/>
    <w:rsid w:val="00C013CA"/>
    <w:rsid w:val="00C0200D"/>
    <w:rsid w:val="00C05307"/>
    <w:rsid w:val="00C0561C"/>
    <w:rsid w:val="00C05FC5"/>
    <w:rsid w:val="00C06B2A"/>
    <w:rsid w:val="00C12B83"/>
    <w:rsid w:val="00C13AB0"/>
    <w:rsid w:val="00C168B2"/>
    <w:rsid w:val="00C21EDA"/>
    <w:rsid w:val="00C23320"/>
    <w:rsid w:val="00C25B79"/>
    <w:rsid w:val="00C315AE"/>
    <w:rsid w:val="00C32703"/>
    <w:rsid w:val="00C3345C"/>
    <w:rsid w:val="00C3446A"/>
    <w:rsid w:val="00C353A9"/>
    <w:rsid w:val="00C379E6"/>
    <w:rsid w:val="00C41DB6"/>
    <w:rsid w:val="00C41E93"/>
    <w:rsid w:val="00C529B9"/>
    <w:rsid w:val="00C52AEC"/>
    <w:rsid w:val="00C55AAA"/>
    <w:rsid w:val="00C55FFE"/>
    <w:rsid w:val="00C63246"/>
    <w:rsid w:val="00C71C27"/>
    <w:rsid w:val="00C72C13"/>
    <w:rsid w:val="00C7321C"/>
    <w:rsid w:val="00C74526"/>
    <w:rsid w:val="00C747FC"/>
    <w:rsid w:val="00C74AFE"/>
    <w:rsid w:val="00C74F35"/>
    <w:rsid w:val="00C80FBD"/>
    <w:rsid w:val="00C83337"/>
    <w:rsid w:val="00C87A28"/>
    <w:rsid w:val="00C904C6"/>
    <w:rsid w:val="00C917F8"/>
    <w:rsid w:val="00C971C7"/>
    <w:rsid w:val="00C974CA"/>
    <w:rsid w:val="00C97577"/>
    <w:rsid w:val="00C976FD"/>
    <w:rsid w:val="00CA3741"/>
    <w:rsid w:val="00CA7F25"/>
    <w:rsid w:val="00CB1FCD"/>
    <w:rsid w:val="00CB671E"/>
    <w:rsid w:val="00CC18E3"/>
    <w:rsid w:val="00CC3819"/>
    <w:rsid w:val="00CC390A"/>
    <w:rsid w:val="00CD31C7"/>
    <w:rsid w:val="00CD5021"/>
    <w:rsid w:val="00CD5DEB"/>
    <w:rsid w:val="00CD7184"/>
    <w:rsid w:val="00CE2230"/>
    <w:rsid w:val="00CE32A3"/>
    <w:rsid w:val="00CE5367"/>
    <w:rsid w:val="00CF1DF9"/>
    <w:rsid w:val="00CF2042"/>
    <w:rsid w:val="00CF4B51"/>
    <w:rsid w:val="00D0457C"/>
    <w:rsid w:val="00D06222"/>
    <w:rsid w:val="00D063E1"/>
    <w:rsid w:val="00D06B02"/>
    <w:rsid w:val="00D10B0F"/>
    <w:rsid w:val="00D11343"/>
    <w:rsid w:val="00D11ACB"/>
    <w:rsid w:val="00D1515C"/>
    <w:rsid w:val="00D16AFF"/>
    <w:rsid w:val="00D17915"/>
    <w:rsid w:val="00D24D7D"/>
    <w:rsid w:val="00D318BC"/>
    <w:rsid w:val="00D3192D"/>
    <w:rsid w:val="00D31C2A"/>
    <w:rsid w:val="00D3586F"/>
    <w:rsid w:val="00D3602B"/>
    <w:rsid w:val="00D4214F"/>
    <w:rsid w:val="00D433F1"/>
    <w:rsid w:val="00D45945"/>
    <w:rsid w:val="00D45948"/>
    <w:rsid w:val="00D4787E"/>
    <w:rsid w:val="00D51958"/>
    <w:rsid w:val="00D51F0E"/>
    <w:rsid w:val="00D6478E"/>
    <w:rsid w:val="00D66D47"/>
    <w:rsid w:val="00D741CC"/>
    <w:rsid w:val="00D74E7B"/>
    <w:rsid w:val="00D77606"/>
    <w:rsid w:val="00D80779"/>
    <w:rsid w:val="00D82EE9"/>
    <w:rsid w:val="00D842B7"/>
    <w:rsid w:val="00D84ADA"/>
    <w:rsid w:val="00D87CBA"/>
    <w:rsid w:val="00D87DC3"/>
    <w:rsid w:val="00D934D1"/>
    <w:rsid w:val="00D946B6"/>
    <w:rsid w:val="00D96F87"/>
    <w:rsid w:val="00DA22C6"/>
    <w:rsid w:val="00DA7962"/>
    <w:rsid w:val="00DB18DE"/>
    <w:rsid w:val="00DB41EE"/>
    <w:rsid w:val="00DB4A01"/>
    <w:rsid w:val="00DB5BBD"/>
    <w:rsid w:val="00DB79CD"/>
    <w:rsid w:val="00DC2812"/>
    <w:rsid w:val="00DC2D25"/>
    <w:rsid w:val="00DC38AF"/>
    <w:rsid w:val="00DD3DA6"/>
    <w:rsid w:val="00DD4D13"/>
    <w:rsid w:val="00DD6562"/>
    <w:rsid w:val="00DE05E8"/>
    <w:rsid w:val="00DE0E63"/>
    <w:rsid w:val="00DE24F9"/>
    <w:rsid w:val="00DE2596"/>
    <w:rsid w:val="00DE3014"/>
    <w:rsid w:val="00DE45CA"/>
    <w:rsid w:val="00DE5EF2"/>
    <w:rsid w:val="00DF0EA0"/>
    <w:rsid w:val="00DF279B"/>
    <w:rsid w:val="00DF5C34"/>
    <w:rsid w:val="00E001A2"/>
    <w:rsid w:val="00E0074B"/>
    <w:rsid w:val="00E00E07"/>
    <w:rsid w:val="00E05073"/>
    <w:rsid w:val="00E057EF"/>
    <w:rsid w:val="00E076D0"/>
    <w:rsid w:val="00E108E0"/>
    <w:rsid w:val="00E11AAD"/>
    <w:rsid w:val="00E122A5"/>
    <w:rsid w:val="00E211F7"/>
    <w:rsid w:val="00E21792"/>
    <w:rsid w:val="00E21F5E"/>
    <w:rsid w:val="00E22FD9"/>
    <w:rsid w:val="00E25A4E"/>
    <w:rsid w:val="00E25CB9"/>
    <w:rsid w:val="00E30913"/>
    <w:rsid w:val="00E32779"/>
    <w:rsid w:val="00E33186"/>
    <w:rsid w:val="00E340A6"/>
    <w:rsid w:val="00E34676"/>
    <w:rsid w:val="00E34C92"/>
    <w:rsid w:val="00E401BE"/>
    <w:rsid w:val="00E414D1"/>
    <w:rsid w:val="00E416C2"/>
    <w:rsid w:val="00E41E4B"/>
    <w:rsid w:val="00E42147"/>
    <w:rsid w:val="00E45C71"/>
    <w:rsid w:val="00E472B8"/>
    <w:rsid w:val="00E563DD"/>
    <w:rsid w:val="00E60CD3"/>
    <w:rsid w:val="00E62DA0"/>
    <w:rsid w:val="00E62F94"/>
    <w:rsid w:val="00E62FE4"/>
    <w:rsid w:val="00E6594E"/>
    <w:rsid w:val="00E80010"/>
    <w:rsid w:val="00E80804"/>
    <w:rsid w:val="00E85E36"/>
    <w:rsid w:val="00E86F5D"/>
    <w:rsid w:val="00E901EF"/>
    <w:rsid w:val="00E90702"/>
    <w:rsid w:val="00E9561C"/>
    <w:rsid w:val="00E96397"/>
    <w:rsid w:val="00E96E3A"/>
    <w:rsid w:val="00E97E6D"/>
    <w:rsid w:val="00EA0091"/>
    <w:rsid w:val="00EA013D"/>
    <w:rsid w:val="00EA0C68"/>
    <w:rsid w:val="00EA170A"/>
    <w:rsid w:val="00EA22AC"/>
    <w:rsid w:val="00EA3EB2"/>
    <w:rsid w:val="00EA49E9"/>
    <w:rsid w:val="00EA5BDE"/>
    <w:rsid w:val="00EA5C38"/>
    <w:rsid w:val="00EA71E2"/>
    <w:rsid w:val="00EA786A"/>
    <w:rsid w:val="00EB1C1B"/>
    <w:rsid w:val="00EB3334"/>
    <w:rsid w:val="00EB668B"/>
    <w:rsid w:val="00EB67E9"/>
    <w:rsid w:val="00EB7856"/>
    <w:rsid w:val="00EC3423"/>
    <w:rsid w:val="00EC3812"/>
    <w:rsid w:val="00EC4EB1"/>
    <w:rsid w:val="00ED01AA"/>
    <w:rsid w:val="00EE1149"/>
    <w:rsid w:val="00EE26B5"/>
    <w:rsid w:val="00EE382C"/>
    <w:rsid w:val="00EE4064"/>
    <w:rsid w:val="00EE40C1"/>
    <w:rsid w:val="00EE7B46"/>
    <w:rsid w:val="00EF0848"/>
    <w:rsid w:val="00EF0E23"/>
    <w:rsid w:val="00EF2396"/>
    <w:rsid w:val="00EF6C7E"/>
    <w:rsid w:val="00F01242"/>
    <w:rsid w:val="00F05AEA"/>
    <w:rsid w:val="00F06650"/>
    <w:rsid w:val="00F171F7"/>
    <w:rsid w:val="00F201F5"/>
    <w:rsid w:val="00F22891"/>
    <w:rsid w:val="00F3203D"/>
    <w:rsid w:val="00F32397"/>
    <w:rsid w:val="00F45187"/>
    <w:rsid w:val="00F4588E"/>
    <w:rsid w:val="00F5094A"/>
    <w:rsid w:val="00F50F29"/>
    <w:rsid w:val="00F515D5"/>
    <w:rsid w:val="00F52EBA"/>
    <w:rsid w:val="00F5378E"/>
    <w:rsid w:val="00F542AA"/>
    <w:rsid w:val="00F57789"/>
    <w:rsid w:val="00F670F4"/>
    <w:rsid w:val="00F70AF3"/>
    <w:rsid w:val="00F70B74"/>
    <w:rsid w:val="00F73148"/>
    <w:rsid w:val="00F731EB"/>
    <w:rsid w:val="00F771D1"/>
    <w:rsid w:val="00F86B50"/>
    <w:rsid w:val="00F91860"/>
    <w:rsid w:val="00F93982"/>
    <w:rsid w:val="00F94FBD"/>
    <w:rsid w:val="00F96818"/>
    <w:rsid w:val="00F96A33"/>
    <w:rsid w:val="00FA2F45"/>
    <w:rsid w:val="00FB0C59"/>
    <w:rsid w:val="00FB19FC"/>
    <w:rsid w:val="00FB3DC8"/>
    <w:rsid w:val="00FB4BD7"/>
    <w:rsid w:val="00FB54C1"/>
    <w:rsid w:val="00FB6044"/>
    <w:rsid w:val="00FB6F48"/>
    <w:rsid w:val="00FC154C"/>
    <w:rsid w:val="00FC2911"/>
    <w:rsid w:val="00FC3C12"/>
    <w:rsid w:val="00FC4BFD"/>
    <w:rsid w:val="00FC69CD"/>
    <w:rsid w:val="00FD1A20"/>
    <w:rsid w:val="00FD2311"/>
    <w:rsid w:val="00FD43D8"/>
    <w:rsid w:val="00FD6FBD"/>
    <w:rsid w:val="00FE0261"/>
    <w:rsid w:val="00FE4F01"/>
    <w:rsid w:val="00FE668A"/>
    <w:rsid w:val="00FE6817"/>
    <w:rsid w:val="00FF037C"/>
    <w:rsid w:val="00FF0BE9"/>
    <w:rsid w:val="00FF3158"/>
    <w:rsid w:val="00FF5635"/>
    <w:rsid w:val="00FF620A"/>
    <w:rsid w:val="00FF7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9F4CB-6CA6-4070-8E29-3DFC0C2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26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26F"/>
    <w:rPr>
      <w:color w:val="0000FF"/>
      <w:u w:val="single"/>
    </w:rPr>
  </w:style>
  <w:style w:type="paragraph" w:styleId="Footer">
    <w:name w:val="footer"/>
    <w:basedOn w:val="Normal"/>
    <w:link w:val="FooterChar"/>
    <w:uiPriority w:val="99"/>
    <w:unhideWhenUsed/>
    <w:rsid w:val="00136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26F"/>
  </w:style>
  <w:style w:type="paragraph" w:styleId="NormalWeb">
    <w:name w:val="Normal (Web)"/>
    <w:basedOn w:val="Normal"/>
    <w:uiPriority w:val="99"/>
    <w:unhideWhenUsed/>
    <w:rsid w:val="006D4465"/>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C72C13"/>
    <w:pPr>
      <w:ind w:left="720"/>
      <w:contextualSpacing/>
    </w:pPr>
  </w:style>
  <w:style w:type="character" w:styleId="PlaceholderText">
    <w:name w:val="Placeholder Text"/>
    <w:basedOn w:val="DefaultParagraphFont"/>
    <w:uiPriority w:val="99"/>
    <w:semiHidden/>
    <w:rsid w:val="00DE5EF2"/>
    <w:rPr>
      <w:color w:val="808080"/>
    </w:rPr>
  </w:style>
  <w:style w:type="paragraph" w:styleId="Header">
    <w:name w:val="header"/>
    <w:basedOn w:val="Normal"/>
    <w:link w:val="HeaderChar"/>
    <w:uiPriority w:val="99"/>
    <w:unhideWhenUsed/>
    <w:rsid w:val="001C1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69803">
      <w:bodyDiv w:val="1"/>
      <w:marLeft w:val="0"/>
      <w:marRight w:val="0"/>
      <w:marTop w:val="0"/>
      <w:marBottom w:val="0"/>
      <w:divBdr>
        <w:top w:val="none" w:sz="0" w:space="0" w:color="auto"/>
        <w:left w:val="none" w:sz="0" w:space="0" w:color="auto"/>
        <w:bottom w:val="none" w:sz="0" w:space="0" w:color="auto"/>
        <w:right w:val="none" w:sz="0" w:space="0" w:color="auto"/>
      </w:divBdr>
      <w:divsChild>
        <w:div w:id="179244883">
          <w:marLeft w:val="0"/>
          <w:marRight w:val="0"/>
          <w:marTop w:val="0"/>
          <w:marBottom w:val="0"/>
          <w:divBdr>
            <w:top w:val="none" w:sz="0" w:space="0" w:color="auto"/>
            <w:left w:val="none" w:sz="0" w:space="0" w:color="auto"/>
            <w:bottom w:val="none" w:sz="0" w:space="0" w:color="auto"/>
            <w:right w:val="none" w:sz="0" w:space="0" w:color="auto"/>
          </w:divBdr>
          <w:divsChild>
            <w:div w:id="386494792">
              <w:marLeft w:val="0"/>
              <w:marRight w:val="0"/>
              <w:marTop w:val="0"/>
              <w:marBottom w:val="0"/>
              <w:divBdr>
                <w:top w:val="none" w:sz="0" w:space="0" w:color="auto"/>
                <w:left w:val="none" w:sz="0" w:space="0" w:color="auto"/>
                <w:bottom w:val="none" w:sz="0" w:space="0" w:color="auto"/>
                <w:right w:val="none" w:sz="0" w:space="0" w:color="auto"/>
              </w:divBdr>
              <w:divsChild>
                <w:div w:id="1982420512">
                  <w:marLeft w:val="0"/>
                  <w:marRight w:val="0"/>
                  <w:marTop w:val="0"/>
                  <w:marBottom w:val="0"/>
                  <w:divBdr>
                    <w:top w:val="none" w:sz="0" w:space="0" w:color="auto"/>
                    <w:left w:val="none" w:sz="0" w:space="0" w:color="auto"/>
                    <w:bottom w:val="none" w:sz="0" w:space="0" w:color="auto"/>
                    <w:right w:val="none" w:sz="0" w:space="0" w:color="auto"/>
                  </w:divBdr>
                  <w:divsChild>
                    <w:div w:id="864565506">
                      <w:marLeft w:val="0"/>
                      <w:marRight w:val="0"/>
                      <w:marTop w:val="0"/>
                      <w:marBottom w:val="0"/>
                      <w:divBdr>
                        <w:top w:val="none" w:sz="0" w:space="0" w:color="auto"/>
                        <w:left w:val="none" w:sz="0" w:space="0" w:color="auto"/>
                        <w:bottom w:val="none" w:sz="0" w:space="0" w:color="auto"/>
                        <w:right w:val="none" w:sz="0" w:space="0" w:color="auto"/>
                      </w:divBdr>
                      <w:divsChild>
                        <w:div w:id="790326223">
                          <w:marLeft w:val="0"/>
                          <w:marRight w:val="0"/>
                          <w:marTop w:val="0"/>
                          <w:marBottom w:val="0"/>
                          <w:divBdr>
                            <w:top w:val="none" w:sz="0" w:space="0" w:color="auto"/>
                            <w:left w:val="none" w:sz="0" w:space="0" w:color="auto"/>
                            <w:bottom w:val="none" w:sz="0" w:space="0" w:color="auto"/>
                            <w:right w:val="none" w:sz="0" w:space="0" w:color="auto"/>
                          </w:divBdr>
                          <w:divsChild>
                            <w:div w:id="1640769053">
                              <w:marLeft w:val="0"/>
                              <w:marRight w:val="0"/>
                              <w:marTop w:val="0"/>
                              <w:marBottom w:val="0"/>
                              <w:divBdr>
                                <w:top w:val="none" w:sz="0" w:space="0" w:color="auto"/>
                                <w:left w:val="none" w:sz="0" w:space="0" w:color="auto"/>
                                <w:bottom w:val="none" w:sz="0" w:space="0" w:color="auto"/>
                                <w:right w:val="none" w:sz="0" w:space="0" w:color="auto"/>
                              </w:divBdr>
                              <w:divsChild>
                                <w:div w:id="1952742267">
                                  <w:marLeft w:val="0"/>
                                  <w:marRight w:val="0"/>
                                  <w:marTop w:val="0"/>
                                  <w:marBottom w:val="0"/>
                                  <w:divBdr>
                                    <w:top w:val="none" w:sz="0" w:space="0" w:color="auto"/>
                                    <w:left w:val="none" w:sz="0" w:space="0" w:color="auto"/>
                                    <w:bottom w:val="none" w:sz="0" w:space="0" w:color="auto"/>
                                    <w:right w:val="none" w:sz="0" w:space="0" w:color="auto"/>
                                  </w:divBdr>
                                  <w:divsChild>
                                    <w:div w:id="1164861319">
                                      <w:marLeft w:val="0"/>
                                      <w:marRight w:val="0"/>
                                      <w:marTop w:val="0"/>
                                      <w:marBottom w:val="0"/>
                                      <w:divBdr>
                                        <w:top w:val="none" w:sz="0" w:space="0" w:color="auto"/>
                                        <w:left w:val="none" w:sz="0" w:space="0" w:color="auto"/>
                                        <w:bottom w:val="none" w:sz="0" w:space="0" w:color="auto"/>
                                        <w:right w:val="none" w:sz="0" w:space="0" w:color="auto"/>
                                      </w:divBdr>
                                      <w:divsChild>
                                        <w:div w:id="1447040366">
                                          <w:marLeft w:val="0"/>
                                          <w:marRight w:val="0"/>
                                          <w:marTop w:val="0"/>
                                          <w:marBottom w:val="0"/>
                                          <w:divBdr>
                                            <w:top w:val="none" w:sz="0" w:space="0" w:color="auto"/>
                                            <w:left w:val="none" w:sz="0" w:space="0" w:color="auto"/>
                                            <w:bottom w:val="none" w:sz="0" w:space="0" w:color="auto"/>
                                            <w:right w:val="none" w:sz="0" w:space="0" w:color="auto"/>
                                          </w:divBdr>
                                          <w:divsChild>
                                            <w:div w:id="430198295">
                                              <w:marLeft w:val="0"/>
                                              <w:marRight w:val="0"/>
                                              <w:marTop w:val="0"/>
                                              <w:marBottom w:val="0"/>
                                              <w:divBdr>
                                                <w:top w:val="none" w:sz="0" w:space="0" w:color="auto"/>
                                                <w:left w:val="none" w:sz="0" w:space="0" w:color="auto"/>
                                                <w:bottom w:val="none" w:sz="0" w:space="0" w:color="auto"/>
                                                <w:right w:val="none" w:sz="0" w:space="0" w:color="auto"/>
                                              </w:divBdr>
                                              <w:divsChild>
                                                <w:div w:id="916132525">
                                                  <w:marLeft w:val="0"/>
                                                  <w:marRight w:val="0"/>
                                                  <w:marTop w:val="0"/>
                                                  <w:marBottom w:val="0"/>
                                                  <w:divBdr>
                                                    <w:top w:val="none" w:sz="0" w:space="0" w:color="auto"/>
                                                    <w:left w:val="none" w:sz="0" w:space="0" w:color="auto"/>
                                                    <w:bottom w:val="none" w:sz="0" w:space="0" w:color="auto"/>
                                                    <w:right w:val="none" w:sz="0" w:space="0" w:color="auto"/>
                                                  </w:divBdr>
                                                  <w:divsChild>
                                                    <w:div w:id="1795950413">
                                                      <w:marLeft w:val="0"/>
                                                      <w:marRight w:val="0"/>
                                                      <w:marTop w:val="0"/>
                                                      <w:marBottom w:val="0"/>
                                                      <w:divBdr>
                                                        <w:top w:val="none" w:sz="0" w:space="0" w:color="auto"/>
                                                        <w:left w:val="none" w:sz="0" w:space="0" w:color="auto"/>
                                                        <w:bottom w:val="none" w:sz="0" w:space="0" w:color="auto"/>
                                                        <w:right w:val="none" w:sz="0" w:space="0" w:color="auto"/>
                                                      </w:divBdr>
                                                      <w:divsChild>
                                                        <w:div w:id="1506940244">
                                                          <w:marLeft w:val="0"/>
                                                          <w:marRight w:val="0"/>
                                                          <w:marTop w:val="0"/>
                                                          <w:marBottom w:val="0"/>
                                                          <w:divBdr>
                                                            <w:top w:val="none" w:sz="0" w:space="0" w:color="auto"/>
                                                            <w:left w:val="none" w:sz="0" w:space="0" w:color="auto"/>
                                                            <w:bottom w:val="none" w:sz="0" w:space="0" w:color="auto"/>
                                                            <w:right w:val="none" w:sz="0" w:space="0" w:color="auto"/>
                                                          </w:divBdr>
                                                          <w:divsChild>
                                                            <w:div w:id="126551029">
                                                              <w:marLeft w:val="0"/>
                                                              <w:marRight w:val="0"/>
                                                              <w:marTop w:val="0"/>
                                                              <w:marBottom w:val="0"/>
                                                              <w:divBdr>
                                                                <w:top w:val="none" w:sz="0" w:space="0" w:color="auto"/>
                                                                <w:left w:val="none" w:sz="0" w:space="0" w:color="auto"/>
                                                                <w:bottom w:val="none" w:sz="0" w:space="0" w:color="auto"/>
                                                                <w:right w:val="none" w:sz="0" w:space="0" w:color="auto"/>
                                                              </w:divBdr>
                                                              <w:divsChild>
                                                                <w:div w:id="894849426">
                                                                  <w:marLeft w:val="0"/>
                                                                  <w:marRight w:val="0"/>
                                                                  <w:marTop w:val="0"/>
                                                                  <w:marBottom w:val="0"/>
                                                                  <w:divBdr>
                                                                    <w:top w:val="none" w:sz="0" w:space="0" w:color="auto"/>
                                                                    <w:left w:val="none" w:sz="0" w:space="0" w:color="auto"/>
                                                                    <w:bottom w:val="none" w:sz="0" w:space="0" w:color="auto"/>
                                                                    <w:right w:val="none" w:sz="0" w:space="0" w:color="auto"/>
                                                                  </w:divBdr>
                                                                  <w:divsChild>
                                                                    <w:div w:id="132451037">
                                                                      <w:marLeft w:val="0"/>
                                                                      <w:marRight w:val="0"/>
                                                                      <w:marTop w:val="0"/>
                                                                      <w:marBottom w:val="0"/>
                                                                      <w:divBdr>
                                                                        <w:top w:val="none" w:sz="0" w:space="0" w:color="auto"/>
                                                                        <w:left w:val="none" w:sz="0" w:space="0" w:color="auto"/>
                                                                        <w:bottom w:val="none" w:sz="0" w:space="0" w:color="auto"/>
                                                                        <w:right w:val="none" w:sz="0" w:space="0" w:color="auto"/>
                                                                      </w:divBdr>
                                                                      <w:divsChild>
                                                                        <w:div w:id="687560785">
                                                                          <w:marLeft w:val="0"/>
                                                                          <w:marRight w:val="0"/>
                                                                          <w:marTop w:val="0"/>
                                                                          <w:marBottom w:val="0"/>
                                                                          <w:divBdr>
                                                                            <w:top w:val="none" w:sz="0" w:space="0" w:color="auto"/>
                                                                            <w:left w:val="none" w:sz="0" w:space="0" w:color="auto"/>
                                                                            <w:bottom w:val="none" w:sz="0" w:space="0" w:color="auto"/>
                                                                            <w:right w:val="none" w:sz="0" w:space="0" w:color="auto"/>
                                                                          </w:divBdr>
                                                                          <w:divsChild>
                                                                            <w:div w:id="426315999">
                                                                              <w:marLeft w:val="0"/>
                                                                              <w:marRight w:val="0"/>
                                                                              <w:marTop w:val="0"/>
                                                                              <w:marBottom w:val="0"/>
                                                                              <w:divBdr>
                                                                                <w:top w:val="none" w:sz="0" w:space="0" w:color="auto"/>
                                                                                <w:left w:val="none" w:sz="0" w:space="0" w:color="auto"/>
                                                                                <w:bottom w:val="none" w:sz="0" w:space="0" w:color="auto"/>
                                                                                <w:right w:val="none" w:sz="0" w:space="0" w:color="auto"/>
                                                                              </w:divBdr>
                                                                              <w:divsChild>
                                                                                <w:div w:id="1389916989">
                                                                                  <w:marLeft w:val="0"/>
                                                                                  <w:marRight w:val="0"/>
                                                                                  <w:marTop w:val="0"/>
                                                                                  <w:marBottom w:val="0"/>
                                                                                  <w:divBdr>
                                                                                    <w:top w:val="none" w:sz="0" w:space="0" w:color="auto"/>
                                                                                    <w:left w:val="none" w:sz="0" w:space="0" w:color="auto"/>
                                                                                    <w:bottom w:val="none" w:sz="0" w:space="0" w:color="auto"/>
                                                                                    <w:right w:val="none" w:sz="0" w:space="0" w:color="auto"/>
                                                                                  </w:divBdr>
                                                                                  <w:divsChild>
                                                                                    <w:div w:id="882133798">
                                                                                      <w:marLeft w:val="0"/>
                                                                                      <w:marRight w:val="0"/>
                                                                                      <w:marTop w:val="0"/>
                                                                                      <w:marBottom w:val="0"/>
                                                                                      <w:divBdr>
                                                                                        <w:top w:val="none" w:sz="0" w:space="0" w:color="auto"/>
                                                                                        <w:left w:val="none" w:sz="0" w:space="0" w:color="auto"/>
                                                                                        <w:bottom w:val="none" w:sz="0" w:space="0" w:color="auto"/>
                                                                                        <w:right w:val="none" w:sz="0" w:space="0" w:color="auto"/>
                                                                                      </w:divBdr>
                                                                                      <w:divsChild>
                                                                                        <w:div w:id="1280798370">
                                                                                          <w:marLeft w:val="0"/>
                                                                                          <w:marRight w:val="0"/>
                                                                                          <w:marTop w:val="0"/>
                                                                                          <w:marBottom w:val="0"/>
                                                                                          <w:divBdr>
                                                                                            <w:top w:val="none" w:sz="0" w:space="0" w:color="auto"/>
                                                                                            <w:left w:val="none" w:sz="0" w:space="0" w:color="auto"/>
                                                                                            <w:bottom w:val="none" w:sz="0" w:space="0" w:color="auto"/>
                                                                                            <w:right w:val="none" w:sz="0" w:space="0" w:color="auto"/>
                                                                                          </w:divBdr>
                                                                                          <w:divsChild>
                                                                                            <w:div w:id="338898809">
                                                                                              <w:marLeft w:val="0"/>
                                                                                              <w:marRight w:val="0"/>
                                                                                              <w:marTop w:val="0"/>
                                                                                              <w:marBottom w:val="0"/>
                                                                                              <w:divBdr>
                                                                                                <w:top w:val="none" w:sz="0" w:space="0" w:color="auto"/>
                                                                                                <w:left w:val="none" w:sz="0" w:space="0" w:color="auto"/>
                                                                                                <w:bottom w:val="none" w:sz="0" w:space="0" w:color="auto"/>
                                                                                                <w:right w:val="none" w:sz="0" w:space="0" w:color="auto"/>
                                                                                              </w:divBdr>
                                                                                              <w:divsChild>
                                                                                                <w:div w:id="2046516789">
                                                                                                  <w:marLeft w:val="0"/>
                                                                                                  <w:marRight w:val="0"/>
                                                                                                  <w:marTop w:val="0"/>
                                                                                                  <w:marBottom w:val="0"/>
                                                                                                  <w:divBdr>
                                                                                                    <w:top w:val="none" w:sz="0" w:space="0" w:color="auto"/>
                                                                                                    <w:left w:val="none" w:sz="0" w:space="0" w:color="auto"/>
                                                                                                    <w:bottom w:val="none" w:sz="0" w:space="0" w:color="auto"/>
                                                                                                    <w:right w:val="none" w:sz="0" w:space="0" w:color="auto"/>
                                                                                                  </w:divBdr>
                                                                                                  <w:divsChild>
                                                                                                    <w:div w:id="713652847">
                                                                                                      <w:marLeft w:val="0"/>
                                                                                                      <w:marRight w:val="0"/>
                                                                                                      <w:marTop w:val="0"/>
                                                                                                      <w:marBottom w:val="0"/>
                                                                                                      <w:divBdr>
                                                                                                        <w:top w:val="none" w:sz="0" w:space="0" w:color="auto"/>
                                                                                                        <w:left w:val="none" w:sz="0" w:space="0" w:color="auto"/>
                                                                                                        <w:bottom w:val="none" w:sz="0" w:space="0" w:color="auto"/>
                                                                                                        <w:right w:val="none" w:sz="0" w:space="0" w:color="auto"/>
                                                                                                      </w:divBdr>
                                                                                                      <w:divsChild>
                                                                                                        <w:div w:id="948047354">
                                                                                                          <w:marLeft w:val="0"/>
                                                                                                          <w:marRight w:val="0"/>
                                                                                                          <w:marTop w:val="0"/>
                                                                                                          <w:marBottom w:val="0"/>
                                                                                                          <w:divBdr>
                                                                                                            <w:top w:val="none" w:sz="0" w:space="0" w:color="auto"/>
                                                                                                            <w:left w:val="none" w:sz="0" w:space="0" w:color="auto"/>
                                                                                                            <w:bottom w:val="none" w:sz="0" w:space="0" w:color="auto"/>
                                                                                                            <w:right w:val="none" w:sz="0" w:space="0" w:color="auto"/>
                                                                                                          </w:divBdr>
                                                                                                          <w:divsChild>
                                                                                                            <w:div w:id="1061826898">
                                                                                                              <w:marLeft w:val="0"/>
                                                                                                              <w:marRight w:val="0"/>
                                                                                                              <w:marTop w:val="0"/>
                                                                                                              <w:marBottom w:val="0"/>
                                                                                                              <w:divBdr>
                                                                                                                <w:top w:val="none" w:sz="0" w:space="0" w:color="auto"/>
                                                                                                                <w:left w:val="none" w:sz="0" w:space="0" w:color="auto"/>
                                                                                                                <w:bottom w:val="none" w:sz="0" w:space="0" w:color="auto"/>
                                                                                                                <w:right w:val="none" w:sz="0" w:space="0" w:color="auto"/>
                                                                                                              </w:divBdr>
                                                                                                              <w:divsChild>
                                                                                                                <w:div w:id="1913200559">
                                                                                                                  <w:marLeft w:val="0"/>
                                                                                                                  <w:marRight w:val="0"/>
                                                                                                                  <w:marTop w:val="0"/>
                                                                                                                  <w:marBottom w:val="0"/>
                                                                                                                  <w:divBdr>
                                                                                                                    <w:top w:val="none" w:sz="0" w:space="0" w:color="auto"/>
                                                                                                                    <w:left w:val="none" w:sz="0" w:space="0" w:color="auto"/>
                                                                                                                    <w:bottom w:val="none" w:sz="0" w:space="0" w:color="auto"/>
                                                                                                                    <w:right w:val="none" w:sz="0" w:space="0" w:color="auto"/>
                                                                                                                  </w:divBdr>
                                                                                                                  <w:divsChild>
                                                                                                                    <w:div w:id="967667439">
                                                                                                                      <w:marLeft w:val="0"/>
                                                                                                                      <w:marRight w:val="0"/>
                                                                                                                      <w:marTop w:val="0"/>
                                                                                                                      <w:marBottom w:val="0"/>
                                                                                                                      <w:divBdr>
                                                                                                                        <w:top w:val="none" w:sz="0" w:space="0" w:color="auto"/>
                                                                                                                        <w:left w:val="none" w:sz="0" w:space="0" w:color="auto"/>
                                                                                                                        <w:bottom w:val="none" w:sz="0" w:space="0" w:color="auto"/>
                                                                                                                        <w:right w:val="none" w:sz="0" w:space="0" w:color="auto"/>
                                                                                                                      </w:divBdr>
                                                                                                                      <w:divsChild>
                                                                                                                        <w:div w:id="462775095">
                                                                                                                          <w:marLeft w:val="0"/>
                                                                                                                          <w:marRight w:val="0"/>
                                                                                                                          <w:marTop w:val="0"/>
                                                                                                                          <w:marBottom w:val="0"/>
                                                                                                                          <w:divBdr>
                                                                                                                            <w:top w:val="none" w:sz="0" w:space="0" w:color="auto"/>
                                                                                                                            <w:left w:val="none" w:sz="0" w:space="0" w:color="auto"/>
                                                                                                                            <w:bottom w:val="none" w:sz="0" w:space="0" w:color="auto"/>
                                                                                                                            <w:right w:val="none" w:sz="0" w:space="0" w:color="auto"/>
                                                                                                                          </w:divBdr>
                                                                                                                          <w:divsChild>
                                                                                                                            <w:div w:id="827012536">
                                                                                                                              <w:marLeft w:val="0"/>
                                                                                                                              <w:marRight w:val="0"/>
                                                                                                                              <w:marTop w:val="0"/>
                                                                                                                              <w:marBottom w:val="0"/>
                                                                                                                              <w:divBdr>
                                                                                                                                <w:top w:val="none" w:sz="0" w:space="0" w:color="auto"/>
                                                                                                                                <w:left w:val="none" w:sz="0" w:space="0" w:color="auto"/>
                                                                                                                                <w:bottom w:val="none" w:sz="0" w:space="0" w:color="auto"/>
                                                                                                                                <w:right w:val="none" w:sz="0" w:space="0" w:color="auto"/>
                                                                                                                              </w:divBdr>
                                                                                                                              <w:divsChild>
                                                                                                                                <w:div w:id="2087916231">
                                                                                                                                  <w:marLeft w:val="0"/>
                                                                                                                                  <w:marRight w:val="0"/>
                                                                                                                                  <w:marTop w:val="0"/>
                                                                                                                                  <w:marBottom w:val="0"/>
                                                                                                                                  <w:divBdr>
                                                                                                                                    <w:top w:val="none" w:sz="0" w:space="0" w:color="auto"/>
                                                                                                                                    <w:left w:val="none" w:sz="0" w:space="0" w:color="auto"/>
                                                                                                                                    <w:bottom w:val="none" w:sz="0" w:space="0" w:color="auto"/>
                                                                                                                                    <w:right w:val="none" w:sz="0" w:space="0" w:color="auto"/>
                                                                                                                                  </w:divBdr>
                                                                                                                                  <w:divsChild>
                                                                                                                                    <w:div w:id="1621915505">
                                                                                                                                      <w:marLeft w:val="0"/>
                                                                                                                                      <w:marRight w:val="0"/>
                                                                                                                                      <w:marTop w:val="0"/>
                                                                                                                                      <w:marBottom w:val="0"/>
                                                                                                                                      <w:divBdr>
                                                                                                                                        <w:top w:val="none" w:sz="0" w:space="0" w:color="auto"/>
                                                                                                                                        <w:left w:val="none" w:sz="0" w:space="0" w:color="auto"/>
                                                                                                                                        <w:bottom w:val="none" w:sz="0" w:space="0" w:color="auto"/>
                                                                                                                                        <w:right w:val="none" w:sz="0" w:space="0" w:color="auto"/>
                                                                                                                                      </w:divBdr>
                                                                                                                                      <w:divsChild>
                                                                                                                                        <w:div w:id="1155873593">
                                                                                                                                          <w:marLeft w:val="0"/>
                                                                                                                                          <w:marRight w:val="0"/>
                                                                                                                                          <w:marTop w:val="0"/>
                                                                                                                                          <w:marBottom w:val="0"/>
                                                                                                                                          <w:divBdr>
                                                                                                                                            <w:top w:val="none" w:sz="0" w:space="0" w:color="auto"/>
                                                                                                                                            <w:left w:val="none" w:sz="0" w:space="0" w:color="auto"/>
                                                                                                                                            <w:bottom w:val="none" w:sz="0" w:space="0" w:color="auto"/>
                                                                                                                                            <w:right w:val="none" w:sz="0" w:space="0" w:color="auto"/>
                                                                                                                                          </w:divBdr>
                                                                                                                                          <w:divsChild>
                                                                                                                                            <w:div w:id="741030567">
                                                                                                                                              <w:marLeft w:val="0"/>
                                                                                                                                              <w:marRight w:val="0"/>
                                                                                                                                              <w:marTop w:val="0"/>
                                                                                                                                              <w:marBottom w:val="0"/>
                                                                                                                                              <w:divBdr>
                                                                                                                                                <w:top w:val="none" w:sz="0" w:space="0" w:color="auto"/>
                                                                                                                                                <w:left w:val="none" w:sz="0" w:space="0" w:color="auto"/>
                                                                                                                                                <w:bottom w:val="none" w:sz="0" w:space="0" w:color="auto"/>
                                                                                                                                                <w:right w:val="none" w:sz="0" w:space="0" w:color="auto"/>
                                                                                                                                              </w:divBdr>
                                                                                                                                              <w:divsChild>
                                                                                                                                                <w:div w:id="964579723">
                                                                                                                                                  <w:marLeft w:val="0"/>
                                                                                                                                                  <w:marRight w:val="0"/>
                                                                                                                                                  <w:marTop w:val="0"/>
                                                                                                                                                  <w:marBottom w:val="0"/>
                                                                                                                                                  <w:divBdr>
                                                                                                                                                    <w:top w:val="none" w:sz="0" w:space="0" w:color="auto"/>
                                                                                                                                                    <w:left w:val="none" w:sz="0" w:space="0" w:color="auto"/>
                                                                                                                                                    <w:bottom w:val="none" w:sz="0" w:space="0" w:color="auto"/>
                                                                                                                                                    <w:right w:val="none" w:sz="0" w:space="0" w:color="auto"/>
                                                                                                                                                  </w:divBdr>
                                                                                                                                                  <w:divsChild>
                                                                                                                                                    <w:div w:id="2039508367">
                                                                                                                                                      <w:marLeft w:val="0"/>
                                                                                                                                                      <w:marRight w:val="0"/>
                                                                                                                                                      <w:marTop w:val="0"/>
                                                                                                                                                      <w:marBottom w:val="0"/>
                                                                                                                                                      <w:divBdr>
                                                                                                                                                        <w:top w:val="none" w:sz="0" w:space="0" w:color="auto"/>
                                                                                                                                                        <w:left w:val="none" w:sz="0" w:space="0" w:color="auto"/>
                                                                                                                                                        <w:bottom w:val="none" w:sz="0" w:space="0" w:color="auto"/>
                                                                                                                                                        <w:right w:val="none" w:sz="0" w:space="0" w:color="auto"/>
                                                                                                                                                      </w:divBdr>
                                                                                                                                                      <w:divsChild>
                                                                                                                                                        <w:div w:id="400906634">
                                                                                                                                                          <w:marLeft w:val="0"/>
                                                                                                                                                          <w:marRight w:val="0"/>
                                                                                                                                                          <w:marTop w:val="0"/>
                                                                                                                                                          <w:marBottom w:val="0"/>
                                                                                                                                                          <w:divBdr>
                                                                                                                                                            <w:top w:val="none" w:sz="0" w:space="0" w:color="auto"/>
                                                                                                                                                            <w:left w:val="none" w:sz="0" w:space="0" w:color="auto"/>
                                                                                                                                                            <w:bottom w:val="none" w:sz="0" w:space="0" w:color="auto"/>
                                                                                                                                                            <w:right w:val="none" w:sz="0" w:space="0" w:color="auto"/>
                                                                                                                                                          </w:divBdr>
                                                                                                                                                          <w:divsChild>
                                                                                                                                                            <w:div w:id="2042170473">
                                                                                                                                                              <w:marLeft w:val="0"/>
                                                                                                                                                              <w:marRight w:val="0"/>
                                                                                                                                                              <w:marTop w:val="0"/>
                                                                                                                                                              <w:marBottom w:val="0"/>
                                                                                                                                                              <w:divBdr>
                                                                                                                                                                <w:top w:val="none" w:sz="0" w:space="0" w:color="auto"/>
                                                                                                                                                                <w:left w:val="none" w:sz="0" w:space="0" w:color="auto"/>
                                                                                                                                                                <w:bottom w:val="none" w:sz="0" w:space="0" w:color="auto"/>
                                                                                                                                                                <w:right w:val="none" w:sz="0" w:space="0" w:color="auto"/>
                                                                                                                                                              </w:divBdr>
                                                                                                                                                              <w:divsChild>
                                                                                                                                                                <w:div w:id="135411886">
                                                                                                                                                                  <w:marLeft w:val="0"/>
                                                                                                                                                                  <w:marRight w:val="0"/>
                                                                                                                                                                  <w:marTop w:val="0"/>
                                                                                                                                                                  <w:marBottom w:val="0"/>
                                                                                                                                                                  <w:divBdr>
                                                                                                                                                                    <w:top w:val="none" w:sz="0" w:space="0" w:color="auto"/>
                                                                                                                                                                    <w:left w:val="none" w:sz="0" w:space="0" w:color="auto"/>
                                                                                                                                                                    <w:bottom w:val="none" w:sz="0" w:space="0" w:color="auto"/>
                                                                                                                                                                    <w:right w:val="none" w:sz="0" w:space="0" w:color="auto"/>
                                                                                                                                                                  </w:divBdr>
                                                                                                                                                                  <w:divsChild>
                                                                                                                                                                    <w:div w:id="2114282317">
                                                                                                                                                                      <w:marLeft w:val="0"/>
                                                                                                                                                                      <w:marRight w:val="0"/>
                                                                                                                                                                      <w:marTop w:val="0"/>
                                                                                                                                                                      <w:marBottom w:val="0"/>
                                                                                                                                                                      <w:divBdr>
                                                                                                                                                                        <w:top w:val="none" w:sz="0" w:space="0" w:color="auto"/>
                                                                                                                                                                        <w:left w:val="none" w:sz="0" w:space="0" w:color="auto"/>
                                                                                                                                                                        <w:bottom w:val="none" w:sz="0" w:space="0" w:color="auto"/>
                                                                                                                                                                        <w:right w:val="none" w:sz="0" w:space="0" w:color="auto"/>
                                                                                                                                                                      </w:divBdr>
                                                                                                                                                                      <w:divsChild>
                                                                                                                                                                        <w:div w:id="2081443022">
                                                                                                                                                                          <w:marLeft w:val="0"/>
                                                                                                                                                                          <w:marRight w:val="0"/>
                                                                                                                                                                          <w:marTop w:val="0"/>
                                                                                                                                                                          <w:marBottom w:val="0"/>
                                                                                                                                                                          <w:divBdr>
                                                                                                                                                                            <w:top w:val="none" w:sz="0" w:space="0" w:color="auto"/>
                                                                                                                                                                            <w:left w:val="none" w:sz="0" w:space="0" w:color="auto"/>
                                                                                                                                                                            <w:bottom w:val="none" w:sz="0" w:space="0" w:color="auto"/>
                                                                                                                                                                            <w:right w:val="none" w:sz="0" w:space="0" w:color="auto"/>
                                                                                                                                                                          </w:divBdr>
                                                                                                                                                                          <w:divsChild>
                                                                                                                                                                            <w:div w:id="1642731767">
                                                                                                                                                                              <w:marLeft w:val="0"/>
                                                                                                                                                                              <w:marRight w:val="0"/>
                                                                                                                                                                              <w:marTop w:val="0"/>
                                                                                                                                                                              <w:marBottom w:val="0"/>
                                                                                                                                                                              <w:divBdr>
                                                                                                                                                                                <w:top w:val="none" w:sz="0" w:space="0" w:color="auto"/>
                                                                                                                                                                                <w:left w:val="none" w:sz="0" w:space="0" w:color="auto"/>
                                                                                                                                                                                <w:bottom w:val="none" w:sz="0" w:space="0" w:color="auto"/>
                                                                                                                                                                                <w:right w:val="none" w:sz="0" w:space="0" w:color="auto"/>
                                                                                                                                                                              </w:divBdr>
                                                                                                                                                                              <w:divsChild>
                                                                                                                                                                                <w:div w:id="462578769">
                                                                                                                                                                                  <w:marLeft w:val="0"/>
                                                                                                                                                                                  <w:marRight w:val="0"/>
                                                                                                                                                                                  <w:marTop w:val="0"/>
                                                                                                                                                                                  <w:marBottom w:val="0"/>
                                                                                                                                                                                  <w:divBdr>
                                                                                                                                                                                    <w:top w:val="none" w:sz="0" w:space="0" w:color="auto"/>
                                                                                                                                                                                    <w:left w:val="none" w:sz="0" w:space="0" w:color="auto"/>
                                                                                                                                                                                    <w:bottom w:val="none" w:sz="0" w:space="0" w:color="auto"/>
                                                                                                                                                                                    <w:right w:val="none" w:sz="0" w:space="0" w:color="auto"/>
                                                                                                                                                                                  </w:divBdr>
                                                                                                                                                                                  <w:divsChild>
                                                                                                                                                                                    <w:div w:id="919606591">
                                                                                                                                                                                      <w:marLeft w:val="0"/>
                                                                                                                                                                                      <w:marRight w:val="0"/>
                                                                                                                                                                                      <w:marTop w:val="0"/>
                                                                                                                                                                                      <w:marBottom w:val="0"/>
                                                                                                                                                                                      <w:divBdr>
                                                                                                                                                                                        <w:top w:val="none" w:sz="0" w:space="0" w:color="auto"/>
                                                                                                                                                                                        <w:left w:val="none" w:sz="0" w:space="0" w:color="auto"/>
                                                                                                                                                                                        <w:bottom w:val="none" w:sz="0" w:space="0" w:color="auto"/>
                                                                                                                                                                                        <w:right w:val="none" w:sz="0" w:space="0" w:color="auto"/>
                                                                                                                                                                                      </w:divBdr>
                                                                                                                                                                                      <w:divsChild>
                                                                                                                                                                                        <w:div w:id="8829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61181">
      <w:bodyDiv w:val="1"/>
      <w:marLeft w:val="0"/>
      <w:marRight w:val="0"/>
      <w:marTop w:val="0"/>
      <w:marBottom w:val="0"/>
      <w:divBdr>
        <w:top w:val="none" w:sz="0" w:space="0" w:color="auto"/>
        <w:left w:val="none" w:sz="0" w:space="0" w:color="auto"/>
        <w:bottom w:val="none" w:sz="0" w:space="0" w:color="auto"/>
        <w:right w:val="none" w:sz="0" w:space="0" w:color="auto"/>
      </w:divBdr>
      <w:divsChild>
        <w:div w:id="1721587038">
          <w:marLeft w:val="0"/>
          <w:marRight w:val="0"/>
          <w:marTop w:val="0"/>
          <w:marBottom w:val="0"/>
          <w:divBdr>
            <w:top w:val="none" w:sz="0" w:space="0" w:color="auto"/>
            <w:left w:val="none" w:sz="0" w:space="0" w:color="auto"/>
            <w:bottom w:val="none" w:sz="0" w:space="0" w:color="auto"/>
            <w:right w:val="none" w:sz="0" w:space="0" w:color="auto"/>
          </w:divBdr>
          <w:divsChild>
            <w:div w:id="395054897">
              <w:marLeft w:val="0"/>
              <w:marRight w:val="0"/>
              <w:marTop w:val="0"/>
              <w:marBottom w:val="0"/>
              <w:divBdr>
                <w:top w:val="none" w:sz="0" w:space="0" w:color="auto"/>
                <w:left w:val="none" w:sz="0" w:space="0" w:color="auto"/>
                <w:bottom w:val="none" w:sz="0" w:space="0" w:color="auto"/>
                <w:right w:val="none" w:sz="0" w:space="0" w:color="auto"/>
              </w:divBdr>
              <w:divsChild>
                <w:div w:id="1273325588">
                  <w:marLeft w:val="0"/>
                  <w:marRight w:val="0"/>
                  <w:marTop w:val="0"/>
                  <w:marBottom w:val="0"/>
                  <w:divBdr>
                    <w:top w:val="none" w:sz="0" w:space="0" w:color="auto"/>
                    <w:left w:val="none" w:sz="0" w:space="0" w:color="auto"/>
                    <w:bottom w:val="none" w:sz="0" w:space="0" w:color="auto"/>
                    <w:right w:val="none" w:sz="0" w:space="0" w:color="auto"/>
                  </w:divBdr>
                  <w:divsChild>
                    <w:div w:id="1775133465">
                      <w:marLeft w:val="0"/>
                      <w:marRight w:val="0"/>
                      <w:marTop w:val="0"/>
                      <w:marBottom w:val="0"/>
                      <w:divBdr>
                        <w:top w:val="none" w:sz="0" w:space="0" w:color="auto"/>
                        <w:left w:val="none" w:sz="0" w:space="0" w:color="auto"/>
                        <w:bottom w:val="none" w:sz="0" w:space="0" w:color="auto"/>
                        <w:right w:val="none" w:sz="0" w:space="0" w:color="auto"/>
                      </w:divBdr>
                      <w:divsChild>
                        <w:div w:id="2109887378">
                          <w:marLeft w:val="0"/>
                          <w:marRight w:val="0"/>
                          <w:marTop w:val="0"/>
                          <w:marBottom w:val="0"/>
                          <w:divBdr>
                            <w:top w:val="none" w:sz="0" w:space="0" w:color="auto"/>
                            <w:left w:val="none" w:sz="0" w:space="0" w:color="auto"/>
                            <w:bottom w:val="none" w:sz="0" w:space="0" w:color="auto"/>
                            <w:right w:val="none" w:sz="0" w:space="0" w:color="auto"/>
                          </w:divBdr>
                          <w:divsChild>
                            <w:div w:id="327288834">
                              <w:marLeft w:val="0"/>
                              <w:marRight w:val="0"/>
                              <w:marTop w:val="0"/>
                              <w:marBottom w:val="0"/>
                              <w:divBdr>
                                <w:top w:val="none" w:sz="0" w:space="0" w:color="auto"/>
                                <w:left w:val="none" w:sz="0" w:space="0" w:color="auto"/>
                                <w:bottom w:val="none" w:sz="0" w:space="0" w:color="auto"/>
                                <w:right w:val="none" w:sz="0" w:space="0" w:color="auto"/>
                              </w:divBdr>
                              <w:divsChild>
                                <w:div w:id="2065329647">
                                  <w:marLeft w:val="0"/>
                                  <w:marRight w:val="0"/>
                                  <w:marTop w:val="0"/>
                                  <w:marBottom w:val="0"/>
                                  <w:divBdr>
                                    <w:top w:val="none" w:sz="0" w:space="0" w:color="auto"/>
                                    <w:left w:val="none" w:sz="0" w:space="0" w:color="auto"/>
                                    <w:bottom w:val="none" w:sz="0" w:space="0" w:color="auto"/>
                                    <w:right w:val="none" w:sz="0" w:space="0" w:color="auto"/>
                                  </w:divBdr>
                                  <w:divsChild>
                                    <w:div w:id="1529904651">
                                      <w:marLeft w:val="0"/>
                                      <w:marRight w:val="0"/>
                                      <w:marTop w:val="0"/>
                                      <w:marBottom w:val="0"/>
                                      <w:divBdr>
                                        <w:top w:val="none" w:sz="0" w:space="0" w:color="auto"/>
                                        <w:left w:val="none" w:sz="0" w:space="0" w:color="auto"/>
                                        <w:bottom w:val="none" w:sz="0" w:space="0" w:color="auto"/>
                                        <w:right w:val="none" w:sz="0" w:space="0" w:color="auto"/>
                                      </w:divBdr>
                                      <w:divsChild>
                                        <w:div w:id="1672485530">
                                          <w:marLeft w:val="0"/>
                                          <w:marRight w:val="0"/>
                                          <w:marTop w:val="0"/>
                                          <w:marBottom w:val="0"/>
                                          <w:divBdr>
                                            <w:top w:val="none" w:sz="0" w:space="0" w:color="auto"/>
                                            <w:left w:val="none" w:sz="0" w:space="0" w:color="auto"/>
                                            <w:bottom w:val="none" w:sz="0" w:space="0" w:color="auto"/>
                                            <w:right w:val="none" w:sz="0" w:space="0" w:color="auto"/>
                                          </w:divBdr>
                                          <w:divsChild>
                                            <w:div w:id="964966526">
                                              <w:marLeft w:val="0"/>
                                              <w:marRight w:val="0"/>
                                              <w:marTop w:val="0"/>
                                              <w:marBottom w:val="0"/>
                                              <w:divBdr>
                                                <w:top w:val="none" w:sz="0" w:space="0" w:color="auto"/>
                                                <w:left w:val="none" w:sz="0" w:space="0" w:color="auto"/>
                                                <w:bottom w:val="none" w:sz="0" w:space="0" w:color="auto"/>
                                                <w:right w:val="none" w:sz="0" w:space="0" w:color="auto"/>
                                              </w:divBdr>
                                              <w:divsChild>
                                                <w:div w:id="1323194604">
                                                  <w:marLeft w:val="0"/>
                                                  <w:marRight w:val="0"/>
                                                  <w:marTop w:val="0"/>
                                                  <w:marBottom w:val="0"/>
                                                  <w:divBdr>
                                                    <w:top w:val="none" w:sz="0" w:space="0" w:color="auto"/>
                                                    <w:left w:val="none" w:sz="0" w:space="0" w:color="auto"/>
                                                    <w:bottom w:val="none" w:sz="0" w:space="0" w:color="auto"/>
                                                    <w:right w:val="none" w:sz="0" w:space="0" w:color="auto"/>
                                                  </w:divBdr>
                                                  <w:divsChild>
                                                    <w:div w:id="1873180594">
                                                      <w:marLeft w:val="0"/>
                                                      <w:marRight w:val="0"/>
                                                      <w:marTop w:val="0"/>
                                                      <w:marBottom w:val="0"/>
                                                      <w:divBdr>
                                                        <w:top w:val="none" w:sz="0" w:space="0" w:color="auto"/>
                                                        <w:left w:val="none" w:sz="0" w:space="0" w:color="auto"/>
                                                        <w:bottom w:val="none" w:sz="0" w:space="0" w:color="auto"/>
                                                        <w:right w:val="none" w:sz="0" w:space="0" w:color="auto"/>
                                                      </w:divBdr>
                                                      <w:divsChild>
                                                        <w:div w:id="419640555">
                                                          <w:marLeft w:val="0"/>
                                                          <w:marRight w:val="0"/>
                                                          <w:marTop w:val="0"/>
                                                          <w:marBottom w:val="0"/>
                                                          <w:divBdr>
                                                            <w:top w:val="none" w:sz="0" w:space="0" w:color="auto"/>
                                                            <w:left w:val="none" w:sz="0" w:space="0" w:color="auto"/>
                                                            <w:bottom w:val="none" w:sz="0" w:space="0" w:color="auto"/>
                                                            <w:right w:val="none" w:sz="0" w:space="0" w:color="auto"/>
                                                          </w:divBdr>
                                                          <w:divsChild>
                                                            <w:div w:id="1132215562">
                                                              <w:marLeft w:val="0"/>
                                                              <w:marRight w:val="0"/>
                                                              <w:marTop w:val="0"/>
                                                              <w:marBottom w:val="0"/>
                                                              <w:divBdr>
                                                                <w:top w:val="none" w:sz="0" w:space="0" w:color="auto"/>
                                                                <w:left w:val="none" w:sz="0" w:space="0" w:color="auto"/>
                                                                <w:bottom w:val="none" w:sz="0" w:space="0" w:color="auto"/>
                                                                <w:right w:val="none" w:sz="0" w:space="0" w:color="auto"/>
                                                              </w:divBdr>
                                                              <w:divsChild>
                                                                <w:div w:id="1659844268">
                                                                  <w:marLeft w:val="0"/>
                                                                  <w:marRight w:val="0"/>
                                                                  <w:marTop w:val="0"/>
                                                                  <w:marBottom w:val="0"/>
                                                                  <w:divBdr>
                                                                    <w:top w:val="none" w:sz="0" w:space="0" w:color="auto"/>
                                                                    <w:left w:val="none" w:sz="0" w:space="0" w:color="auto"/>
                                                                    <w:bottom w:val="none" w:sz="0" w:space="0" w:color="auto"/>
                                                                    <w:right w:val="none" w:sz="0" w:space="0" w:color="auto"/>
                                                                  </w:divBdr>
                                                                  <w:divsChild>
                                                                    <w:div w:id="1005741226">
                                                                      <w:marLeft w:val="0"/>
                                                                      <w:marRight w:val="0"/>
                                                                      <w:marTop w:val="0"/>
                                                                      <w:marBottom w:val="0"/>
                                                                      <w:divBdr>
                                                                        <w:top w:val="none" w:sz="0" w:space="0" w:color="auto"/>
                                                                        <w:left w:val="none" w:sz="0" w:space="0" w:color="auto"/>
                                                                        <w:bottom w:val="none" w:sz="0" w:space="0" w:color="auto"/>
                                                                        <w:right w:val="none" w:sz="0" w:space="0" w:color="auto"/>
                                                                      </w:divBdr>
                                                                      <w:divsChild>
                                                                        <w:div w:id="1265654937">
                                                                          <w:marLeft w:val="0"/>
                                                                          <w:marRight w:val="0"/>
                                                                          <w:marTop w:val="0"/>
                                                                          <w:marBottom w:val="0"/>
                                                                          <w:divBdr>
                                                                            <w:top w:val="none" w:sz="0" w:space="0" w:color="auto"/>
                                                                            <w:left w:val="none" w:sz="0" w:space="0" w:color="auto"/>
                                                                            <w:bottom w:val="none" w:sz="0" w:space="0" w:color="auto"/>
                                                                            <w:right w:val="none" w:sz="0" w:space="0" w:color="auto"/>
                                                                          </w:divBdr>
                                                                          <w:divsChild>
                                                                            <w:div w:id="774592183">
                                                                              <w:marLeft w:val="0"/>
                                                                              <w:marRight w:val="0"/>
                                                                              <w:marTop w:val="0"/>
                                                                              <w:marBottom w:val="0"/>
                                                                              <w:divBdr>
                                                                                <w:top w:val="none" w:sz="0" w:space="0" w:color="auto"/>
                                                                                <w:left w:val="none" w:sz="0" w:space="0" w:color="auto"/>
                                                                                <w:bottom w:val="none" w:sz="0" w:space="0" w:color="auto"/>
                                                                                <w:right w:val="none" w:sz="0" w:space="0" w:color="auto"/>
                                                                              </w:divBdr>
                                                                              <w:divsChild>
                                                                                <w:div w:id="1856265163">
                                                                                  <w:marLeft w:val="0"/>
                                                                                  <w:marRight w:val="0"/>
                                                                                  <w:marTop w:val="0"/>
                                                                                  <w:marBottom w:val="0"/>
                                                                                  <w:divBdr>
                                                                                    <w:top w:val="none" w:sz="0" w:space="0" w:color="auto"/>
                                                                                    <w:left w:val="none" w:sz="0" w:space="0" w:color="auto"/>
                                                                                    <w:bottom w:val="none" w:sz="0" w:space="0" w:color="auto"/>
                                                                                    <w:right w:val="none" w:sz="0" w:space="0" w:color="auto"/>
                                                                                  </w:divBdr>
                                                                                  <w:divsChild>
                                                                                    <w:div w:id="891114259">
                                                                                      <w:marLeft w:val="0"/>
                                                                                      <w:marRight w:val="0"/>
                                                                                      <w:marTop w:val="0"/>
                                                                                      <w:marBottom w:val="0"/>
                                                                                      <w:divBdr>
                                                                                        <w:top w:val="none" w:sz="0" w:space="0" w:color="auto"/>
                                                                                        <w:left w:val="none" w:sz="0" w:space="0" w:color="auto"/>
                                                                                        <w:bottom w:val="none" w:sz="0" w:space="0" w:color="auto"/>
                                                                                        <w:right w:val="none" w:sz="0" w:space="0" w:color="auto"/>
                                                                                      </w:divBdr>
                                                                                      <w:divsChild>
                                                                                        <w:div w:id="1729111372">
                                                                                          <w:marLeft w:val="0"/>
                                                                                          <w:marRight w:val="0"/>
                                                                                          <w:marTop w:val="0"/>
                                                                                          <w:marBottom w:val="0"/>
                                                                                          <w:divBdr>
                                                                                            <w:top w:val="none" w:sz="0" w:space="0" w:color="auto"/>
                                                                                            <w:left w:val="none" w:sz="0" w:space="0" w:color="auto"/>
                                                                                            <w:bottom w:val="none" w:sz="0" w:space="0" w:color="auto"/>
                                                                                            <w:right w:val="none" w:sz="0" w:space="0" w:color="auto"/>
                                                                                          </w:divBdr>
                                                                                          <w:divsChild>
                                                                                            <w:div w:id="1044329298">
                                                                                              <w:marLeft w:val="0"/>
                                                                                              <w:marRight w:val="0"/>
                                                                                              <w:marTop w:val="0"/>
                                                                                              <w:marBottom w:val="0"/>
                                                                                              <w:divBdr>
                                                                                                <w:top w:val="none" w:sz="0" w:space="0" w:color="auto"/>
                                                                                                <w:left w:val="none" w:sz="0" w:space="0" w:color="auto"/>
                                                                                                <w:bottom w:val="none" w:sz="0" w:space="0" w:color="auto"/>
                                                                                                <w:right w:val="none" w:sz="0" w:space="0" w:color="auto"/>
                                                                                              </w:divBdr>
                                                                                              <w:divsChild>
                                                                                                <w:div w:id="3475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406830">
      <w:bodyDiv w:val="1"/>
      <w:marLeft w:val="0"/>
      <w:marRight w:val="0"/>
      <w:marTop w:val="0"/>
      <w:marBottom w:val="0"/>
      <w:divBdr>
        <w:top w:val="none" w:sz="0" w:space="0" w:color="auto"/>
        <w:left w:val="none" w:sz="0" w:space="0" w:color="auto"/>
        <w:bottom w:val="none" w:sz="0" w:space="0" w:color="auto"/>
        <w:right w:val="none" w:sz="0" w:space="0" w:color="auto"/>
      </w:divBdr>
    </w:div>
    <w:div w:id="1556814945">
      <w:bodyDiv w:val="1"/>
      <w:marLeft w:val="0"/>
      <w:marRight w:val="0"/>
      <w:marTop w:val="0"/>
      <w:marBottom w:val="0"/>
      <w:divBdr>
        <w:top w:val="none" w:sz="0" w:space="0" w:color="auto"/>
        <w:left w:val="none" w:sz="0" w:space="0" w:color="auto"/>
        <w:bottom w:val="none" w:sz="0" w:space="0" w:color="auto"/>
        <w:right w:val="none" w:sz="0" w:space="0" w:color="auto"/>
      </w:divBdr>
      <w:divsChild>
        <w:div w:id="1274241363">
          <w:marLeft w:val="0"/>
          <w:marRight w:val="0"/>
          <w:marTop w:val="0"/>
          <w:marBottom w:val="0"/>
          <w:divBdr>
            <w:top w:val="none" w:sz="0" w:space="0" w:color="auto"/>
            <w:left w:val="none" w:sz="0" w:space="0" w:color="auto"/>
            <w:bottom w:val="none" w:sz="0" w:space="0" w:color="auto"/>
            <w:right w:val="none" w:sz="0" w:space="0" w:color="auto"/>
          </w:divBdr>
          <w:divsChild>
            <w:div w:id="666127832">
              <w:marLeft w:val="0"/>
              <w:marRight w:val="0"/>
              <w:marTop w:val="0"/>
              <w:marBottom w:val="0"/>
              <w:divBdr>
                <w:top w:val="none" w:sz="0" w:space="0" w:color="auto"/>
                <w:left w:val="none" w:sz="0" w:space="0" w:color="auto"/>
                <w:bottom w:val="none" w:sz="0" w:space="0" w:color="auto"/>
                <w:right w:val="none" w:sz="0" w:space="0" w:color="auto"/>
              </w:divBdr>
              <w:divsChild>
                <w:div w:id="2086800007">
                  <w:marLeft w:val="0"/>
                  <w:marRight w:val="0"/>
                  <w:marTop w:val="0"/>
                  <w:marBottom w:val="0"/>
                  <w:divBdr>
                    <w:top w:val="none" w:sz="0" w:space="0" w:color="auto"/>
                    <w:left w:val="none" w:sz="0" w:space="0" w:color="auto"/>
                    <w:bottom w:val="none" w:sz="0" w:space="0" w:color="auto"/>
                    <w:right w:val="none" w:sz="0" w:space="0" w:color="auto"/>
                  </w:divBdr>
                  <w:divsChild>
                    <w:div w:id="1613127810">
                      <w:marLeft w:val="0"/>
                      <w:marRight w:val="0"/>
                      <w:marTop w:val="0"/>
                      <w:marBottom w:val="0"/>
                      <w:divBdr>
                        <w:top w:val="none" w:sz="0" w:space="0" w:color="auto"/>
                        <w:left w:val="none" w:sz="0" w:space="0" w:color="auto"/>
                        <w:bottom w:val="none" w:sz="0" w:space="0" w:color="auto"/>
                        <w:right w:val="none" w:sz="0" w:space="0" w:color="auto"/>
                      </w:divBdr>
                      <w:divsChild>
                        <w:div w:id="1282611491">
                          <w:marLeft w:val="0"/>
                          <w:marRight w:val="0"/>
                          <w:marTop w:val="0"/>
                          <w:marBottom w:val="0"/>
                          <w:divBdr>
                            <w:top w:val="none" w:sz="0" w:space="0" w:color="auto"/>
                            <w:left w:val="none" w:sz="0" w:space="0" w:color="auto"/>
                            <w:bottom w:val="none" w:sz="0" w:space="0" w:color="auto"/>
                            <w:right w:val="none" w:sz="0" w:space="0" w:color="auto"/>
                          </w:divBdr>
                          <w:divsChild>
                            <w:div w:id="1599368484">
                              <w:marLeft w:val="0"/>
                              <w:marRight w:val="0"/>
                              <w:marTop w:val="0"/>
                              <w:marBottom w:val="0"/>
                              <w:divBdr>
                                <w:top w:val="none" w:sz="0" w:space="0" w:color="auto"/>
                                <w:left w:val="none" w:sz="0" w:space="0" w:color="auto"/>
                                <w:bottom w:val="none" w:sz="0" w:space="0" w:color="auto"/>
                                <w:right w:val="none" w:sz="0" w:space="0" w:color="auto"/>
                              </w:divBdr>
                              <w:divsChild>
                                <w:div w:id="946499761">
                                  <w:marLeft w:val="0"/>
                                  <w:marRight w:val="0"/>
                                  <w:marTop w:val="0"/>
                                  <w:marBottom w:val="0"/>
                                  <w:divBdr>
                                    <w:top w:val="none" w:sz="0" w:space="0" w:color="auto"/>
                                    <w:left w:val="none" w:sz="0" w:space="0" w:color="auto"/>
                                    <w:bottom w:val="none" w:sz="0" w:space="0" w:color="auto"/>
                                    <w:right w:val="none" w:sz="0" w:space="0" w:color="auto"/>
                                  </w:divBdr>
                                  <w:divsChild>
                                    <w:div w:id="1620184610">
                                      <w:marLeft w:val="0"/>
                                      <w:marRight w:val="0"/>
                                      <w:marTop w:val="0"/>
                                      <w:marBottom w:val="0"/>
                                      <w:divBdr>
                                        <w:top w:val="none" w:sz="0" w:space="0" w:color="auto"/>
                                        <w:left w:val="none" w:sz="0" w:space="0" w:color="auto"/>
                                        <w:bottom w:val="none" w:sz="0" w:space="0" w:color="auto"/>
                                        <w:right w:val="none" w:sz="0" w:space="0" w:color="auto"/>
                                      </w:divBdr>
                                      <w:divsChild>
                                        <w:div w:id="735008473">
                                          <w:marLeft w:val="0"/>
                                          <w:marRight w:val="0"/>
                                          <w:marTop w:val="0"/>
                                          <w:marBottom w:val="0"/>
                                          <w:divBdr>
                                            <w:top w:val="none" w:sz="0" w:space="0" w:color="auto"/>
                                            <w:left w:val="none" w:sz="0" w:space="0" w:color="auto"/>
                                            <w:bottom w:val="none" w:sz="0" w:space="0" w:color="auto"/>
                                            <w:right w:val="none" w:sz="0" w:space="0" w:color="auto"/>
                                          </w:divBdr>
                                          <w:divsChild>
                                            <w:div w:id="653686767">
                                              <w:marLeft w:val="0"/>
                                              <w:marRight w:val="0"/>
                                              <w:marTop w:val="0"/>
                                              <w:marBottom w:val="0"/>
                                              <w:divBdr>
                                                <w:top w:val="none" w:sz="0" w:space="0" w:color="auto"/>
                                                <w:left w:val="none" w:sz="0" w:space="0" w:color="auto"/>
                                                <w:bottom w:val="none" w:sz="0" w:space="0" w:color="auto"/>
                                                <w:right w:val="none" w:sz="0" w:space="0" w:color="auto"/>
                                              </w:divBdr>
                                              <w:divsChild>
                                                <w:div w:id="1957906301">
                                                  <w:marLeft w:val="0"/>
                                                  <w:marRight w:val="0"/>
                                                  <w:marTop w:val="0"/>
                                                  <w:marBottom w:val="0"/>
                                                  <w:divBdr>
                                                    <w:top w:val="none" w:sz="0" w:space="0" w:color="auto"/>
                                                    <w:left w:val="none" w:sz="0" w:space="0" w:color="auto"/>
                                                    <w:bottom w:val="none" w:sz="0" w:space="0" w:color="auto"/>
                                                    <w:right w:val="none" w:sz="0" w:space="0" w:color="auto"/>
                                                  </w:divBdr>
                                                  <w:divsChild>
                                                    <w:div w:id="2020156082">
                                                      <w:marLeft w:val="0"/>
                                                      <w:marRight w:val="0"/>
                                                      <w:marTop w:val="0"/>
                                                      <w:marBottom w:val="0"/>
                                                      <w:divBdr>
                                                        <w:top w:val="none" w:sz="0" w:space="0" w:color="auto"/>
                                                        <w:left w:val="none" w:sz="0" w:space="0" w:color="auto"/>
                                                        <w:bottom w:val="none" w:sz="0" w:space="0" w:color="auto"/>
                                                        <w:right w:val="none" w:sz="0" w:space="0" w:color="auto"/>
                                                      </w:divBdr>
                                                      <w:divsChild>
                                                        <w:div w:id="1598751333">
                                                          <w:marLeft w:val="0"/>
                                                          <w:marRight w:val="0"/>
                                                          <w:marTop w:val="0"/>
                                                          <w:marBottom w:val="0"/>
                                                          <w:divBdr>
                                                            <w:top w:val="none" w:sz="0" w:space="0" w:color="auto"/>
                                                            <w:left w:val="none" w:sz="0" w:space="0" w:color="auto"/>
                                                            <w:bottom w:val="none" w:sz="0" w:space="0" w:color="auto"/>
                                                            <w:right w:val="none" w:sz="0" w:space="0" w:color="auto"/>
                                                          </w:divBdr>
                                                          <w:divsChild>
                                                            <w:div w:id="349338358">
                                                              <w:marLeft w:val="0"/>
                                                              <w:marRight w:val="0"/>
                                                              <w:marTop w:val="0"/>
                                                              <w:marBottom w:val="0"/>
                                                              <w:divBdr>
                                                                <w:top w:val="none" w:sz="0" w:space="0" w:color="auto"/>
                                                                <w:left w:val="none" w:sz="0" w:space="0" w:color="auto"/>
                                                                <w:bottom w:val="none" w:sz="0" w:space="0" w:color="auto"/>
                                                                <w:right w:val="none" w:sz="0" w:space="0" w:color="auto"/>
                                                              </w:divBdr>
                                                              <w:divsChild>
                                                                <w:div w:id="1758205911">
                                                                  <w:marLeft w:val="0"/>
                                                                  <w:marRight w:val="0"/>
                                                                  <w:marTop w:val="0"/>
                                                                  <w:marBottom w:val="0"/>
                                                                  <w:divBdr>
                                                                    <w:top w:val="none" w:sz="0" w:space="0" w:color="auto"/>
                                                                    <w:left w:val="none" w:sz="0" w:space="0" w:color="auto"/>
                                                                    <w:bottom w:val="none" w:sz="0" w:space="0" w:color="auto"/>
                                                                    <w:right w:val="none" w:sz="0" w:space="0" w:color="auto"/>
                                                                  </w:divBdr>
                                                                  <w:divsChild>
                                                                    <w:div w:id="529027114">
                                                                      <w:marLeft w:val="0"/>
                                                                      <w:marRight w:val="0"/>
                                                                      <w:marTop w:val="0"/>
                                                                      <w:marBottom w:val="0"/>
                                                                      <w:divBdr>
                                                                        <w:top w:val="none" w:sz="0" w:space="0" w:color="auto"/>
                                                                        <w:left w:val="none" w:sz="0" w:space="0" w:color="auto"/>
                                                                        <w:bottom w:val="none" w:sz="0" w:space="0" w:color="auto"/>
                                                                        <w:right w:val="none" w:sz="0" w:space="0" w:color="auto"/>
                                                                      </w:divBdr>
                                                                      <w:divsChild>
                                                                        <w:div w:id="1425413871">
                                                                          <w:marLeft w:val="0"/>
                                                                          <w:marRight w:val="0"/>
                                                                          <w:marTop w:val="0"/>
                                                                          <w:marBottom w:val="0"/>
                                                                          <w:divBdr>
                                                                            <w:top w:val="none" w:sz="0" w:space="0" w:color="auto"/>
                                                                            <w:left w:val="none" w:sz="0" w:space="0" w:color="auto"/>
                                                                            <w:bottom w:val="none" w:sz="0" w:space="0" w:color="auto"/>
                                                                            <w:right w:val="none" w:sz="0" w:space="0" w:color="auto"/>
                                                                          </w:divBdr>
                                                                          <w:divsChild>
                                                                            <w:div w:id="264658275">
                                                                              <w:marLeft w:val="0"/>
                                                                              <w:marRight w:val="0"/>
                                                                              <w:marTop w:val="0"/>
                                                                              <w:marBottom w:val="0"/>
                                                                              <w:divBdr>
                                                                                <w:top w:val="none" w:sz="0" w:space="0" w:color="auto"/>
                                                                                <w:left w:val="none" w:sz="0" w:space="0" w:color="auto"/>
                                                                                <w:bottom w:val="none" w:sz="0" w:space="0" w:color="auto"/>
                                                                                <w:right w:val="none" w:sz="0" w:space="0" w:color="auto"/>
                                                                              </w:divBdr>
                                                                              <w:divsChild>
                                                                                <w:div w:id="1090469573">
                                                                                  <w:marLeft w:val="0"/>
                                                                                  <w:marRight w:val="0"/>
                                                                                  <w:marTop w:val="0"/>
                                                                                  <w:marBottom w:val="0"/>
                                                                                  <w:divBdr>
                                                                                    <w:top w:val="none" w:sz="0" w:space="0" w:color="auto"/>
                                                                                    <w:left w:val="none" w:sz="0" w:space="0" w:color="auto"/>
                                                                                    <w:bottom w:val="none" w:sz="0" w:space="0" w:color="auto"/>
                                                                                    <w:right w:val="none" w:sz="0" w:space="0" w:color="auto"/>
                                                                                  </w:divBdr>
                                                                                  <w:divsChild>
                                                                                    <w:div w:id="469053525">
                                                                                      <w:marLeft w:val="0"/>
                                                                                      <w:marRight w:val="0"/>
                                                                                      <w:marTop w:val="0"/>
                                                                                      <w:marBottom w:val="0"/>
                                                                                      <w:divBdr>
                                                                                        <w:top w:val="none" w:sz="0" w:space="0" w:color="auto"/>
                                                                                        <w:left w:val="none" w:sz="0" w:space="0" w:color="auto"/>
                                                                                        <w:bottom w:val="none" w:sz="0" w:space="0" w:color="auto"/>
                                                                                        <w:right w:val="none" w:sz="0" w:space="0" w:color="auto"/>
                                                                                      </w:divBdr>
                                                                                      <w:divsChild>
                                                                                        <w:div w:id="1730566223">
                                                                                          <w:marLeft w:val="0"/>
                                                                                          <w:marRight w:val="0"/>
                                                                                          <w:marTop w:val="0"/>
                                                                                          <w:marBottom w:val="0"/>
                                                                                          <w:divBdr>
                                                                                            <w:top w:val="none" w:sz="0" w:space="0" w:color="auto"/>
                                                                                            <w:left w:val="none" w:sz="0" w:space="0" w:color="auto"/>
                                                                                            <w:bottom w:val="none" w:sz="0" w:space="0" w:color="auto"/>
                                                                                            <w:right w:val="none" w:sz="0" w:space="0" w:color="auto"/>
                                                                                          </w:divBdr>
                                                                                          <w:divsChild>
                                                                                            <w:div w:id="1502430358">
                                                                                              <w:marLeft w:val="0"/>
                                                                                              <w:marRight w:val="0"/>
                                                                                              <w:marTop w:val="0"/>
                                                                                              <w:marBottom w:val="0"/>
                                                                                              <w:divBdr>
                                                                                                <w:top w:val="none" w:sz="0" w:space="0" w:color="auto"/>
                                                                                                <w:left w:val="none" w:sz="0" w:space="0" w:color="auto"/>
                                                                                                <w:bottom w:val="none" w:sz="0" w:space="0" w:color="auto"/>
                                                                                                <w:right w:val="none" w:sz="0" w:space="0" w:color="auto"/>
                                                                                              </w:divBdr>
                                                                                              <w:divsChild>
                                                                                                <w:div w:id="10993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2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alleledb.gersteinlab.org/download/" TargetMode="External"/><Relationship Id="rId18" Type="http://schemas.openxmlformats.org/officeDocument/2006/relationships/hyperlink" Target="http://www.tau.ac.il/~elieis/HK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rldefense.proofpoint.com/v2/url?u=http-3A__alleledb.gersteinlab.org&amp;d=AwMFaQ&amp;c=-dg2m7zWuuDZ0MUcV7Sdqw&amp;r=e3g5MXVeiXZuf60bhhzWoOI0FMwKqm-QmSMQiL1sQ-U&amp;m=cCtRd4QS_KmvEhARtfN9HPsXBfJmmdTAhyRrUbIC6uU&amp;s=YFsaJ9s4E49AYxkpMQpIf_iB0kag_q6KNVYfwdf-iO4&amp;e=" TargetMode="External"/><Relationship Id="rId12" Type="http://schemas.openxmlformats.org/officeDocument/2006/relationships/hyperlink" Target="http://alleledb.gersteinlab.org/" TargetMode="External"/><Relationship Id="rId17" Type="http://schemas.openxmlformats.org/officeDocument/2006/relationships/hyperlink" Target="http://enhancer.lbl.gov/" TargetMode="External"/><Relationship Id="rId2" Type="http://schemas.openxmlformats.org/officeDocument/2006/relationships/styles" Target="styles.xml"/><Relationship Id="rId16" Type="http://schemas.openxmlformats.org/officeDocument/2006/relationships/hyperlink" Target="http://info.gersteinlab.org/Encode-enhance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alleledb.gersteinlab.org/download/" TargetMode="External"/><Relationship Id="rId5" Type="http://schemas.openxmlformats.org/officeDocument/2006/relationships/footnotes" Target="footnotes.xml"/><Relationship Id="rId15" Type="http://schemas.openxmlformats.org/officeDocument/2006/relationships/hyperlink" Target="http://www.geneimprint.com/" TargetMode="External"/><Relationship Id="rId10" Type="http://schemas.openxmlformats.org/officeDocument/2006/relationships/hyperlink" Target="http://alleledb.gersteinlab.org/" TargetMode="External"/><Relationship Id="rId19" Type="http://schemas.openxmlformats.org/officeDocument/2006/relationships/hyperlink" Target="http://compbio.mit.edu/encode-motifs/" TargetMode="External"/><Relationship Id="rId4" Type="http://schemas.openxmlformats.org/officeDocument/2006/relationships/webSettings" Target="webSettings.xml"/><Relationship Id="rId9" Type="http://schemas.openxmlformats.org/officeDocument/2006/relationships/hyperlink" Target="http://alleledb.gersteinlab.org/" TargetMode="External"/><Relationship Id="rId14" Type="http://schemas.openxmlformats.org/officeDocument/2006/relationships/hyperlink" Target="http://igc.otago.ac.nz/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70821-B449-4001-8FE1-33EB572C6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38854</Words>
  <Characters>401753</Characters>
  <Application>Microsoft Office Word</Application>
  <DocSecurity>0</DocSecurity>
  <Lines>14879</Lines>
  <Paragraphs>9578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2</cp:revision>
  <dcterms:created xsi:type="dcterms:W3CDTF">2015-09-27T13:25:00Z</dcterms:created>
  <dcterms:modified xsi:type="dcterms:W3CDTF">2015-09-27T13:25:00Z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cjieming@hotmail.com@www.mendeley.com</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http://csl.mendeley.com/styles/3376531/cold-spring-harbor-laboratory-press-2</vt:lpwstr>
  </property>
  <property fmtid="{D5CDD505-2E9C-101B-9397-08002B2CF9AE}" pid="11" name="Mendeley Recent Style Name 3_1">
    <vt:lpwstr>Cold Spring Harbor Laboratory Press - Jieming Chen</vt:lpwstr>
  </property>
  <property fmtid="{D5CDD505-2E9C-101B-9397-08002B2CF9AE}" pid="12" name="Mendeley Recent Style Id 4_1">
    <vt:lpwstr>http://www.zotero.org/styles/genome-research</vt:lpwstr>
  </property>
  <property fmtid="{D5CDD505-2E9C-101B-9397-08002B2CF9AE}" pid="13" name="Mendeley Recent Style Name 4_1">
    <vt:lpwstr>Genome Research</vt:lpwstr>
  </property>
  <property fmtid="{D5CDD505-2E9C-101B-9397-08002B2CF9AE}" pid="14" name="Mendeley Recent Style Id 5_1">
    <vt:lpwstr>http://www.zotero.org/styles/harvard1</vt:lpwstr>
  </property>
  <property fmtid="{D5CDD505-2E9C-101B-9397-08002B2CF9AE}" pid="15" name="Mendeley Recent Style Name 5_1">
    <vt:lpwstr>Harvard Reference format 1 (author-date)</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http://www.zotero.org/styles/nature</vt:lpwstr>
  </property>
</Properties>
</file>