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F" w:rsidRPr="00853A05" w:rsidRDefault="00C02DBF" w:rsidP="00D70075">
      <w:pPr>
        <w:pStyle w:val="Title"/>
      </w:pPr>
      <w:r w:rsidRPr="00853A05">
        <w:t xml:space="preserve">Analysis of </w:t>
      </w:r>
      <w:r w:rsidR="008D1E8A" w:rsidRPr="00853A05">
        <w:t xml:space="preserve">Information Leakage in </w:t>
      </w:r>
      <w:r w:rsidR="00830A53" w:rsidRPr="00853A05">
        <w:t>Phenotype</w:t>
      </w:r>
      <w:r w:rsidRPr="00853A05">
        <w:t xml:space="preserve"> and Genotype Datasets </w:t>
      </w:r>
    </w:p>
    <w:p w:rsidR="002D65C0" w:rsidRPr="00853A05" w:rsidRDefault="002D65C0" w:rsidP="002D65C0">
      <w:pPr>
        <w:pStyle w:val="NoSpacing"/>
      </w:pPr>
      <w:r w:rsidRPr="00853A05">
        <w:t>Arif Harmanci</w:t>
      </w:r>
      <w:r w:rsidRPr="00853A05">
        <w:rPr>
          <w:vertAlign w:val="superscript"/>
        </w:rPr>
        <w:t>1</w:t>
      </w:r>
      <w:proofErr w:type="gramStart"/>
      <w:r w:rsidRPr="00853A05">
        <w:rPr>
          <w:vertAlign w:val="superscript"/>
        </w:rPr>
        <w:t>,2</w:t>
      </w:r>
      <w:proofErr w:type="gramEnd"/>
      <w:r w:rsidRPr="00853A05">
        <w:t>, Mark Gerstein</w:t>
      </w:r>
      <w:r w:rsidRPr="00853A05">
        <w:rPr>
          <w:vertAlign w:val="superscript"/>
        </w:rPr>
        <w:t>1,2,3,</w:t>
      </w:r>
      <w:r w:rsidRPr="00853A05">
        <w:t>*</w:t>
      </w:r>
    </w:p>
    <w:p w:rsidR="002D65C0" w:rsidRPr="00853A05" w:rsidRDefault="002D65C0" w:rsidP="002D65C0">
      <w:pPr>
        <w:pStyle w:val="NoSpacing"/>
      </w:pPr>
    </w:p>
    <w:p w:rsidR="002D65C0" w:rsidRPr="00853A05" w:rsidRDefault="002D65C0" w:rsidP="002D65C0">
      <w:pPr>
        <w:pStyle w:val="NoSpacing"/>
        <w:rPr>
          <w:sz w:val="18"/>
          <w:szCs w:val="18"/>
        </w:rPr>
      </w:pPr>
      <w:r w:rsidRPr="00853A05">
        <w:rPr>
          <w:sz w:val="18"/>
          <w:szCs w:val="18"/>
        </w:rPr>
        <w:t>1 Program in Computational Biology and Bioinformatics, Yale University, 260 Whitney Avenue, New Haven, CT 06520, USA</w:t>
      </w:r>
    </w:p>
    <w:p w:rsidR="002D65C0" w:rsidRPr="00853A05" w:rsidRDefault="002D65C0" w:rsidP="002D65C0">
      <w:pPr>
        <w:pStyle w:val="NoSpacing"/>
        <w:rPr>
          <w:sz w:val="18"/>
          <w:szCs w:val="18"/>
        </w:rPr>
      </w:pPr>
      <w:r w:rsidRPr="00853A05">
        <w:rPr>
          <w:sz w:val="18"/>
          <w:szCs w:val="18"/>
        </w:rPr>
        <w:t>2 Department of Molecular Biophysics and Biochemistry, Yale University, 260 Whitney Avenue, New Haven, CT 06520, USA</w:t>
      </w:r>
    </w:p>
    <w:p w:rsidR="002D65C0" w:rsidRPr="00853A05" w:rsidRDefault="002D65C0" w:rsidP="002D65C0">
      <w:pPr>
        <w:pStyle w:val="NoSpacing"/>
        <w:rPr>
          <w:sz w:val="18"/>
          <w:szCs w:val="18"/>
        </w:rPr>
      </w:pPr>
      <w:r w:rsidRPr="00853A05">
        <w:rPr>
          <w:sz w:val="18"/>
          <w:szCs w:val="18"/>
        </w:rPr>
        <w:t>3 Department of Computer Science, Yale University, 260 Whitney Avenue, New Haven, CT 06520, USA</w:t>
      </w:r>
    </w:p>
    <w:p w:rsidR="00837985" w:rsidRPr="00853A05" w:rsidRDefault="002D65C0" w:rsidP="00837985">
      <w:pPr>
        <w:pStyle w:val="NoSpacing"/>
        <w:rPr>
          <w:rStyle w:val="Hyperlink"/>
          <w:sz w:val="18"/>
          <w:szCs w:val="18"/>
        </w:rPr>
      </w:pPr>
      <w:r w:rsidRPr="00853A05">
        <w:rPr>
          <w:sz w:val="18"/>
          <w:szCs w:val="18"/>
        </w:rPr>
        <w:t xml:space="preserve">*Corresponding authors: Mark Gerstein </w:t>
      </w:r>
      <w:hyperlink r:id="rId8" w:history="1">
        <w:r w:rsidR="00837985" w:rsidRPr="00853A05">
          <w:rPr>
            <w:rStyle w:val="Hyperlink"/>
            <w:sz w:val="18"/>
            <w:szCs w:val="18"/>
          </w:rPr>
          <w:t>pi@gersteinlab.org</w:t>
        </w:r>
      </w:hyperlink>
    </w:p>
    <w:p w:rsidR="00837985" w:rsidRDefault="00837985" w:rsidP="00837985">
      <w:pPr>
        <w:pStyle w:val="NoSpacing"/>
        <w:rPr>
          <w:rStyle w:val="Hyperlink"/>
          <w:sz w:val="18"/>
          <w:szCs w:val="18"/>
        </w:rPr>
      </w:pPr>
    </w:p>
    <w:p w:rsidR="00E25BF1" w:rsidRDefault="00E25BF1" w:rsidP="00837985">
      <w:pPr>
        <w:pStyle w:val="NoSpacing"/>
        <w:rPr>
          <w:rStyle w:val="Hyperlink"/>
          <w:sz w:val="18"/>
          <w:szCs w:val="18"/>
        </w:rPr>
      </w:pPr>
    </w:p>
    <w:p w:rsidR="00E25BF1" w:rsidRDefault="00E25BF1" w:rsidP="00837985">
      <w:pPr>
        <w:pStyle w:val="NoSpacing"/>
        <w:rPr>
          <w:rStyle w:val="Hyperlink"/>
          <w:sz w:val="18"/>
          <w:szCs w:val="18"/>
        </w:rPr>
      </w:pPr>
    </w:p>
    <w:p w:rsidR="00E25BF1" w:rsidRPr="00E25BF1" w:rsidRDefault="00E25BF1" w:rsidP="00837985">
      <w:pPr>
        <w:pStyle w:val="NoSpacing"/>
        <w:rPr>
          <w:rStyle w:val="Hyperlink"/>
          <w:sz w:val="40"/>
          <w:szCs w:val="40"/>
        </w:rPr>
      </w:pPr>
      <w:bookmarkStart w:id="0" w:name="_GoBack"/>
      <w:r w:rsidRPr="00E25BF1">
        <w:rPr>
          <w:sz w:val="40"/>
          <w:szCs w:val="40"/>
        </w:rPr>
        <w:t>[[HIGHLEGHTED PARTS TO BE MOVED TO SUPPLEMENTARY]]</w:t>
      </w:r>
    </w:p>
    <w:bookmarkEnd w:id="0"/>
    <w:p w:rsidR="004B7268" w:rsidRPr="00853A05" w:rsidRDefault="00A440A4" w:rsidP="00513A76">
      <w:pPr>
        <w:pStyle w:val="Heading1"/>
        <w:numPr>
          <w:ilvl w:val="0"/>
          <w:numId w:val="0"/>
        </w:numPr>
      </w:pPr>
      <w:r w:rsidRPr="00853A05">
        <w:t>ABSTRACT</w:t>
      </w:r>
      <w:r w:rsidR="00BD47B9" w:rsidRPr="00853A05">
        <w:t xml:space="preserve"> </w:t>
      </w:r>
    </w:p>
    <w:p w:rsidR="00A9759F" w:rsidRPr="00853A05" w:rsidRDefault="00F25D1F" w:rsidP="00A440A4">
      <w:r w:rsidRPr="00853A05">
        <w:t>P</w:t>
      </w:r>
      <w:r w:rsidR="006109FE" w:rsidRPr="00853A05">
        <w:t xml:space="preserve">rivacy is </w:t>
      </w:r>
      <w:r w:rsidR="00B87AD3" w:rsidRPr="00853A05">
        <w:t>receiving</w:t>
      </w:r>
      <w:r w:rsidR="006109FE" w:rsidRPr="00853A05">
        <w:t xml:space="preserve"> much attention with the unprecedented increase in the breadth and depth of </w:t>
      </w:r>
      <w:r w:rsidR="00662E22" w:rsidRPr="00853A05">
        <w:t>biomedical</w:t>
      </w:r>
      <w:r w:rsidR="006109FE" w:rsidRPr="00853A05">
        <w:t xml:space="preserve"> datasets</w:t>
      </w:r>
      <w:r w:rsidRPr="00853A05">
        <w:t>, particularly personal genomics datasets</w:t>
      </w:r>
      <w:r w:rsidR="006109FE" w:rsidRPr="00853A05">
        <w:t xml:space="preserve">. </w:t>
      </w:r>
      <w:r w:rsidR="00EA74DD" w:rsidRPr="00853A05">
        <w:t>Moreover, considering t</w:t>
      </w:r>
      <w:r w:rsidR="00495DA6" w:rsidRPr="00853A05">
        <w:t xml:space="preserve">he </w:t>
      </w:r>
      <w:r w:rsidR="009F3C29" w:rsidRPr="00853A05">
        <w:t>legislative</w:t>
      </w:r>
      <w:r w:rsidR="00EA74DD" w:rsidRPr="00853A05">
        <w:t xml:space="preserve"> </w:t>
      </w:r>
      <w:r w:rsidR="00495DA6" w:rsidRPr="00853A05">
        <w:t xml:space="preserve">plans for </w:t>
      </w:r>
      <w:r w:rsidR="00EA74DD" w:rsidRPr="00853A05">
        <w:t xml:space="preserve">encouraging </w:t>
      </w:r>
      <w:r w:rsidR="00495DA6" w:rsidRPr="00853A05">
        <w:t xml:space="preserve">public data sharing in biomedical research fields, privacy will </w:t>
      </w:r>
      <w:r w:rsidR="008A76E0" w:rsidRPr="00853A05">
        <w:t xml:space="preserve">be </w:t>
      </w:r>
      <w:r w:rsidR="00EA74DD" w:rsidRPr="00853A05">
        <w:t xml:space="preserve">the </w:t>
      </w:r>
      <w:r w:rsidR="00495DA6" w:rsidRPr="00853A05">
        <w:t xml:space="preserve">key </w:t>
      </w:r>
      <w:r w:rsidR="00093891" w:rsidRPr="00853A05">
        <w:t>consideration</w:t>
      </w:r>
      <w:r w:rsidR="00EA74DD" w:rsidRPr="00853A05">
        <w:t xml:space="preserve"> </w:t>
      </w:r>
      <w:r w:rsidR="00495DA6" w:rsidRPr="00853A05">
        <w:t xml:space="preserve">in </w:t>
      </w:r>
      <w:r w:rsidR="00EA74DD" w:rsidRPr="00853A05">
        <w:t xml:space="preserve">designing </w:t>
      </w:r>
      <w:r w:rsidR="009B6C67" w:rsidRPr="00853A05">
        <w:t xml:space="preserve">data sharing </w:t>
      </w:r>
      <w:r w:rsidR="00EA74DD" w:rsidRPr="00853A05">
        <w:t xml:space="preserve">mechanisms. </w:t>
      </w:r>
      <w:r w:rsidR="009E33CF" w:rsidRPr="00853A05">
        <w:t>M</w:t>
      </w:r>
      <w:r w:rsidR="00883316" w:rsidRPr="00853A05">
        <w:t>ost studies</w:t>
      </w:r>
      <w:r w:rsidR="006109FE" w:rsidRPr="00853A05">
        <w:t xml:space="preserve"> </w:t>
      </w:r>
      <w:r w:rsidR="009E33CF" w:rsidRPr="00853A05">
        <w:t xml:space="preserve">on genomic privacy </w:t>
      </w:r>
      <w:r w:rsidR="00883316" w:rsidRPr="00853A05">
        <w:t>are</w:t>
      </w:r>
      <w:r w:rsidR="006109FE" w:rsidRPr="00853A05">
        <w:t xml:space="preserve"> focused on protection of </w:t>
      </w:r>
      <w:r w:rsidR="009E33CF" w:rsidRPr="00853A05">
        <w:t>variants in personal genomes.</w:t>
      </w:r>
      <w:r w:rsidR="006109FE" w:rsidRPr="00853A05">
        <w:t xml:space="preserve"> </w:t>
      </w:r>
      <w:r w:rsidR="00662E22" w:rsidRPr="00853A05">
        <w:t>M</w:t>
      </w:r>
      <w:r w:rsidR="00E66F0E" w:rsidRPr="00853A05">
        <w:t xml:space="preserve">olecular </w:t>
      </w:r>
      <w:r w:rsidR="00662E22" w:rsidRPr="00853A05">
        <w:t>phenotype</w:t>
      </w:r>
      <w:r w:rsidR="00E66F0E" w:rsidRPr="00853A05">
        <w:t xml:space="preserve"> </w:t>
      </w:r>
      <w:r w:rsidR="00662E22" w:rsidRPr="00853A05">
        <w:t>datasets</w:t>
      </w:r>
      <w:r w:rsidR="00293168" w:rsidRPr="00853A05">
        <w:t>, however,</w:t>
      </w:r>
      <w:r w:rsidR="00E66F0E" w:rsidRPr="00853A05">
        <w:t xml:space="preserve"> </w:t>
      </w:r>
      <w:r w:rsidR="00662E22" w:rsidRPr="00853A05">
        <w:t>can also</w:t>
      </w:r>
      <w:r w:rsidR="00E66F0E" w:rsidRPr="00853A05">
        <w:t xml:space="preserve"> contain </w:t>
      </w:r>
      <w:r w:rsidR="00662E22" w:rsidRPr="00853A05">
        <w:t>substantial</w:t>
      </w:r>
      <w:r w:rsidR="00E66F0E" w:rsidRPr="00853A05">
        <w:t xml:space="preserve"> amount of sensitive information. Although there is no </w:t>
      </w:r>
      <w:r w:rsidR="0089710C" w:rsidRPr="00853A05">
        <w:t>explicit genotypic</w:t>
      </w:r>
      <w:r w:rsidR="00E66F0E" w:rsidRPr="00853A05">
        <w:t xml:space="preserve"> information in the</w:t>
      </w:r>
      <w:r w:rsidR="005D069D" w:rsidRPr="00853A05">
        <w:t>m</w:t>
      </w:r>
      <w:r w:rsidR="00E66F0E" w:rsidRPr="00853A05">
        <w:t xml:space="preserve">, </w:t>
      </w:r>
      <w:r w:rsidR="00D11601" w:rsidRPr="00853A05">
        <w:t xml:space="preserve">subtle </w:t>
      </w:r>
      <w:r w:rsidR="003C1724" w:rsidRPr="00853A05">
        <w:t>genotype-phenotype</w:t>
      </w:r>
      <w:r w:rsidR="00404819" w:rsidRPr="00853A05">
        <w:t xml:space="preserve"> </w:t>
      </w:r>
      <w:r w:rsidR="00DB7D2E" w:rsidRPr="00853A05">
        <w:t xml:space="preserve">correlations </w:t>
      </w:r>
      <w:r w:rsidR="00D11601" w:rsidRPr="00853A05">
        <w:t xml:space="preserve">can be used </w:t>
      </w:r>
      <w:r w:rsidR="00CE5E9E" w:rsidRPr="00853A05">
        <w:t xml:space="preserve">to statistically </w:t>
      </w:r>
      <w:r w:rsidR="00FB4381" w:rsidRPr="00853A05">
        <w:t xml:space="preserve">link the phenotype </w:t>
      </w:r>
      <w:r w:rsidR="00955D53" w:rsidRPr="00853A05">
        <w:t>and</w:t>
      </w:r>
      <w:r w:rsidR="00960AAE" w:rsidRPr="00853A05">
        <w:t xml:space="preserve"> genotype datasets. The links</w:t>
      </w:r>
      <w:r w:rsidR="00FB4381" w:rsidRPr="00853A05">
        <w:t xml:space="preserve"> </w:t>
      </w:r>
      <w:r w:rsidR="00955D53" w:rsidRPr="00853A05">
        <w:t xml:space="preserve">can </w:t>
      </w:r>
      <w:r w:rsidR="005D00B4" w:rsidRPr="00853A05">
        <w:t xml:space="preserve">then </w:t>
      </w:r>
      <w:r w:rsidR="00877C1D" w:rsidRPr="00853A05">
        <w:t xml:space="preserve">be used to </w:t>
      </w:r>
      <w:r w:rsidR="004124C4" w:rsidRPr="00853A05">
        <w:t>characterize individuals by identifying</w:t>
      </w:r>
      <w:r w:rsidR="00960AAE" w:rsidRPr="00853A05">
        <w:t xml:space="preserve"> the</w:t>
      </w:r>
      <w:r w:rsidR="004124C4" w:rsidRPr="00853A05">
        <w:t>ir</w:t>
      </w:r>
      <w:r w:rsidR="00553379" w:rsidRPr="00853A05">
        <w:t xml:space="preserve"> sensitive phenotypes</w:t>
      </w:r>
      <w:r w:rsidR="00131F7F" w:rsidRPr="00853A05">
        <w:t xml:space="preserve"> and breach</w:t>
      </w:r>
      <w:r w:rsidR="005D00B4" w:rsidRPr="00853A05">
        <w:t>ing</w:t>
      </w:r>
      <w:r w:rsidR="00131F7F" w:rsidRPr="00853A05">
        <w:t xml:space="preserve"> privacy</w:t>
      </w:r>
      <w:r w:rsidR="00553379" w:rsidRPr="00853A05">
        <w:t xml:space="preserve">. </w:t>
      </w:r>
      <w:r w:rsidR="00E516DD" w:rsidRPr="00853A05">
        <w:t>Here</w:t>
      </w:r>
      <w:r w:rsidR="00C97ABC" w:rsidRPr="00853A05">
        <w:t xml:space="preserve">, we develop </w:t>
      </w:r>
      <w:r w:rsidR="00031C33" w:rsidRPr="00853A05">
        <w:t xml:space="preserve">a </w:t>
      </w:r>
      <w:r w:rsidR="00C97ABC" w:rsidRPr="00853A05">
        <w:t>formalism for</w:t>
      </w:r>
      <w:r w:rsidR="002F0746" w:rsidRPr="00853A05">
        <w:t xml:space="preserve"> the</w:t>
      </w:r>
      <w:r w:rsidR="00C97ABC" w:rsidRPr="00853A05">
        <w:t xml:space="preserve"> quantification and analysis of individual characterizing information leakage in a linking attack. </w:t>
      </w:r>
      <w:r w:rsidR="00C41065" w:rsidRPr="00853A05">
        <w:t>We</w:t>
      </w:r>
      <w:r w:rsidR="00D11601" w:rsidRPr="00853A05">
        <w:t xml:space="preserve"> </w:t>
      </w:r>
      <w:r w:rsidR="007D0D17" w:rsidRPr="00853A05">
        <w:t>analyze</w:t>
      </w:r>
      <w:r w:rsidR="00D11601" w:rsidRPr="00853A05">
        <w:t xml:space="preserve"> the tradeoff between the predictability of the genotype</w:t>
      </w:r>
      <w:r w:rsidR="008F5227" w:rsidRPr="00853A05">
        <w:t>s</w:t>
      </w:r>
      <w:r w:rsidR="00D11601" w:rsidRPr="00853A05">
        <w:t xml:space="preserve"> and the amount of </w:t>
      </w:r>
      <w:r w:rsidR="008F5227" w:rsidRPr="00853A05">
        <w:t xml:space="preserve">leaked </w:t>
      </w:r>
      <w:r w:rsidR="00D11601" w:rsidRPr="00853A05">
        <w:t>information</w:t>
      </w:r>
      <w:r w:rsidR="00C41065" w:rsidRPr="00853A05">
        <w:t xml:space="preserve"> that can be used in linking </w:t>
      </w:r>
      <w:r w:rsidR="00DE7ED4" w:rsidRPr="00853A05">
        <w:t xml:space="preserve">and </w:t>
      </w:r>
      <w:r w:rsidR="00663456" w:rsidRPr="00853A05">
        <w:t xml:space="preserve">individual </w:t>
      </w:r>
      <w:r w:rsidR="00DE7ED4" w:rsidRPr="00853A05">
        <w:t>characterization</w:t>
      </w:r>
      <w:r w:rsidR="00D11601" w:rsidRPr="00853A05">
        <w:t xml:space="preserve">. </w:t>
      </w:r>
      <w:r w:rsidR="00662E22" w:rsidRPr="00853A05">
        <w:t xml:space="preserve">Then we show how one could practically instantiate an attack focusing on the most commonly </w:t>
      </w:r>
      <w:r w:rsidR="00FE7AC4" w:rsidRPr="00853A05">
        <w:t>available</w:t>
      </w:r>
      <w:r w:rsidR="00662E22" w:rsidRPr="00853A05">
        <w:t xml:space="preserve"> data sets</w:t>
      </w:r>
      <w:r w:rsidR="00C41065" w:rsidRPr="00853A05">
        <w:t xml:space="preserve">, those of </w:t>
      </w:r>
      <w:r w:rsidR="00662E22" w:rsidRPr="00853A05">
        <w:t>RNA-</w:t>
      </w:r>
      <w:proofErr w:type="spellStart"/>
      <w:r w:rsidR="00662E22" w:rsidRPr="00853A05">
        <w:t>seq</w:t>
      </w:r>
      <w:proofErr w:type="spellEnd"/>
      <w:r w:rsidR="00662E22" w:rsidRPr="00853A05">
        <w:t xml:space="preserve"> and </w:t>
      </w:r>
      <w:proofErr w:type="spellStart"/>
      <w:r w:rsidR="00662E22" w:rsidRPr="00853A05">
        <w:t>eQTL</w:t>
      </w:r>
      <w:proofErr w:type="spellEnd"/>
      <w:r w:rsidR="00662E22" w:rsidRPr="00853A05">
        <w:t xml:space="preserve">.  We develop a three step procedure showing how an attacker would select </w:t>
      </w:r>
      <w:proofErr w:type="spellStart"/>
      <w:r w:rsidR="00662E22" w:rsidRPr="00853A05">
        <w:t>eQTL</w:t>
      </w:r>
      <w:r w:rsidR="002015A0" w:rsidRPr="00853A05">
        <w:t>s</w:t>
      </w:r>
      <w:proofErr w:type="spellEnd"/>
      <w:r w:rsidR="002015A0" w:rsidRPr="00853A05">
        <w:t>, statistically predict the genotypes</w:t>
      </w:r>
      <w:r w:rsidR="00E60028" w:rsidRPr="00853A05">
        <w:t>, and</w:t>
      </w:r>
      <w:r w:rsidR="00662E22" w:rsidRPr="00853A05">
        <w:t xml:space="preserve"> </w:t>
      </w:r>
      <w:r w:rsidR="002015A0" w:rsidRPr="00853A05">
        <w:t xml:space="preserve">perform linking </w:t>
      </w:r>
      <w:r w:rsidR="00662E22" w:rsidRPr="00853A05">
        <w:t xml:space="preserve">based on </w:t>
      </w:r>
      <w:r w:rsidR="002015A0" w:rsidRPr="00853A05">
        <w:t>the</w:t>
      </w:r>
      <w:r w:rsidR="00FE7AC4" w:rsidRPr="00853A05">
        <w:t xml:space="preserve"> predicted genotypes</w:t>
      </w:r>
      <w:r w:rsidR="00755BF2" w:rsidRPr="00853A05">
        <w:t>. The linking can be</w:t>
      </w:r>
      <w:r w:rsidR="00205F48" w:rsidRPr="00853A05">
        <w:t xml:space="preserve"> very accurate considering the high dimensionality of phenotypes. </w:t>
      </w:r>
      <w:r w:rsidR="00C41065" w:rsidRPr="00853A05">
        <w:t>The linking</w:t>
      </w:r>
      <w:r w:rsidR="00662E22" w:rsidRPr="00853A05">
        <w:t xml:space="preserve"> attack becomes particularly easy to </w:t>
      </w:r>
      <w:r w:rsidR="009C2D02" w:rsidRPr="00853A05">
        <w:t>perform</w:t>
      </w:r>
      <w:r w:rsidR="00662E22" w:rsidRPr="00853A05">
        <w:t xml:space="preserve"> when one deals with outlier gene expression levels</w:t>
      </w:r>
      <w:r w:rsidR="00547F57" w:rsidRPr="00853A05">
        <w:t xml:space="preserve">. </w:t>
      </w:r>
      <w:r w:rsidR="004B1C3A" w:rsidRPr="00853A05">
        <w:t>To stud</w:t>
      </w:r>
      <w:r w:rsidR="00547F57" w:rsidRPr="00853A05">
        <w:t>y this, w</w:t>
      </w:r>
      <w:r w:rsidR="00662E22" w:rsidRPr="00853A05">
        <w:t>e developed a particular real</w:t>
      </w:r>
      <w:r w:rsidR="00547F57" w:rsidRPr="00853A05">
        <w:t>ization of this attack for the</w:t>
      </w:r>
      <w:r w:rsidR="00662E22" w:rsidRPr="00853A05">
        <w:t xml:space="preserve"> outlier cases </w:t>
      </w:r>
      <w:r w:rsidR="00C41065" w:rsidRPr="00853A05">
        <w:t>and quantified</w:t>
      </w:r>
      <w:r w:rsidR="00662E22" w:rsidRPr="00853A05">
        <w:t xml:space="preserve"> the </w:t>
      </w:r>
      <w:r w:rsidR="003E06E1" w:rsidRPr="00853A05">
        <w:t>amount of information leaked</w:t>
      </w:r>
      <w:r w:rsidR="00F85CD8" w:rsidRPr="00853A05">
        <w:t>.</w:t>
      </w:r>
    </w:p>
    <w:p w:rsidR="00A9759F" w:rsidRPr="00853A05" w:rsidRDefault="00A9759F" w:rsidP="00A440A4">
      <w:pPr>
        <w:rPr>
          <w:sz w:val="28"/>
          <w:szCs w:val="28"/>
        </w:rPr>
      </w:pPr>
    </w:p>
    <w:p w:rsidR="00234D04" w:rsidRPr="00853A05" w:rsidRDefault="00234D04" w:rsidP="00A440A4">
      <w:pPr>
        <w:rPr>
          <w:sz w:val="28"/>
          <w:szCs w:val="28"/>
        </w:rPr>
      </w:pPr>
    </w:p>
    <w:p w:rsidR="00EA2E3A" w:rsidRPr="00853A05" w:rsidRDefault="00EA2E3A" w:rsidP="00A440A4">
      <w:pPr>
        <w:rPr>
          <w:sz w:val="28"/>
          <w:szCs w:val="28"/>
        </w:rPr>
      </w:pPr>
    </w:p>
    <w:p w:rsidR="00EA2E3A" w:rsidRPr="00853A05" w:rsidRDefault="00EA2E3A" w:rsidP="00A440A4">
      <w:pPr>
        <w:rPr>
          <w:sz w:val="28"/>
          <w:szCs w:val="28"/>
        </w:rPr>
      </w:pPr>
    </w:p>
    <w:p w:rsidR="00A440A4" w:rsidRPr="00853A05" w:rsidRDefault="00A440A4" w:rsidP="00A440A4">
      <w:pPr>
        <w:pStyle w:val="Heading1"/>
      </w:pPr>
      <w:r w:rsidRPr="00853A05">
        <w:t>BACKGROUND</w:t>
      </w:r>
    </w:p>
    <w:p w:rsidR="00C1233E" w:rsidRPr="00853A05" w:rsidRDefault="00066B09" w:rsidP="00F92BA1">
      <w:r w:rsidRPr="00853A05">
        <w:rPr>
          <w:bCs/>
        </w:rPr>
        <w:t>Privacy</w:t>
      </w:r>
      <w:r w:rsidR="001006EE" w:rsidRPr="00853A05">
        <w:rPr>
          <w:bCs/>
        </w:rPr>
        <w:t xml:space="preserve"> </w:t>
      </w:r>
      <w:r w:rsidRPr="00853A05">
        <w:rPr>
          <w:bCs/>
        </w:rPr>
        <w:t xml:space="preserve">is one of the most </w:t>
      </w:r>
      <w:r w:rsidR="00D228E0" w:rsidRPr="00853A05">
        <w:rPr>
          <w:bCs/>
        </w:rPr>
        <w:t>important</w:t>
      </w:r>
      <w:r w:rsidR="00283202" w:rsidRPr="00853A05">
        <w:rPr>
          <w:bCs/>
        </w:rPr>
        <w:t xml:space="preserve"> </w:t>
      </w:r>
      <w:r w:rsidRPr="00853A05">
        <w:rPr>
          <w:bCs/>
        </w:rPr>
        <w:t xml:space="preserve">topics of debate in data science that stands at the corner of many different fields, including ethics, sociology, law, political science, and forensic science. </w:t>
      </w:r>
      <w:r w:rsidR="004F1F3B" w:rsidRPr="00853A05">
        <w:rPr>
          <w:bCs/>
        </w:rPr>
        <w:t>R</w:t>
      </w:r>
      <w:r w:rsidRPr="00853A05">
        <w:rPr>
          <w:bCs/>
        </w:rPr>
        <w:t>ecently, genomics has e</w:t>
      </w:r>
      <w:r w:rsidR="00D228E0" w:rsidRPr="00853A05">
        <w:rPr>
          <w:bCs/>
        </w:rPr>
        <w:t>merged as one of the major foci</w:t>
      </w:r>
      <w:r w:rsidRPr="00853A05">
        <w:rPr>
          <w:bCs/>
        </w:rPr>
        <w:t xml:space="preserve"> of studies on privacy. This can mainly be attributed to the advancement of technologies for high throughput biomedical data acquisition </w:t>
      </w:r>
      <w:r w:rsidR="004F1F3B" w:rsidRPr="00853A05">
        <w:rPr>
          <w:bCs/>
        </w:rPr>
        <w:t>that</w:t>
      </w:r>
      <w:r w:rsidRPr="00853A05">
        <w:rPr>
          <w:bCs/>
        </w:rPr>
        <w:t xml:space="preserve"> bring </w:t>
      </w:r>
      <w:r w:rsidR="004F1F3B" w:rsidRPr="00853A05">
        <w:rPr>
          <w:bCs/>
        </w:rPr>
        <w:t xml:space="preserve">about </w:t>
      </w:r>
      <w:r w:rsidRPr="00853A05">
        <w:rPr>
          <w:bCs/>
        </w:rPr>
        <w:t>a surge of datasets</w:t>
      </w:r>
      <w:r w:rsidRPr="00853A05">
        <w:rPr>
          <w:bCs/>
        </w:rPr>
        <w:fldChar w:fldCharType="begin" w:fldLock="1"/>
      </w:r>
      <w:r w:rsidR="00DA631E" w:rsidRPr="00853A05">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instrText>
      </w:r>
      <w:r w:rsidRPr="00853A05">
        <w:rPr>
          <w:bCs/>
        </w:rPr>
        <w:fldChar w:fldCharType="separate"/>
      </w:r>
      <w:r w:rsidR="00275526" w:rsidRPr="00853A05">
        <w:rPr>
          <w:bCs/>
          <w:noProof/>
          <w:vertAlign w:val="superscript"/>
        </w:rPr>
        <w:t>1,2</w:t>
      </w:r>
      <w:r w:rsidRPr="00853A05">
        <w:rPr>
          <w:bCs/>
        </w:rPr>
        <w:fldChar w:fldCharType="end"/>
      </w:r>
      <w:r w:rsidRPr="00853A05">
        <w:rPr>
          <w:bCs/>
        </w:rPr>
        <w:t xml:space="preserve">. </w:t>
      </w:r>
      <w:r w:rsidR="004F1F3B" w:rsidRPr="00853A05">
        <w:rPr>
          <w:bCs/>
        </w:rPr>
        <w:t>Among these, h</w:t>
      </w:r>
      <w:r w:rsidRPr="00853A05">
        <w:rPr>
          <w:bCs/>
        </w:rPr>
        <w:t xml:space="preserve">igh throughput </w:t>
      </w:r>
      <w:r w:rsidRPr="00853A05">
        <w:t>m</w:t>
      </w:r>
      <w:r w:rsidR="000E261C" w:rsidRPr="00853A05">
        <w:t xml:space="preserve">olecular phenotype </w:t>
      </w:r>
      <w:r w:rsidRPr="00853A05">
        <w:t>datasets</w:t>
      </w:r>
      <w:r w:rsidR="00C7404F" w:rsidRPr="00853A05">
        <w:t xml:space="preserve">, </w:t>
      </w:r>
      <w:r w:rsidRPr="00853A05">
        <w:t xml:space="preserve">like functional genomic and </w:t>
      </w:r>
      <w:proofErr w:type="spellStart"/>
      <w:r w:rsidRPr="00853A05">
        <w:t>metabolomic</w:t>
      </w:r>
      <w:proofErr w:type="spellEnd"/>
      <w:r w:rsidRPr="00853A05">
        <w:t xml:space="preserve"> measurements</w:t>
      </w:r>
      <w:r w:rsidR="00C7404F" w:rsidRPr="00853A05">
        <w:t>,</w:t>
      </w:r>
      <w:r w:rsidR="00450DF6" w:rsidRPr="00853A05">
        <w:t xml:space="preserve"> </w:t>
      </w:r>
      <w:r w:rsidR="00781B5B" w:rsidRPr="00853A05">
        <w:t xml:space="preserve">substantially </w:t>
      </w:r>
      <w:r w:rsidR="00250E00" w:rsidRPr="00853A05">
        <w:t>grow</w:t>
      </w:r>
      <w:r w:rsidR="00450DF6" w:rsidRPr="00853A05">
        <w:t xml:space="preserve"> </w:t>
      </w:r>
      <w:r w:rsidR="00781B5B" w:rsidRPr="00853A05">
        <w:t xml:space="preserve">the </w:t>
      </w:r>
      <w:r w:rsidR="00250E00" w:rsidRPr="00853A05">
        <w:t>list</w:t>
      </w:r>
      <w:r w:rsidR="00450DF6" w:rsidRPr="00853A05">
        <w:t xml:space="preserve"> of </w:t>
      </w:r>
      <w:r w:rsidR="00C26B79" w:rsidRPr="00853A05">
        <w:t xml:space="preserve">the </w:t>
      </w:r>
      <w:r w:rsidR="00C26B79" w:rsidRPr="00853A05">
        <w:rPr>
          <w:i/>
        </w:rPr>
        <w:t>quasi-</w:t>
      </w:r>
      <w:r w:rsidR="00450DF6" w:rsidRPr="00853A05">
        <w:rPr>
          <w:i/>
        </w:rPr>
        <w:t>identifiers</w:t>
      </w:r>
      <w:r w:rsidR="00C26B79" w:rsidRPr="00853A05">
        <w:t xml:space="preserve"> (such as</w:t>
      </w:r>
      <w:r w:rsidR="00250E00" w:rsidRPr="00853A05">
        <w:t xml:space="preserve"> birth date, </w:t>
      </w:r>
      <w:r w:rsidR="00C26B79" w:rsidRPr="00853A05">
        <w:t>ZIP</w:t>
      </w:r>
      <w:r w:rsidR="00250E00" w:rsidRPr="00853A05">
        <w:t xml:space="preserve"> code, </w:t>
      </w:r>
      <w:r w:rsidR="00C26B79" w:rsidRPr="00853A05">
        <w:t>gender</w:t>
      </w:r>
      <w:r w:rsidR="00FE7B7F" w:rsidRPr="00853A05">
        <w:fldChar w:fldCharType="begin" w:fldLock="1"/>
      </w:r>
      <w:r w:rsidR="00DA631E" w:rsidRPr="00853A05">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instrText>
      </w:r>
      <w:r w:rsidR="00FE7B7F" w:rsidRPr="00853A05">
        <w:fldChar w:fldCharType="separate"/>
      </w:r>
      <w:r w:rsidR="00275526" w:rsidRPr="00853A05">
        <w:rPr>
          <w:noProof/>
          <w:vertAlign w:val="superscript"/>
        </w:rPr>
        <w:t>3</w:t>
      </w:r>
      <w:r w:rsidR="00FE7B7F" w:rsidRPr="00853A05">
        <w:fldChar w:fldCharType="end"/>
      </w:r>
      <w:r w:rsidR="00C26B79" w:rsidRPr="00853A05">
        <w:t>)</w:t>
      </w:r>
      <w:r w:rsidR="0014042E" w:rsidRPr="00853A05">
        <w:t xml:space="preserve"> for </w:t>
      </w:r>
      <w:r w:rsidR="009C1446" w:rsidRPr="00853A05">
        <w:t xml:space="preserve">participating </w:t>
      </w:r>
      <w:r w:rsidR="0014042E" w:rsidRPr="00853A05">
        <w:t>individuals</w:t>
      </w:r>
      <w:r w:rsidR="00450DF6" w:rsidRPr="00853A05">
        <w:t>, which can be used by an adversary</w:t>
      </w:r>
      <w:r w:rsidR="0014042E" w:rsidRPr="00853A05">
        <w:t xml:space="preserve"> </w:t>
      </w:r>
      <w:r w:rsidR="007F1279" w:rsidRPr="00853A05">
        <w:t>for</w:t>
      </w:r>
      <w:r w:rsidR="00093C53" w:rsidRPr="00853A05">
        <w:t xml:space="preserve"> re-identification</w:t>
      </w:r>
      <w:r w:rsidR="0014042E" w:rsidRPr="00853A05">
        <w:t xml:space="preserve"> of</w:t>
      </w:r>
      <w:r w:rsidR="008F3C04" w:rsidRPr="00853A05">
        <w:t xml:space="preserve"> the</w:t>
      </w:r>
      <w:r w:rsidR="0014042E" w:rsidRPr="00853A05">
        <w:t xml:space="preserve"> identities</w:t>
      </w:r>
      <w:r w:rsidR="00450DF6" w:rsidRPr="00853A05">
        <w:t>.</w:t>
      </w:r>
      <w:r w:rsidR="004F1F3B" w:rsidRPr="00853A05">
        <w:t xml:space="preserve"> W</w:t>
      </w:r>
      <w:r w:rsidR="00C83E51" w:rsidRPr="00853A05">
        <w:t xml:space="preserve">ith the recent announcement of </w:t>
      </w:r>
      <w:r w:rsidR="0043554C" w:rsidRPr="00853A05">
        <w:t>P</w:t>
      </w:r>
      <w:r w:rsidR="00C83E51" w:rsidRPr="00853A05">
        <w:t xml:space="preserve">recision </w:t>
      </w:r>
      <w:r w:rsidR="0043554C" w:rsidRPr="00853A05">
        <w:t>M</w:t>
      </w:r>
      <w:r w:rsidR="00C83E51" w:rsidRPr="00853A05">
        <w:t xml:space="preserve">edicine </w:t>
      </w:r>
      <w:r w:rsidR="0043554C" w:rsidRPr="00853A05">
        <w:t>I</w:t>
      </w:r>
      <w:r w:rsidR="00C83E51" w:rsidRPr="00853A05">
        <w:t>nitiative</w:t>
      </w:r>
      <w:r w:rsidR="00CE0859" w:rsidRPr="00853A05">
        <w:fldChar w:fldCharType="begin" w:fldLock="1"/>
      </w:r>
      <w:r w:rsidR="00DA631E" w:rsidRPr="00853A05">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"&lt;sup&gt;4&lt;/sup&gt;", "plainTextFormattedCitation" : "4", "previouslyFormattedCitation" : "&lt;sup&gt;4&lt;/sup&gt;" }, "properties" : { "noteIndex" : 0 }, "schema" : "https://github.com/citation-style-language/schema/raw/master/csl-citation.json" }</w:instrText>
      </w:r>
      <w:r w:rsidR="00CE0859" w:rsidRPr="00853A05">
        <w:fldChar w:fldCharType="separate"/>
      </w:r>
      <w:r w:rsidR="00275526" w:rsidRPr="00853A05">
        <w:rPr>
          <w:noProof/>
          <w:vertAlign w:val="superscript"/>
        </w:rPr>
        <w:t>4</w:t>
      </w:r>
      <w:r w:rsidR="00CE0859" w:rsidRPr="00853A05">
        <w:fldChar w:fldCharType="end"/>
      </w:r>
      <w:r w:rsidR="00C83E51" w:rsidRPr="00853A05">
        <w:t xml:space="preserve">, </w:t>
      </w:r>
      <w:r w:rsidR="00CE0859" w:rsidRPr="00853A05">
        <w:t xml:space="preserve">a large body of </w:t>
      </w:r>
      <w:r w:rsidR="00C83E51" w:rsidRPr="00853A05">
        <w:t xml:space="preserve">datasets </w:t>
      </w:r>
      <w:r w:rsidRPr="00853A05">
        <w:t>are</w:t>
      </w:r>
      <w:r w:rsidR="00C83E51" w:rsidRPr="00853A05">
        <w:t xml:space="preserve"> to be </w:t>
      </w:r>
      <w:r w:rsidR="00CE0859" w:rsidRPr="00853A05">
        <w:t xml:space="preserve">generated and </w:t>
      </w:r>
      <w:r w:rsidR="00C83E51" w:rsidRPr="00853A05">
        <w:t>shared among researchers</w:t>
      </w:r>
      <w:r w:rsidR="00C83E51" w:rsidRPr="00853A05">
        <w:fldChar w:fldCharType="begin" w:fldLock="1"/>
      </w:r>
      <w:r w:rsidR="00DA631E" w:rsidRPr="00853A05">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"&lt;sup&gt;5&lt;/sup&gt;", "plainTextFormattedCitation" : "5", "previouslyFormattedCitation" : "&lt;sup&gt;5&lt;/sup&gt;" }, "properties" : { "noteIndex" : 0 }, "schema" : "https://github.com/citation-style-language/schema/raw/master/csl-citation.json" }</w:instrText>
      </w:r>
      <w:r w:rsidR="00C83E51" w:rsidRPr="00853A05">
        <w:fldChar w:fldCharType="separate"/>
      </w:r>
      <w:r w:rsidR="00275526" w:rsidRPr="00853A05">
        <w:rPr>
          <w:noProof/>
          <w:vertAlign w:val="superscript"/>
        </w:rPr>
        <w:t>5</w:t>
      </w:r>
      <w:r w:rsidR="00C83E51" w:rsidRPr="00853A05">
        <w:fldChar w:fldCharType="end"/>
      </w:r>
      <w:r w:rsidR="00C801D7" w:rsidRPr="00853A05">
        <w:t xml:space="preserve">. </w:t>
      </w:r>
      <w:r w:rsidR="00D228E0" w:rsidRPr="00853A05">
        <w:t xml:space="preserve">The </w:t>
      </w:r>
      <w:r w:rsidR="00C801D7" w:rsidRPr="00853A05">
        <w:t xml:space="preserve">National Institutes of Health </w:t>
      </w:r>
      <w:r w:rsidR="004F1F3B" w:rsidRPr="00853A05">
        <w:t xml:space="preserve">also </w:t>
      </w:r>
      <w:r w:rsidR="00C801D7" w:rsidRPr="00853A05">
        <w:t xml:space="preserve">released the plans to encourage public access to biomedical datasets from scientific studies </w:t>
      </w:r>
      <w:r w:rsidR="00C801D7" w:rsidRPr="00853A05">
        <w:fldChar w:fldCharType="begin" w:fldLock="1"/>
      </w:r>
      <w:r w:rsidR="00DA631E" w:rsidRPr="00853A05">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"&lt;sup&gt;5\u20137&lt;/sup&gt;", "plainTextFormattedCitation" : "5\u20137", "previouslyFormattedCitation" : "&lt;sup&gt;5\u20137&lt;/sup&gt;" }, "properties" : { "noteIndex" : 0 }, "schema" : "https://github.com/citation-style-language/schema/raw/master/csl-citation.json" }</w:instrText>
      </w:r>
      <w:r w:rsidR="00C801D7" w:rsidRPr="00853A05">
        <w:fldChar w:fldCharType="separate"/>
      </w:r>
      <w:r w:rsidR="00275526" w:rsidRPr="00853A05">
        <w:rPr>
          <w:noProof/>
          <w:vertAlign w:val="superscript"/>
        </w:rPr>
        <w:t>5–7</w:t>
      </w:r>
      <w:r w:rsidR="00C801D7" w:rsidRPr="00853A05">
        <w:fldChar w:fldCharType="end"/>
      </w:r>
      <w:r w:rsidR="00C801D7" w:rsidRPr="00853A05">
        <w:t xml:space="preserve">. </w:t>
      </w:r>
      <w:r w:rsidR="00387DEC" w:rsidRPr="00853A05">
        <w:t>Considering the fact that one does not need many identifiers to uniquely pinpoint an individual</w:t>
      </w:r>
      <w:r w:rsidR="00387DEC" w:rsidRPr="00853A05">
        <w:fldChar w:fldCharType="begin" w:fldLock="1"/>
      </w:r>
      <w:r w:rsidR="00DA631E" w:rsidRPr="00853A0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"&lt;sup&gt;3,8,9&lt;/sup&gt;", "plainTextFormattedCitation" : "3,8,9", "previouslyFormattedCitation" : "&lt;sup&gt;3,8,9&lt;/sup&gt;" }, "properties" : { "noteIndex" : 0 }, "schema" : "https://github.com/citation-style-language/schema/raw/master/csl-citation.json" }</w:instrText>
      </w:r>
      <w:r w:rsidR="00387DEC" w:rsidRPr="00853A05">
        <w:fldChar w:fldCharType="separate"/>
      </w:r>
      <w:r w:rsidR="00275526" w:rsidRPr="00853A05">
        <w:rPr>
          <w:noProof/>
          <w:vertAlign w:val="superscript"/>
        </w:rPr>
        <w:t>3,8,9</w:t>
      </w:r>
      <w:r w:rsidR="00387DEC" w:rsidRPr="00853A05">
        <w:fldChar w:fldCharType="end"/>
      </w:r>
      <w:r w:rsidR="00387DEC" w:rsidRPr="00853A05">
        <w:t>, these datasets</w:t>
      </w:r>
      <w:r w:rsidR="00970490" w:rsidRPr="00853A05">
        <w:t xml:space="preserve"> </w:t>
      </w:r>
      <w:r w:rsidR="00B962C4" w:rsidRPr="00853A05">
        <w:t>have</w:t>
      </w:r>
      <w:r w:rsidR="001F1272" w:rsidRPr="00853A05">
        <w:t xml:space="preserve"> the potential to exacerbate</w:t>
      </w:r>
      <w:r w:rsidR="00387DEC" w:rsidRPr="00853A05">
        <w:t xml:space="preserve"> the risk of </w:t>
      </w:r>
      <w:r w:rsidR="00970490" w:rsidRPr="00853A05">
        <w:t xml:space="preserve">privacy </w:t>
      </w:r>
      <w:r w:rsidR="00387DEC" w:rsidRPr="00853A05">
        <w:t>breach.</w:t>
      </w:r>
      <w:r w:rsidR="00C1233E" w:rsidRPr="00853A05">
        <w:t xml:space="preserve"> </w:t>
      </w:r>
    </w:p>
    <w:p w:rsidR="003C3FDA" w:rsidRPr="00853A05" w:rsidRDefault="00B91F72" w:rsidP="00712F09">
      <w:r w:rsidRPr="00853A05">
        <w:t>Many consortia, like GTex</w:t>
      </w:r>
      <w:r w:rsidRPr="00853A05">
        <w:fldChar w:fldCharType="begin" w:fldLock="1"/>
      </w:r>
      <w:r w:rsidR="00DA631E" w:rsidRPr="00853A05">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"&lt;sup&gt;10&lt;/sup&gt;", "plainTextFormattedCitation" : "10", "previouslyFormattedCitation" : "&lt;sup&gt;10&lt;/sup&gt;" }, "properties" : { "noteIndex" : 0 }, "schema" : "https://github.com/citation-style-language/schema/raw/master/csl-citation.json" }</w:instrText>
      </w:r>
      <w:r w:rsidRPr="00853A05">
        <w:fldChar w:fldCharType="separate"/>
      </w:r>
      <w:r w:rsidR="00275526" w:rsidRPr="00853A05">
        <w:rPr>
          <w:noProof/>
          <w:vertAlign w:val="superscript"/>
        </w:rPr>
        <w:t>10</w:t>
      </w:r>
      <w:r w:rsidRPr="00853A05">
        <w:fldChar w:fldCharType="end"/>
      </w:r>
      <w:r w:rsidRPr="00853A05">
        <w:t>, ENCODE</w:t>
      </w:r>
      <w:r w:rsidRPr="00853A05">
        <w:fldChar w:fldCharType="begin" w:fldLock="1"/>
      </w:r>
      <w:r w:rsidR="00DA631E" w:rsidRPr="00853A05">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"&lt;sup&gt;11&lt;/sup&gt;", "plainTextFormattedCitation" : "11", "previouslyFormattedCitation" : "&lt;sup&gt;11&lt;/sup&gt;" }, "properties" : { "noteIndex" : 0 }, "schema" : "https://github.com/citation-style-language/schema/raw/master/csl-citation.json" }</w:instrText>
      </w:r>
      <w:r w:rsidRPr="00853A05">
        <w:fldChar w:fldCharType="separate"/>
      </w:r>
      <w:r w:rsidR="00275526" w:rsidRPr="00853A05">
        <w:rPr>
          <w:noProof/>
          <w:vertAlign w:val="superscript"/>
        </w:rPr>
        <w:t>11</w:t>
      </w:r>
      <w:r w:rsidRPr="00853A05">
        <w:fldChar w:fldCharType="end"/>
      </w:r>
      <w:r w:rsidRPr="00853A05">
        <w:t>, 1000 Genomes</w:t>
      </w:r>
      <w:r w:rsidRPr="00853A05">
        <w:fldChar w:fldCharType="begin" w:fldLock="1"/>
      </w:r>
      <w:r w:rsidR="00DA631E" w:rsidRPr="00853A0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Pr="00853A05">
        <w:fldChar w:fldCharType="separate"/>
      </w:r>
      <w:r w:rsidR="00275526" w:rsidRPr="00853A05">
        <w:rPr>
          <w:noProof/>
          <w:vertAlign w:val="superscript"/>
        </w:rPr>
        <w:t>12</w:t>
      </w:r>
      <w:r w:rsidRPr="00853A05">
        <w:fldChar w:fldCharType="end"/>
      </w:r>
      <w:r w:rsidRPr="00853A05">
        <w:t>, and TCGA</w:t>
      </w:r>
      <w:r w:rsidRPr="00853A05">
        <w:fldChar w:fldCharType="begin" w:fldLock="1"/>
      </w:r>
      <w:r w:rsidR="00DA631E" w:rsidRPr="00853A05">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"&lt;sup&gt;13&lt;/sup&gt;", "plainTextFormattedCitation" : "13", "previouslyFormattedCitation" : "&lt;sup&gt;13&lt;/sup&gt;" }, "properties" : { "noteIndex" : 0 }, "schema" : "https://github.com/citation-style-language/schema/raw/master/csl-citation.json" }</w:instrText>
      </w:r>
      <w:r w:rsidRPr="00853A05">
        <w:fldChar w:fldCharType="separate"/>
      </w:r>
      <w:r w:rsidR="00275526" w:rsidRPr="00853A05">
        <w:rPr>
          <w:noProof/>
          <w:vertAlign w:val="superscript"/>
        </w:rPr>
        <w:t>13</w:t>
      </w:r>
      <w:r w:rsidRPr="00853A05">
        <w:fldChar w:fldCharType="end"/>
      </w:r>
      <w:r w:rsidRPr="00853A05">
        <w:t>, are generating large amount of</w:t>
      </w:r>
      <w:r w:rsidR="0051554B" w:rsidRPr="00853A05">
        <w:t xml:space="preserve"> </w:t>
      </w:r>
      <w:r w:rsidR="00A5205F" w:rsidRPr="00853A05">
        <w:t xml:space="preserve">personalized biomedical </w:t>
      </w:r>
      <w:r w:rsidRPr="00853A05">
        <w:t xml:space="preserve">datasets. Coupled with the generated data, sophisticated </w:t>
      </w:r>
      <w:r w:rsidR="00D24B7E" w:rsidRPr="00853A05">
        <w:t xml:space="preserve">analysis methods are </w:t>
      </w:r>
      <w:r w:rsidRPr="00853A05">
        <w:t>being developed</w:t>
      </w:r>
      <w:r w:rsidR="00D24B7E" w:rsidRPr="00853A05">
        <w:t xml:space="preserve"> to </w:t>
      </w:r>
      <w:r w:rsidR="00B53BCA" w:rsidRPr="00853A05">
        <w:t>discover</w:t>
      </w:r>
      <w:r w:rsidRPr="00853A05">
        <w:t xml:space="preserve"> </w:t>
      </w:r>
      <w:r w:rsidR="00D24B7E" w:rsidRPr="00853A05">
        <w:t xml:space="preserve">correlations between </w:t>
      </w:r>
      <w:r w:rsidR="00F62792" w:rsidRPr="00853A05">
        <w:t xml:space="preserve">genotypes </w:t>
      </w:r>
      <w:r w:rsidR="008D6BD5" w:rsidRPr="00853A05">
        <w:t>and</w:t>
      </w:r>
      <w:r w:rsidR="00D24B7E" w:rsidRPr="00853A05">
        <w:t xml:space="preserve"> phenotypes</w:t>
      </w:r>
      <w:r w:rsidR="008D6BD5" w:rsidRPr="00853A05">
        <w:t xml:space="preserve">, some of which </w:t>
      </w:r>
      <w:r w:rsidR="00A53DE3" w:rsidRPr="00853A05">
        <w:t>can contain sensitive information like disease status.</w:t>
      </w:r>
      <w:r w:rsidR="00563426" w:rsidRPr="00853A05">
        <w:t xml:space="preserve"> </w:t>
      </w:r>
      <w:r w:rsidR="00421FB1" w:rsidRPr="00853A05">
        <w:t xml:space="preserve">Although these correlations </w:t>
      </w:r>
      <w:r w:rsidR="00066B09" w:rsidRPr="00853A05">
        <w:t>are</w:t>
      </w:r>
      <w:r w:rsidR="00805DB5" w:rsidRPr="00853A05">
        <w:t xml:space="preserve"> useful </w:t>
      </w:r>
      <w:r w:rsidR="00421FB1" w:rsidRPr="00853A05">
        <w:t>for discovering how genotypes and phenotypes interact, they</w:t>
      </w:r>
      <w:r w:rsidR="008D6BD5" w:rsidRPr="00853A05">
        <w:t xml:space="preserve"> </w:t>
      </w:r>
      <w:r w:rsidR="00421FB1" w:rsidRPr="00853A05">
        <w:t>could</w:t>
      </w:r>
      <w:r w:rsidR="008D6BD5" w:rsidRPr="00853A05">
        <w:t xml:space="preserve"> </w:t>
      </w:r>
      <w:r w:rsidR="00805DB5" w:rsidRPr="00853A05">
        <w:t xml:space="preserve">also </w:t>
      </w:r>
      <w:r w:rsidR="008D6BD5" w:rsidRPr="00853A05">
        <w:t>be utilized by an adversary</w:t>
      </w:r>
      <w:r w:rsidR="003C3FDA" w:rsidRPr="00853A05">
        <w:t xml:space="preserve"> in a linking attack for matching the </w:t>
      </w:r>
      <w:r w:rsidR="00822E03" w:rsidRPr="00853A05">
        <w:t xml:space="preserve">entries in </w:t>
      </w:r>
      <w:r w:rsidR="00066B09" w:rsidRPr="00853A05">
        <w:t xml:space="preserve">genotype and phenotype </w:t>
      </w:r>
      <w:r w:rsidR="00963EDC" w:rsidRPr="00853A05">
        <w:t>datasets</w:t>
      </w:r>
      <w:r w:rsidR="00421FB1" w:rsidRPr="00853A05">
        <w:t>.</w:t>
      </w:r>
      <w:r w:rsidR="001441C6" w:rsidRPr="00853A05">
        <w:t xml:space="preserve"> For example, when</w:t>
      </w:r>
      <w:r w:rsidR="00A2195A" w:rsidRPr="00853A05">
        <w:t xml:space="preserve"> a</w:t>
      </w:r>
      <w:r w:rsidR="00AE5C94" w:rsidRPr="00853A05">
        <w:t xml:space="preserve"> phenotype </w:t>
      </w:r>
      <w:r w:rsidR="001441C6" w:rsidRPr="00853A05">
        <w:t>data</w:t>
      </w:r>
      <w:r w:rsidR="00AE5C94" w:rsidRPr="00853A05">
        <w:t>set</w:t>
      </w:r>
      <w:r w:rsidR="00575F7E" w:rsidRPr="00853A05">
        <w:t xml:space="preserve"> is available, the adversary can utilize the </w:t>
      </w:r>
      <w:r w:rsidR="003C1724" w:rsidRPr="00853A05">
        <w:t>genotype-phenotype</w:t>
      </w:r>
      <w:r w:rsidR="00575F7E" w:rsidRPr="00853A05">
        <w:t xml:space="preserve"> correlations to </w:t>
      </w:r>
      <w:r w:rsidR="001441C6" w:rsidRPr="00853A05">
        <w:t>statistically predict the genotypes</w:t>
      </w:r>
      <w:r w:rsidR="00822E03" w:rsidRPr="00853A05">
        <w:t xml:space="preserve">, </w:t>
      </w:r>
      <w:r w:rsidR="003C3FDA" w:rsidRPr="00853A05">
        <w:t>compare the predicted genotypes with the entries in</w:t>
      </w:r>
      <w:r w:rsidR="001441C6" w:rsidRPr="00853A05">
        <w:t xml:space="preserve"> </w:t>
      </w:r>
      <w:r w:rsidR="003C3FDA" w:rsidRPr="00853A05">
        <w:t xml:space="preserve">another </w:t>
      </w:r>
      <w:r w:rsidR="003F46AD" w:rsidRPr="00853A05">
        <w:t xml:space="preserve">dataset that contains </w:t>
      </w:r>
      <w:r w:rsidR="003C3FDA" w:rsidRPr="00853A05">
        <w:t>genotype</w:t>
      </w:r>
      <w:r w:rsidR="004D49CA" w:rsidRPr="00853A05">
        <w:t xml:space="preserve">s. For the entries that are </w:t>
      </w:r>
      <w:r w:rsidR="00466D69" w:rsidRPr="00853A05">
        <w:t xml:space="preserve">correctly </w:t>
      </w:r>
      <w:r w:rsidR="004D49CA" w:rsidRPr="00853A05">
        <w:t>matching</w:t>
      </w:r>
      <w:r w:rsidR="003C3FDA" w:rsidRPr="00853A05">
        <w:t>, he/she can</w:t>
      </w:r>
      <w:r w:rsidR="001441C6" w:rsidRPr="00853A05">
        <w:t xml:space="preserve"> </w:t>
      </w:r>
      <w:r w:rsidR="003C3FDA" w:rsidRPr="00853A05">
        <w:t>reveal</w:t>
      </w:r>
      <w:r w:rsidR="001441C6" w:rsidRPr="00853A05">
        <w:t xml:space="preserve"> </w:t>
      </w:r>
      <w:r w:rsidR="00883803" w:rsidRPr="00853A05">
        <w:t xml:space="preserve">sensitive </w:t>
      </w:r>
      <w:r w:rsidR="001441C6" w:rsidRPr="00853A05">
        <w:t xml:space="preserve">phenotypes </w:t>
      </w:r>
      <w:r w:rsidR="003C3FDA" w:rsidRPr="00853A05">
        <w:t>of</w:t>
      </w:r>
      <w:r w:rsidR="001441C6" w:rsidRPr="00853A05">
        <w:t xml:space="preserve"> the </w:t>
      </w:r>
      <w:r w:rsidR="003C3FDA" w:rsidRPr="00853A05">
        <w:t xml:space="preserve">individuals and characterize </w:t>
      </w:r>
      <w:r w:rsidR="000F1B59" w:rsidRPr="00853A05">
        <w:t>them</w:t>
      </w:r>
      <w:r w:rsidR="003C3FDA" w:rsidRPr="00853A05">
        <w:t xml:space="preserve">. </w:t>
      </w:r>
      <w:r w:rsidR="00365084" w:rsidRPr="00853A05">
        <w:t xml:space="preserve">Even when the strength of </w:t>
      </w:r>
      <w:r w:rsidR="00A72475" w:rsidRPr="00853A05">
        <w:t xml:space="preserve">each </w:t>
      </w:r>
      <w:r w:rsidR="003C1724" w:rsidRPr="00853A05">
        <w:t>genotype-phenotype</w:t>
      </w:r>
      <w:r w:rsidR="006619B4" w:rsidRPr="00853A05">
        <w:t xml:space="preserve"> correlation</w:t>
      </w:r>
      <w:r w:rsidR="00365084" w:rsidRPr="00853A05">
        <w:t xml:space="preserve"> </w:t>
      </w:r>
      <w:r w:rsidR="006619B4" w:rsidRPr="00853A05">
        <w:t>is</w:t>
      </w:r>
      <w:r w:rsidR="00365084" w:rsidRPr="00853A05">
        <w:t xml:space="preserve"> not high, the availability of </w:t>
      </w:r>
      <w:r w:rsidR="00567F48" w:rsidRPr="00853A05">
        <w:t>a large number</w:t>
      </w:r>
      <w:r w:rsidR="00DF3C43" w:rsidRPr="00853A05">
        <w:t xml:space="preserve"> of </w:t>
      </w:r>
      <w:r w:rsidR="003C1724" w:rsidRPr="00853A05">
        <w:t>genotype-phenotype</w:t>
      </w:r>
      <w:r w:rsidR="00365084" w:rsidRPr="00853A05">
        <w:t xml:space="preserve"> correlations </w:t>
      </w:r>
      <w:r w:rsidR="006619B4" w:rsidRPr="00853A05">
        <w:t xml:space="preserve">increases the </w:t>
      </w:r>
      <w:r w:rsidR="00B839DC" w:rsidRPr="00853A05">
        <w:t>scale</w:t>
      </w:r>
      <w:r w:rsidR="006619B4" w:rsidRPr="00853A05">
        <w:t xml:space="preserve"> of</w:t>
      </w:r>
      <w:r w:rsidR="00567F48" w:rsidRPr="00853A05">
        <w:t xml:space="preserve"> linking</w:t>
      </w:r>
      <w:r w:rsidR="006619B4" w:rsidRPr="00853A05">
        <w:t xml:space="preserve">. </w:t>
      </w:r>
      <w:r w:rsidR="00E05AFB" w:rsidRPr="00853A05">
        <w:t xml:space="preserve">In fact, </w:t>
      </w:r>
      <w:r w:rsidR="00137691" w:rsidRPr="00853A05">
        <w:t>an</w:t>
      </w:r>
      <w:r w:rsidR="00D654ED" w:rsidRPr="00853A05">
        <w:t xml:space="preserve"> </w:t>
      </w:r>
      <w:r w:rsidR="00BF1F59" w:rsidRPr="00853A05">
        <w:t>adversary can perform correct linking with relatively small number of</w:t>
      </w:r>
      <w:r w:rsidR="00D654ED" w:rsidRPr="00853A05">
        <w:t xml:space="preserve"> </w:t>
      </w:r>
      <w:r w:rsidR="00E05AFB" w:rsidRPr="00853A05">
        <w:t>genotypes</w:t>
      </w:r>
      <w:r w:rsidR="00E05AFB" w:rsidRPr="00853A05">
        <w:fldChar w:fldCharType="begin" w:fldLock="1"/>
      </w:r>
      <w:r w:rsidR="00DA631E" w:rsidRPr="00853A05">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"&lt;sup&gt;14,15&lt;/sup&gt;", "plainTextFormattedCitation" : "14,15", "previouslyFormattedCitation" : "&lt;sup&gt;14,15&lt;/sup&gt;" }, "properties" : { "noteIndex" : 0 }, "schema" : "https://github.com/citation-style-language/schema/raw/master/csl-citation.json" }</w:instrText>
      </w:r>
      <w:r w:rsidR="00E05AFB" w:rsidRPr="00853A05">
        <w:fldChar w:fldCharType="separate"/>
      </w:r>
      <w:r w:rsidR="00275526" w:rsidRPr="00853A05">
        <w:rPr>
          <w:noProof/>
          <w:vertAlign w:val="superscript"/>
        </w:rPr>
        <w:t>14,15</w:t>
      </w:r>
      <w:r w:rsidR="00E05AFB" w:rsidRPr="00853A05">
        <w:fldChar w:fldCharType="end"/>
      </w:r>
      <w:r w:rsidR="00E05AFB" w:rsidRPr="00853A05">
        <w:t>.</w:t>
      </w:r>
    </w:p>
    <w:p w:rsidR="00082CC6" w:rsidRPr="00853A05" w:rsidRDefault="00C60716" w:rsidP="00712F09">
      <w:r w:rsidRPr="006963A7">
        <w:rPr>
          <w:highlight w:val="yellow"/>
        </w:rPr>
        <w:t>D</w:t>
      </w:r>
      <w:r w:rsidR="00A57FBA" w:rsidRPr="006963A7">
        <w:rPr>
          <w:highlight w:val="yellow"/>
        </w:rPr>
        <w:t>ifferent aspects of privacy ha</w:t>
      </w:r>
      <w:r w:rsidR="00B7217D" w:rsidRPr="006963A7">
        <w:rPr>
          <w:highlight w:val="yellow"/>
        </w:rPr>
        <w:t>ve</w:t>
      </w:r>
      <w:r w:rsidR="00A57FBA" w:rsidRPr="006963A7">
        <w:rPr>
          <w:highlight w:val="yellow"/>
        </w:rPr>
        <w:t xml:space="preserve"> been</w:t>
      </w:r>
      <w:r w:rsidR="00FE7B7F" w:rsidRPr="006963A7">
        <w:rPr>
          <w:highlight w:val="yellow"/>
        </w:rPr>
        <w:t xml:space="preserve"> intensely studied. </w:t>
      </w:r>
      <w:r w:rsidR="00A57FBA" w:rsidRPr="006963A7">
        <w:rPr>
          <w:highlight w:val="yellow"/>
        </w:rPr>
        <w:t>Recently, g</w:t>
      </w:r>
      <w:r w:rsidR="00FE7B7F" w:rsidRPr="006963A7">
        <w:rPr>
          <w:highlight w:val="yellow"/>
        </w:rPr>
        <w:t xml:space="preserve">enomic privacy is </w:t>
      </w:r>
      <w:r w:rsidR="00A57FBA" w:rsidRPr="006963A7">
        <w:rPr>
          <w:highlight w:val="yellow"/>
        </w:rPr>
        <w:t>receiving</w:t>
      </w:r>
      <w:r w:rsidR="00FE7B7F" w:rsidRPr="006963A7">
        <w:rPr>
          <w:highlight w:val="yellow"/>
        </w:rPr>
        <w:t xml:space="preserve"> much attention as a result of the deluge of </w:t>
      </w:r>
      <w:r w:rsidR="00AE28EA" w:rsidRPr="006963A7">
        <w:rPr>
          <w:highlight w:val="yellow"/>
        </w:rPr>
        <w:t xml:space="preserve">personalized genomics </w:t>
      </w:r>
      <w:r w:rsidR="00FE7B7F" w:rsidRPr="006963A7">
        <w:rPr>
          <w:highlight w:val="yellow"/>
        </w:rPr>
        <w:t xml:space="preserve">datasets </w:t>
      </w:r>
      <w:r w:rsidR="00BD6C8D" w:rsidRPr="006963A7">
        <w:rPr>
          <w:highlight w:val="yellow"/>
        </w:rPr>
        <w:t xml:space="preserve">that are </w:t>
      </w:r>
      <w:r w:rsidR="00FE7B7F" w:rsidRPr="006963A7">
        <w:rPr>
          <w:highlight w:val="yellow"/>
        </w:rPr>
        <w:t>being generated</w:t>
      </w:r>
      <w:r w:rsidR="00AE28EA" w:rsidRPr="006963A7">
        <w:rPr>
          <w:highlight w:val="yellow"/>
        </w:rPr>
        <w:fldChar w:fldCharType="begin" w:fldLock="1"/>
      </w:r>
      <w:r w:rsidR="00DA631E" w:rsidRPr="006963A7">
        <w:rPr>
          <w:highlight w:val="yellow"/>
        </w:rPr>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"&lt;sup&gt;16,17&lt;/sup&gt;", "plainTextFormattedCitation" : "16,17", "previouslyFormattedCitation" : "&lt;sup&gt;16,17&lt;/sup&gt;" }, "properties" : { "noteIndex" : 0 }, "schema" : "https://github.com/citation-style-language/schema/raw/master/csl-citation.json" }</w:instrText>
      </w:r>
      <w:r w:rsidR="00AE28EA" w:rsidRPr="006963A7">
        <w:rPr>
          <w:highlight w:val="yellow"/>
        </w:rPr>
        <w:fldChar w:fldCharType="separate"/>
      </w:r>
      <w:r w:rsidR="00275526" w:rsidRPr="006963A7">
        <w:rPr>
          <w:noProof/>
          <w:highlight w:val="yellow"/>
          <w:vertAlign w:val="superscript"/>
        </w:rPr>
        <w:t>16,17</w:t>
      </w:r>
      <w:r w:rsidR="00AE28EA" w:rsidRPr="006963A7">
        <w:rPr>
          <w:highlight w:val="yellow"/>
        </w:rPr>
        <w:fldChar w:fldCharType="end"/>
      </w:r>
      <w:r w:rsidR="00E56041" w:rsidRPr="006963A7">
        <w:rPr>
          <w:highlight w:val="yellow"/>
        </w:rPr>
        <w:t xml:space="preserve">. </w:t>
      </w:r>
      <w:r w:rsidR="00073011" w:rsidRPr="006963A7">
        <w:rPr>
          <w:highlight w:val="yellow"/>
        </w:rPr>
        <w:t xml:space="preserve">With the increase in the number of large scale genotyping and </w:t>
      </w:r>
      <w:proofErr w:type="spellStart"/>
      <w:r w:rsidR="00073011" w:rsidRPr="006963A7">
        <w:rPr>
          <w:highlight w:val="yellow"/>
        </w:rPr>
        <w:t>phenotyping</w:t>
      </w:r>
      <w:proofErr w:type="spellEnd"/>
      <w:r w:rsidR="00073011" w:rsidRPr="006963A7">
        <w:rPr>
          <w:highlight w:val="yellow"/>
        </w:rPr>
        <w:t xml:space="preserve"> studies, the protection of privacy of participating individuals emerged as an important issue. </w:t>
      </w:r>
      <w:r w:rsidR="00414EB0" w:rsidRPr="006963A7">
        <w:rPr>
          <w:highlight w:val="yellow"/>
        </w:rPr>
        <w:t>Homer et al</w:t>
      </w:r>
      <w:r w:rsidR="00414EB0" w:rsidRPr="006963A7">
        <w:rPr>
          <w:highlight w:val="yellow"/>
        </w:rPr>
        <w:fldChar w:fldCharType="begin" w:fldLock="1"/>
      </w:r>
      <w:r w:rsidR="00414EB0" w:rsidRPr="006963A7">
        <w:rPr>
          <w:highlight w:val="yellow"/>
        </w:rPr>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"&lt;sup&gt;18&lt;/sup&gt;", "plainTextFormattedCitation" : "18", "previouslyFormattedCitation" : "&lt;sup&gt;18&lt;/sup&gt;" }, "properties" : { "noteIndex" : 0 }, "schema" : "https://github.com/citation-style-language/schema/raw/master/csl-citation.json" }</w:instrText>
      </w:r>
      <w:r w:rsidR="00414EB0" w:rsidRPr="006963A7">
        <w:rPr>
          <w:highlight w:val="yellow"/>
        </w:rPr>
        <w:fldChar w:fldCharType="separate"/>
      </w:r>
      <w:r w:rsidR="00414EB0" w:rsidRPr="006963A7">
        <w:rPr>
          <w:noProof/>
          <w:highlight w:val="yellow"/>
          <w:vertAlign w:val="superscript"/>
        </w:rPr>
        <w:t>18</w:t>
      </w:r>
      <w:r w:rsidR="00414EB0" w:rsidRPr="006963A7">
        <w:rPr>
          <w:highlight w:val="yellow"/>
        </w:rPr>
        <w:fldChar w:fldCharType="end"/>
      </w:r>
      <w:r w:rsidR="00414EB0" w:rsidRPr="006963A7">
        <w:rPr>
          <w:highlight w:val="yellow"/>
        </w:rPr>
        <w:t xml:space="preserve"> </w:t>
      </w:r>
      <w:r w:rsidR="00073011" w:rsidRPr="006963A7">
        <w:rPr>
          <w:highlight w:val="yellow"/>
        </w:rPr>
        <w:t xml:space="preserve">proposed </w:t>
      </w:r>
      <w:r w:rsidR="00414EB0" w:rsidRPr="006963A7">
        <w:rPr>
          <w:highlight w:val="yellow"/>
        </w:rPr>
        <w:t>a</w:t>
      </w:r>
      <w:r w:rsidR="00186DD2" w:rsidRPr="006963A7">
        <w:rPr>
          <w:highlight w:val="yellow"/>
        </w:rPr>
        <w:t xml:space="preserve"> statistical </w:t>
      </w:r>
      <w:r w:rsidR="00D05BEB" w:rsidRPr="006963A7">
        <w:rPr>
          <w:highlight w:val="yellow"/>
        </w:rPr>
        <w:t>testing procedure</w:t>
      </w:r>
      <w:r w:rsidR="006C08D4" w:rsidRPr="006963A7">
        <w:rPr>
          <w:highlight w:val="yellow"/>
        </w:rPr>
        <w:t xml:space="preserve"> that</w:t>
      </w:r>
      <w:r w:rsidR="00D05BEB" w:rsidRPr="006963A7">
        <w:rPr>
          <w:highlight w:val="yellow"/>
        </w:rPr>
        <w:t xml:space="preserve"> enables </w:t>
      </w:r>
      <w:r w:rsidR="006C08D4" w:rsidRPr="006963A7">
        <w:rPr>
          <w:highlight w:val="yellow"/>
        </w:rPr>
        <w:t>t</w:t>
      </w:r>
      <w:r w:rsidR="00D05BEB" w:rsidRPr="006963A7">
        <w:rPr>
          <w:highlight w:val="yellow"/>
        </w:rPr>
        <w:t>esting whether a genotyped</w:t>
      </w:r>
      <w:r w:rsidR="00186DD2" w:rsidRPr="006963A7">
        <w:rPr>
          <w:highlight w:val="yellow"/>
        </w:rPr>
        <w:t xml:space="preserve"> individual is in a pool of samples, </w:t>
      </w:r>
      <w:r w:rsidR="00D05BEB" w:rsidRPr="006963A7">
        <w:rPr>
          <w:highlight w:val="yellow"/>
        </w:rPr>
        <w:t>for which</w:t>
      </w:r>
      <w:r w:rsidR="00186DD2" w:rsidRPr="006963A7">
        <w:rPr>
          <w:highlight w:val="yellow"/>
        </w:rPr>
        <w:t xml:space="preserve"> only the allele frequencies are known. </w:t>
      </w:r>
      <w:proofErr w:type="spellStart"/>
      <w:r w:rsidR="00073011" w:rsidRPr="006963A7">
        <w:rPr>
          <w:highlight w:val="yellow"/>
        </w:rPr>
        <w:t>Im</w:t>
      </w:r>
      <w:proofErr w:type="spellEnd"/>
      <w:r w:rsidR="00073011" w:rsidRPr="006963A7">
        <w:rPr>
          <w:highlight w:val="yellow"/>
        </w:rPr>
        <w:t xml:space="preserve"> et al</w:t>
      </w:r>
      <w:r w:rsidR="00073011" w:rsidRPr="006963A7">
        <w:rPr>
          <w:highlight w:val="yellow"/>
        </w:rPr>
        <w:fldChar w:fldCharType="begin" w:fldLock="1"/>
      </w:r>
      <w:r w:rsidR="00073011" w:rsidRPr="006963A7">
        <w:rPr>
          <w:highlight w:val="yellow"/>
        </w:rPr>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"&lt;sup&gt;19&lt;/sup&gt;", "plainTextFormattedCitation" : "19", "previouslyFormattedCitation" : "&lt;sup&gt;19&lt;/sup&gt;" }, "properties" : { "noteIndex" : 0 }, "schema" : "https://github.com/citation-style-language/schema/raw/master/csl-citation.json" }</w:instrText>
      </w:r>
      <w:r w:rsidR="00073011" w:rsidRPr="006963A7">
        <w:rPr>
          <w:highlight w:val="yellow"/>
        </w:rPr>
        <w:fldChar w:fldCharType="separate"/>
      </w:r>
      <w:r w:rsidR="00073011" w:rsidRPr="006963A7">
        <w:rPr>
          <w:noProof/>
          <w:highlight w:val="yellow"/>
          <w:vertAlign w:val="superscript"/>
        </w:rPr>
        <w:t>19</w:t>
      </w:r>
      <w:r w:rsidR="00073011" w:rsidRPr="006963A7">
        <w:rPr>
          <w:highlight w:val="yellow"/>
        </w:rPr>
        <w:fldChar w:fldCharType="end"/>
      </w:r>
      <w:r w:rsidR="00073011" w:rsidRPr="006963A7">
        <w:rPr>
          <w:highlight w:val="yellow"/>
        </w:rPr>
        <w:t xml:space="preserve"> showed that</w:t>
      </w:r>
      <w:r w:rsidR="00E56041" w:rsidRPr="006963A7">
        <w:rPr>
          <w:highlight w:val="yellow"/>
        </w:rPr>
        <w:t>, given the genotypes of a large set of markers for an individual,</w:t>
      </w:r>
      <w:r w:rsidR="00073011" w:rsidRPr="006963A7">
        <w:rPr>
          <w:highlight w:val="yellow"/>
        </w:rPr>
        <w:t xml:space="preserve"> </w:t>
      </w:r>
      <w:r w:rsidR="00E56041" w:rsidRPr="006963A7">
        <w:rPr>
          <w:highlight w:val="yellow"/>
        </w:rPr>
        <w:t>an attacker can reliably</w:t>
      </w:r>
      <w:r w:rsidR="00073011" w:rsidRPr="006963A7">
        <w:rPr>
          <w:highlight w:val="yellow"/>
        </w:rPr>
        <w:t xml:space="preserve"> </w:t>
      </w:r>
      <w:r w:rsidR="00E56041" w:rsidRPr="006963A7">
        <w:rPr>
          <w:highlight w:val="yellow"/>
        </w:rPr>
        <w:t>predict whether the individual participated</w:t>
      </w:r>
      <w:r w:rsidR="00073011" w:rsidRPr="006963A7">
        <w:rPr>
          <w:highlight w:val="yellow"/>
        </w:rPr>
        <w:t xml:space="preserve"> </w:t>
      </w:r>
      <w:r w:rsidR="00E56041" w:rsidRPr="006963A7">
        <w:rPr>
          <w:highlight w:val="yellow"/>
        </w:rPr>
        <w:t xml:space="preserve">to a QTL study or not. </w:t>
      </w:r>
      <w:r w:rsidR="007768C6" w:rsidRPr="006963A7">
        <w:rPr>
          <w:highlight w:val="yellow"/>
        </w:rPr>
        <w:t>These attacks, which we refer to as “</w:t>
      </w:r>
      <w:r w:rsidR="00E41B40" w:rsidRPr="006963A7">
        <w:rPr>
          <w:highlight w:val="yellow"/>
        </w:rPr>
        <w:t>detection</w:t>
      </w:r>
      <w:r w:rsidR="007768C6" w:rsidRPr="006963A7">
        <w:rPr>
          <w:highlight w:val="yellow"/>
        </w:rPr>
        <w:t xml:space="preserve"> of a genome in a mixture”, are one type of attack</w:t>
      </w:r>
      <w:r w:rsidR="00DE756D" w:rsidRPr="006963A7">
        <w:rPr>
          <w:highlight w:val="yellow"/>
        </w:rPr>
        <w:t>s</w:t>
      </w:r>
      <w:r w:rsidR="007768C6" w:rsidRPr="006963A7">
        <w:rPr>
          <w:highlight w:val="yellow"/>
        </w:rPr>
        <w:t xml:space="preserve"> on privacy</w:t>
      </w:r>
      <w:r w:rsidR="00F75A55" w:rsidRPr="006963A7">
        <w:rPr>
          <w:highlight w:val="yellow"/>
        </w:rPr>
        <w:t xml:space="preserve"> (Fig S6</w:t>
      </w:r>
      <w:r w:rsidR="00A03C36" w:rsidRPr="006963A7">
        <w:rPr>
          <w:highlight w:val="yellow"/>
        </w:rPr>
        <w:t>)</w:t>
      </w:r>
      <w:r w:rsidR="007768C6" w:rsidRPr="006963A7">
        <w:rPr>
          <w:highlight w:val="yellow"/>
        </w:rPr>
        <w:t xml:space="preserve">. </w:t>
      </w:r>
      <w:r w:rsidR="00DE756D" w:rsidRPr="006963A7">
        <w:rPr>
          <w:highlight w:val="yellow"/>
        </w:rPr>
        <w:t xml:space="preserve">There is yet another important attack where the attacker links two or more datasets to pinpoint individuals in datasets and reveal sensitive information. </w:t>
      </w:r>
      <w:r w:rsidR="00B00A64" w:rsidRPr="006963A7">
        <w:rPr>
          <w:highlight w:val="yellow"/>
        </w:rPr>
        <w:t>One well-known</w:t>
      </w:r>
      <w:r w:rsidR="000D5EB5" w:rsidRPr="006963A7">
        <w:rPr>
          <w:highlight w:val="yellow"/>
        </w:rPr>
        <w:t xml:space="preserve"> and illustrative</w:t>
      </w:r>
      <w:r w:rsidR="00B00A64" w:rsidRPr="006963A7">
        <w:rPr>
          <w:highlight w:val="yellow"/>
        </w:rPr>
        <w:t xml:space="preserve"> example</w:t>
      </w:r>
      <w:r w:rsidR="00DE756D" w:rsidRPr="006963A7">
        <w:rPr>
          <w:highlight w:val="yellow"/>
        </w:rPr>
        <w:t xml:space="preserve"> of these “linking attacks”, although not in a genomic context, </w:t>
      </w:r>
      <w:r w:rsidR="00B00A64" w:rsidRPr="006963A7">
        <w:rPr>
          <w:highlight w:val="yellow"/>
        </w:rPr>
        <w:t xml:space="preserve">is the linking attack that matched the entries in </w:t>
      </w:r>
      <w:r w:rsidR="00DE756D" w:rsidRPr="006963A7">
        <w:rPr>
          <w:highlight w:val="yellow"/>
        </w:rPr>
        <w:t>Netflix Prize Database</w:t>
      </w:r>
      <w:r w:rsidR="00B00A64" w:rsidRPr="006963A7">
        <w:rPr>
          <w:highlight w:val="yellow"/>
        </w:rPr>
        <w:t xml:space="preserve"> and the Internet Movie Database</w:t>
      </w:r>
      <w:r w:rsidR="000D5EB5" w:rsidRPr="006963A7">
        <w:rPr>
          <w:highlight w:val="yellow"/>
        </w:rPr>
        <w:t xml:space="preserve"> (IMDB)</w:t>
      </w:r>
      <w:r w:rsidR="00DE756D" w:rsidRPr="006963A7">
        <w:rPr>
          <w:highlight w:val="yellow"/>
        </w:rPr>
        <w:fldChar w:fldCharType="begin" w:fldLock="1"/>
      </w:r>
      <w:r w:rsidR="0023716C" w:rsidRPr="006963A7">
        <w:rPr>
          <w:highlight w:val="yellow"/>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00DE756D" w:rsidRPr="006963A7">
        <w:rPr>
          <w:highlight w:val="yellow"/>
        </w:rPr>
        <w:fldChar w:fldCharType="separate"/>
      </w:r>
      <w:r w:rsidR="00DE756D" w:rsidRPr="006963A7">
        <w:rPr>
          <w:noProof/>
          <w:highlight w:val="yellow"/>
          <w:vertAlign w:val="superscript"/>
        </w:rPr>
        <w:t>20</w:t>
      </w:r>
      <w:r w:rsidR="00DE756D" w:rsidRPr="006963A7">
        <w:rPr>
          <w:highlight w:val="yellow"/>
        </w:rPr>
        <w:fldChar w:fldCharType="end"/>
      </w:r>
      <w:r w:rsidR="006F1CCF" w:rsidRPr="006963A7">
        <w:rPr>
          <w:highlight w:val="yellow"/>
        </w:rPr>
        <w:t xml:space="preserve">. For research purposes, </w:t>
      </w:r>
      <w:r w:rsidR="006F1CCF" w:rsidRPr="006963A7">
        <w:rPr>
          <w:highlight w:val="yellow"/>
        </w:rPr>
        <w:lastRenderedPageBreak/>
        <w:t xml:space="preserve">Netflix released an anonymized dataset of movie </w:t>
      </w:r>
      <w:r w:rsidR="00AD6516" w:rsidRPr="006963A7">
        <w:rPr>
          <w:highlight w:val="yellow"/>
        </w:rPr>
        <w:t>ratings</w:t>
      </w:r>
      <w:r w:rsidR="000C3F5B" w:rsidRPr="006963A7">
        <w:rPr>
          <w:highlight w:val="yellow"/>
        </w:rPr>
        <w:t xml:space="preserve"> of thousands of viewers</w:t>
      </w:r>
      <w:r w:rsidR="006F1CCF" w:rsidRPr="006963A7">
        <w:rPr>
          <w:highlight w:val="yellow"/>
        </w:rPr>
        <w:t>, which they thought was secure as the viewers’ names were removed. However, Narayanan et al</w:t>
      </w:r>
      <w:r w:rsidR="006F1CCF" w:rsidRPr="006963A7">
        <w:rPr>
          <w:highlight w:val="yellow"/>
        </w:rPr>
        <w:fldChar w:fldCharType="begin" w:fldLock="1"/>
      </w:r>
      <w:r w:rsidR="006F1CCF" w:rsidRPr="006963A7">
        <w:rPr>
          <w:highlight w:val="yellow"/>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 "properties" : { "noteIndex" : 0 }, "schema" : "https://github.com/citation-style-language/schema/raw/master/csl-citation.json" }</w:instrText>
      </w:r>
      <w:r w:rsidR="006F1CCF" w:rsidRPr="006963A7">
        <w:rPr>
          <w:highlight w:val="yellow"/>
        </w:rPr>
        <w:fldChar w:fldCharType="separate"/>
      </w:r>
      <w:r w:rsidR="006F1CCF" w:rsidRPr="006963A7">
        <w:rPr>
          <w:noProof/>
          <w:highlight w:val="yellow"/>
          <w:vertAlign w:val="superscript"/>
        </w:rPr>
        <w:t>20</w:t>
      </w:r>
      <w:r w:rsidR="006F1CCF" w:rsidRPr="006963A7">
        <w:rPr>
          <w:highlight w:val="yellow"/>
        </w:rPr>
        <w:fldChar w:fldCharType="end"/>
      </w:r>
      <w:r w:rsidR="006F1CCF" w:rsidRPr="006963A7">
        <w:rPr>
          <w:highlight w:val="yellow"/>
        </w:rPr>
        <w:t xml:space="preserve"> used IMDB database, </w:t>
      </w:r>
      <w:r w:rsidR="00D2069D" w:rsidRPr="006963A7">
        <w:rPr>
          <w:highlight w:val="yellow"/>
        </w:rPr>
        <w:t xml:space="preserve">a seemingly unrelated and very large </w:t>
      </w:r>
      <w:r w:rsidR="006F1CCF" w:rsidRPr="006963A7">
        <w:rPr>
          <w:highlight w:val="yellow"/>
        </w:rPr>
        <w:t>database of movie viewers</w:t>
      </w:r>
      <w:r w:rsidR="000C3F5B" w:rsidRPr="006963A7">
        <w:rPr>
          <w:highlight w:val="yellow"/>
        </w:rPr>
        <w:t>, linked the two databases, and</w:t>
      </w:r>
      <w:r w:rsidR="006F1CCF" w:rsidRPr="006963A7">
        <w:rPr>
          <w:highlight w:val="yellow"/>
        </w:rPr>
        <w:t xml:space="preserve"> revealed identities and </w:t>
      </w:r>
      <w:r w:rsidR="003840BC" w:rsidRPr="006963A7">
        <w:rPr>
          <w:highlight w:val="yellow"/>
        </w:rPr>
        <w:t>personal</w:t>
      </w:r>
      <w:r w:rsidR="006F1CCF" w:rsidRPr="006963A7">
        <w:rPr>
          <w:highlight w:val="yellow"/>
        </w:rPr>
        <w:t xml:space="preserve"> information </w:t>
      </w:r>
      <w:r w:rsidR="003840BC" w:rsidRPr="006963A7">
        <w:rPr>
          <w:highlight w:val="yellow"/>
        </w:rPr>
        <w:t xml:space="preserve">(movie history and choices) </w:t>
      </w:r>
      <w:r w:rsidR="00AD6516" w:rsidRPr="006963A7">
        <w:rPr>
          <w:highlight w:val="yellow"/>
        </w:rPr>
        <w:t>of</w:t>
      </w:r>
      <w:r w:rsidR="006F1CCF" w:rsidRPr="006963A7">
        <w:rPr>
          <w:highlight w:val="yellow"/>
        </w:rPr>
        <w:t xml:space="preserve"> many </w:t>
      </w:r>
      <w:r w:rsidR="00F126DC" w:rsidRPr="006963A7">
        <w:rPr>
          <w:highlight w:val="yellow"/>
        </w:rPr>
        <w:t>viewers</w:t>
      </w:r>
      <w:r w:rsidR="006F1CCF" w:rsidRPr="006963A7">
        <w:rPr>
          <w:highlight w:val="yellow"/>
        </w:rPr>
        <w:t xml:space="preserve"> in the Netflix database</w:t>
      </w:r>
      <w:r w:rsidR="00AD6516" w:rsidRPr="006963A7">
        <w:rPr>
          <w:highlight w:val="yellow"/>
        </w:rPr>
        <w:t xml:space="preserve">. </w:t>
      </w:r>
      <w:r w:rsidR="000E22C9" w:rsidRPr="006963A7">
        <w:rPr>
          <w:highlight w:val="yellow"/>
        </w:rPr>
        <w:t>T</w:t>
      </w:r>
      <w:r w:rsidR="000D5EB5" w:rsidRPr="006963A7">
        <w:rPr>
          <w:highlight w:val="yellow"/>
        </w:rPr>
        <w:t>he fact that Netflix and IMDB host millions of individuals in their databases renders the question of detection of an individual in these database irrelevant</w:t>
      </w:r>
      <w:r w:rsidR="000E22C9" w:rsidRPr="006963A7">
        <w:rPr>
          <w:highlight w:val="yellow"/>
        </w:rPr>
        <w:t xml:space="preserve"> since any random individual </w:t>
      </w:r>
      <w:r w:rsidR="002B4F26" w:rsidRPr="006963A7">
        <w:rPr>
          <w:highlight w:val="yellow"/>
        </w:rPr>
        <w:t>is very likely</w:t>
      </w:r>
      <w:r w:rsidR="000E22C9" w:rsidRPr="006963A7">
        <w:rPr>
          <w:highlight w:val="yellow"/>
        </w:rPr>
        <w:t xml:space="preserve"> </w:t>
      </w:r>
      <w:r w:rsidR="002B4F26" w:rsidRPr="006963A7">
        <w:rPr>
          <w:highlight w:val="yellow"/>
        </w:rPr>
        <w:t>to be</w:t>
      </w:r>
      <w:r w:rsidR="000E22C9" w:rsidRPr="006963A7">
        <w:rPr>
          <w:highlight w:val="yellow"/>
        </w:rPr>
        <w:t xml:space="preserve"> in one </w:t>
      </w:r>
      <w:r w:rsidR="00D2069D" w:rsidRPr="006963A7">
        <w:rPr>
          <w:highlight w:val="yellow"/>
        </w:rPr>
        <w:t xml:space="preserve">or both </w:t>
      </w:r>
      <w:r w:rsidR="000E22C9" w:rsidRPr="006963A7">
        <w:rPr>
          <w:highlight w:val="yellow"/>
        </w:rPr>
        <w:t>of these databases</w:t>
      </w:r>
      <w:r w:rsidR="006C39A9" w:rsidRPr="006963A7">
        <w:rPr>
          <w:highlight w:val="yellow"/>
        </w:rPr>
        <w:t xml:space="preserve"> </w:t>
      </w:r>
      <w:r w:rsidR="00297A3D" w:rsidRPr="006963A7">
        <w:rPr>
          <w:highlight w:val="yellow"/>
        </w:rPr>
        <w:t>but</w:t>
      </w:r>
      <w:r w:rsidR="006C39A9" w:rsidRPr="006963A7">
        <w:rPr>
          <w:highlight w:val="yellow"/>
        </w:rPr>
        <w:t xml:space="preserve"> the focus of attacks turns to matching individuals in the databases</w:t>
      </w:r>
      <w:r w:rsidR="000D5EB5" w:rsidRPr="006963A7">
        <w:rPr>
          <w:highlight w:val="yellow"/>
        </w:rPr>
        <w:t xml:space="preserve">. </w:t>
      </w:r>
      <w:r w:rsidR="00331047" w:rsidRPr="006963A7">
        <w:rPr>
          <w:highlight w:val="yellow"/>
        </w:rPr>
        <w:t>Consequently</w:t>
      </w:r>
      <w:r w:rsidR="000E22C9" w:rsidRPr="006963A7">
        <w:rPr>
          <w:highlight w:val="yellow"/>
        </w:rPr>
        <w:t xml:space="preserve">, </w:t>
      </w:r>
      <w:r w:rsidR="00311179" w:rsidRPr="006963A7">
        <w:rPr>
          <w:highlight w:val="yellow"/>
        </w:rPr>
        <w:t xml:space="preserve">as the databases grow, the attacks for detection of an individual </w:t>
      </w:r>
      <w:r w:rsidR="0048367A" w:rsidRPr="006963A7">
        <w:rPr>
          <w:highlight w:val="yellow"/>
        </w:rPr>
        <w:t xml:space="preserve">in </w:t>
      </w:r>
      <w:r w:rsidR="00ED7C22" w:rsidRPr="006963A7">
        <w:rPr>
          <w:highlight w:val="yellow"/>
        </w:rPr>
        <w:t>a</w:t>
      </w:r>
      <w:r w:rsidR="0048367A" w:rsidRPr="006963A7">
        <w:rPr>
          <w:highlight w:val="yellow"/>
        </w:rPr>
        <w:t xml:space="preserve"> database </w:t>
      </w:r>
      <w:r w:rsidR="009B783E" w:rsidRPr="006963A7">
        <w:rPr>
          <w:highlight w:val="yellow"/>
        </w:rPr>
        <w:t>become</w:t>
      </w:r>
      <w:r w:rsidR="00311179" w:rsidRPr="006963A7">
        <w:rPr>
          <w:highlight w:val="yellow"/>
        </w:rPr>
        <w:t xml:space="preserve"> </w:t>
      </w:r>
      <w:r w:rsidR="0046257C" w:rsidRPr="006963A7">
        <w:rPr>
          <w:highlight w:val="yellow"/>
        </w:rPr>
        <w:t>unimportant</w:t>
      </w:r>
      <w:r w:rsidR="00311179" w:rsidRPr="006963A7">
        <w:rPr>
          <w:highlight w:val="yellow"/>
        </w:rPr>
        <w:t xml:space="preserve"> and</w:t>
      </w:r>
      <w:r w:rsidR="00ED7C22" w:rsidRPr="006963A7">
        <w:rPr>
          <w:highlight w:val="yellow"/>
        </w:rPr>
        <w:t xml:space="preserve"> the</w:t>
      </w:r>
      <w:r w:rsidR="009B783E" w:rsidRPr="006963A7">
        <w:rPr>
          <w:highlight w:val="yellow"/>
        </w:rPr>
        <w:t xml:space="preserve"> </w:t>
      </w:r>
      <w:r w:rsidR="00311179" w:rsidRPr="006963A7">
        <w:rPr>
          <w:highlight w:val="yellow"/>
        </w:rPr>
        <w:t xml:space="preserve">linking attacks become more admissible </w:t>
      </w:r>
      <w:r w:rsidR="0048367A" w:rsidRPr="006963A7">
        <w:rPr>
          <w:highlight w:val="yellow"/>
        </w:rPr>
        <w:t>in order to characterize</w:t>
      </w:r>
      <w:r w:rsidR="00311179" w:rsidRPr="006963A7">
        <w:rPr>
          <w:highlight w:val="yellow"/>
        </w:rPr>
        <w:t xml:space="preserve"> individuals’ sensitive information. </w:t>
      </w:r>
      <w:r w:rsidR="004B0E8A" w:rsidRPr="006963A7">
        <w:rPr>
          <w:highlight w:val="yellow"/>
        </w:rPr>
        <w:t>In the genomic privacy context, a</w:t>
      </w:r>
      <w:r w:rsidR="007768C6" w:rsidRPr="006963A7">
        <w:rPr>
          <w:highlight w:val="yellow"/>
        </w:rPr>
        <w:t xml:space="preserve">s </w:t>
      </w:r>
      <w:r w:rsidR="00B00A64" w:rsidRPr="006963A7">
        <w:rPr>
          <w:highlight w:val="yellow"/>
        </w:rPr>
        <w:t xml:space="preserve">the </w:t>
      </w:r>
      <w:r w:rsidR="00E56041" w:rsidRPr="006963A7">
        <w:rPr>
          <w:highlight w:val="yellow"/>
        </w:rPr>
        <w:t xml:space="preserve">size </w:t>
      </w:r>
      <w:r w:rsidR="0011527B" w:rsidRPr="006963A7">
        <w:rPr>
          <w:highlight w:val="yellow"/>
        </w:rPr>
        <w:t>and number</w:t>
      </w:r>
      <w:r w:rsidR="00B00A64" w:rsidRPr="006963A7">
        <w:rPr>
          <w:highlight w:val="yellow"/>
        </w:rPr>
        <w:t xml:space="preserve"> of</w:t>
      </w:r>
      <w:r w:rsidR="00E56041" w:rsidRPr="006963A7">
        <w:rPr>
          <w:highlight w:val="yellow"/>
        </w:rPr>
        <w:t xml:space="preserve"> the genotype and phenotype </w:t>
      </w:r>
      <w:r w:rsidR="0011527B" w:rsidRPr="006963A7">
        <w:rPr>
          <w:highlight w:val="yellow"/>
        </w:rPr>
        <w:t>datasets</w:t>
      </w:r>
      <w:r w:rsidR="00082CC6" w:rsidRPr="006963A7">
        <w:rPr>
          <w:highlight w:val="yellow"/>
        </w:rPr>
        <w:t xml:space="preserve"> increase</w:t>
      </w:r>
      <w:r w:rsidR="007768C6" w:rsidRPr="006963A7">
        <w:rPr>
          <w:highlight w:val="yellow"/>
        </w:rPr>
        <w:t>,</w:t>
      </w:r>
      <w:r w:rsidR="004B0E8A" w:rsidRPr="006963A7">
        <w:rPr>
          <w:highlight w:val="yellow"/>
        </w:rPr>
        <w:t xml:space="preserve"> possibility of potentially linkable datasets will increase</w:t>
      </w:r>
      <w:r w:rsidR="000C3F5B" w:rsidRPr="006963A7">
        <w:rPr>
          <w:highlight w:val="yellow"/>
        </w:rPr>
        <w:t>, which may</w:t>
      </w:r>
      <w:r w:rsidR="004B0E8A" w:rsidRPr="006963A7">
        <w:rPr>
          <w:highlight w:val="yellow"/>
        </w:rPr>
        <w:t xml:space="preserve"> </w:t>
      </w:r>
      <w:r w:rsidR="000C3F5B" w:rsidRPr="006963A7">
        <w:rPr>
          <w:highlight w:val="yellow"/>
        </w:rPr>
        <w:t xml:space="preserve">make scenarios similar to Netflix attacks a reality in genomic privacy </w:t>
      </w:r>
      <w:r w:rsidR="00E41B40" w:rsidRPr="006963A7">
        <w:rPr>
          <w:highlight w:val="yellow"/>
        </w:rPr>
        <w:t xml:space="preserve">(Fig S6, Section </w:t>
      </w:r>
      <w:r w:rsidR="003A2F8F" w:rsidRPr="006963A7">
        <w:rPr>
          <w:highlight w:val="yellow"/>
        </w:rPr>
        <w:t>S</w:t>
      </w:r>
      <w:r w:rsidR="00E41B40" w:rsidRPr="006963A7">
        <w:rPr>
          <w:highlight w:val="yellow"/>
        </w:rPr>
        <w:t>2)</w:t>
      </w:r>
      <w:r w:rsidR="0011527B" w:rsidRPr="006963A7">
        <w:rPr>
          <w:highlight w:val="yellow"/>
        </w:rPr>
        <w:t>.</w:t>
      </w:r>
      <w:r w:rsidR="0011527B" w:rsidRPr="00853A05">
        <w:t xml:space="preserve"> </w:t>
      </w:r>
    </w:p>
    <w:p w:rsidR="00AE3F4E" w:rsidRPr="00853A05" w:rsidRDefault="00E56041" w:rsidP="00712F09">
      <w:r w:rsidRPr="006963A7">
        <w:rPr>
          <w:highlight w:val="yellow"/>
        </w:rPr>
        <w:t xml:space="preserve">Several studies on genomic privacy address </w:t>
      </w:r>
      <w:r w:rsidR="0011527B" w:rsidRPr="006963A7">
        <w:rPr>
          <w:highlight w:val="yellow"/>
        </w:rPr>
        <w:t xml:space="preserve">the </w:t>
      </w:r>
      <w:r w:rsidR="007768C6" w:rsidRPr="006963A7">
        <w:rPr>
          <w:highlight w:val="yellow"/>
        </w:rPr>
        <w:t xml:space="preserve">linking </w:t>
      </w:r>
      <w:r w:rsidRPr="006963A7">
        <w:rPr>
          <w:highlight w:val="yellow"/>
        </w:rPr>
        <w:t>of different datasets for re-identifying individuals</w:t>
      </w:r>
      <w:r w:rsidR="0011527B" w:rsidRPr="006963A7">
        <w:rPr>
          <w:highlight w:val="yellow"/>
        </w:rPr>
        <w:t xml:space="preserve"> and characterizing their sensitive information</w:t>
      </w:r>
      <w:r w:rsidRPr="006963A7">
        <w:rPr>
          <w:highlight w:val="yellow"/>
        </w:rPr>
        <w:t xml:space="preserve">. </w:t>
      </w:r>
      <w:proofErr w:type="spellStart"/>
      <w:r w:rsidRPr="006963A7">
        <w:rPr>
          <w:highlight w:val="yellow"/>
        </w:rPr>
        <w:t>Gymrek</w:t>
      </w:r>
      <w:proofErr w:type="spellEnd"/>
      <w:r w:rsidRPr="006963A7">
        <w:rPr>
          <w:highlight w:val="yellow"/>
        </w:rPr>
        <w:t xml:space="preserve"> et al</w:t>
      </w:r>
      <w:r w:rsidR="00577C5E" w:rsidRPr="006963A7">
        <w:rPr>
          <w:highlight w:val="yellow"/>
        </w:rPr>
        <w:fldChar w:fldCharType="begin" w:fldLock="1"/>
      </w:r>
      <w:r w:rsidR="0086673D" w:rsidRPr="006963A7">
        <w:rPr>
          <w:highlight w:val="yellow"/>
        </w:rPr>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"&lt;sup&gt;21&lt;/sup&gt;", "plainTextFormattedCitation" : "21", "previouslyFormattedCitation" : "&lt;sup&gt;21&lt;/sup&gt;" }, "properties" : { "noteIndex" : 0 }, "schema" : "https://github.com/citation-style-language/schema/raw/master/csl-citation.json" }</w:instrText>
      </w:r>
      <w:r w:rsidR="00577C5E" w:rsidRPr="006963A7">
        <w:rPr>
          <w:highlight w:val="yellow"/>
        </w:rPr>
        <w:fldChar w:fldCharType="separate"/>
      </w:r>
      <w:r w:rsidRPr="006963A7">
        <w:rPr>
          <w:noProof/>
          <w:highlight w:val="yellow"/>
          <w:vertAlign w:val="superscript"/>
        </w:rPr>
        <w:t>21</w:t>
      </w:r>
      <w:r w:rsidR="00577C5E" w:rsidRPr="006963A7">
        <w:rPr>
          <w:highlight w:val="yellow"/>
        </w:rPr>
        <w:fldChar w:fldCharType="end"/>
      </w:r>
      <w:r w:rsidRPr="006963A7">
        <w:rPr>
          <w:highlight w:val="yellow"/>
        </w:rPr>
        <w:t xml:space="preserve"> </w:t>
      </w:r>
      <w:r w:rsidR="0086703A" w:rsidRPr="006963A7">
        <w:rPr>
          <w:highlight w:val="yellow"/>
        </w:rPr>
        <w:t>revealed</w:t>
      </w:r>
      <w:r w:rsidR="00186DD2" w:rsidRPr="006963A7">
        <w:rPr>
          <w:highlight w:val="yellow"/>
        </w:rPr>
        <w:t xml:space="preserve"> the identities of several male participants of 1000 Genomes</w:t>
      </w:r>
      <w:r w:rsidR="007E7E6B" w:rsidRPr="006963A7">
        <w:rPr>
          <w:highlight w:val="yellow"/>
        </w:rPr>
        <w:t xml:space="preserve"> Project</w:t>
      </w:r>
      <w:r w:rsidR="00B14BF1" w:rsidRPr="006963A7">
        <w:rPr>
          <w:highlight w:val="yellow"/>
        </w:rPr>
        <w:fldChar w:fldCharType="begin" w:fldLock="1"/>
      </w:r>
      <w:r w:rsidR="00DA631E" w:rsidRPr="006963A7">
        <w:rPr>
          <w:highlight w:val="yellow"/>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00B14BF1" w:rsidRPr="006963A7">
        <w:rPr>
          <w:highlight w:val="yellow"/>
        </w:rPr>
        <w:fldChar w:fldCharType="separate"/>
      </w:r>
      <w:r w:rsidR="00275526" w:rsidRPr="006963A7">
        <w:rPr>
          <w:noProof/>
          <w:highlight w:val="yellow"/>
          <w:vertAlign w:val="superscript"/>
        </w:rPr>
        <w:t>12</w:t>
      </w:r>
      <w:r w:rsidR="00B14BF1" w:rsidRPr="006963A7">
        <w:rPr>
          <w:highlight w:val="yellow"/>
        </w:rPr>
        <w:fldChar w:fldCharType="end"/>
      </w:r>
      <w:r w:rsidR="007E7E6B" w:rsidRPr="006963A7">
        <w:rPr>
          <w:highlight w:val="yellow"/>
        </w:rPr>
        <w:t xml:space="preserve"> </w:t>
      </w:r>
      <w:r w:rsidR="00B53BCA" w:rsidRPr="006963A7">
        <w:rPr>
          <w:highlight w:val="yellow"/>
        </w:rPr>
        <w:t xml:space="preserve">by </w:t>
      </w:r>
      <w:r w:rsidR="009C5EA6" w:rsidRPr="006963A7">
        <w:rPr>
          <w:highlight w:val="yellow"/>
        </w:rPr>
        <w:t xml:space="preserve">using the </w:t>
      </w:r>
      <w:r w:rsidR="005B1B34" w:rsidRPr="006963A7">
        <w:rPr>
          <w:highlight w:val="yellow"/>
        </w:rPr>
        <w:t>short tandem repeats</w:t>
      </w:r>
      <w:r w:rsidR="00D66AAA" w:rsidRPr="006963A7">
        <w:rPr>
          <w:highlight w:val="yellow"/>
        </w:rPr>
        <w:t xml:space="preserve"> on</w:t>
      </w:r>
      <w:r w:rsidR="005B1B34" w:rsidRPr="006963A7">
        <w:rPr>
          <w:highlight w:val="yellow"/>
        </w:rPr>
        <w:t xml:space="preserve"> </w:t>
      </w:r>
      <w:r w:rsidR="009C5EA6" w:rsidRPr="006963A7">
        <w:rPr>
          <w:highlight w:val="yellow"/>
        </w:rPr>
        <w:t>Y-chromosome as a</w:t>
      </w:r>
      <w:r w:rsidR="008141E1" w:rsidRPr="006963A7">
        <w:rPr>
          <w:highlight w:val="yellow"/>
        </w:rPr>
        <w:t>n</w:t>
      </w:r>
      <w:r w:rsidR="00186DD2" w:rsidRPr="006963A7">
        <w:rPr>
          <w:highlight w:val="yellow"/>
        </w:rPr>
        <w:t xml:space="preserve"> individual identifying biomarker</w:t>
      </w:r>
      <w:r w:rsidRPr="006963A7">
        <w:rPr>
          <w:highlight w:val="yellow"/>
        </w:rPr>
        <w:t xml:space="preserve"> and linking the genotypes to online genetic genealogy databases</w:t>
      </w:r>
      <w:r w:rsidR="00186DD2" w:rsidRPr="006963A7">
        <w:rPr>
          <w:highlight w:val="yellow"/>
        </w:rPr>
        <w:t xml:space="preserve">. </w:t>
      </w:r>
      <w:r w:rsidR="00854727" w:rsidRPr="006963A7">
        <w:rPr>
          <w:highlight w:val="yellow"/>
        </w:rPr>
        <w:t xml:space="preserve">A </w:t>
      </w:r>
      <w:r w:rsidR="000F307C" w:rsidRPr="006963A7">
        <w:rPr>
          <w:highlight w:val="yellow"/>
        </w:rPr>
        <w:t xml:space="preserve">detailed </w:t>
      </w:r>
      <w:r w:rsidR="00854727" w:rsidRPr="006963A7">
        <w:rPr>
          <w:highlight w:val="yellow"/>
        </w:rPr>
        <w:t>review can be found</w:t>
      </w:r>
      <w:r w:rsidR="002E77D8" w:rsidRPr="006963A7">
        <w:rPr>
          <w:highlight w:val="yellow"/>
        </w:rPr>
        <w:t xml:space="preserve"> elsewhere</w:t>
      </w:r>
      <w:r w:rsidR="00854727" w:rsidRPr="006963A7">
        <w:rPr>
          <w:highlight w:val="yellow"/>
        </w:rPr>
        <w:fldChar w:fldCharType="begin" w:fldLock="1"/>
      </w:r>
      <w:r w:rsidR="0086673D" w:rsidRPr="006963A7">
        <w:rPr>
          <w:highlight w:val="yellow"/>
        </w:rPr>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"&lt;sup&gt;22&lt;/sup&gt;", "plainTextFormattedCitation" : "22", "previouslyFormattedCitation" : "&lt;sup&gt;22&lt;/sup&gt;" }, "properties" : { "noteIndex" : 0 }, "schema" : "https://github.com/citation-style-language/schema/raw/master/csl-citation.json" }</w:instrText>
      </w:r>
      <w:r w:rsidR="00854727" w:rsidRPr="006963A7">
        <w:rPr>
          <w:highlight w:val="yellow"/>
        </w:rPr>
        <w:fldChar w:fldCharType="separate"/>
      </w:r>
      <w:r w:rsidRPr="006963A7">
        <w:rPr>
          <w:noProof/>
          <w:highlight w:val="yellow"/>
          <w:vertAlign w:val="superscript"/>
        </w:rPr>
        <w:t>22</w:t>
      </w:r>
      <w:r w:rsidR="00854727" w:rsidRPr="006963A7">
        <w:rPr>
          <w:highlight w:val="yellow"/>
        </w:rPr>
        <w:fldChar w:fldCharType="end"/>
      </w:r>
      <w:r w:rsidR="00854727" w:rsidRPr="006963A7">
        <w:rPr>
          <w:highlight w:val="yellow"/>
        </w:rPr>
        <w:t>.</w:t>
      </w:r>
      <w:r w:rsidR="00D55043" w:rsidRPr="006963A7">
        <w:rPr>
          <w:highlight w:val="yellow"/>
        </w:rPr>
        <w:t xml:space="preserve"> </w:t>
      </w:r>
      <w:r w:rsidR="00AC5F9A" w:rsidRPr="006963A7">
        <w:rPr>
          <w:highlight w:val="yellow"/>
        </w:rPr>
        <w:t>In addition, d</w:t>
      </w:r>
      <w:r w:rsidR="001003A5" w:rsidRPr="006963A7">
        <w:rPr>
          <w:highlight w:val="yellow"/>
        </w:rPr>
        <w:t xml:space="preserve">ifferent </w:t>
      </w:r>
      <w:r w:rsidR="00F85CD8" w:rsidRPr="006963A7">
        <w:rPr>
          <w:highlight w:val="yellow"/>
        </w:rPr>
        <w:t>formalisms</w:t>
      </w:r>
      <w:r w:rsidR="001003A5" w:rsidRPr="006963A7">
        <w:rPr>
          <w:highlight w:val="yellow"/>
        </w:rPr>
        <w:t xml:space="preserve"> </w:t>
      </w:r>
      <w:r w:rsidR="003D26D2" w:rsidRPr="006963A7">
        <w:rPr>
          <w:highlight w:val="yellow"/>
        </w:rPr>
        <w:t xml:space="preserve">for protecting sensitive information </w:t>
      </w:r>
      <w:r w:rsidR="001003A5" w:rsidRPr="006963A7">
        <w:rPr>
          <w:highlight w:val="yellow"/>
        </w:rPr>
        <w:t xml:space="preserve">have been proposed </w:t>
      </w:r>
      <w:r w:rsidR="003D26D2" w:rsidRPr="006963A7">
        <w:rPr>
          <w:highlight w:val="yellow"/>
        </w:rPr>
        <w:t>and applied to genomic privacy</w:t>
      </w:r>
      <w:r w:rsidR="007F22B3" w:rsidRPr="006963A7">
        <w:rPr>
          <w:highlight w:val="yellow"/>
        </w:rPr>
        <w:t>.</w:t>
      </w:r>
      <w:r w:rsidR="007A5995" w:rsidRPr="006963A7">
        <w:rPr>
          <w:highlight w:val="yellow"/>
        </w:rPr>
        <w:t xml:space="preserve"> </w:t>
      </w:r>
      <w:r w:rsidR="007F22B3" w:rsidRPr="006963A7">
        <w:rPr>
          <w:highlight w:val="yellow"/>
        </w:rPr>
        <w:t>These</w:t>
      </w:r>
      <w:r w:rsidR="007A5995" w:rsidRPr="006963A7">
        <w:rPr>
          <w:highlight w:val="yellow"/>
        </w:rPr>
        <w:t xml:space="preserve"> censor or hide information, or </w:t>
      </w:r>
      <w:r w:rsidR="00212500" w:rsidRPr="006963A7">
        <w:rPr>
          <w:highlight w:val="yellow"/>
        </w:rPr>
        <w:t>aim at ensuring</w:t>
      </w:r>
      <w:r w:rsidR="007A5995" w:rsidRPr="006963A7">
        <w:rPr>
          <w:highlight w:val="yellow"/>
        </w:rPr>
        <w:t xml:space="preserve"> statistical </w:t>
      </w:r>
      <w:proofErr w:type="spellStart"/>
      <w:r w:rsidR="007A5995" w:rsidRPr="006963A7">
        <w:rPr>
          <w:highlight w:val="yellow"/>
        </w:rPr>
        <w:t>indistinguishability</w:t>
      </w:r>
      <w:proofErr w:type="spellEnd"/>
      <w:r w:rsidR="007A5995" w:rsidRPr="006963A7">
        <w:rPr>
          <w:highlight w:val="yellow"/>
        </w:rPr>
        <w:t xml:space="preserve"> of individuals in the released data</w:t>
      </w:r>
      <w:r w:rsidR="001003A5" w:rsidRPr="006963A7">
        <w:rPr>
          <w:highlight w:val="yellow"/>
        </w:rPr>
        <w:t>. For example</w:t>
      </w:r>
      <w:r w:rsidR="00781B5B" w:rsidRPr="006963A7">
        <w:rPr>
          <w:highlight w:val="yellow"/>
        </w:rPr>
        <w:t>,</w:t>
      </w:r>
      <w:r w:rsidR="001003A5" w:rsidRPr="006963A7">
        <w:rPr>
          <w:highlight w:val="yellow"/>
        </w:rPr>
        <w:t xml:space="preserve"> differential privacy</w:t>
      </w:r>
      <w:r w:rsidR="00AC5F9A" w:rsidRPr="006963A7">
        <w:rPr>
          <w:highlight w:val="yellow"/>
        </w:rPr>
        <w:fldChar w:fldCharType="begin" w:fldLock="1"/>
      </w:r>
      <w:r w:rsidR="0086673D" w:rsidRPr="006963A7">
        <w:rPr>
          <w:highlight w:val="yellow"/>
        </w:rPr>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"&lt;sup&gt;23&lt;/sup&gt;", "plainTextFormattedCitation" : "23", "previouslyFormattedCitation" : "&lt;sup&gt;23&lt;/sup&gt;" }, "properties" : { "noteIndex" : 0 }, "schema" : "https://github.com/citation-style-language/schema/raw/master/csl-citation.json" }</w:instrText>
      </w:r>
      <w:r w:rsidR="00AC5F9A" w:rsidRPr="006963A7">
        <w:rPr>
          <w:highlight w:val="yellow"/>
        </w:rPr>
        <w:fldChar w:fldCharType="separate"/>
      </w:r>
      <w:r w:rsidRPr="006963A7">
        <w:rPr>
          <w:noProof/>
          <w:highlight w:val="yellow"/>
          <w:vertAlign w:val="superscript"/>
        </w:rPr>
        <w:t>23</w:t>
      </w:r>
      <w:r w:rsidR="00AC5F9A" w:rsidRPr="006963A7">
        <w:rPr>
          <w:highlight w:val="yellow"/>
        </w:rPr>
        <w:fldChar w:fldCharType="end"/>
      </w:r>
      <w:r w:rsidR="00AC5F9A" w:rsidRPr="006963A7">
        <w:rPr>
          <w:highlight w:val="yellow"/>
        </w:rPr>
        <w:t xml:space="preserve"> </w:t>
      </w:r>
      <w:r w:rsidR="007F22B3" w:rsidRPr="006963A7">
        <w:rPr>
          <w:highlight w:val="yellow"/>
        </w:rPr>
        <w:t xml:space="preserve">involves building data release mechanisms that have guaranteed </w:t>
      </w:r>
      <w:r w:rsidR="005B3EFC" w:rsidRPr="006963A7">
        <w:rPr>
          <w:highlight w:val="yellow"/>
        </w:rPr>
        <w:t>bounds on the leakage of</w:t>
      </w:r>
      <w:r w:rsidR="00AC5F9A" w:rsidRPr="006963A7">
        <w:rPr>
          <w:highlight w:val="yellow"/>
        </w:rPr>
        <w:t xml:space="preserve"> sensitive information. </w:t>
      </w:r>
      <w:r w:rsidR="007F22B3" w:rsidRPr="006963A7">
        <w:rPr>
          <w:highlight w:val="yellow"/>
        </w:rPr>
        <w:t xml:space="preserve">The </w:t>
      </w:r>
      <w:r w:rsidR="0061608B" w:rsidRPr="006963A7">
        <w:rPr>
          <w:highlight w:val="yellow"/>
        </w:rPr>
        <w:t>release mechanisms track how much information is leaked and stops release when the estimated leakage is above a predetermined threshold.</w:t>
      </w:r>
      <w:r w:rsidR="00B7217D" w:rsidRPr="006963A7">
        <w:rPr>
          <w:highlight w:val="yellow"/>
        </w:rPr>
        <w:t xml:space="preserve"> </w:t>
      </w:r>
      <w:r w:rsidR="007976B4" w:rsidRPr="006963A7">
        <w:rPr>
          <w:highlight w:val="yellow"/>
        </w:rPr>
        <w:t>Although this approach is theoretically very appealing, it</w:t>
      </w:r>
      <w:r w:rsidR="00AC5F9A" w:rsidRPr="006963A7">
        <w:rPr>
          <w:highlight w:val="yellow"/>
        </w:rPr>
        <w:t xml:space="preserve"> can </w:t>
      </w:r>
      <w:r w:rsidR="00097603" w:rsidRPr="006963A7">
        <w:rPr>
          <w:highlight w:val="yellow"/>
        </w:rPr>
        <w:t xml:space="preserve">substantially </w:t>
      </w:r>
      <w:r w:rsidR="00237229" w:rsidRPr="006963A7">
        <w:rPr>
          <w:highlight w:val="yellow"/>
        </w:rPr>
        <w:t xml:space="preserve">decrease the utility of the biological </w:t>
      </w:r>
      <w:r w:rsidR="0061608B" w:rsidRPr="006963A7">
        <w:rPr>
          <w:highlight w:val="yellow"/>
        </w:rPr>
        <w:t>data</w:t>
      </w:r>
      <w:r w:rsidR="00237229" w:rsidRPr="006963A7">
        <w:rPr>
          <w:highlight w:val="yellow"/>
        </w:rPr>
        <w:fldChar w:fldCharType="begin" w:fldLock="1"/>
      </w:r>
      <w:r w:rsidR="0086673D" w:rsidRPr="006963A7">
        <w:rPr>
          <w:highlight w:val="yellow"/>
        </w:rPr>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"&lt;sup&gt;24&lt;/sup&gt;", "plainTextFormattedCitation" : "24", "previouslyFormattedCitation" : "&lt;sup&gt;24&lt;/sup&gt;" }, "properties" : { "noteIndex" : 0 }, "schema" : "https://github.com/citation-style-language/schema/raw/master/csl-citation.json" }</w:instrText>
      </w:r>
      <w:r w:rsidR="00237229" w:rsidRPr="006963A7">
        <w:rPr>
          <w:highlight w:val="yellow"/>
        </w:rPr>
        <w:fldChar w:fldCharType="separate"/>
      </w:r>
      <w:r w:rsidRPr="006963A7">
        <w:rPr>
          <w:noProof/>
          <w:highlight w:val="yellow"/>
          <w:vertAlign w:val="superscript"/>
        </w:rPr>
        <w:t>24</w:t>
      </w:r>
      <w:r w:rsidR="00237229" w:rsidRPr="006963A7">
        <w:rPr>
          <w:highlight w:val="yellow"/>
        </w:rPr>
        <w:fldChar w:fldCharType="end"/>
      </w:r>
      <w:r w:rsidR="00AC5F9A" w:rsidRPr="006963A7">
        <w:rPr>
          <w:highlight w:val="yellow"/>
        </w:rPr>
        <w:t xml:space="preserve">. </w:t>
      </w:r>
      <w:r w:rsidR="0061608B" w:rsidRPr="006963A7">
        <w:rPr>
          <w:highlight w:val="yellow"/>
        </w:rPr>
        <w:t xml:space="preserve">In addition, the release mechanism must keep track </w:t>
      </w:r>
      <w:r w:rsidR="002E4969" w:rsidRPr="006963A7">
        <w:rPr>
          <w:highlight w:val="yellow"/>
        </w:rPr>
        <w:t xml:space="preserve">of all </w:t>
      </w:r>
      <w:r w:rsidR="0061608B" w:rsidRPr="006963A7">
        <w:rPr>
          <w:highlight w:val="yellow"/>
        </w:rPr>
        <w:t>the queries</w:t>
      </w:r>
      <w:r w:rsidR="002E4969" w:rsidRPr="006963A7">
        <w:rPr>
          <w:highlight w:val="yellow"/>
        </w:rPr>
        <w:t xml:space="preserve">, which can </w:t>
      </w:r>
      <w:r w:rsidR="000B6880" w:rsidRPr="006963A7">
        <w:rPr>
          <w:highlight w:val="yellow"/>
        </w:rPr>
        <w:t>cause complications in</w:t>
      </w:r>
      <w:r w:rsidR="002E4969" w:rsidRPr="006963A7">
        <w:rPr>
          <w:highlight w:val="yellow"/>
        </w:rPr>
        <w:t xml:space="preserve"> </w:t>
      </w:r>
      <w:r w:rsidR="00291142" w:rsidRPr="006963A7">
        <w:rPr>
          <w:highlight w:val="yellow"/>
        </w:rPr>
        <w:t>data sharing</w:t>
      </w:r>
      <w:r w:rsidR="002E4969" w:rsidRPr="006963A7">
        <w:rPr>
          <w:highlight w:val="yellow"/>
        </w:rPr>
        <w:fldChar w:fldCharType="begin" w:fldLock="1"/>
      </w:r>
      <w:r w:rsidR="0086673D" w:rsidRPr="006963A7">
        <w:rPr>
          <w:highlight w:val="yellow"/>
        </w:rPr>
        <w:instrText>ADDIN CSL_CITATION { "citationItems" : [ { "id" : "ITEM-1", "itemData" : { "DOI" : "10.1145/76894.76895", "ISBN" : "0360-0300", "ISSN" : "03600300", "abstract" : "Previous research has demonstrated that the subjective danger and usefulness of words affect lexical decision times. Usually, an interaction is found: Increasing danger predicts faster reaction times (RTs) for words low on usefulness, but increasing danger predicts slower RTs for words high on usefulness. The authors show the same interaction with immediate auditory naming. The interaction disappeared with a delayed auditory naming control experiment, suggesting that it has a perceptual basis. In an attempt to separate input (signal to ear) from output (brain to muscle) processes in word recognition, the authors ran 2 auditory perceptual identification experiments. The interaction was again significant, but performance was best for words high on both danger and usefulness. This suggests that initial demonstrations of the interaction were reflecting an output approach/withdraw response conflict induced by stimuli that are both dangerous and useful. The interaction cannot be characterized as a tradeoff of speed versus accuracy.", "author" : [ { "dropping-particle" : "", "family" : "Adam", "given" : "Nabil R.", "non-dropping-particle" : "", "parse-names" : false, "suffix" : "" }, { "dropping-particle" : "", "family" : "Worthmann", "given" : "John C.", "non-dropping-particle" : "", "parse-names" : false, "suffix" : "" } ], "container-title" : "ACM Computing Surveys", "id" : "ITEM-1", "issue" : "4", "issued" : { "date-parts" : [ [ "1989" ] ] }, "page" : "515-556", "title" : "Security-control methods for statistical databases: a comparative study", "type" : "article", "volume" : "21" }, "uris" : [ "http://www.mendeley.com/documents/?uuid=cc04e50f-4567-4e91-bd3e-ddf2d51a9ab6" ] } ], "mendeley" : { "formattedCitation" : "&lt;sup&gt;25&lt;/sup&gt;", "plainTextFormattedCitation" : "25", "previouslyFormattedCitation" : "&lt;sup&gt;25&lt;/sup&gt;" }, "properties" : { "noteIndex" : 0 }, "schema" : "https://github.com/citation-style-language/schema/raw/master/csl-citation.json" }</w:instrText>
      </w:r>
      <w:r w:rsidR="002E4969" w:rsidRPr="006963A7">
        <w:rPr>
          <w:highlight w:val="yellow"/>
        </w:rPr>
        <w:fldChar w:fldCharType="separate"/>
      </w:r>
      <w:r w:rsidRPr="006963A7">
        <w:rPr>
          <w:noProof/>
          <w:highlight w:val="yellow"/>
          <w:vertAlign w:val="superscript"/>
        </w:rPr>
        <w:t>25</w:t>
      </w:r>
      <w:r w:rsidR="002E4969" w:rsidRPr="006963A7">
        <w:rPr>
          <w:highlight w:val="yellow"/>
        </w:rPr>
        <w:fldChar w:fldCharType="end"/>
      </w:r>
      <w:r w:rsidR="0061608B" w:rsidRPr="006963A7">
        <w:rPr>
          <w:highlight w:val="yellow"/>
        </w:rPr>
        <w:t xml:space="preserve">. </w:t>
      </w:r>
      <w:proofErr w:type="spellStart"/>
      <w:r w:rsidR="006A75A0" w:rsidRPr="006963A7">
        <w:rPr>
          <w:highlight w:val="yellow"/>
        </w:rPr>
        <w:t>H</w:t>
      </w:r>
      <w:r w:rsidR="00237229" w:rsidRPr="006963A7">
        <w:rPr>
          <w:highlight w:val="yellow"/>
        </w:rPr>
        <w:t>omomorphic</w:t>
      </w:r>
      <w:proofErr w:type="spellEnd"/>
      <w:r w:rsidR="00237229" w:rsidRPr="006963A7">
        <w:rPr>
          <w:highlight w:val="yellow"/>
        </w:rPr>
        <w:t xml:space="preserve"> </w:t>
      </w:r>
      <w:r w:rsidR="00187E9F" w:rsidRPr="006963A7">
        <w:rPr>
          <w:highlight w:val="yellow"/>
        </w:rPr>
        <w:t>encryption</w:t>
      </w:r>
      <w:r w:rsidR="00124C58" w:rsidRPr="006963A7">
        <w:rPr>
          <w:highlight w:val="yellow"/>
        </w:rPr>
        <w:fldChar w:fldCharType="begin" w:fldLock="1"/>
      </w:r>
      <w:r w:rsidR="0086673D" w:rsidRPr="006963A7">
        <w:rPr>
          <w:highlight w:val="yellow"/>
        </w:rPr>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"&lt;sup&gt;26&lt;/sup&gt;", "plainTextFormattedCitation" : "26", "previouslyFormattedCitation" : "&lt;sup&gt;26&lt;/sup&gt;" }, "properties" : { "noteIndex" : 0 }, "schema" : "https://github.com/citation-style-language/schema/raw/master/csl-citation.json" }</w:instrText>
      </w:r>
      <w:r w:rsidR="00124C58" w:rsidRPr="006963A7">
        <w:rPr>
          <w:highlight w:val="yellow"/>
        </w:rPr>
        <w:fldChar w:fldCharType="separate"/>
      </w:r>
      <w:r w:rsidRPr="006963A7">
        <w:rPr>
          <w:noProof/>
          <w:highlight w:val="yellow"/>
          <w:vertAlign w:val="superscript"/>
        </w:rPr>
        <w:t>26</w:t>
      </w:r>
      <w:r w:rsidR="00124C58" w:rsidRPr="006963A7">
        <w:rPr>
          <w:highlight w:val="yellow"/>
        </w:rPr>
        <w:fldChar w:fldCharType="end"/>
      </w:r>
      <w:r w:rsidR="006A75A0" w:rsidRPr="006963A7">
        <w:rPr>
          <w:highlight w:val="yellow"/>
        </w:rPr>
        <w:t xml:space="preserve"> </w:t>
      </w:r>
      <w:r w:rsidR="00237229" w:rsidRPr="006963A7">
        <w:rPr>
          <w:highlight w:val="yellow"/>
        </w:rPr>
        <w:t>enable</w:t>
      </w:r>
      <w:r w:rsidR="00097603" w:rsidRPr="006963A7">
        <w:rPr>
          <w:highlight w:val="yellow"/>
        </w:rPr>
        <w:t>s</w:t>
      </w:r>
      <w:r w:rsidR="00237229" w:rsidRPr="006963A7">
        <w:rPr>
          <w:highlight w:val="yellow"/>
        </w:rPr>
        <w:t xml:space="preserve"> performing </w:t>
      </w:r>
      <w:r w:rsidR="00C862B2" w:rsidRPr="006963A7">
        <w:rPr>
          <w:highlight w:val="yellow"/>
        </w:rPr>
        <w:t xml:space="preserve">analysis </w:t>
      </w:r>
      <w:r w:rsidR="00237229" w:rsidRPr="006963A7">
        <w:rPr>
          <w:highlight w:val="yellow"/>
        </w:rPr>
        <w:t xml:space="preserve">on encrypted </w:t>
      </w:r>
      <w:r w:rsidR="00097603" w:rsidRPr="006963A7">
        <w:rPr>
          <w:highlight w:val="yellow"/>
        </w:rPr>
        <w:t xml:space="preserve">data directly. </w:t>
      </w:r>
      <w:r w:rsidR="00F85CD8" w:rsidRPr="006963A7">
        <w:rPr>
          <w:highlight w:val="yellow"/>
        </w:rPr>
        <w:t>Complete protection of sensitive information is guaranteed</w:t>
      </w:r>
      <w:r w:rsidR="00237229" w:rsidRPr="006963A7">
        <w:rPr>
          <w:highlight w:val="yellow"/>
        </w:rPr>
        <w:t xml:space="preserve"> as the </w:t>
      </w:r>
      <w:r w:rsidR="00F85CD8" w:rsidRPr="006963A7">
        <w:rPr>
          <w:highlight w:val="yellow"/>
        </w:rPr>
        <w:t xml:space="preserve">data </w:t>
      </w:r>
      <w:r w:rsidR="00097603" w:rsidRPr="006963A7">
        <w:rPr>
          <w:highlight w:val="yellow"/>
        </w:rPr>
        <w:t>proces</w:t>
      </w:r>
      <w:r w:rsidR="00F85CD8" w:rsidRPr="006963A7">
        <w:rPr>
          <w:highlight w:val="yellow"/>
        </w:rPr>
        <w:t>sors never interact</w:t>
      </w:r>
      <w:r w:rsidR="00097603" w:rsidRPr="006963A7">
        <w:rPr>
          <w:highlight w:val="yellow"/>
        </w:rPr>
        <w:t xml:space="preserve"> with the unencrypted</w:t>
      </w:r>
      <w:r w:rsidR="00237229" w:rsidRPr="006963A7">
        <w:rPr>
          <w:highlight w:val="yellow"/>
        </w:rPr>
        <w:t xml:space="preserve"> </w:t>
      </w:r>
      <w:r w:rsidR="00097603" w:rsidRPr="006963A7">
        <w:rPr>
          <w:highlight w:val="yellow"/>
        </w:rPr>
        <w:t>sensitive information</w:t>
      </w:r>
      <w:r w:rsidR="00187E9F" w:rsidRPr="006963A7">
        <w:rPr>
          <w:highlight w:val="yellow"/>
        </w:rPr>
        <w:t>.</w:t>
      </w:r>
      <w:r w:rsidR="00237229" w:rsidRPr="006963A7">
        <w:rPr>
          <w:highlight w:val="yellow"/>
        </w:rPr>
        <w:t xml:space="preserve"> </w:t>
      </w:r>
      <w:r w:rsidR="00106481" w:rsidRPr="006963A7">
        <w:rPr>
          <w:highlight w:val="yellow"/>
        </w:rPr>
        <w:t>Th</w:t>
      </w:r>
      <w:r w:rsidR="00F85CD8" w:rsidRPr="006963A7">
        <w:rPr>
          <w:highlight w:val="yellow"/>
        </w:rPr>
        <w:t>e drawback</w:t>
      </w:r>
      <w:r w:rsidR="00106481" w:rsidRPr="006963A7">
        <w:rPr>
          <w:highlight w:val="yellow"/>
        </w:rPr>
        <w:t>, however,</w:t>
      </w:r>
      <w:r w:rsidR="001F0DD5" w:rsidRPr="006963A7">
        <w:rPr>
          <w:highlight w:val="yellow"/>
        </w:rPr>
        <w:t xml:space="preserve"> </w:t>
      </w:r>
      <w:r w:rsidR="00F85CD8" w:rsidRPr="006963A7">
        <w:rPr>
          <w:highlight w:val="yellow"/>
        </w:rPr>
        <w:t xml:space="preserve">is high computational and storage </w:t>
      </w:r>
      <w:r w:rsidR="00047E4E" w:rsidRPr="006963A7">
        <w:rPr>
          <w:highlight w:val="yellow"/>
        </w:rPr>
        <w:t xml:space="preserve">requirements. </w:t>
      </w:r>
      <w:r w:rsidR="00842899" w:rsidRPr="006963A7">
        <w:rPr>
          <w:highlight w:val="yellow"/>
        </w:rPr>
        <w:t>Another well-established</w:t>
      </w:r>
      <w:r w:rsidR="00124C58" w:rsidRPr="006963A7">
        <w:rPr>
          <w:highlight w:val="yellow"/>
        </w:rPr>
        <w:t xml:space="preserve"> </w:t>
      </w:r>
      <w:r w:rsidR="00047E4E" w:rsidRPr="006963A7">
        <w:rPr>
          <w:highlight w:val="yellow"/>
        </w:rPr>
        <w:t>formalism</w:t>
      </w:r>
      <w:r w:rsidR="00124C58" w:rsidRPr="006963A7">
        <w:rPr>
          <w:highlight w:val="yellow"/>
        </w:rPr>
        <w:t xml:space="preserve"> is k-anonymization</w:t>
      </w:r>
      <w:r w:rsidR="00124C58" w:rsidRPr="006963A7">
        <w:rPr>
          <w:highlight w:val="yellow"/>
        </w:rPr>
        <w:fldChar w:fldCharType="begin" w:fldLock="1"/>
      </w:r>
      <w:r w:rsidR="0086673D" w:rsidRPr="006963A7">
        <w:rPr>
          <w:highlight w:val="yellow"/>
        </w:rPr>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"10.1073/pnas.0911686107", "ISBN" : "1091-6490", "ISSN" : "1091-6490", "PMID" : "20385806", "abstract" : "Genome-wide association studies (GWAS) facilitate the discovery of genotype-phenotype relations from population-based sequence databases, which is an integral facet of personalized medicine. The increasing adoption of electronic medical records allows large amounts of patients' standardized clinical features to be combined with the genomic sequences of these patients and shared to support validation of GWAS findings and to enable novel discoveries. However, disseminating these data \"as is\" may lead to patient reidentification when genomic sequences are linked to resources that contain the corresponding patients' identity information based on standardized clinical features. This work proposes an approach that provably prevents this type of data linkage and furnishes a result that helps support GWAS. Our approach automatically extracts potentially linkable clinical features and modifies them in a way that they can no longer be used to link a genomic sequence to a small number of patients, while preserving the associations between genomic sequences and specific sets of clinical features corresponding to GWAS-related diseases. Extensive experiments with real patient data derived from the Vanderbilt's University Medical Center verify that our approach generates data that eliminate the threat of individual reidentification, while supporting GWAS validation and clinical case analysis tasks.", "author" : [ { "dropping-particle" : "", "family" : "Loukides", "given" : "Grigorios", "non-dropping-particle" : "", "parse-names" : false, "suffix" : "" }, { "dropping-particle" : "", "family" : "Gkoulalas-Divanis", "given" : "Aris", "non-dropping-particle" : "", "parse-names" : false, "suffix" : "" }, { "dropping-particle" : "", "family" : "Malin", "given" : "Bradley", "non-dropping-particle" : "", "parse-names" : false, "suffix" : "" } ], "container-title" : "Proceedings of the National Academy of Sciences of the United States of America", "id" : "ITEM-2", "issue" : "17", "issued" : { "date-parts" : [ [ "2010" ] ] }, "page" : "7898-7903", "title" : "Anonymization of electronic medical records for validating genome-wide association studies.", "type" : "article-journal", "volume" : "107" }, "uris" : [ "http://www.mendeley.com/documents/?uuid=9fd47412-d292-4b07-905d-1dfb43bc641d" ] } ], "mendeley" : { "formattedCitation" : "&lt;sup&gt;27,28&lt;/sup&gt;", "plainTextFormattedCitation" : "27,28", "previouslyFormattedCitation" : "&lt;sup&gt;27,28&lt;/sup&gt;" }, "properties" : { "noteIndex" : 0 }, "schema" : "https://github.com/citation-style-language/schema/raw/master/csl-citation.json" }</w:instrText>
      </w:r>
      <w:r w:rsidR="00124C58" w:rsidRPr="006963A7">
        <w:rPr>
          <w:highlight w:val="yellow"/>
        </w:rPr>
        <w:fldChar w:fldCharType="separate"/>
      </w:r>
      <w:r w:rsidRPr="006963A7">
        <w:rPr>
          <w:noProof/>
          <w:highlight w:val="yellow"/>
          <w:vertAlign w:val="superscript"/>
        </w:rPr>
        <w:t>27,28</w:t>
      </w:r>
      <w:r w:rsidR="00124C58" w:rsidRPr="006963A7">
        <w:rPr>
          <w:highlight w:val="yellow"/>
        </w:rPr>
        <w:fldChar w:fldCharType="end"/>
      </w:r>
      <w:r w:rsidR="00124C58" w:rsidRPr="006963A7">
        <w:rPr>
          <w:highlight w:val="yellow"/>
        </w:rPr>
        <w:t xml:space="preserve">. </w:t>
      </w:r>
      <w:r w:rsidR="006A75A0" w:rsidRPr="006963A7">
        <w:rPr>
          <w:highlight w:val="yellow"/>
        </w:rPr>
        <w:t>Before releasing the dataset, it</w:t>
      </w:r>
      <w:r w:rsidR="00124C58" w:rsidRPr="006963A7">
        <w:rPr>
          <w:highlight w:val="yellow"/>
        </w:rPr>
        <w:t xml:space="preserve"> is anonymized by data perturbation techniques for ensuring that no combination of features in the dataset </w:t>
      </w:r>
      <w:r w:rsidR="00ED6B72" w:rsidRPr="006963A7">
        <w:rPr>
          <w:highlight w:val="yellow"/>
        </w:rPr>
        <w:t>are</w:t>
      </w:r>
      <w:r w:rsidR="00124C58" w:rsidRPr="006963A7">
        <w:rPr>
          <w:highlight w:val="yellow"/>
        </w:rPr>
        <w:t xml:space="preserve"> shared by </w:t>
      </w:r>
      <w:r w:rsidR="00B00A64" w:rsidRPr="006963A7">
        <w:rPr>
          <w:highlight w:val="yellow"/>
        </w:rPr>
        <w:t>fewer than</w:t>
      </w:r>
      <w:r w:rsidR="00124C58" w:rsidRPr="006963A7">
        <w:rPr>
          <w:highlight w:val="yellow"/>
        </w:rPr>
        <w:t xml:space="preserve"> k individu</w:t>
      </w:r>
      <w:r w:rsidR="00047E4E" w:rsidRPr="006963A7">
        <w:rPr>
          <w:highlight w:val="yellow"/>
        </w:rPr>
        <w:t xml:space="preserve">als. </w:t>
      </w:r>
      <w:r w:rsidR="00D62D6B" w:rsidRPr="006963A7">
        <w:rPr>
          <w:highlight w:val="yellow"/>
        </w:rPr>
        <w:t xml:space="preserve">In this approach the </w:t>
      </w:r>
      <w:proofErr w:type="spellStart"/>
      <w:r w:rsidR="00D62D6B" w:rsidRPr="006963A7">
        <w:rPr>
          <w:highlight w:val="yellow"/>
        </w:rPr>
        <w:t>anonymization</w:t>
      </w:r>
      <w:proofErr w:type="spellEnd"/>
      <w:r w:rsidR="00D62D6B" w:rsidRPr="006963A7">
        <w:rPr>
          <w:highlight w:val="yellow"/>
        </w:rPr>
        <w:t xml:space="preserve"> process </w:t>
      </w:r>
      <w:r w:rsidR="00047E4E" w:rsidRPr="006963A7">
        <w:rPr>
          <w:highlight w:val="yellow"/>
        </w:rPr>
        <w:t>has</w:t>
      </w:r>
      <w:r w:rsidR="00D62D6B" w:rsidRPr="006963A7">
        <w:rPr>
          <w:highlight w:val="yellow"/>
        </w:rPr>
        <w:t>, however,</w:t>
      </w:r>
      <w:r w:rsidR="00047E4E" w:rsidRPr="006963A7">
        <w:rPr>
          <w:highlight w:val="yellow"/>
        </w:rPr>
        <w:t xml:space="preserve"> </w:t>
      </w:r>
      <w:r w:rsidR="00044CE8" w:rsidRPr="006963A7">
        <w:rPr>
          <w:highlight w:val="yellow"/>
        </w:rPr>
        <w:t>excessive</w:t>
      </w:r>
      <w:r w:rsidR="00047E4E" w:rsidRPr="006963A7">
        <w:rPr>
          <w:highlight w:val="yellow"/>
        </w:rPr>
        <w:t xml:space="preserve"> </w:t>
      </w:r>
      <w:r w:rsidR="00124C58" w:rsidRPr="006963A7">
        <w:rPr>
          <w:highlight w:val="yellow"/>
        </w:rPr>
        <w:t>computati</w:t>
      </w:r>
      <w:r w:rsidR="00097603" w:rsidRPr="006963A7">
        <w:rPr>
          <w:highlight w:val="yellow"/>
        </w:rPr>
        <w:t>onal complexity</w:t>
      </w:r>
      <w:r w:rsidR="00F4214F" w:rsidRPr="006963A7">
        <w:rPr>
          <w:highlight w:val="yellow"/>
        </w:rPr>
        <w:t xml:space="preserve"> and</w:t>
      </w:r>
      <w:r w:rsidR="00097603" w:rsidRPr="006963A7">
        <w:rPr>
          <w:highlight w:val="yellow"/>
        </w:rPr>
        <w:t xml:space="preserve"> </w:t>
      </w:r>
      <w:r w:rsidR="00047E4E" w:rsidRPr="006963A7">
        <w:rPr>
          <w:highlight w:val="yellow"/>
        </w:rPr>
        <w:t xml:space="preserve">is </w:t>
      </w:r>
      <w:r w:rsidR="00124C58" w:rsidRPr="006963A7">
        <w:rPr>
          <w:highlight w:val="yellow"/>
        </w:rPr>
        <w:t xml:space="preserve">not practical for </w:t>
      </w:r>
      <w:r w:rsidR="00044CE8" w:rsidRPr="006963A7">
        <w:rPr>
          <w:highlight w:val="yellow"/>
        </w:rPr>
        <w:t>high</w:t>
      </w:r>
      <w:r w:rsidR="00124C58" w:rsidRPr="006963A7">
        <w:rPr>
          <w:highlight w:val="yellow"/>
        </w:rPr>
        <w:t xml:space="preserve"> dimensional biomedical datasets</w:t>
      </w:r>
      <w:r w:rsidR="00687504" w:rsidRPr="006963A7">
        <w:rPr>
          <w:highlight w:val="yellow"/>
        </w:rPr>
        <w:fldChar w:fldCharType="begin" w:fldLock="1"/>
      </w:r>
      <w:r w:rsidR="0086673D" w:rsidRPr="006963A7">
        <w:rPr>
          <w:highlight w:val="yellow"/>
        </w:rPr>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"&lt;sup&gt;29&lt;/sup&gt;", "plainTextFormattedCitation" : "29", "previouslyFormattedCitation" : "&lt;sup&gt;29&lt;/sup&gt;" }, "properties" : { "noteIndex" : 0 }, "schema" : "https://github.com/citation-style-language/schema/raw/master/csl-citation.json" }</w:instrText>
      </w:r>
      <w:r w:rsidR="00687504" w:rsidRPr="006963A7">
        <w:rPr>
          <w:highlight w:val="yellow"/>
        </w:rPr>
        <w:fldChar w:fldCharType="separate"/>
      </w:r>
      <w:r w:rsidRPr="006963A7">
        <w:rPr>
          <w:noProof/>
          <w:highlight w:val="yellow"/>
          <w:vertAlign w:val="superscript"/>
        </w:rPr>
        <w:t>29</w:t>
      </w:r>
      <w:r w:rsidR="00687504" w:rsidRPr="006963A7">
        <w:rPr>
          <w:highlight w:val="yellow"/>
        </w:rPr>
        <w:fldChar w:fldCharType="end"/>
      </w:r>
      <w:r w:rsidR="00124C58" w:rsidRPr="006963A7">
        <w:rPr>
          <w:highlight w:val="yellow"/>
        </w:rPr>
        <w:t xml:space="preserve">. Several variants </w:t>
      </w:r>
      <w:r w:rsidR="00E62471" w:rsidRPr="006963A7">
        <w:rPr>
          <w:highlight w:val="yellow"/>
        </w:rPr>
        <w:t>have been proposed for</w:t>
      </w:r>
      <w:r w:rsidR="00124C58" w:rsidRPr="006963A7">
        <w:rPr>
          <w:highlight w:val="yellow"/>
        </w:rPr>
        <w:t xml:space="preserve"> extend</w:t>
      </w:r>
      <w:r w:rsidR="00E62471" w:rsidRPr="006963A7">
        <w:rPr>
          <w:highlight w:val="yellow"/>
        </w:rPr>
        <w:t>ing</w:t>
      </w:r>
      <w:r w:rsidR="002E77D8" w:rsidRPr="006963A7">
        <w:rPr>
          <w:highlight w:val="yellow"/>
        </w:rPr>
        <w:t xml:space="preserve"> k-anonymity framework</w:t>
      </w:r>
      <w:r w:rsidR="00124C58" w:rsidRPr="006963A7">
        <w:rPr>
          <w:highlight w:val="yellow"/>
        </w:rPr>
        <w:fldChar w:fldCharType="begin" w:fldLock="1"/>
      </w:r>
      <w:r w:rsidR="0086673D" w:rsidRPr="006963A7">
        <w:rPr>
          <w:highlight w:val="yellow"/>
        </w:rPr>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"&lt;sup&gt;30,31&lt;/sup&gt;", "plainTextFormattedCitation" : "30,31", "previouslyFormattedCitation" : "&lt;sup&gt;30,31&lt;/sup&gt;" }, "properties" : { "noteIndex" : 0 }, "schema" : "https://github.com/citation-style-language/schema/raw/master/csl-citation.json" }</w:instrText>
      </w:r>
      <w:r w:rsidR="00124C58" w:rsidRPr="006963A7">
        <w:rPr>
          <w:highlight w:val="yellow"/>
        </w:rPr>
        <w:fldChar w:fldCharType="separate"/>
      </w:r>
      <w:r w:rsidRPr="006963A7">
        <w:rPr>
          <w:noProof/>
          <w:highlight w:val="yellow"/>
          <w:vertAlign w:val="superscript"/>
        </w:rPr>
        <w:t>30,31</w:t>
      </w:r>
      <w:r w:rsidR="00124C58" w:rsidRPr="006963A7">
        <w:rPr>
          <w:highlight w:val="yellow"/>
        </w:rPr>
        <w:fldChar w:fldCharType="end"/>
      </w:r>
      <w:r w:rsidR="00B5108C" w:rsidRPr="006963A7">
        <w:rPr>
          <w:highlight w:val="yellow"/>
        </w:rPr>
        <w:t xml:space="preserve">. </w:t>
      </w:r>
      <w:r w:rsidR="00DB659F" w:rsidRPr="006963A7">
        <w:rPr>
          <w:highlight w:val="yellow"/>
        </w:rPr>
        <w:t>A m</w:t>
      </w:r>
      <w:r w:rsidR="00B833EB" w:rsidRPr="006963A7">
        <w:rPr>
          <w:highlight w:val="yellow"/>
        </w:rPr>
        <w:t xml:space="preserve">ajority of these </w:t>
      </w:r>
      <w:r w:rsidR="00AE3F4E" w:rsidRPr="006963A7">
        <w:rPr>
          <w:highlight w:val="yellow"/>
        </w:rPr>
        <w:t>studies</w:t>
      </w:r>
      <w:r w:rsidR="00B833EB" w:rsidRPr="006963A7">
        <w:rPr>
          <w:highlight w:val="yellow"/>
        </w:rPr>
        <w:t xml:space="preserve"> aim at protecting the </w:t>
      </w:r>
      <w:r w:rsidR="002713A0" w:rsidRPr="006963A7">
        <w:rPr>
          <w:highlight w:val="yellow"/>
        </w:rPr>
        <w:t xml:space="preserve">genomic variants </w:t>
      </w:r>
      <w:r w:rsidR="003E53E7" w:rsidRPr="006963A7">
        <w:rPr>
          <w:highlight w:val="yellow"/>
        </w:rPr>
        <w:t>and</w:t>
      </w:r>
      <w:r w:rsidR="002713A0" w:rsidRPr="006963A7">
        <w:rPr>
          <w:highlight w:val="yellow"/>
        </w:rPr>
        <w:t xml:space="preserve"> </w:t>
      </w:r>
      <w:r w:rsidR="00B833EB" w:rsidRPr="006963A7">
        <w:rPr>
          <w:highlight w:val="yellow"/>
        </w:rPr>
        <w:t xml:space="preserve">identities of individuals in databases. </w:t>
      </w:r>
      <w:r w:rsidR="00AE3F4E" w:rsidRPr="006963A7">
        <w:rPr>
          <w:highlight w:val="yellow"/>
        </w:rPr>
        <w:t>Different</w:t>
      </w:r>
      <w:r w:rsidR="00B833EB" w:rsidRPr="006963A7">
        <w:rPr>
          <w:highlight w:val="yellow"/>
        </w:rPr>
        <w:t xml:space="preserve"> aspects of genomic privacy</w:t>
      </w:r>
      <w:r w:rsidR="00AE3F4E" w:rsidRPr="006963A7">
        <w:rPr>
          <w:highlight w:val="yellow"/>
        </w:rPr>
        <w:t xml:space="preserve">, pertaining </w:t>
      </w:r>
      <w:proofErr w:type="spellStart"/>
      <w:r w:rsidR="00AE3F4E" w:rsidRPr="006963A7">
        <w:rPr>
          <w:highlight w:val="yellow"/>
        </w:rPr>
        <w:t>linkability</w:t>
      </w:r>
      <w:proofErr w:type="spellEnd"/>
      <w:r w:rsidR="00AE3F4E" w:rsidRPr="006963A7">
        <w:rPr>
          <w:highlight w:val="yellow"/>
        </w:rPr>
        <w:t xml:space="preserve"> of high dimensional phenotype datasets to genotypes</w:t>
      </w:r>
      <w:r w:rsidR="00425FFE" w:rsidRPr="006963A7">
        <w:rPr>
          <w:highlight w:val="yellow"/>
        </w:rPr>
        <w:t>,</w:t>
      </w:r>
      <w:r w:rsidR="00AE3F4E" w:rsidRPr="006963A7">
        <w:rPr>
          <w:highlight w:val="yellow"/>
        </w:rPr>
        <w:t xml:space="preserve"> are yet to be explored.</w:t>
      </w:r>
      <w:r w:rsidR="00AE3F4E" w:rsidRPr="00853A05">
        <w:t xml:space="preserve"> </w:t>
      </w:r>
    </w:p>
    <w:p w:rsidR="007D57E8" w:rsidRPr="00853A05" w:rsidRDefault="000E7974" w:rsidP="00712F09">
      <w:r w:rsidRPr="00853A05">
        <w:t xml:space="preserve">In this paper, we focus on </w:t>
      </w:r>
      <w:proofErr w:type="spellStart"/>
      <w:r w:rsidRPr="00853A05">
        <w:t>characterizability</w:t>
      </w:r>
      <w:proofErr w:type="spellEnd"/>
      <w:r w:rsidRPr="00853A05">
        <w:t xml:space="preserve"> of the individuals</w:t>
      </w:r>
      <w:r w:rsidR="00585FC6" w:rsidRPr="00853A05">
        <w:t>’ sensitive information</w:t>
      </w:r>
      <w:r w:rsidRPr="00853A05">
        <w:t xml:space="preserve"> in</w:t>
      </w:r>
      <w:r w:rsidR="00152B2D" w:rsidRPr="00853A05">
        <w:t xml:space="preserve"> the context of linking attacks, where the ad</w:t>
      </w:r>
      <w:r w:rsidR="0009380B" w:rsidRPr="00853A05">
        <w:t xml:space="preserve">versary exploits the </w:t>
      </w:r>
      <w:r w:rsidR="003C1724" w:rsidRPr="00853A05">
        <w:t>genotype-phenotype</w:t>
      </w:r>
      <w:r w:rsidR="00152B2D" w:rsidRPr="00853A05">
        <w:t xml:space="preserve"> correlations to</w:t>
      </w:r>
      <w:r w:rsidR="00E3396E" w:rsidRPr="00853A05">
        <w:t xml:space="preserve"> link different datasets and potentially</w:t>
      </w:r>
      <w:r w:rsidR="00152B2D" w:rsidRPr="00853A05">
        <w:t xml:space="preserve"> reveal sensitive</w:t>
      </w:r>
      <w:r w:rsidR="006710BA" w:rsidRPr="00853A05">
        <w:t xml:space="preserve"> </w:t>
      </w:r>
      <w:r w:rsidR="00152B2D" w:rsidRPr="00853A05">
        <w:t>information.</w:t>
      </w:r>
      <w:r w:rsidR="00544879" w:rsidRPr="00853A05">
        <w:t xml:space="preserve"> </w:t>
      </w:r>
      <w:r w:rsidR="007D57E8" w:rsidRPr="00853A05">
        <w:t xml:space="preserve">In </w:t>
      </w:r>
      <w:r w:rsidR="00544879" w:rsidRPr="00853A05">
        <w:t>general</w:t>
      </w:r>
      <w:r w:rsidR="007D57E8" w:rsidRPr="00853A05">
        <w:t xml:space="preserve">, the high dimensional phenotype datasets generated in genomic </w:t>
      </w:r>
      <w:r w:rsidR="00544879" w:rsidRPr="00853A05">
        <w:t>studies</w:t>
      </w:r>
      <w:r w:rsidR="007D57E8" w:rsidRPr="00853A05">
        <w:t xml:space="preserve"> </w:t>
      </w:r>
      <w:r w:rsidR="00544879" w:rsidRPr="00853A05">
        <w:t>harbor</w:t>
      </w:r>
      <w:r w:rsidR="007D57E8" w:rsidRPr="00853A05">
        <w:t xml:space="preserve"> </w:t>
      </w:r>
      <w:r w:rsidR="00DB659F" w:rsidRPr="00853A05">
        <w:t xml:space="preserve">a </w:t>
      </w:r>
      <w:r w:rsidR="007D57E8" w:rsidRPr="00853A05">
        <w:t>number</w:t>
      </w:r>
      <w:r w:rsidR="002E77D8" w:rsidRPr="00853A05">
        <w:t xml:space="preserve"> of</w:t>
      </w:r>
      <w:r w:rsidR="007D57E8" w:rsidRPr="00853A05">
        <w:t xml:space="preserve"> phenotypes that contain sensitive information, like disease status, and other phenotypes</w:t>
      </w:r>
      <w:r w:rsidR="00544879" w:rsidRPr="00853A05">
        <w:t>, while not sensitive,</w:t>
      </w:r>
      <w:r w:rsidR="007D57E8" w:rsidRPr="00853A05">
        <w:t xml:space="preserve"> may have subtle correlations </w:t>
      </w:r>
      <w:r w:rsidR="007D57E8" w:rsidRPr="00853A05">
        <w:lastRenderedPageBreak/>
        <w:t xml:space="preserve">with </w:t>
      </w:r>
      <w:r w:rsidR="00544879" w:rsidRPr="00853A05">
        <w:t>genomic variant genotypes</w:t>
      </w:r>
      <w:r w:rsidR="007D57E8" w:rsidRPr="00853A05">
        <w:t xml:space="preserve">. </w:t>
      </w:r>
      <w:r w:rsidR="00544879" w:rsidRPr="00853A05">
        <w:t xml:space="preserve">Many quantitative phenotypes can be linked to genotypes using public quantitative trait loci (QTL) datasets. Some </w:t>
      </w:r>
      <w:r w:rsidR="002465ED" w:rsidRPr="00853A05">
        <w:t xml:space="preserve">of the high dimensional genomic </w:t>
      </w:r>
      <w:r w:rsidR="00544879" w:rsidRPr="00853A05">
        <w:t xml:space="preserve">quantitative traits and corresponding QTLs </w:t>
      </w:r>
      <w:r w:rsidR="002465ED" w:rsidRPr="00853A05">
        <w:t>are</w:t>
      </w:r>
      <w:r w:rsidR="002E77D8" w:rsidRPr="00853A05">
        <w:t xml:space="preserve"> </w:t>
      </w:r>
      <w:r w:rsidR="00544879" w:rsidRPr="00853A05">
        <w:t>gene expression levels</w:t>
      </w:r>
      <w:r w:rsidR="002E77D8" w:rsidRPr="00853A05">
        <w:t xml:space="preserve"> (</w:t>
      </w:r>
      <w:proofErr w:type="spellStart"/>
      <w:r w:rsidR="002E77D8" w:rsidRPr="00853A05">
        <w:t>eQTLs</w:t>
      </w:r>
      <w:proofErr w:type="spellEnd"/>
      <w:r w:rsidR="002E77D8" w:rsidRPr="00853A05">
        <w:t>), protein levels (pQTLs</w:t>
      </w:r>
      <w:r w:rsidR="00544879" w:rsidRPr="00853A05">
        <w:fldChar w:fldCharType="begin" w:fldLock="1"/>
      </w:r>
      <w:r w:rsidR="001855B6" w:rsidRPr="00853A05">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"&lt;sup&gt;32,33&lt;/sup&gt;", "plainTextFormattedCitation" : "32,33", "previouslyFormattedCitation" : "&lt;sup&gt;32,33&lt;/sup&gt;" }, "properties" : { "noteIndex" : 0 }, "schema" : "https://github.com/citation-style-language/schema/raw/master/csl-citation.json" }</w:instrText>
      </w:r>
      <w:r w:rsidR="00544879" w:rsidRPr="00853A05">
        <w:fldChar w:fldCharType="separate"/>
      </w:r>
      <w:r w:rsidR="002465ED" w:rsidRPr="00853A05">
        <w:rPr>
          <w:noProof/>
          <w:vertAlign w:val="superscript"/>
        </w:rPr>
        <w:t>32,33</w:t>
      </w:r>
      <w:r w:rsidR="00544879" w:rsidRPr="00853A05">
        <w:fldChar w:fldCharType="end"/>
      </w:r>
      <w:r w:rsidR="00544879" w:rsidRPr="00853A05">
        <w:t xml:space="preserve">), </w:t>
      </w:r>
      <w:proofErr w:type="spellStart"/>
      <w:r w:rsidR="00544879" w:rsidRPr="00853A05">
        <w:t>DNase</w:t>
      </w:r>
      <w:proofErr w:type="spellEnd"/>
      <w:r w:rsidR="00544879" w:rsidRPr="00853A05">
        <w:t xml:space="preserve"> hypersensitivity</w:t>
      </w:r>
      <w:r w:rsidR="007F76FA" w:rsidRPr="00853A05">
        <w:t xml:space="preserve"> site signals</w:t>
      </w:r>
      <w:r w:rsidR="002E77D8" w:rsidRPr="00853A05">
        <w:t xml:space="preserve"> (dsQTLs</w:t>
      </w:r>
      <w:r w:rsidR="00544879" w:rsidRPr="00853A05">
        <w:fldChar w:fldCharType="begin" w:fldLock="1"/>
      </w:r>
      <w:r w:rsidR="001855B6" w:rsidRPr="00853A05">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"&lt;sup&gt;34&lt;/sup&gt;", "plainTextFormattedCitation" : "34", "previouslyFormattedCitation" : "&lt;sup&gt;34&lt;/sup&gt;" }, "properties" : { "noteIndex" : 0 }, "schema" : "https://github.com/citation-style-language/schema/raw/master/csl-citation.json" }</w:instrText>
      </w:r>
      <w:r w:rsidR="00544879" w:rsidRPr="00853A05">
        <w:fldChar w:fldCharType="separate"/>
      </w:r>
      <w:r w:rsidR="002465ED" w:rsidRPr="00853A05">
        <w:rPr>
          <w:noProof/>
          <w:vertAlign w:val="superscript"/>
        </w:rPr>
        <w:t>34</w:t>
      </w:r>
      <w:r w:rsidR="00544879" w:rsidRPr="00853A05">
        <w:fldChar w:fldCharType="end"/>
      </w:r>
      <w:r w:rsidR="00544879" w:rsidRPr="00853A05">
        <w:t xml:space="preserve">), </w:t>
      </w:r>
      <w:r w:rsidR="0023716C" w:rsidRPr="00853A05">
        <w:t>ribosome occupancy (rQTL</w:t>
      </w:r>
      <w:r w:rsidR="002465ED" w:rsidRPr="00853A05">
        <w:t>s</w:t>
      </w:r>
      <w:r w:rsidR="0023716C" w:rsidRPr="00853A05">
        <w:fldChar w:fldCharType="begin" w:fldLock="1"/>
      </w:r>
      <w:r w:rsidR="001855B6" w:rsidRPr="00853A05">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"&lt;sup&gt;35&lt;/sup&gt;", "plainTextFormattedCitation" : "35", "previouslyFormattedCitation" : "&lt;sup&gt;35&lt;/sup&gt;" }, "properties" : { "noteIndex" : 0 }, "schema" : "https://github.com/citation-style-language/schema/raw/master/csl-citation.json" }</w:instrText>
      </w:r>
      <w:r w:rsidR="0023716C" w:rsidRPr="00853A05">
        <w:fldChar w:fldCharType="separate"/>
      </w:r>
      <w:r w:rsidR="002465ED" w:rsidRPr="00853A05">
        <w:rPr>
          <w:noProof/>
          <w:vertAlign w:val="superscript"/>
        </w:rPr>
        <w:t>35</w:t>
      </w:r>
      <w:r w:rsidR="0023716C" w:rsidRPr="00853A05">
        <w:fldChar w:fldCharType="end"/>
      </w:r>
      <w:r w:rsidR="0023716C" w:rsidRPr="00853A05">
        <w:t xml:space="preserve">), </w:t>
      </w:r>
      <w:r w:rsidR="002465ED" w:rsidRPr="00853A05">
        <w:t>DNA methylation levels (meQTLs</w:t>
      </w:r>
      <w:r w:rsidR="002465ED" w:rsidRPr="00853A05">
        <w:fldChar w:fldCharType="begin" w:fldLock="1"/>
      </w:r>
      <w:r w:rsidR="001855B6" w:rsidRPr="00853A05">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"&lt;sup&gt;36&lt;/sup&gt;", "plainTextFormattedCitation" : "36", "previouslyFormattedCitation" : "&lt;sup&gt;36&lt;/sup&gt;" }, "properties" : { "noteIndex" : 0 }, "schema" : "https://github.com/citation-style-language/schema/raw/master/csl-citation.json" }</w:instrText>
      </w:r>
      <w:r w:rsidR="002465ED" w:rsidRPr="00853A05">
        <w:fldChar w:fldCharType="separate"/>
      </w:r>
      <w:r w:rsidR="002465ED" w:rsidRPr="00853A05">
        <w:rPr>
          <w:noProof/>
          <w:vertAlign w:val="superscript"/>
        </w:rPr>
        <w:t>36</w:t>
      </w:r>
      <w:r w:rsidR="002465ED" w:rsidRPr="00853A05">
        <w:fldChar w:fldCharType="end"/>
      </w:r>
      <w:r w:rsidR="002465ED" w:rsidRPr="00853A05">
        <w:t>), histone modification levels (haQTLs</w:t>
      </w:r>
      <w:r w:rsidR="001855B6" w:rsidRPr="00853A05">
        <w:fldChar w:fldCharType="begin" w:fldLock="1"/>
      </w:r>
      <w:r w:rsidR="001855B6" w:rsidRPr="00853A05">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"&lt;sup&gt;37\u201339&lt;/sup&gt;", "plainTextFormattedCitation" : "37\u201339", "previouslyFormattedCitation" : "&lt;sup&gt;37\u201339&lt;/sup&gt;" }, "properties" : { "noteIndex" : 0 }, "schema" : "https://github.com/citation-style-language/schema/raw/master/csl-citation.json" }</w:instrText>
      </w:r>
      <w:r w:rsidR="001855B6" w:rsidRPr="00853A05">
        <w:fldChar w:fldCharType="separate"/>
      </w:r>
      <w:r w:rsidR="001855B6" w:rsidRPr="00853A05">
        <w:rPr>
          <w:noProof/>
          <w:vertAlign w:val="superscript"/>
        </w:rPr>
        <w:t>37–39</w:t>
      </w:r>
      <w:r w:rsidR="001855B6" w:rsidRPr="00853A05">
        <w:fldChar w:fldCharType="end"/>
      </w:r>
      <w:r w:rsidR="002465ED" w:rsidRPr="00853A05">
        <w:t xml:space="preserve">), RNA splicing </w:t>
      </w:r>
      <w:r w:rsidR="001855B6" w:rsidRPr="00853A05">
        <w:t>(sQTLs</w:t>
      </w:r>
      <w:r w:rsidR="001855B6" w:rsidRPr="00853A05">
        <w:fldChar w:fldCharType="begin" w:fldLock="1"/>
      </w:r>
      <w:r w:rsidR="001855B6" w:rsidRPr="00853A05">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"&lt;sup&gt;40&lt;/sup&gt;", "plainTextFormattedCitation" : "40", "previouslyFormattedCitation" : "&lt;sup&gt;40&lt;/sup&gt;" }, "properties" : { "noteIndex" : 0 }, "schema" : "https://github.com/citation-style-language/schema/raw/master/csl-citation.json" }</w:instrText>
      </w:r>
      <w:r w:rsidR="001855B6" w:rsidRPr="00853A05">
        <w:fldChar w:fldCharType="separate"/>
      </w:r>
      <w:r w:rsidR="001855B6" w:rsidRPr="00853A05">
        <w:rPr>
          <w:noProof/>
          <w:vertAlign w:val="superscript"/>
        </w:rPr>
        <w:t>40</w:t>
      </w:r>
      <w:r w:rsidR="001855B6" w:rsidRPr="00853A05">
        <w:fldChar w:fldCharType="end"/>
      </w:r>
      <w:r w:rsidR="001855B6" w:rsidRPr="00853A05">
        <w:t xml:space="preserve">), </w:t>
      </w:r>
      <w:r w:rsidR="00544879" w:rsidRPr="00853A05">
        <w:t>and also higher order traits l</w:t>
      </w:r>
      <w:r w:rsidR="002E77D8" w:rsidRPr="00853A05">
        <w:t>ike network modularity (modQTLs</w:t>
      </w:r>
      <w:r w:rsidR="00544879" w:rsidRPr="00853A05">
        <w:fldChar w:fldCharType="begin" w:fldLock="1"/>
      </w:r>
      <w:r w:rsidR="001855B6" w:rsidRPr="00853A05">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00544879" w:rsidRPr="00853A05">
        <w:fldChar w:fldCharType="separate"/>
      </w:r>
      <w:r w:rsidR="001855B6" w:rsidRPr="00853A05">
        <w:rPr>
          <w:noProof/>
          <w:vertAlign w:val="superscript"/>
        </w:rPr>
        <w:t>41</w:t>
      </w:r>
      <w:r w:rsidR="00544879" w:rsidRPr="00853A05">
        <w:fldChar w:fldCharType="end"/>
      </w:r>
      <w:r w:rsidR="00544879" w:rsidRPr="00853A05">
        <w:t xml:space="preserve">). </w:t>
      </w:r>
      <w:r w:rsidR="002465ED" w:rsidRPr="00853A05">
        <w:t xml:space="preserve">Other QTLs associated with single dimensional </w:t>
      </w:r>
      <w:r w:rsidR="002A6EC0" w:rsidRPr="00853A05">
        <w:t xml:space="preserve">non-genomic </w:t>
      </w:r>
      <w:r w:rsidR="002465ED" w:rsidRPr="00853A05">
        <w:t>phenotypes include body mass index</w:t>
      </w:r>
      <w:r w:rsidR="002465ED" w:rsidRPr="00853A05">
        <w:fldChar w:fldCharType="begin" w:fldLock="1"/>
      </w:r>
      <w:r w:rsidR="001855B6" w:rsidRPr="00853A05">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"&lt;sup&gt;42&lt;/sup&gt;", "plainTextFormattedCitation" : "42", "previouslyFormattedCitation" : "&lt;sup&gt;42&lt;/sup&gt;" }, "properties" : { "noteIndex" : 0 }, "schema" : "https://github.com/citation-style-language/schema/raw/master/csl-citation.json" }</w:instrText>
      </w:r>
      <w:r w:rsidR="002465ED" w:rsidRPr="00853A05">
        <w:fldChar w:fldCharType="separate"/>
      </w:r>
      <w:r w:rsidR="001855B6" w:rsidRPr="00853A05">
        <w:rPr>
          <w:noProof/>
          <w:vertAlign w:val="superscript"/>
        </w:rPr>
        <w:t>42</w:t>
      </w:r>
      <w:r w:rsidR="002465ED" w:rsidRPr="00853A05">
        <w:fldChar w:fldCharType="end"/>
      </w:r>
      <w:r w:rsidR="002465ED" w:rsidRPr="00853A05">
        <w:t>, basal glucose levels</w:t>
      </w:r>
      <w:r w:rsidR="002465ED" w:rsidRPr="00853A05">
        <w:fldChar w:fldCharType="begin" w:fldLock="1"/>
      </w:r>
      <w:r w:rsidR="001855B6" w:rsidRPr="00853A05">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"&lt;sup&gt;43&lt;/sup&gt;", "plainTextFormattedCitation" : "43", "previouslyFormattedCitation" : "&lt;sup&gt;43&lt;/sup&gt;" }, "properties" : { "noteIndex" : 0 }, "schema" : "https://github.com/citation-style-language/schema/raw/master/csl-citation.json" }</w:instrText>
      </w:r>
      <w:r w:rsidR="002465ED" w:rsidRPr="00853A05">
        <w:fldChar w:fldCharType="separate"/>
      </w:r>
      <w:r w:rsidR="001855B6" w:rsidRPr="00853A05">
        <w:rPr>
          <w:noProof/>
          <w:vertAlign w:val="superscript"/>
        </w:rPr>
        <w:t>43</w:t>
      </w:r>
      <w:r w:rsidR="002465ED" w:rsidRPr="00853A05">
        <w:fldChar w:fldCharType="end"/>
      </w:r>
      <w:r w:rsidR="002465ED" w:rsidRPr="00853A05">
        <w:t>, and serum cholesterol levels</w:t>
      </w:r>
      <w:r w:rsidR="002465ED" w:rsidRPr="00853A05">
        <w:fldChar w:fldCharType="begin" w:fldLock="1"/>
      </w:r>
      <w:r w:rsidR="001855B6" w:rsidRPr="00853A05">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"&lt;sup&gt;32,44&lt;/sup&gt;", "plainTextFormattedCitation" : "32,44", "previouslyFormattedCitation" : "&lt;sup&gt;32,44&lt;/sup&gt;" }, "properties" : { "noteIndex" : 0 }, "schema" : "https://github.com/citation-style-language/schema/raw/master/csl-citation.json" }</w:instrText>
      </w:r>
      <w:r w:rsidR="002465ED" w:rsidRPr="00853A05">
        <w:fldChar w:fldCharType="separate"/>
      </w:r>
      <w:r w:rsidR="001855B6" w:rsidRPr="00853A05">
        <w:rPr>
          <w:noProof/>
          <w:vertAlign w:val="superscript"/>
        </w:rPr>
        <w:t>32,44</w:t>
      </w:r>
      <w:r w:rsidR="002465ED" w:rsidRPr="00853A05">
        <w:fldChar w:fldCharType="end"/>
      </w:r>
      <w:r w:rsidR="002465ED" w:rsidRPr="00853A05">
        <w:t xml:space="preserve">. </w:t>
      </w:r>
      <w:r w:rsidR="004332CD" w:rsidRPr="00853A05">
        <w:t>Each QTL</w:t>
      </w:r>
      <w:r w:rsidR="00544879" w:rsidRPr="00853A05">
        <w:t xml:space="preserve"> can potentially cause a small amount of genotypic information leakage</w:t>
      </w:r>
      <w:r w:rsidR="007A1C14" w:rsidRPr="00853A05">
        <w:t>. A</w:t>
      </w:r>
      <w:r w:rsidR="004332CD" w:rsidRPr="00853A05">
        <w:t>s these QTLs are often identified and reported at genomic scale, when an adversary utilizes a large number of QTLs in the attack, he/she can accurately link the sensitive phenotypes to the genotype dataset.</w:t>
      </w:r>
      <w:r w:rsidR="007A1C14" w:rsidRPr="00853A05">
        <w:t xml:space="preserve"> </w:t>
      </w:r>
      <w:r w:rsidR="00544879" w:rsidRPr="00853A05">
        <w:t>Since genotypes can almost perfectly identify an individual, this linking attack can potentially cause a breach of privacy for the individuals who participated in the studies.</w:t>
      </w:r>
    </w:p>
    <w:p w:rsidR="00D1019E" w:rsidRPr="00853A05" w:rsidRDefault="00FD31C0" w:rsidP="00A3731E">
      <w:r w:rsidRPr="005B742E">
        <w:rPr>
          <w:highlight w:val="yellow"/>
        </w:rPr>
        <w:t>Among all the datasets, t</w:t>
      </w:r>
      <w:r w:rsidR="000117DE" w:rsidRPr="005B742E">
        <w:rPr>
          <w:highlight w:val="yellow"/>
        </w:rPr>
        <w:t xml:space="preserve">he most </w:t>
      </w:r>
      <w:r w:rsidR="008E6977" w:rsidRPr="005B742E">
        <w:rPr>
          <w:highlight w:val="yellow"/>
        </w:rPr>
        <w:t>abundant</w:t>
      </w:r>
      <w:r w:rsidRPr="005B742E">
        <w:rPr>
          <w:highlight w:val="yellow"/>
        </w:rPr>
        <w:t xml:space="preserve"> </w:t>
      </w:r>
      <w:r w:rsidR="00AA1D3F" w:rsidRPr="005B742E">
        <w:rPr>
          <w:highlight w:val="yellow"/>
        </w:rPr>
        <w:t>and well-</w:t>
      </w:r>
      <w:r w:rsidR="0086006A" w:rsidRPr="005B742E">
        <w:rPr>
          <w:highlight w:val="yellow"/>
        </w:rPr>
        <w:t xml:space="preserve">studied </w:t>
      </w:r>
      <w:r w:rsidR="003C1724" w:rsidRPr="005B742E">
        <w:rPr>
          <w:highlight w:val="yellow"/>
        </w:rPr>
        <w:t>genotype-phenotype</w:t>
      </w:r>
      <w:r w:rsidRPr="005B742E">
        <w:rPr>
          <w:highlight w:val="yellow"/>
        </w:rPr>
        <w:t xml:space="preserve"> correlation</w:t>
      </w:r>
      <w:r w:rsidR="000117DE" w:rsidRPr="005B742E">
        <w:rPr>
          <w:highlight w:val="yellow"/>
        </w:rPr>
        <w:t xml:space="preserve"> dataset is expression quantitative trait loci (</w:t>
      </w:r>
      <w:proofErr w:type="spellStart"/>
      <w:r w:rsidR="000117DE" w:rsidRPr="005B742E">
        <w:rPr>
          <w:highlight w:val="yellow"/>
        </w:rPr>
        <w:t>eQTL</w:t>
      </w:r>
      <w:proofErr w:type="spellEnd"/>
      <w:r w:rsidR="000117DE" w:rsidRPr="005B742E">
        <w:rPr>
          <w:highlight w:val="yellow"/>
        </w:rPr>
        <w:t xml:space="preserve">) datasets. </w:t>
      </w:r>
      <w:r w:rsidRPr="005B742E">
        <w:rPr>
          <w:highlight w:val="yellow"/>
        </w:rPr>
        <w:t xml:space="preserve">These datasets are </w:t>
      </w:r>
      <w:r w:rsidR="009A50F7" w:rsidRPr="005B742E">
        <w:rPr>
          <w:highlight w:val="yellow"/>
        </w:rPr>
        <w:t xml:space="preserve">generated by genome-wide screening for correlations between the variant genotypes and gene expression levels </w:t>
      </w:r>
      <w:r w:rsidRPr="005B742E">
        <w:rPr>
          <w:highlight w:val="yellow"/>
        </w:rPr>
        <w:t>usually through RNA sequencing or expression arrays</w:t>
      </w:r>
      <w:r w:rsidRPr="005B742E">
        <w:rPr>
          <w:highlight w:val="yellow"/>
        </w:rPr>
        <w:fldChar w:fldCharType="begin" w:fldLock="1"/>
      </w:r>
      <w:r w:rsidR="001855B6" w:rsidRPr="005B742E">
        <w:rPr>
          <w:highlight w:val="yellow"/>
        </w:rPr>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"&lt;sup&gt;40,45,46&lt;/sup&gt;", "plainTextFormattedCitation" : "40,45,46", "previouslyFormattedCitation" : "&lt;sup&gt;40,45,46&lt;/sup&gt;" }, "properties" : { "noteIndex" : 0 }, "schema" : "https://github.com/citation-style-language/schema/raw/master/csl-citation.json" }</w:instrText>
      </w:r>
      <w:r w:rsidRPr="005B742E">
        <w:rPr>
          <w:highlight w:val="yellow"/>
        </w:rPr>
        <w:fldChar w:fldCharType="separate"/>
      </w:r>
      <w:r w:rsidR="001855B6" w:rsidRPr="005B742E">
        <w:rPr>
          <w:noProof/>
          <w:highlight w:val="yellow"/>
          <w:vertAlign w:val="superscript"/>
        </w:rPr>
        <w:t>40,45,46</w:t>
      </w:r>
      <w:r w:rsidRPr="005B742E">
        <w:rPr>
          <w:highlight w:val="yellow"/>
        </w:rPr>
        <w:fldChar w:fldCharType="end"/>
      </w:r>
      <w:r w:rsidRPr="005B742E">
        <w:rPr>
          <w:highlight w:val="yellow"/>
        </w:rPr>
        <w:t xml:space="preserve">. </w:t>
      </w:r>
      <w:r w:rsidR="00F8328E" w:rsidRPr="005B742E">
        <w:rPr>
          <w:highlight w:val="yellow"/>
        </w:rPr>
        <w:t xml:space="preserve">The </w:t>
      </w:r>
      <w:proofErr w:type="spellStart"/>
      <w:r w:rsidR="00F8328E" w:rsidRPr="005B742E">
        <w:rPr>
          <w:highlight w:val="yellow"/>
        </w:rPr>
        <w:t>eQTL</w:t>
      </w:r>
      <w:proofErr w:type="spellEnd"/>
      <w:r w:rsidR="00F8328E" w:rsidRPr="005B742E">
        <w:rPr>
          <w:highlight w:val="yellow"/>
        </w:rPr>
        <w:t xml:space="preserve"> datasets</w:t>
      </w:r>
      <w:r w:rsidR="00585FC6" w:rsidRPr="005B742E">
        <w:rPr>
          <w:highlight w:val="yellow"/>
        </w:rPr>
        <w:t xml:space="preserve"> are especially useful </w:t>
      </w:r>
      <w:r w:rsidR="00F8328E" w:rsidRPr="005B742E">
        <w:rPr>
          <w:highlight w:val="yellow"/>
        </w:rPr>
        <w:t xml:space="preserve">in the context of linking attacks </w:t>
      </w:r>
      <w:r w:rsidR="00585FC6" w:rsidRPr="005B742E">
        <w:rPr>
          <w:highlight w:val="yellow"/>
        </w:rPr>
        <w:t xml:space="preserve">since there </w:t>
      </w:r>
      <w:r w:rsidR="00B372DB" w:rsidRPr="005B742E">
        <w:rPr>
          <w:highlight w:val="yellow"/>
        </w:rPr>
        <w:t>is a</w:t>
      </w:r>
      <w:r w:rsidR="00585FC6" w:rsidRPr="005B742E">
        <w:rPr>
          <w:highlight w:val="yellow"/>
        </w:rPr>
        <w:t xml:space="preserve"> large </w:t>
      </w:r>
      <w:r w:rsidR="00B372DB" w:rsidRPr="005B742E">
        <w:rPr>
          <w:highlight w:val="yellow"/>
        </w:rPr>
        <w:t xml:space="preserve">and growing compendium of public </w:t>
      </w:r>
      <w:proofErr w:type="spellStart"/>
      <w:r w:rsidR="00585FC6" w:rsidRPr="005B742E">
        <w:rPr>
          <w:highlight w:val="yellow"/>
        </w:rPr>
        <w:t>eQTL</w:t>
      </w:r>
      <w:proofErr w:type="spellEnd"/>
      <w:r w:rsidR="00585FC6" w:rsidRPr="005B742E">
        <w:rPr>
          <w:highlight w:val="yellow"/>
        </w:rPr>
        <w:t xml:space="preserve"> datasets</w:t>
      </w:r>
      <w:r w:rsidR="00CB0E4A" w:rsidRPr="005B742E">
        <w:rPr>
          <w:highlight w:val="yellow"/>
        </w:rPr>
        <w:fldChar w:fldCharType="begin" w:fldLock="1"/>
      </w:r>
      <w:r w:rsidR="001855B6" w:rsidRPr="005B742E">
        <w:rPr>
          <w:highlight w:val="yellow"/>
        </w:rPr>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"&lt;sup&gt;47&lt;/sup&gt;", "plainTextFormattedCitation" : "47", "previouslyFormattedCitation" : "&lt;sup&gt;47&lt;/sup&gt;" }, "properties" : { "noteIndex" : 0 }, "schema" : "https://github.com/citation-style-language/schema/raw/master/csl-citation.json" }</w:instrText>
      </w:r>
      <w:r w:rsidR="00CB0E4A" w:rsidRPr="005B742E">
        <w:rPr>
          <w:highlight w:val="yellow"/>
        </w:rPr>
        <w:fldChar w:fldCharType="separate"/>
      </w:r>
      <w:r w:rsidR="001855B6" w:rsidRPr="005B742E">
        <w:rPr>
          <w:noProof/>
          <w:highlight w:val="yellow"/>
          <w:vertAlign w:val="superscript"/>
        </w:rPr>
        <w:t>47</w:t>
      </w:r>
      <w:r w:rsidR="00CB0E4A" w:rsidRPr="005B742E">
        <w:rPr>
          <w:highlight w:val="yellow"/>
        </w:rPr>
        <w:fldChar w:fldCharType="end"/>
      </w:r>
      <w:r w:rsidR="00585FC6" w:rsidRPr="005B742E">
        <w:rPr>
          <w:highlight w:val="yellow"/>
        </w:rPr>
        <w:t xml:space="preserve">. </w:t>
      </w:r>
      <w:r w:rsidR="00585FC6" w:rsidRPr="005B742E">
        <w:rPr>
          <w:color w:val="D9D9D9" w:themeColor="background1" w:themeShade="D9"/>
          <w:sz w:val="4"/>
          <w:szCs w:val="4"/>
          <w:highlight w:val="yellow"/>
        </w:rPr>
        <w:t>[</w:t>
      </w:r>
      <w:r w:rsidR="00E57F03" w:rsidRPr="005B742E">
        <w:rPr>
          <w:highlight w:val="yellow"/>
        </w:rPr>
        <w:t xml:space="preserve">For example, </w:t>
      </w:r>
      <w:r w:rsidR="00B84982" w:rsidRPr="005B742E">
        <w:rPr>
          <w:highlight w:val="yellow"/>
        </w:rPr>
        <w:t xml:space="preserve">the </w:t>
      </w:r>
      <w:proofErr w:type="spellStart"/>
      <w:r w:rsidR="00E57F03" w:rsidRPr="005B742E">
        <w:rPr>
          <w:highlight w:val="yellow"/>
        </w:rPr>
        <w:t>GTex</w:t>
      </w:r>
      <w:proofErr w:type="spellEnd"/>
      <w:r w:rsidR="00E57F03" w:rsidRPr="005B742E">
        <w:rPr>
          <w:highlight w:val="yellow"/>
        </w:rPr>
        <w:t xml:space="preserve"> P</w:t>
      </w:r>
      <w:r w:rsidR="00585FC6" w:rsidRPr="005B742E">
        <w:rPr>
          <w:highlight w:val="yellow"/>
        </w:rPr>
        <w:t xml:space="preserve">roject </w:t>
      </w:r>
      <w:r w:rsidR="00715E08" w:rsidRPr="005B742E">
        <w:rPr>
          <w:highlight w:val="yellow"/>
        </w:rPr>
        <w:t>hosts</w:t>
      </w:r>
      <w:r w:rsidR="00585FC6" w:rsidRPr="005B742E">
        <w:rPr>
          <w:highlight w:val="yellow"/>
        </w:rPr>
        <w:t xml:space="preserve"> </w:t>
      </w:r>
      <w:r w:rsidR="00FC22EB" w:rsidRPr="005B742E">
        <w:rPr>
          <w:highlight w:val="yellow"/>
        </w:rPr>
        <w:t>a siz</w:t>
      </w:r>
      <w:r w:rsidR="009E2DE4" w:rsidRPr="005B742E">
        <w:rPr>
          <w:highlight w:val="yellow"/>
        </w:rPr>
        <w:t xml:space="preserve">able set of </w:t>
      </w:r>
      <w:proofErr w:type="spellStart"/>
      <w:r w:rsidR="009E2DE4" w:rsidRPr="005B742E">
        <w:rPr>
          <w:highlight w:val="yellow"/>
        </w:rPr>
        <w:t>eQTL</w:t>
      </w:r>
      <w:proofErr w:type="spellEnd"/>
      <w:r w:rsidR="00585FC6" w:rsidRPr="005B742E">
        <w:rPr>
          <w:highlight w:val="yellow"/>
        </w:rPr>
        <w:t xml:space="preserve"> </w:t>
      </w:r>
      <w:r w:rsidR="009E2DE4" w:rsidRPr="005B742E">
        <w:rPr>
          <w:highlight w:val="yellow"/>
        </w:rPr>
        <w:t xml:space="preserve">dataset from multiple studies </w:t>
      </w:r>
      <w:r w:rsidR="00F8328E" w:rsidRPr="005B742E">
        <w:rPr>
          <w:highlight w:val="yellow"/>
        </w:rPr>
        <w:t>where the users can view in detail how the genotypes and expression levels are associated</w:t>
      </w:r>
      <w:r w:rsidR="0090353D" w:rsidRPr="005B742E">
        <w:rPr>
          <w:highlight w:val="yellow"/>
        </w:rPr>
        <w:fldChar w:fldCharType="begin" w:fldLock="1"/>
      </w:r>
      <w:r w:rsidR="001855B6" w:rsidRPr="005B742E">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"&lt;sup&gt;10,41&lt;/sup&gt;", "plainTextFormattedCitation" : "10,41", "previouslyFormattedCitation" : "&lt;sup&gt;10,41&lt;/sup&gt;" }, "properties" : { "noteIndex" : 0 }, "schema" : "https://github.com/citation-style-language/schema/raw/master/csl-citation.json" }</w:instrText>
      </w:r>
      <w:r w:rsidR="0090353D" w:rsidRPr="005B742E">
        <w:rPr>
          <w:highlight w:val="yellow"/>
        </w:rPr>
        <w:fldChar w:fldCharType="separate"/>
      </w:r>
      <w:r w:rsidR="001855B6" w:rsidRPr="005B742E">
        <w:rPr>
          <w:noProof/>
          <w:highlight w:val="yellow"/>
          <w:vertAlign w:val="superscript"/>
        </w:rPr>
        <w:t>10,41</w:t>
      </w:r>
      <w:r w:rsidR="0090353D" w:rsidRPr="005B742E">
        <w:rPr>
          <w:highlight w:val="yellow"/>
        </w:rPr>
        <w:fldChar w:fldCharType="end"/>
      </w:r>
      <w:r w:rsidR="007C116E" w:rsidRPr="005B742E">
        <w:rPr>
          <w:highlight w:val="yellow"/>
        </w:rPr>
        <w:t xml:space="preserve">. In order to demonstrate our results and build the formulations in a specific context, we will focus on </w:t>
      </w:r>
      <w:proofErr w:type="spellStart"/>
      <w:r w:rsidR="007C116E" w:rsidRPr="005B742E">
        <w:rPr>
          <w:highlight w:val="yellow"/>
        </w:rPr>
        <w:t>eQTL</w:t>
      </w:r>
      <w:proofErr w:type="spellEnd"/>
      <w:r w:rsidR="007C116E" w:rsidRPr="005B742E">
        <w:rPr>
          <w:highlight w:val="yellow"/>
        </w:rPr>
        <w:t xml:space="preserve"> datasets and linking of gene expression and genotype datasets.</w:t>
      </w:r>
      <w:r w:rsidR="006619B4" w:rsidRPr="005B742E">
        <w:rPr>
          <w:highlight w:val="yellow"/>
        </w:rPr>
        <w:t xml:space="preserve"> It is</w:t>
      </w:r>
      <w:r w:rsidR="009E2DE4" w:rsidRPr="005B742E">
        <w:rPr>
          <w:highlight w:val="yellow"/>
        </w:rPr>
        <w:t>, however,</w:t>
      </w:r>
      <w:r w:rsidR="006619B4" w:rsidRPr="005B742E">
        <w:rPr>
          <w:highlight w:val="yellow"/>
        </w:rPr>
        <w:t xml:space="preserve"> worth noting that most of the results and analyses can be </w:t>
      </w:r>
      <w:r w:rsidR="00CA58DD" w:rsidRPr="005B742E">
        <w:rPr>
          <w:highlight w:val="yellow"/>
        </w:rPr>
        <w:t>trivially generalized</w:t>
      </w:r>
      <w:r w:rsidR="006619B4" w:rsidRPr="005B742E">
        <w:rPr>
          <w:highlight w:val="yellow"/>
        </w:rPr>
        <w:t xml:space="preserve"> to other types of </w:t>
      </w:r>
      <w:r w:rsidR="002E77D8" w:rsidRPr="005B742E">
        <w:rPr>
          <w:highlight w:val="yellow"/>
        </w:rPr>
        <w:t>genotype-</w:t>
      </w:r>
      <w:r w:rsidR="006619B4" w:rsidRPr="005B742E">
        <w:rPr>
          <w:highlight w:val="yellow"/>
        </w:rPr>
        <w:t>phenotype correlations.</w:t>
      </w:r>
    </w:p>
    <w:p w:rsidR="009A3158" w:rsidRPr="00853A05" w:rsidRDefault="00105A2E" w:rsidP="00A3731E">
      <w:r w:rsidRPr="00853A05">
        <w:t>One publication</w:t>
      </w:r>
      <w:r w:rsidR="002E77D8" w:rsidRPr="00853A05">
        <w:fldChar w:fldCharType="begin" w:fldLock="1"/>
      </w:r>
      <w:r w:rsidR="001855B6" w:rsidRPr="00853A05">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"&lt;sup&gt;48&lt;/sup&gt;", "plainTextFormattedCitation" : "48", "previouslyFormattedCitation" : "&lt;sup&gt;48&lt;/sup&gt;" }, "properties" : { "noteIndex" : 0 }, "schema" : "https://github.com/citation-style-language/schema/raw/master/csl-citation.json" }</w:instrText>
      </w:r>
      <w:r w:rsidR="002E77D8" w:rsidRPr="00853A05">
        <w:fldChar w:fldCharType="separate"/>
      </w:r>
      <w:r w:rsidR="001855B6" w:rsidRPr="00853A05">
        <w:rPr>
          <w:noProof/>
          <w:vertAlign w:val="superscript"/>
        </w:rPr>
        <w:t>48</w:t>
      </w:r>
      <w:r w:rsidR="002E77D8" w:rsidRPr="00853A05">
        <w:fldChar w:fldCharType="end"/>
      </w:r>
      <w:r w:rsidR="002E77D8" w:rsidRPr="00853A05">
        <w:t xml:space="preserve"> </w:t>
      </w:r>
      <w:r w:rsidR="004414CB" w:rsidRPr="00853A05">
        <w:t>relates to our study</w:t>
      </w:r>
      <w:r w:rsidRPr="00853A05">
        <w:t xml:space="preserve">, where the authors demonstrate that </w:t>
      </w:r>
      <w:r w:rsidR="00A5205F" w:rsidRPr="00853A05">
        <w:t xml:space="preserve">an adversary </w:t>
      </w:r>
      <w:r w:rsidRPr="00853A05">
        <w:t xml:space="preserve">can build a model for predicting genotypes for </w:t>
      </w:r>
      <w:proofErr w:type="spellStart"/>
      <w:r w:rsidRPr="00853A05">
        <w:t>eQTLs</w:t>
      </w:r>
      <w:proofErr w:type="spellEnd"/>
      <w:r w:rsidRPr="00853A05">
        <w:t xml:space="preserve"> using gene expression levels</w:t>
      </w:r>
      <w:r w:rsidR="004414CB" w:rsidRPr="00853A05">
        <w:t>. The authors</w:t>
      </w:r>
      <w:r w:rsidRPr="00853A05">
        <w:t xml:space="preserve"> </w:t>
      </w:r>
      <w:r w:rsidR="00FE6045" w:rsidRPr="00853A05">
        <w:t xml:space="preserve">show that given </w:t>
      </w:r>
      <w:r w:rsidRPr="00853A05">
        <w:t>the model</w:t>
      </w:r>
      <w:r w:rsidR="00FE6045" w:rsidRPr="00853A05">
        <w:t>,</w:t>
      </w:r>
      <w:r w:rsidRPr="00853A05">
        <w:t xml:space="preserve"> individuals </w:t>
      </w:r>
      <w:r w:rsidR="00FE6045" w:rsidRPr="00853A05">
        <w:t xml:space="preserve">can be </w:t>
      </w:r>
      <w:r w:rsidR="009A1EEC" w:rsidRPr="00853A05">
        <w:t>identified</w:t>
      </w:r>
      <w:r w:rsidR="00FE6045" w:rsidRPr="00853A05">
        <w:t xml:space="preserve"> </w:t>
      </w:r>
      <w:r w:rsidRPr="00853A05">
        <w:t>with high accuracy.</w:t>
      </w:r>
      <w:r w:rsidR="00A5205F" w:rsidRPr="00853A05">
        <w:t xml:space="preserve"> Our study </w:t>
      </w:r>
      <w:r w:rsidR="00F4214F" w:rsidRPr="00853A05">
        <w:t>follows</w:t>
      </w:r>
      <w:r w:rsidR="00F4214F" w:rsidRPr="00853A05">
        <w:fldChar w:fldCharType="begin" w:fldLock="1"/>
      </w:r>
      <w:r w:rsidR="001855B6" w:rsidRPr="00853A05">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"&lt;sup&gt;48&lt;/sup&gt;", "plainTextFormattedCitation" : "48", "previouslyFormattedCitation" : "&lt;sup&gt;48&lt;/sup&gt;" }, "properties" : { "noteIndex" : 0 }, "schema" : "https://github.com/citation-style-language/schema/raw/master/csl-citation.json" }</w:instrText>
      </w:r>
      <w:r w:rsidR="00F4214F" w:rsidRPr="00853A05">
        <w:fldChar w:fldCharType="separate"/>
      </w:r>
      <w:r w:rsidR="001855B6" w:rsidRPr="00853A05">
        <w:rPr>
          <w:noProof/>
          <w:vertAlign w:val="superscript"/>
        </w:rPr>
        <w:t>48</w:t>
      </w:r>
      <w:r w:rsidR="00F4214F" w:rsidRPr="00853A05">
        <w:fldChar w:fldCharType="end"/>
      </w:r>
      <w:r w:rsidR="00F4214F" w:rsidRPr="00853A05">
        <w:t xml:space="preserve"> and </w:t>
      </w:r>
      <w:r w:rsidR="00501647" w:rsidRPr="00853A05">
        <w:t xml:space="preserve">generalizes </w:t>
      </w:r>
      <w:r w:rsidR="00A5205F" w:rsidRPr="00853A05">
        <w:t xml:space="preserve">the results </w:t>
      </w:r>
      <w:r w:rsidR="00ED1646" w:rsidRPr="00853A05">
        <w:t>in</w:t>
      </w:r>
      <w:r w:rsidR="00A5205F" w:rsidRPr="00853A05">
        <w:t xml:space="preserve"> two ways: First we </w:t>
      </w:r>
      <w:r w:rsidR="001B1A50" w:rsidRPr="00853A05">
        <w:t>study</w:t>
      </w:r>
      <w:r w:rsidR="00CA5FE2" w:rsidRPr="00853A05">
        <w:t xml:space="preserve"> quantification</w:t>
      </w:r>
      <w:r w:rsidR="00501647" w:rsidRPr="00853A05">
        <w:t xml:space="preserve"> </w:t>
      </w:r>
      <w:r w:rsidR="00CA5FE2" w:rsidRPr="00853A05">
        <w:t xml:space="preserve">of </w:t>
      </w:r>
      <w:r w:rsidR="00501647" w:rsidRPr="00853A05">
        <w:t>characterizing information leakage</w:t>
      </w:r>
      <w:r w:rsidR="00DB659F" w:rsidRPr="00853A05">
        <w:t xml:space="preserve"> versus risk of characterization in an information theoretic setting</w:t>
      </w:r>
      <w:r w:rsidR="009A3158" w:rsidRPr="00853A05">
        <w:t xml:space="preserve">. Secondly, we show that </w:t>
      </w:r>
      <w:r w:rsidR="00170C85" w:rsidRPr="00853A05">
        <w:t xml:space="preserve">the linking can be performed in a much simplified </w:t>
      </w:r>
      <w:r w:rsidR="003B6F03" w:rsidRPr="00853A05">
        <w:t>setting</w:t>
      </w:r>
      <w:r w:rsidR="00170C85" w:rsidRPr="00853A05">
        <w:t xml:space="preserve"> </w:t>
      </w:r>
      <w:r w:rsidR="002B4630" w:rsidRPr="00853A05">
        <w:t>by just utilizing the outliers in the data</w:t>
      </w:r>
      <w:r w:rsidR="00170C85" w:rsidRPr="00853A05">
        <w:t xml:space="preserve">. </w:t>
      </w:r>
      <w:r w:rsidR="009A3158" w:rsidRPr="00853A05">
        <w:t xml:space="preserve">For this, we introduce a new </w:t>
      </w:r>
      <w:r w:rsidR="00541447" w:rsidRPr="00853A05">
        <w:t>metric</w:t>
      </w:r>
      <w:r w:rsidR="006308A4" w:rsidRPr="00853A05">
        <w:t>, we termed</w:t>
      </w:r>
      <w:r w:rsidR="009A3158" w:rsidRPr="00853A05">
        <w:t xml:space="preserve"> extremity</w:t>
      </w:r>
      <w:r w:rsidR="006308A4" w:rsidRPr="00853A05">
        <w:t>,</w:t>
      </w:r>
      <w:r w:rsidR="00363300" w:rsidRPr="00853A05">
        <w:t xml:space="preserve"> and</w:t>
      </w:r>
      <w:r w:rsidR="00541447" w:rsidRPr="00853A05">
        <w:t xml:space="preserve"> </w:t>
      </w:r>
      <w:r w:rsidR="009A3158" w:rsidRPr="00853A05">
        <w:t xml:space="preserve">show that this metric can be utilized in </w:t>
      </w:r>
      <w:r w:rsidR="00330D51" w:rsidRPr="00853A05">
        <w:t>genotype prediction</w:t>
      </w:r>
      <w:r w:rsidR="00DB659F" w:rsidRPr="00853A05">
        <w:t xml:space="preserve"> and linking attacks with high accuracy</w:t>
      </w:r>
      <w:r w:rsidR="00330D51" w:rsidRPr="00853A05">
        <w:t xml:space="preserve">. </w:t>
      </w:r>
    </w:p>
    <w:p w:rsidR="00AE5384" w:rsidRPr="00853A05" w:rsidRDefault="006C64C8" w:rsidP="006C64C8">
      <w:r w:rsidRPr="005B742E">
        <w:rPr>
          <w:highlight w:val="yellow"/>
        </w:rPr>
        <w:t xml:space="preserve">The paper is organized as follows: We first analyze the </w:t>
      </w:r>
      <w:r w:rsidR="00163E94" w:rsidRPr="005B742E">
        <w:rPr>
          <w:highlight w:val="yellow"/>
        </w:rPr>
        <w:t xml:space="preserve">genotype </w:t>
      </w:r>
      <w:r w:rsidRPr="005B742E">
        <w:rPr>
          <w:highlight w:val="yellow"/>
        </w:rPr>
        <w:t xml:space="preserve">predictability and evaluate the tradeoff between the amount of information </w:t>
      </w:r>
      <w:r w:rsidR="007376B8" w:rsidRPr="005B742E">
        <w:rPr>
          <w:highlight w:val="yellow"/>
        </w:rPr>
        <w:t>leakage and</w:t>
      </w:r>
      <w:r w:rsidRPr="005B742E">
        <w:rPr>
          <w:highlight w:val="yellow"/>
        </w:rPr>
        <w:t xml:space="preserve"> </w:t>
      </w:r>
      <w:r w:rsidR="007376B8" w:rsidRPr="005B742E">
        <w:rPr>
          <w:highlight w:val="yellow"/>
        </w:rPr>
        <w:t>correct</w:t>
      </w:r>
      <w:r w:rsidRPr="005B742E">
        <w:rPr>
          <w:highlight w:val="yellow"/>
        </w:rPr>
        <w:t xml:space="preserve"> predictability of the </w:t>
      </w:r>
      <w:r w:rsidR="007376B8" w:rsidRPr="005B742E">
        <w:rPr>
          <w:highlight w:val="yellow"/>
        </w:rPr>
        <w:t>genotypes</w:t>
      </w:r>
      <w:r w:rsidRPr="005B742E">
        <w:rPr>
          <w:highlight w:val="yellow"/>
        </w:rPr>
        <w:t xml:space="preserve">. Next we present the 3 step individual </w:t>
      </w:r>
      <w:r w:rsidR="0096245D" w:rsidRPr="005B742E">
        <w:rPr>
          <w:highlight w:val="yellow"/>
        </w:rPr>
        <w:t>characterization</w:t>
      </w:r>
      <w:r w:rsidRPr="005B742E">
        <w:rPr>
          <w:highlight w:val="yellow"/>
        </w:rPr>
        <w:t xml:space="preserve"> </w:t>
      </w:r>
      <w:r w:rsidR="00E4444B" w:rsidRPr="005B742E">
        <w:rPr>
          <w:highlight w:val="yellow"/>
        </w:rPr>
        <w:t xml:space="preserve">framework </w:t>
      </w:r>
      <w:r w:rsidRPr="005B742E">
        <w:rPr>
          <w:highlight w:val="yellow"/>
        </w:rPr>
        <w:t xml:space="preserve">and study different aspects of vulnerability using the framework. In the last section, </w:t>
      </w:r>
      <w:r w:rsidR="00CE0F1F" w:rsidRPr="005B742E">
        <w:rPr>
          <w:highlight w:val="yellow"/>
        </w:rPr>
        <w:t>to illustrate the</w:t>
      </w:r>
      <w:r w:rsidR="00524522" w:rsidRPr="005B742E">
        <w:rPr>
          <w:highlight w:val="yellow"/>
        </w:rPr>
        <w:t xml:space="preserve"> practicality of the attack scenario, </w:t>
      </w:r>
      <w:r w:rsidRPr="005B742E">
        <w:rPr>
          <w:highlight w:val="yellow"/>
        </w:rPr>
        <w:t xml:space="preserve">we present </w:t>
      </w:r>
      <w:r w:rsidR="001437CC" w:rsidRPr="005B742E">
        <w:rPr>
          <w:highlight w:val="yellow"/>
        </w:rPr>
        <w:t>extremity based</w:t>
      </w:r>
      <w:r w:rsidR="00524522" w:rsidRPr="005B742E">
        <w:rPr>
          <w:highlight w:val="yellow"/>
        </w:rPr>
        <w:t xml:space="preserve"> </w:t>
      </w:r>
      <w:r w:rsidR="00863368" w:rsidRPr="005B742E">
        <w:rPr>
          <w:highlight w:val="yellow"/>
        </w:rPr>
        <w:t>genotype prediction method and evaluate the fraction</w:t>
      </w:r>
      <w:r w:rsidR="00692405" w:rsidRPr="005B742E">
        <w:rPr>
          <w:highlight w:val="yellow"/>
        </w:rPr>
        <w:t xml:space="preserve"> of </w:t>
      </w:r>
      <w:proofErr w:type="spellStart"/>
      <w:r w:rsidR="00692405" w:rsidRPr="005B742E">
        <w:rPr>
          <w:highlight w:val="yellow"/>
        </w:rPr>
        <w:t>characterizable</w:t>
      </w:r>
      <w:proofErr w:type="spellEnd"/>
      <w:r w:rsidR="00692405" w:rsidRPr="005B742E">
        <w:rPr>
          <w:highlight w:val="yellow"/>
        </w:rPr>
        <w:t xml:space="preserve"> individuals on the representative dataset</w:t>
      </w:r>
      <w:r w:rsidR="0086703A" w:rsidRPr="005B742E">
        <w:rPr>
          <w:highlight w:val="yellow"/>
        </w:rPr>
        <w:t xml:space="preserve"> and we also present several different scenarios to test accuracy of the proposed linking attack</w:t>
      </w:r>
      <w:r w:rsidR="00692405" w:rsidRPr="005B742E">
        <w:rPr>
          <w:highlight w:val="yellow"/>
        </w:rPr>
        <w:t>.</w:t>
      </w:r>
      <w:r w:rsidR="00F51FFA" w:rsidRPr="005B742E">
        <w:rPr>
          <w:highlight w:val="yellow"/>
        </w:rPr>
        <w:t xml:space="preserve"> The analysis tools and code are available for download at </w:t>
      </w:r>
      <w:hyperlink r:id="rId9" w:history="1">
        <w:r w:rsidR="009E7386" w:rsidRPr="005B742E">
          <w:rPr>
            <w:rStyle w:val="Hyperlink"/>
            <w:highlight w:val="yellow"/>
          </w:rPr>
          <w:t>http://</w:t>
        </w:r>
        <w:r w:rsidR="00F51FFA" w:rsidRPr="005B742E">
          <w:rPr>
            <w:rStyle w:val="Hyperlink"/>
            <w:highlight w:val="yellow"/>
          </w:rPr>
          <w:t>privaseq.gersteinlab.org</w:t>
        </w:r>
      </w:hyperlink>
      <w:r w:rsidR="00F51FFA" w:rsidRPr="005B742E">
        <w:rPr>
          <w:highlight w:val="yellow"/>
        </w:rPr>
        <w:t>.</w:t>
      </w:r>
    </w:p>
    <w:p w:rsidR="00C61673" w:rsidRPr="00853A05" w:rsidRDefault="00C61673" w:rsidP="00C61673">
      <w:pPr>
        <w:pStyle w:val="Heading1"/>
      </w:pPr>
      <w:r w:rsidRPr="00853A05">
        <w:lastRenderedPageBreak/>
        <w:t>RESULTS</w:t>
      </w:r>
    </w:p>
    <w:p w:rsidR="001A2BFE" w:rsidRPr="00853A05" w:rsidRDefault="00220272" w:rsidP="001A2BFE">
      <w:pPr>
        <w:pStyle w:val="Heading2"/>
      </w:pPr>
      <w:r w:rsidRPr="00853A05">
        <w:t xml:space="preserve">Overview of the </w:t>
      </w:r>
      <w:r w:rsidR="00904353" w:rsidRPr="00853A05">
        <w:t>Individual Characterization</w:t>
      </w:r>
      <w:r w:rsidR="0035179C" w:rsidRPr="00853A05">
        <w:t xml:space="preserve"> Scenario</w:t>
      </w:r>
      <w:r w:rsidR="00904353" w:rsidRPr="00853A05">
        <w:t xml:space="preserve"> by Linking Attacks</w:t>
      </w:r>
    </w:p>
    <w:p w:rsidR="00FC327B" w:rsidRPr="00853A05" w:rsidRDefault="0035179C" w:rsidP="00AD37D3">
      <w:pPr>
        <w:rPr>
          <w:rFonts w:eastAsiaTheme="minorEastAsia"/>
          <w:iCs/>
        </w:rPr>
      </w:pPr>
      <w:r w:rsidRPr="00853A05">
        <w:t>Figure 1</w:t>
      </w:r>
      <w:r w:rsidR="00FC2D8D" w:rsidRPr="00853A05">
        <w:t>a</w:t>
      </w:r>
      <w:r w:rsidRPr="00853A05">
        <w:t xml:space="preserve"> illustrates the </w:t>
      </w:r>
      <w:r w:rsidR="00B73E91" w:rsidRPr="00853A05">
        <w:t xml:space="preserve">general </w:t>
      </w:r>
      <w:r w:rsidR="00BA577B" w:rsidRPr="00853A05">
        <w:t xml:space="preserve">privacy breaching </w:t>
      </w:r>
      <w:r w:rsidR="00220272" w:rsidRPr="00853A05">
        <w:t xml:space="preserve">scenario </w:t>
      </w:r>
      <w:r w:rsidR="00BA577B" w:rsidRPr="00853A05">
        <w:t>that is considered</w:t>
      </w:r>
      <w:r w:rsidR="00220272" w:rsidRPr="00853A05">
        <w:t xml:space="preserve">. </w:t>
      </w:r>
      <w:r w:rsidR="00A77275" w:rsidRPr="00853A05">
        <w:t>T</w:t>
      </w:r>
      <w:r w:rsidR="004D1C0E" w:rsidRPr="00853A05">
        <w:t xml:space="preserve">here are </w:t>
      </w:r>
      <w:r w:rsidR="00580679" w:rsidRPr="00853A05">
        <w:t>three</w:t>
      </w:r>
      <w:r w:rsidR="004D1C0E" w:rsidRPr="00853A05">
        <w:t xml:space="preserve"> datasets</w:t>
      </w:r>
      <w:r w:rsidR="00580679" w:rsidRPr="00853A05">
        <w:t xml:space="preserve"> in the context of the breach</w:t>
      </w:r>
      <w:r w:rsidR="004D1C0E" w:rsidRPr="00853A05">
        <w:t xml:space="preserve">. </w:t>
      </w:r>
      <w:r w:rsidR="003A4A71" w:rsidRPr="00853A05">
        <w:t>First dataset contains the phenotype information for a set of individuals</w:t>
      </w:r>
      <w:r w:rsidR="003A4A71" w:rsidRPr="00853A05">
        <w:rPr>
          <w:rFonts w:eastAsiaTheme="minorEastAsia"/>
          <w:iCs/>
        </w:rPr>
        <w:t>. The phenotypes can include sensitive information such as disease status in addition to several molecular phenotypes such as gene expression levels. The second dataset contains the genotypes and the identities for another set of individuals</w:t>
      </w:r>
      <w:r w:rsidR="005C376D" w:rsidRPr="00853A05">
        <w:rPr>
          <w:rFonts w:eastAsiaTheme="minorEastAsia"/>
          <w:iCs/>
        </w:rPr>
        <w:t xml:space="preserve">.  The third dataset contains </w:t>
      </w:r>
      <w:r w:rsidR="003A4A71" w:rsidRPr="00853A05">
        <w:rPr>
          <w:rFonts w:eastAsiaTheme="minorEastAsia"/>
          <w:iCs/>
        </w:rPr>
        <w:t>correlations between one or more of the phenotypes in the phenotype dataset and the genotypes. In this dataset, each entry contains a phenotype, a variant, and the degree</w:t>
      </w:r>
      <w:r w:rsidR="00187D08" w:rsidRPr="00853A05">
        <w:rPr>
          <w:rFonts w:eastAsiaTheme="minorEastAsia"/>
          <w:iCs/>
        </w:rPr>
        <w:t xml:space="preserve"> </w:t>
      </w:r>
      <w:r w:rsidR="003A4A71" w:rsidRPr="00853A05">
        <w:rPr>
          <w:rFonts w:eastAsiaTheme="minorEastAsia"/>
          <w:iCs/>
        </w:rPr>
        <w:t xml:space="preserve">to which </w:t>
      </w:r>
      <w:r w:rsidR="00AA673E" w:rsidRPr="00853A05">
        <w:rPr>
          <w:rFonts w:eastAsiaTheme="minorEastAsia"/>
          <w:iCs/>
        </w:rPr>
        <w:t>these values</w:t>
      </w:r>
      <w:r w:rsidR="00187D08" w:rsidRPr="00853A05">
        <w:rPr>
          <w:rFonts w:eastAsiaTheme="minorEastAsia"/>
          <w:iCs/>
        </w:rPr>
        <w:t xml:space="preserve"> are correlated.</w:t>
      </w:r>
      <w:r w:rsidR="00662553" w:rsidRPr="00853A05">
        <w:rPr>
          <w:rFonts w:eastAsiaTheme="minorEastAsia"/>
          <w:iCs/>
        </w:rPr>
        <w:t xml:space="preserve"> </w:t>
      </w:r>
      <w:r w:rsidR="00B73E91" w:rsidRPr="00853A05">
        <w:rPr>
          <w:rFonts w:eastAsiaTheme="minorEastAsia"/>
          <w:iCs/>
        </w:rPr>
        <w:t xml:space="preserve">In order to formulate and demonstrate the results, we will </w:t>
      </w:r>
      <w:r w:rsidR="00F009C6" w:rsidRPr="00853A05">
        <w:rPr>
          <w:rFonts w:eastAsiaTheme="minorEastAsia"/>
          <w:iCs/>
        </w:rPr>
        <w:t>focus on</w:t>
      </w:r>
      <w:r w:rsidR="00B73E91" w:rsidRPr="00853A05">
        <w:rPr>
          <w:rFonts w:eastAsiaTheme="minorEastAsia"/>
          <w:iCs/>
        </w:rPr>
        <w:t xml:space="preserve"> the gene expression dataset</w:t>
      </w:r>
      <w:r w:rsidR="00F009C6" w:rsidRPr="00853A05">
        <w:rPr>
          <w:rFonts w:eastAsiaTheme="minorEastAsia"/>
          <w:iCs/>
        </w:rPr>
        <w:t>s</w:t>
      </w:r>
      <w:r w:rsidR="00B73E91" w:rsidRPr="00853A05">
        <w:rPr>
          <w:rFonts w:eastAsiaTheme="minorEastAsia"/>
          <w:iCs/>
        </w:rPr>
        <w:t xml:space="preserve"> as the</w:t>
      </w:r>
      <w:r w:rsidR="004C3B5B" w:rsidRPr="00853A05">
        <w:rPr>
          <w:rFonts w:eastAsiaTheme="minorEastAsia"/>
          <w:iCs/>
        </w:rPr>
        <w:t xml:space="preserve"> representative</w:t>
      </w:r>
      <w:r w:rsidR="00B73E91" w:rsidRPr="00853A05">
        <w:rPr>
          <w:rFonts w:eastAsiaTheme="minorEastAsia"/>
          <w:iCs/>
        </w:rPr>
        <w:t xml:space="preserve"> phenotype dataset. As explained earlier, the abundance of gene expression-genotype correlation (</w:t>
      </w:r>
      <w:proofErr w:type="spellStart"/>
      <w:r w:rsidR="00B73E91" w:rsidRPr="00853A05">
        <w:rPr>
          <w:rFonts w:eastAsiaTheme="minorEastAsia"/>
          <w:iCs/>
        </w:rPr>
        <w:t>eQTL</w:t>
      </w:r>
      <w:proofErr w:type="spellEnd"/>
      <w:r w:rsidR="00B73E91" w:rsidRPr="00853A05">
        <w:rPr>
          <w:rFonts w:eastAsiaTheme="minorEastAsia"/>
          <w:iCs/>
        </w:rPr>
        <w:t>) datasets makes these datasets most suitable for linking attacks.</w:t>
      </w:r>
      <w:r w:rsidR="00AA673E" w:rsidRPr="00853A05">
        <w:rPr>
          <w:rFonts w:eastAsiaTheme="minorEastAsia"/>
          <w:iCs/>
        </w:rPr>
        <w:t xml:space="preserve"> </w:t>
      </w:r>
    </w:p>
    <w:p w:rsidR="00B76CAB" w:rsidRPr="00853A05" w:rsidRDefault="00AD37D3" w:rsidP="00194242">
      <w:pPr>
        <w:rPr>
          <w:color w:val="D9D9D9" w:themeColor="background1" w:themeShade="D9"/>
          <w:sz w:val="16"/>
          <w:szCs w:val="16"/>
        </w:rPr>
      </w:pPr>
      <w:r w:rsidRPr="004440DB">
        <w:rPr>
          <w:highlight w:val="yellow"/>
        </w:rPr>
        <w:t>F</w:t>
      </w:r>
      <w:r w:rsidR="00D6110E" w:rsidRPr="004440DB">
        <w:rPr>
          <w:highlight w:val="yellow"/>
        </w:rPr>
        <w:t>igure 1</w:t>
      </w:r>
      <w:r w:rsidR="00FC2D8D" w:rsidRPr="004440DB">
        <w:rPr>
          <w:highlight w:val="yellow"/>
        </w:rPr>
        <w:t>b</w:t>
      </w:r>
      <w:r w:rsidR="00D6110E" w:rsidRPr="004440DB">
        <w:rPr>
          <w:highlight w:val="yellow"/>
        </w:rPr>
        <w:t xml:space="preserve"> illustrates the </w:t>
      </w:r>
      <w:proofErr w:type="spellStart"/>
      <w:r w:rsidR="00B83170" w:rsidRPr="004440DB">
        <w:rPr>
          <w:highlight w:val="yellow"/>
        </w:rPr>
        <w:t>eQTL</w:t>
      </w:r>
      <w:proofErr w:type="spellEnd"/>
      <w:r w:rsidR="00B83170" w:rsidRPr="004440DB">
        <w:rPr>
          <w:highlight w:val="yellow"/>
        </w:rPr>
        <w:t xml:space="preserve">, </w:t>
      </w:r>
      <w:r w:rsidR="00D6110E" w:rsidRPr="004440DB">
        <w:rPr>
          <w:highlight w:val="yellow"/>
        </w:rPr>
        <w:t>expression</w:t>
      </w:r>
      <w:r w:rsidR="00B83170" w:rsidRPr="004440DB">
        <w:rPr>
          <w:highlight w:val="yellow"/>
        </w:rPr>
        <w:t>,</w:t>
      </w:r>
      <w:r w:rsidR="00D6110E" w:rsidRPr="004440DB">
        <w:rPr>
          <w:highlight w:val="yellow"/>
        </w:rPr>
        <w:t xml:space="preserve"> and genotype datasets. </w:t>
      </w:r>
      <w:r w:rsidR="00B83170" w:rsidRPr="004440DB">
        <w:rPr>
          <w:highlight w:val="yellow"/>
        </w:rPr>
        <w:t xml:space="preserve">The </w:t>
      </w:r>
      <w:proofErr w:type="spellStart"/>
      <w:r w:rsidR="00B83170" w:rsidRPr="004440DB">
        <w:rPr>
          <w:highlight w:val="yellow"/>
        </w:rPr>
        <w:t>eQTL</w:t>
      </w:r>
      <w:proofErr w:type="spellEnd"/>
      <w:r w:rsidR="00B83170" w:rsidRPr="004440DB">
        <w:rPr>
          <w:highlight w:val="yellow"/>
        </w:rPr>
        <w:t xml:space="preserve"> dataset is composed of </w:t>
      </w:r>
      <w:r w:rsidR="00A70907" w:rsidRPr="004440DB">
        <w:rPr>
          <w:highlight w:val="yellow"/>
        </w:rPr>
        <w:t>a list of</w:t>
      </w:r>
      <w:r w:rsidR="00B83170" w:rsidRPr="004440DB">
        <w:rPr>
          <w:rFonts w:eastAsiaTheme="minorEastAsia"/>
          <w:iCs/>
          <w:highlight w:val="yellow"/>
        </w:rPr>
        <w:t xml:space="preserve"> </w:t>
      </w:r>
      <w:r w:rsidR="00A70907" w:rsidRPr="004440DB">
        <w:rPr>
          <w:rFonts w:eastAsiaTheme="minorEastAsia"/>
          <w:iCs/>
          <w:highlight w:val="yellow"/>
        </w:rPr>
        <w:t xml:space="preserve">gene-variant </w:t>
      </w:r>
      <w:r w:rsidR="00B83170" w:rsidRPr="004440DB">
        <w:rPr>
          <w:rFonts w:eastAsiaTheme="minorEastAsia"/>
          <w:iCs/>
          <w:highlight w:val="yellow"/>
        </w:rPr>
        <w:t xml:space="preserve">pairs such that the gene expression levels and variant genotypes are significantly correlated. </w:t>
      </w:r>
      <w:r w:rsidR="00A70907" w:rsidRPr="004440DB">
        <w:rPr>
          <w:rFonts w:eastAsiaTheme="minorEastAsia"/>
          <w:iCs/>
          <w:highlight w:val="yellow"/>
        </w:rPr>
        <w:t xml:space="preserve">We will denote the number of </w:t>
      </w:r>
      <w:proofErr w:type="spellStart"/>
      <w:r w:rsidR="00A70907" w:rsidRPr="004440DB">
        <w:rPr>
          <w:rFonts w:eastAsiaTheme="minorEastAsia"/>
          <w:iCs/>
          <w:highlight w:val="yellow"/>
        </w:rPr>
        <w:t>eQTL</w:t>
      </w:r>
      <w:proofErr w:type="spellEnd"/>
      <w:r w:rsidR="00A70907" w:rsidRPr="004440DB">
        <w:rPr>
          <w:rFonts w:eastAsiaTheme="minorEastAsia"/>
          <w:iCs/>
          <w:highlight w:val="yellow"/>
        </w:rPr>
        <w:t xml:space="preserve"> entries </w:t>
      </w:r>
      <w:proofErr w:type="gramStart"/>
      <w:r w:rsidR="00A70907" w:rsidRPr="004440DB">
        <w:rPr>
          <w:rFonts w:eastAsiaTheme="minorEastAsia"/>
          <w:iCs/>
          <w:highlight w:val="yellow"/>
        </w:rPr>
        <w:t xml:space="preserve">with </w:t>
      </w:r>
      <w:proofErr w:type="gramEnd"/>
      <m:oMath>
        <m:r>
          <w:rPr>
            <w:rFonts w:ascii="Cambria Math" w:hAnsi="Cambria Math"/>
            <w:highlight w:val="yellow"/>
          </w:rPr>
          <m:t>q</m:t>
        </m:r>
      </m:oMath>
      <w:r w:rsidR="00A70907" w:rsidRPr="004440DB">
        <w:rPr>
          <w:rFonts w:eastAsiaTheme="minorEastAsia"/>
          <w:iCs/>
          <w:highlight w:val="yellow"/>
        </w:rPr>
        <w:t xml:space="preserve">. </w:t>
      </w:r>
      <w:r w:rsidR="00D220E9" w:rsidRPr="004440DB">
        <w:rPr>
          <w:rFonts w:eastAsiaTheme="minorEastAsia"/>
          <w:iCs/>
          <w:highlight w:val="yellow"/>
        </w:rPr>
        <w:t xml:space="preserve">The </w:t>
      </w:r>
      <w:proofErr w:type="spellStart"/>
      <w:r w:rsidR="00D220E9" w:rsidRPr="004440DB">
        <w:rPr>
          <w:rFonts w:eastAsiaTheme="minorEastAsia"/>
          <w:iCs/>
          <w:highlight w:val="yellow"/>
        </w:rPr>
        <w:t>eQTL</w:t>
      </w:r>
      <w:proofErr w:type="spellEnd"/>
      <w:r w:rsidR="00D220E9" w:rsidRPr="004440DB">
        <w:rPr>
          <w:rFonts w:eastAsiaTheme="minorEastAsia"/>
          <w:iCs/>
          <w:highlight w:val="yellow"/>
        </w:rPr>
        <w:t xml:space="preserve"> </w:t>
      </w:r>
      <w:r w:rsidR="00041B46" w:rsidRPr="004440DB">
        <w:rPr>
          <w:rFonts w:eastAsiaTheme="minorEastAsia"/>
          <w:iCs/>
          <w:highlight w:val="yellow"/>
        </w:rPr>
        <w:t>(</w:t>
      </w:r>
      <w:r w:rsidR="00D220E9" w:rsidRPr="004440DB">
        <w:rPr>
          <w:rFonts w:eastAsiaTheme="minorEastAsia"/>
          <w:iCs/>
          <w:highlight w:val="yellow"/>
        </w:rPr>
        <w:t>gene</w:t>
      </w:r>
      <w:r w:rsidR="00041B46" w:rsidRPr="004440DB">
        <w:rPr>
          <w:rFonts w:eastAsiaTheme="minorEastAsia"/>
          <w:iCs/>
          <w:highlight w:val="yellow"/>
        </w:rPr>
        <w:t>)</w:t>
      </w:r>
      <w:r w:rsidR="00D220E9" w:rsidRPr="004440DB">
        <w:rPr>
          <w:rFonts w:eastAsiaTheme="minorEastAsia"/>
          <w:iCs/>
          <w:highlight w:val="yellow"/>
        </w:rPr>
        <w:t xml:space="preserve"> expression levels and </w:t>
      </w:r>
      <w:proofErr w:type="spellStart"/>
      <w:r w:rsidR="00D220E9" w:rsidRPr="004440DB">
        <w:rPr>
          <w:rFonts w:eastAsiaTheme="minorEastAsia"/>
          <w:iCs/>
          <w:highlight w:val="yellow"/>
        </w:rPr>
        <w:t>eQTL</w:t>
      </w:r>
      <w:proofErr w:type="spellEnd"/>
      <w:r w:rsidR="00D220E9" w:rsidRPr="004440DB">
        <w:rPr>
          <w:rFonts w:eastAsiaTheme="minorEastAsia"/>
          <w:iCs/>
          <w:highlight w:val="yellow"/>
        </w:rPr>
        <w:t xml:space="preserve"> </w:t>
      </w:r>
      <w:r w:rsidR="00041B46" w:rsidRPr="004440DB">
        <w:rPr>
          <w:rFonts w:eastAsiaTheme="minorEastAsia"/>
          <w:iCs/>
          <w:highlight w:val="yellow"/>
        </w:rPr>
        <w:t>(</w:t>
      </w:r>
      <w:r w:rsidR="00D220E9" w:rsidRPr="004440DB">
        <w:rPr>
          <w:rFonts w:eastAsiaTheme="minorEastAsia"/>
          <w:iCs/>
          <w:highlight w:val="yellow"/>
        </w:rPr>
        <w:t>variant</w:t>
      </w:r>
      <w:r w:rsidR="00041B46" w:rsidRPr="004440DB">
        <w:rPr>
          <w:rFonts w:eastAsiaTheme="minorEastAsia"/>
          <w:iCs/>
          <w:highlight w:val="yellow"/>
        </w:rPr>
        <w:t>)</w:t>
      </w:r>
      <w:r w:rsidR="00D220E9" w:rsidRPr="004440DB">
        <w:rPr>
          <w:rFonts w:eastAsiaTheme="minorEastAsia"/>
          <w:iCs/>
          <w:highlight w:val="yellow"/>
        </w:rPr>
        <w:t xml:space="preserve"> genotypes are stored in </w:t>
      </w:r>
      <m:oMath>
        <m:r>
          <w:rPr>
            <w:rFonts w:ascii="Cambria Math" w:hAnsi="Cambria Math"/>
            <w:highlight w:val="yellow"/>
          </w:rPr>
          <m:t>q×</m:t>
        </m:r>
        <m:sSub>
          <m:sSubPr>
            <m:ctrlPr>
              <w:rPr>
                <w:rFonts w:ascii="Cambria Math" w:hAnsi="Cambria Math"/>
                <w:i/>
                <w:iCs/>
                <w:highlight w:val="yellow"/>
              </w:rPr>
            </m:ctrlPr>
          </m:sSubPr>
          <m:e>
            <m:r>
              <w:rPr>
                <w:rFonts w:ascii="Cambria Math" w:hAnsi="Cambria Math"/>
                <w:highlight w:val="yellow"/>
              </w:rPr>
              <m:t>n</m:t>
            </m:r>
          </m:e>
          <m:sub>
            <m:r>
              <w:rPr>
                <w:rFonts w:ascii="Cambria Math" w:hAnsi="Cambria Math"/>
                <w:highlight w:val="yellow"/>
              </w:rPr>
              <m:t>e</m:t>
            </m:r>
          </m:sub>
        </m:sSub>
      </m:oMath>
      <w:r w:rsidR="00D220E9" w:rsidRPr="004440DB">
        <w:rPr>
          <w:highlight w:val="yellow"/>
        </w:rPr>
        <w:t xml:space="preserve"> and </w:t>
      </w:r>
      <m:oMath>
        <m:r>
          <w:rPr>
            <w:rFonts w:ascii="Cambria Math" w:hAnsi="Cambria Math"/>
            <w:highlight w:val="yellow"/>
          </w:rPr>
          <m:t>q×</m:t>
        </m:r>
        <m:sSub>
          <m:sSubPr>
            <m:ctrlPr>
              <w:rPr>
                <w:rFonts w:ascii="Cambria Math" w:hAnsi="Cambria Math"/>
                <w:i/>
                <w:iCs/>
                <w:highlight w:val="yellow"/>
              </w:rPr>
            </m:ctrlPr>
          </m:sSubPr>
          <m:e>
            <m:r>
              <w:rPr>
                <w:rFonts w:ascii="Cambria Math" w:hAnsi="Cambria Math"/>
                <w:highlight w:val="yellow"/>
              </w:rPr>
              <m:t>n</m:t>
            </m:r>
          </m:e>
          <m:sub>
            <m:r>
              <w:rPr>
                <w:rFonts w:ascii="Cambria Math" w:hAnsi="Cambria Math"/>
                <w:highlight w:val="yellow"/>
              </w:rPr>
              <m:t>v</m:t>
            </m:r>
          </m:sub>
        </m:sSub>
      </m:oMath>
      <w:r w:rsidR="00D220E9" w:rsidRPr="004440DB">
        <w:rPr>
          <w:highlight w:val="yellow"/>
        </w:rPr>
        <w:t xml:space="preserve"> matrices </w:t>
      </w:r>
      <m:oMath>
        <m:r>
          <w:rPr>
            <w:rFonts w:ascii="Cambria Math" w:hAnsi="Cambria Math"/>
            <w:highlight w:val="yellow"/>
          </w:rPr>
          <m:t>e</m:t>
        </m:r>
      </m:oMath>
      <w:r w:rsidR="00966A7E" w:rsidRPr="004440DB">
        <w:rPr>
          <w:highlight w:val="yellow"/>
        </w:rPr>
        <w:t xml:space="preserve"> </w:t>
      </w:r>
      <w:proofErr w:type="gramStart"/>
      <w:r w:rsidR="00D220E9" w:rsidRPr="004440DB">
        <w:rPr>
          <w:highlight w:val="yellow"/>
        </w:rPr>
        <w:t xml:space="preserve">and </w:t>
      </w:r>
      <w:proofErr w:type="gramEnd"/>
      <m:oMath>
        <m:r>
          <w:rPr>
            <w:rFonts w:ascii="Cambria Math" w:hAnsi="Cambria Math"/>
            <w:highlight w:val="yellow"/>
          </w:rPr>
          <m:t>v</m:t>
        </m:r>
      </m:oMath>
      <w:r w:rsidR="00D220E9" w:rsidRPr="004440DB">
        <w:rPr>
          <w:highlight w:val="yellow"/>
        </w:rPr>
        <w:t xml:space="preserve">, respectively, where </w:t>
      </w:r>
      <m:oMath>
        <m:sSub>
          <m:sSubPr>
            <m:ctrlPr>
              <w:rPr>
                <w:rFonts w:ascii="Cambria Math" w:hAnsi="Cambria Math"/>
                <w:i/>
                <w:iCs/>
                <w:highlight w:val="yellow"/>
              </w:rPr>
            </m:ctrlPr>
          </m:sSubPr>
          <m:e>
            <m:r>
              <w:rPr>
                <w:rFonts w:ascii="Cambria Math" w:hAnsi="Cambria Math"/>
                <w:highlight w:val="yellow"/>
              </w:rPr>
              <m:t>n</m:t>
            </m:r>
          </m:e>
          <m:sub>
            <m:r>
              <w:rPr>
                <w:rFonts w:ascii="Cambria Math" w:hAnsi="Cambria Math"/>
                <w:highlight w:val="yellow"/>
              </w:rPr>
              <m:t>e</m:t>
            </m:r>
          </m:sub>
        </m:sSub>
      </m:oMath>
      <w:r w:rsidR="00D220E9" w:rsidRPr="004440DB">
        <w:rPr>
          <w:highlight w:val="yellow"/>
        </w:rPr>
        <w:t xml:space="preserve"> and </w:t>
      </w:r>
      <m:oMath>
        <m:sSub>
          <m:sSubPr>
            <m:ctrlPr>
              <w:rPr>
                <w:rFonts w:ascii="Cambria Math" w:hAnsi="Cambria Math"/>
                <w:i/>
                <w:iCs/>
                <w:highlight w:val="yellow"/>
              </w:rPr>
            </m:ctrlPr>
          </m:sSubPr>
          <m:e>
            <m:r>
              <w:rPr>
                <w:rFonts w:ascii="Cambria Math" w:hAnsi="Cambria Math"/>
                <w:highlight w:val="yellow"/>
              </w:rPr>
              <m:t>n</m:t>
            </m:r>
          </m:e>
          <m:sub>
            <m:r>
              <w:rPr>
                <w:rFonts w:ascii="Cambria Math" w:hAnsi="Cambria Math"/>
                <w:highlight w:val="yellow"/>
              </w:rPr>
              <m:t>v</m:t>
            </m:r>
          </m:sub>
        </m:sSub>
      </m:oMath>
      <w:r w:rsidR="00D220E9" w:rsidRPr="004440DB">
        <w:rPr>
          <w:rFonts w:eastAsiaTheme="minorEastAsia"/>
          <w:iCs/>
          <w:highlight w:val="yellow"/>
        </w:rPr>
        <w:t xml:space="preserve"> </w:t>
      </w:r>
      <w:r w:rsidR="00D220E9" w:rsidRPr="004440DB">
        <w:rPr>
          <w:highlight w:val="yellow"/>
        </w:rPr>
        <w:t>denotes the number of individuals in gene expression dataset and individuals in genotype dataset.</w:t>
      </w:r>
      <w:r w:rsidR="00D220E9" w:rsidRPr="004440DB">
        <w:rPr>
          <w:rFonts w:eastAsiaTheme="minorEastAsia"/>
          <w:highlight w:val="yellow"/>
        </w:rPr>
        <w:t xml:space="preserve">  </w:t>
      </w:r>
      <w:r w:rsidR="006F3CF4" w:rsidRPr="004440DB">
        <w:rPr>
          <w:rFonts w:eastAsiaTheme="minorEastAsia"/>
          <w:highlight w:val="yellow"/>
        </w:rPr>
        <w:t xml:space="preserve">The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966A7E" w:rsidRPr="004440DB">
        <w:rPr>
          <w:highlight w:val="yellow"/>
        </w:rPr>
        <w:t xml:space="preserve"> row </w:t>
      </w:r>
      <w:proofErr w:type="gramStart"/>
      <w:r w:rsidR="00966A7E" w:rsidRPr="004440DB">
        <w:rPr>
          <w:highlight w:val="yellow"/>
        </w:rPr>
        <w:t xml:space="preserve">of </w:t>
      </w:r>
      <w:proofErr w:type="gramEnd"/>
      <m:oMath>
        <m:r>
          <w:rPr>
            <w:rFonts w:ascii="Cambria Math" w:hAnsi="Cambria Math"/>
            <w:highlight w:val="yellow"/>
          </w:rPr>
          <m:t>e</m:t>
        </m:r>
      </m:oMath>
      <w:r w:rsidR="00966A7E" w:rsidRPr="004440DB">
        <w:rPr>
          <w:highlight w:val="yellow"/>
        </w:rPr>
        <w:t xml:space="preserve">, </w:t>
      </w:r>
      <m:oMath>
        <m:sSub>
          <m:sSubPr>
            <m:ctrlPr>
              <w:rPr>
                <w:rFonts w:ascii="Cambria Math" w:hAnsi="Cambria Math"/>
                <w:b/>
                <w:i/>
                <w:highlight w:val="yellow"/>
              </w:rPr>
            </m:ctrlPr>
          </m:sSubPr>
          <m:e>
            <m:r>
              <m:rPr>
                <m:sty m:val="bi"/>
              </m:rPr>
              <w:rPr>
                <w:rFonts w:ascii="Cambria Math" w:hAnsi="Cambria Math"/>
                <w:highlight w:val="yellow"/>
              </w:rPr>
              <m:t>e</m:t>
            </m:r>
          </m:e>
          <m:sub>
            <m:r>
              <m:rPr>
                <m:sty m:val="bi"/>
              </m:rPr>
              <w:rPr>
                <w:rFonts w:ascii="Cambria Math" w:hAnsi="Cambria Math"/>
                <w:highlight w:val="yellow"/>
              </w:rPr>
              <m:t>k</m:t>
            </m:r>
          </m:sub>
        </m:sSub>
      </m:oMath>
      <w:r w:rsidR="00966A7E" w:rsidRPr="004440DB">
        <w:rPr>
          <w:highlight w:val="yellow"/>
        </w:rPr>
        <w:t xml:space="preserve">, contains the </w:t>
      </w:r>
      <w:r w:rsidR="00A70907" w:rsidRPr="004440DB">
        <w:rPr>
          <w:highlight w:val="yellow"/>
        </w:rPr>
        <w:t xml:space="preserve">gene </w:t>
      </w:r>
      <w:r w:rsidR="00966A7E" w:rsidRPr="004440DB">
        <w:rPr>
          <w:highlight w:val="yellow"/>
        </w:rPr>
        <w:t xml:space="preserve">expression values for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966A7E" w:rsidRPr="004440DB">
        <w:rPr>
          <w:highlight w:val="yellow"/>
        </w:rPr>
        <w:t xml:space="preserve"> </w:t>
      </w:r>
      <w:proofErr w:type="spellStart"/>
      <w:r w:rsidR="00A70907" w:rsidRPr="004440DB">
        <w:rPr>
          <w:highlight w:val="yellow"/>
        </w:rPr>
        <w:t>eQTL</w:t>
      </w:r>
      <w:proofErr w:type="spellEnd"/>
      <w:r w:rsidR="00A70907" w:rsidRPr="004440DB">
        <w:rPr>
          <w:highlight w:val="yellow"/>
        </w:rPr>
        <w:t xml:space="preserve"> entry </w:t>
      </w:r>
      <w:r w:rsidR="00966A7E" w:rsidRPr="004440DB">
        <w:rPr>
          <w:highlight w:val="yellow"/>
        </w:rPr>
        <w:t xml:space="preserve">and </w:t>
      </w:r>
      <m:oMath>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k,j</m:t>
            </m:r>
          </m:sub>
        </m:sSub>
      </m:oMath>
      <w:r w:rsidR="00966A7E" w:rsidRPr="004440DB">
        <w:rPr>
          <w:highlight w:val="yellow"/>
        </w:rPr>
        <w:t xml:space="preserve"> represents the expression of the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966A7E" w:rsidRPr="004440DB">
        <w:rPr>
          <w:highlight w:val="yellow"/>
        </w:rPr>
        <w:t xml:space="preserve"> gene for </w:t>
      </w:r>
      <m:oMath>
        <m:sSup>
          <m:sSupPr>
            <m:ctrlPr>
              <w:rPr>
                <w:rFonts w:ascii="Cambria Math" w:hAnsi="Cambria Math"/>
                <w:i/>
                <w:highlight w:val="yellow"/>
              </w:rPr>
            </m:ctrlPr>
          </m:sSupPr>
          <m:e>
            <m:r>
              <w:rPr>
                <w:rFonts w:ascii="Cambria Math" w:hAnsi="Cambria Math"/>
                <w:highlight w:val="yellow"/>
              </w:rPr>
              <m:t>j</m:t>
            </m:r>
          </m:e>
          <m:sup>
            <m:r>
              <w:rPr>
                <w:rFonts w:ascii="Cambria Math" w:hAnsi="Cambria Math"/>
                <w:highlight w:val="yellow"/>
              </w:rPr>
              <m:t>th</m:t>
            </m:r>
          </m:sup>
        </m:sSup>
      </m:oMath>
      <w:r w:rsidR="00966A7E" w:rsidRPr="004440DB">
        <w:rPr>
          <w:highlight w:val="yellow"/>
        </w:rPr>
        <w:t xml:space="preserve"> individual. Similarly,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966A7E" w:rsidRPr="004440DB">
        <w:rPr>
          <w:highlight w:val="yellow"/>
        </w:rPr>
        <w:t xml:space="preserve"> row of </w:t>
      </w:r>
      <m:oMath>
        <m:r>
          <w:rPr>
            <w:rFonts w:ascii="Cambria Math" w:hAnsi="Cambria Math"/>
            <w:highlight w:val="yellow"/>
          </w:rPr>
          <m:t>v</m:t>
        </m:r>
      </m:oMath>
      <w:r w:rsidR="00966A7E" w:rsidRPr="004440DB">
        <w:rPr>
          <w:highlight w:val="yellow"/>
        </w:rPr>
        <w:t xml:space="preserve">, </w:t>
      </w:r>
      <m:oMath>
        <m:sSub>
          <m:sSubPr>
            <m:ctrlPr>
              <w:rPr>
                <w:rFonts w:ascii="Cambria Math" w:hAnsi="Cambria Math"/>
                <w:b/>
                <w:i/>
                <w:highlight w:val="yellow"/>
              </w:rPr>
            </m:ctrlPr>
          </m:sSubPr>
          <m:e>
            <m:r>
              <m:rPr>
                <m:sty m:val="bi"/>
              </m:rPr>
              <w:rPr>
                <w:rFonts w:ascii="Cambria Math" w:hAnsi="Cambria Math"/>
                <w:highlight w:val="yellow"/>
              </w:rPr>
              <m:t>v</m:t>
            </m:r>
          </m:e>
          <m:sub>
            <m:r>
              <m:rPr>
                <m:sty m:val="bi"/>
              </m:rPr>
              <w:rPr>
                <w:rFonts w:ascii="Cambria Math" w:hAnsi="Cambria Math"/>
                <w:highlight w:val="yellow"/>
              </w:rPr>
              <m:t>k</m:t>
            </m:r>
          </m:sub>
        </m:sSub>
      </m:oMath>
      <w:r w:rsidR="00966A7E" w:rsidRPr="004440DB">
        <w:rPr>
          <w:highlight w:val="yellow"/>
        </w:rPr>
        <w:t xml:space="preserve">, contains the genotypes for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966A7E" w:rsidRPr="004440DB">
        <w:rPr>
          <w:highlight w:val="yellow"/>
        </w:rPr>
        <w:t xml:space="preserve"> </w:t>
      </w:r>
      <w:proofErr w:type="spellStart"/>
      <w:r w:rsidR="00A70907" w:rsidRPr="004440DB">
        <w:rPr>
          <w:highlight w:val="yellow"/>
        </w:rPr>
        <w:t>eQTL</w:t>
      </w:r>
      <w:proofErr w:type="spellEnd"/>
      <w:r w:rsidR="00A70907" w:rsidRPr="004440DB">
        <w:rPr>
          <w:highlight w:val="yellow"/>
        </w:rPr>
        <w:t xml:space="preserve"> </w:t>
      </w:r>
      <w:r w:rsidR="00966A7E" w:rsidRPr="004440DB">
        <w:rPr>
          <w:highlight w:val="yellow"/>
        </w:rPr>
        <w:t xml:space="preserve">variant and </w:t>
      </w:r>
      <m:oMath>
        <m:sSub>
          <m:sSubPr>
            <m:ctrlPr>
              <w:rPr>
                <w:rFonts w:ascii="Cambria Math" w:hAnsi="Cambria Math"/>
                <w:i/>
                <w:iCs/>
                <w:highlight w:val="yellow"/>
              </w:rPr>
            </m:ctrlPr>
          </m:sSubPr>
          <m:e>
            <m:r>
              <w:rPr>
                <w:rFonts w:ascii="Cambria Math" w:hAnsi="Cambria Math"/>
                <w:highlight w:val="yellow"/>
              </w:rPr>
              <m:t>v</m:t>
            </m:r>
          </m:e>
          <m:sub>
            <m:r>
              <w:rPr>
                <w:rFonts w:ascii="Cambria Math" w:hAnsi="Cambria Math"/>
                <w:highlight w:val="yellow"/>
              </w:rPr>
              <m:t>k,j</m:t>
            </m:r>
          </m:sub>
        </m:sSub>
      </m:oMath>
      <w:r w:rsidR="00966A7E" w:rsidRPr="004440DB">
        <w:rPr>
          <w:highlight w:val="yellow"/>
        </w:rPr>
        <w:t xml:space="preserve"> represents the genotype (</w:t>
      </w:r>
      <m:oMath>
        <m:sSub>
          <m:sSubPr>
            <m:ctrlPr>
              <w:rPr>
                <w:rFonts w:ascii="Cambria Math" w:hAnsi="Cambria Math"/>
                <w:i/>
                <w:iCs/>
                <w:highlight w:val="yellow"/>
              </w:rPr>
            </m:ctrlPr>
          </m:sSubPr>
          <m:e>
            <m:r>
              <w:rPr>
                <w:rFonts w:ascii="Cambria Math" w:hAnsi="Cambria Math"/>
                <w:highlight w:val="yellow"/>
              </w:rPr>
              <m:t>v</m:t>
            </m:r>
          </m:e>
          <m:sub>
            <m:r>
              <w:rPr>
                <w:rFonts w:ascii="Cambria Math" w:hAnsi="Cambria Math"/>
                <w:highlight w:val="yellow"/>
              </w:rPr>
              <m:t>k,j</m:t>
            </m:r>
          </m:sub>
        </m:sSub>
      </m:oMath>
      <w:r w:rsidR="00966A7E" w:rsidRPr="004440DB">
        <w:rPr>
          <w:highlight w:val="yellow"/>
        </w:rPr>
        <w:t xml:space="preserve"> ϵ {0,1,2}) of </w:t>
      </w:r>
      <m:oMath>
        <m:r>
          <w:rPr>
            <w:rFonts w:ascii="Cambria Math" w:hAnsi="Cambria Math"/>
            <w:highlight w:val="yellow"/>
          </w:rPr>
          <m:t>k</m:t>
        </m:r>
      </m:oMath>
      <w:r w:rsidR="00966A7E" w:rsidRPr="004440DB">
        <w:rPr>
          <w:rFonts w:eastAsiaTheme="minorEastAsia"/>
          <w:highlight w:val="yellow"/>
        </w:rPr>
        <w:t xml:space="preserve"> </w:t>
      </w:r>
      <w:r w:rsidR="00966A7E" w:rsidRPr="004440DB">
        <w:rPr>
          <w:highlight w:val="yellow"/>
        </w:rPr>
        <w:t xml:space="preserve">variant for </w:t>
      </w:r>
      <m:oMath>
        <m:sSup>
          <m:sSupPr>
            <m:ctrlPr>
              <w:rPr>
                <w:rFonts w:ascii="Cambria Math" w:hAnsi="Cambria Math"/>
                <w:i/>
                <w:highlight w:val="yellow"/>
              </w:rPr>
            </m:ctrlPr>
          </m:sSupPr>
          <m:e>
            <m:r>
              <w:rPr>
                <w:rFonts w:ascii="Cambria Math" w:hAnsi="Cambria Math"/>
                <w:highlight w:val="yellow"/>
              </w:rPr>
              <m:t>j</m:t>
            </m:r>
          </m:e>
          <m:sup>
            <m:r>
              <w:rPr>
                <w:rFonts w:ascii="Cambria Math" w:hAnsi="Cambria Math"/>
                <w:highlight w:val="yellow"/>
              </w:rPr>
              <m:t>th</m:t>
            </m:r>
          </m:sup>
        </m:sSup>
      </m:oMath>
      <w:r w:rsidR="00966A7E" w:rsidRPr="004440DB">
        <w:rPr>
          <w:highlight w:val="yellow"/>
        </w:rPr>
        <w:t xml:space="preserve"> individual.</w:t>
      </w:r>
      <w:r w:rsidR="001437CC" w:rsidRPr="004440DB">
        <w:rPr>
          <w:highlight w:val="yellow"/>
        </w:rPr>
        <w:t xml:space="preserve"> The coding of the genotypes from hom</w:t>
      </w:r>
      <w:r w:rsidR="00AA6EE4" w:rsidRPr="004440DB">
        <w:rPr>
          <w:highlight w:val="yellow"/>
        </w:rPr>
        <w:t xml:space="preserve">ozygous or </w:t>
      </w:r>
      <w:r w:rsidR="001437CC" w:rsidRPr="004440DB">
        <w:rPr>
          <w:highlight w:val="yellow"/>
        </w:rPr>
        <w:t>het</w:t>
      </w:r>
      <w:r w:rsidR="001009F0" w:rsidRPr="004440DB">
        <w:rPr>
          <w:highlight w:val="yellow"/>
        </w:rPr>
        <w:t>e</w:t>
      </w:r>
      <w:r w:rsidR="00AA6EE4" w:rsidRPr="004440DB">
        <w:rPr>
          <w:highlight w:val="yellow"/>
        </w:rPr>
        <w:t>rozygous</w:t>
      </w:r>
      <w:r w:rsidR="001437CC" w:rsidRPr="004440DB">
        <w:rPr>
          <w:highlight w:val="yellow"/>
        </w:rPr>
        <w:t xml:space="preserve"> genotype categories to the numeric values are done according to the correlation dataset (See Methods Section 4.1).</w:t>
      </w:r>
      <w:r w:rsidR="00966A7E" w:rsidRPr="004440DB">
        <w:rPr>
          <w:highlight w:val="yellow"/>
        </w:rPr>
        <w:t xml:space="preserve">  </w:t>
      </w:r>
      <w:r w:rsidR="00A70907" w:rsidRPr="004440DB">
        <w:rPr>
          <w:highlight w:val="yellow"/>
        </w:rPr>
        <w:t xml:space="preserve">We assume that the variant genotypes and gene expression levels for the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A70907" w:rsidRPr="004440DB">
        <w:rPr>
          <w:rFonts w:eastAsiaTheme="minorEastAsia"/>
          <w:highlight w:val="yellow"/>
        </w:rPr>
        <w:t xml:space="preserve"> eQTL entry </w:t>
      </w:r>
      <w:r w:rsidR="003A3D4E" w:rsidRPr="004440DB">
        <w:rPr>
          <w:highlight w:val="yellow"/>
        </w:rPr>
        <w:t xml:space="preserve">are distributed </w:t>
      </w:r>
      <w:r w:rsidR="00A70907" w:rsidRPr="004440DB">
        <w:rPr>
          <w:highlight w:val="yellow"/>
        </w:rPr>
        <w:t>random</w:t>
      </w:r>
      <w:r w:rsidR="003A3D4E" w:rsidRPr="004440DB">
        <w:rPr>
          <w:highlight w:val="yellow"/>
        </w:rPr>
        <w:t xml:space="preserve">ly over the </w:t>
      </w:r>
      <w:r w:rsidR="00CB6288" w:rsidRPr="004440DB">
        <w:rPr>
          <w:highlight w:val="yellow"/>
        </w:rPr>
        <w:t>samples</w:t>
      </w:r>
      <w:r w:rsidR="003A3D4E" w:rsidRPr="004440DB">
        <w:rPr>
          <w:highlight w:val="yellow"/>
        </w:rPr>
        <w:t xml:space="preserve"> in accordance with random variables (RV</w:t>
      </w:r>
      <w:r w:rsidR="000C23BF" w:rsidRPr="004440DB">
        <w:rPr>
          <w:highlight w:val="yellow"/>
        </w:rPr>
        <w:t>s</w:t>
      </w:r>
      <w:r w:rsidR="003A3D4E" w:rsidRPr="004440DB">
        <w:rPr>
          <w:highlight w:val="yellow"/>
        </w:rPr>
        <w:t>) which we denote with</w:t>
      </w:r>
      <w:r w:rsidR="00A70907" w:rsidRPr="004440DB">
        <w:rPr>
          <w:highlight w:val="yellow"/>
        </w:rPr>
        <w:t xml:space="preserve">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oMath>
      <w:r w:rsidR="000C23BF" w:rsidRPr="004440DB">
        <w:rPr>
          <w:rFonts w:eastAsiaTheme="minorEastAsia"/>
          <w:highlight w:val="yellow"/>
        </w:rPr>
        <w:t xml:space="preserve"> and </w:t>
      </w:r>
      <w:r w:rsidR="000C23BF" w:rsidRPr="004440DB">
        <w:rPr>
          <w:highlight w:val="yellow"/>
        </w:rPr>
        <w:t xml:space="preserve"> </w:t>
      </w:r>
      <m:oMath>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oMath>
      <w:r w:rsidR="00A70907" w:rsidRPr="004440DB">
        <w:rPr>
          <w:highlight w:val="yellow"/>
        </w:rPr>
        <w:t>, respectively</w:t>
      </w:r>
      <w:r w:rsidR="003A3D4E" w:rsidRPr="004440DB">
        <w:rPr>
          <w:highlight w:val="yellow"/>
        </w:rPr>
        <w:t xml:space="preserve">. </w:t>
      </w:r>
      <w:r w:rsidR="00CB6288" w:rsidRPr="004440DB">
        <w:rPr>
          <w:highlight w:val="yellow"/>
        </w:rPr>
        <w:t xml:space="preserve">We denote the correlation </w:t>
      </w:r>
      <w:r w:rsidR="002E00F9" w:rsidRPr="004440DB">
        <w:rPr>
          <w:highlight w:val="yellow"/>
        </w:rPr>
        <w:t xml:space="preserve">between the RVs </w:t>
      </w:r>
      <w:proofErr w:type="gramStart"/>
      <w:r w:rsidR="00CB6288" w:rsidRPr="004440DB">
        <w:rPr>
          <w:highlight w:val="yellow"/>
        </w:rPr>
        <w:t xml:space="preserve">with </w:t>
      </w:r>
      <w:proofErr w:type="gramEnd"/>
      <m:oMath>
        <m:r>
          <m:rPr>
            <m:sty m:val="p"/>
          </m:rPr>
          <w:rPr>
            <w:rFonts w:ascii="Cambria Math" w:hAnsi="Cambria Math"/>
            <w:highlight w:val="yellow"/>
          </w:rPr>
          <m:t>ρ</m:t>
        </m:r>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m:t>
        </m:r>
      </m:oMath>
      <w:r w:rsidR="00CB6288" w:rsidRPr="004440DB">
        <w:rPr>
          <w:rFonts w:eastAsiaTheme="minorEastAsia"/>
          <w:highlight w:val="yellow"/>
        </w:rPr>
        <w:t xml:space="preserve">. </w:t>
      </w:r>
      <w:r w:rsidR="00041B46" w:rsidRPr="004440DB">
        <w:rPr>
          <w:rFonts w:eastAsiaTheme="minorEastAsia"/>
          <w:highlight w:val="yellow"/>
        </w:rPr>
        <w:t xml:space="preserve">In most of the </w:t>
      </w:r>
      <w:proofErr w:type="spellStart"/>
      <w:r w:rsidR="00041B46" w:rsidRPr="004440DB">
        <w:rPr>
          <w:rFonts w:eastAsiaTheme="minorEastAsia"/>
          <w:highlight w:val="yellow"/>
        </w:rPr>
        <w:t>eQTL</w:t>
      </w:r>
      <w:proofErr w:type="spellEnd"/>
      <w:r w:rsidR="00041B46" w:rsidRPr="004440DB">
        <w:rPr>
          <w:rFonts w:eastAsiaTheme="minorEastAsia"/>
          <w:highlight w:val="yellow"/>
        </w:rPr>
        <w:t xml:space="preserve"> studies, the value of the correlation is reported in </w:t>
      </w:r>
      <w:r w:rsidR="00166AC9" w:rsidRPr="004440DB">
        <w:rPr>
          <w:rFonts w:eastAsiaTheme="minorEastAsia"/>
          <w:highlight w:val="yellow"/>
        </w:rPr>
        <w:t>terms of a gradient (or the regression coefficient) in addition to the significance of association (p-value) between genotypes and expression levels</w:t>
      </w:r>
      <w:r w:rsidR="00041B46" w:rsidRPr="004440DB">
        <w:rPr>
          <w:rFonts w:eastAsiaTheme="minorEastAsia"/>
          <w:highlight w:val="yellow"/>
        </w:rPr>
        <w:t>.</w:t>
      </w:r>
      <w:r w:rsidR="00041B46" w:rsidRPr="00853A05">
        <w:rPr>
          <w:rFonts w:eastAsiaTheme="minorEastAsia"/>
        </w:rPr>
        <w:t xml:space="preserve"> </w:t>
      </w:r>
      <w:r w:rsidR="006A1FDB" w:rsidRPr="00853A05">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sidRPr="00853A05">
        <w:rPr>
          <w:rFonts w:eastAsiaTheme="minorEastAsia"/>
        </w:rPr>
        <w:t xml:space="preserve"> </w:t>
      </w:r>
      <w:r w:rsidR="00041B46" w:rsidRPr="00853A05">
        <w:rPr>
          <w:rFonts w:eastAsiaTheme="minorEastAsia"/>
        </w:rPr>
        <w:t>indicates the</w:t>
      </w:r>
      <w:r w:rsidR="00CB6288" w:rsidRPr="00853A05">
        <w:rPr>
          <w:rFonts w:eastAsiaTheme="minorEastAsia"/>
        </w:rPr>
        <w:t xml:space="preserve"> strength of association between the </w:t>
      </w:r>
      <w:proofErr w:type="spellStart"/>
      <w:r w:rsidR="00CB6288" w:rsidRPr="00853A05">
        <w:rPr>
          <w:rFonts w:eastAsiaTheme="minorEastAsia"/>
        </w:rPr>
        <w:t>eQTL</w:t>
      </w:r>
      <w:proofErr w:type="spellEnd"/>
      <w:r w:rsidR="00CB6288" w:rsidRPr="00853A05">
        <w:rPr>
          <w:rFonts w:eastAsiaTheme="minorEastAsia"/>
        </w:rPr>
        <w:t xml:space="preserve"> genotype and the </w:t>
      </w:r>
      <w:proofErr w:type="spellStart"/>
      <w:r w:rsidR="00CB6288" w:rsidRPr="00853A05">
        <w:rPr>
          <w:rFonts w:eastAsiaTheme="minorEastAsia"/>
        </w:rPr>
        <w:t>eQTL</w:t>
      </w:r>
      <w:proofErr w:type="spellEnd"/>
      <w:r w:rsidR="00CB6288" w:rsidRPr="00853A05">
        <w:rPr>
          <w:rFonts w:eastAsiaTheme="minorEastAsia"/>
        </w:rPr>
        <w:t xml:space="preserve"> expression</w:t>
      </w:r>
      <w:r w:rsidR="00041B46" w:rsidRPr="00853A05">
        <w:rPr>
          <w:rFonts w:eastAsiaTheme="minorEastAsia"/>
        </w:rPr>
        <w:t xml:space="preserve"> level</w:t>
      </w:r>
      <w:r w:rsidR="00CB6288" w:rsidRPr="00853A05">
        <w:t>. The sign of</w:t>
      </w:r>
      <w:r w:rsidR="006A1FDB" w:rsidRPr="00853A05">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sidRPr="00853A05">
        <w:t xml:space="preserve"> represents the direction of association, i.e., which </w:t>
      </w:r>
      <w:r w:rsidR="00EA17E7" w:rsidRPr="00853A05">
        <w:t xml:space="preserve">homozygous </w:t>
      </w:r>
      <w:r w:rsidR="00CB6288" w:rsidRPr="00853A05">
        <w:t xml:space="preserve">genotype corresponds to higher </w:t>
      </w:r>
      <w:r w:rsidR="002B08E4" w:rsidRPr="00853A05">
        <w:t>expression levels</w:t>
      </w:r>
      <w:r w:rsidR="00CB6288" w:rsidRPr="00853A05">
        <w:t xml:space="preserve">. </w:t>
      </w:r>
      <w:r w:rsidR="006A1FDB" w:rsidRPr="00853A05">
        <w:t xml:space="preserve">This forms the basis for correct predictability of the </w:t>
      </w:r>
      <w:proofErr w:type="spellStart"/>
      <w:r w:rsidR="006A1FDB" w:rsidRPr="00853A05">
        <w:t>eQTL</w:t>
      </w:r>
      <w:proofErr w:type="spellEnd"/>
      <w:r w:rsidR="006A1FDB" w:rsidRPr="00853A05">
        <w:t xml:space="preserve"> genotypes using </w:t>
      </w:r>
      <w:proofErr w:type="spellStart"/>
      <w:r w:rsidR="006A1FDB" w:rsidRPr="00853A05">
        <w:t>eQTL</w:t>
      </w:r>
      <w:proofErr w:type="spellEnd"/>
      <w:r w:rsidR="006A1FDB" w:rsidRPr="00853A05">
        <w:t xml:space="preserve"> expression levels: The homozygous genotypes associate with the extremes of the gene expression levels and the heterozygous genotypes associate with moderate levels of expression. </w:t>
      </w:r>
      <w:r w:rsidR="00F768B1" w:rsidRPr="00853A05">
        <w:t>T</w:t>
      </w:r>
      <w:r w:rsidR="006A1FDB" w:rsidRPr="00853A05">
        <w:t xml:space="preserve">he </w:t>
      </w:r>
      <w:proofErr w:type="spellStart"/>
      <w:r w:rsidR="006A1FDB" w:rsidRPr="00853A05">
        <w:t>eQTL</w:t>
      </w:r>
      <w:proofErr w:type="spellEnd"/>
      <w:r w:rsidR="006A1FDB" w:rsidRPr="00853A05">
        <w:t xml:space="preserve"> studies utilize linear models to identify </w:t>
      </w:r>
      <w:r w:rsidR="00404E49" w:rsidRPr="00853A05">
        <w:t>the gene and variant pairs whose expressions and genotypes that are significantly correlated.</w:t>
      </w:r>
      <w:r w:rsidR="00F90BB8" w:rsidRPr="00853A05">
        <w:t xml:space="preserve"> </w:t>
      </w:r>
      <w:r w:rsidR="00A251B9" w:rsidRPr="00853A05">
        <w:t>Given this knowledge, t</w:t>
      </w:r>
      <w:r w:rsidR="00F90BB8" w:rsidRPr="00853A05">
        <w:t xml:space="preserve">he adversary aims at reversing this operation so as to predict genotypes </w:t>
      </w:r>
      <w:r w:rsidR="00E36816" w:rsidRPr="00853A05">
        <w:t>for each individual, using</w:t>
      </w:r>
      <w:r w:rsidR="00A251B9" w:rsidRPr="00853A05">
        <w:t xml:space="preserve"> </w:t>
      </w:r>
      <w:r w:rsidR="00B776ED" w:rsidRPr="00853A05">
        <w:t>the respective</w:t>
      </w:r>
      <w:r w:rsidR="00A251B9" w:rsidRPr="00853A05">
        <w:t xml:space="preserve"> gene expression levels</w:t>
      </w:r>
      <w:r w:rsidR="00E36816" w:rsidRPr="00853A05">
        <w:t xml:space="preserve"> and th</w:t>
      </w:r>
      <w:r w:rsidR="00B776ED" w:rsidRPr="00853A05">
        <w:t xml:space="preserve">e </w:t>
      </w:r>
      <w:r w:rsidR="003C1724" w:rsidRPr="00853A05">
        <w:t>genotype-phenotype</w:t>
      </w:r>
      <w:r w:rsidR="00B776ED" w:rsidRPr="00853A05">
        <w:t xml:space="preserve"> correlation</w:t>
      </w:r>
      <w:r w:rsidR="00A251B9" w:rsidRPr="00853A05">
        <w:t>.</w:t>
      </w:r>
      <w:r w:rsidR="00E36816" w:rsidRPr="00853A05">
        <w:t xml:space="preserve"> </w:t>
      </w:r>
      <w:r w:rsidR="005924CD" w:rsidRPr="00853A05">
        <w:rPr>
          <w:color w:val="000000" w:themeColor="text1"/>
        </w:rPr>
        <w:t>For general applicability</w:t>
      </w:r>
      <w:r w:rsidR="00B76CAB" w:rsidRPr="00853A05">
        <w:rPr>
          <w:color w:val="000000" w:themeColor="text1"/>
        </w:rPr>
        <w:t xml:space="preserve"> of </w:t>
      </w:r>
      <w:r w:rsidR="005924CD" w:rsidRPr="00853A05">
        <w:rPr>
          <w:color w:val="000000" w:themeColor="text1"/>
        </w:rPr>
        <w:t>the</w:t>
      </w:r>
      <w:r w:rsidR="00B76CAB" w:rsidRPr="00853A05">
        <w:rPr>
          <w:color w:val="000000" w:themeColor="text1"/>
        </w:rPr>
        <w:t xml:space="preserve"> analysis, we assume that </w:t>
      </w:r>
      <w:r w:rsidR="00A251B9" w:rsidRPr="00853A05">
        <w:rPr>
          <w:color w:val="000000" w:themeColor="text1"/>
        </w:rPr>
        <w:t>he/she</w:t>
      </w:r>
      <w:r w:rsidR="00B76CAB" w:rsidRPr="00853A05">
        <w:rPr>
          <w:color w:val="000000" w:themeColor="text1"/>
        </w:rPr>
        <w:t xml:space="preserve"> utilize</w:t>
      </w:r>
      <w:r w:rsidR="00726BE1" w:rsidRPr="00853A05">
        <w:rPr>
          <w:color w:val="000000" w:themeColor="text1"/>
        </w:rPr>
        <w:t>s</w:t>
      </w:r>
      <w:r w:rsidR="00A251B9" w:rsidRPr="00853A05">
        <w:rPr>
          <w:color w:val="000000" w:themeColor="text1"/>
        </w:rPr>
        <w:t xml:space="preserve"> a prediction model that </w:t>
      </w:r>
      <w:r w:rsidR="00B76CAB" w:rsidRPr="00853A05">
        <w:rPr>
          <w:color w:val="000000" w:themeColor="text1"/>
        </w:rPr>
        <w:t>estimate</w:t>
      </w:r>
      <w:r w:rsidR="00A251B9" w:rsidRPr="00853A05">
        <w:rPr>
          <w:color w:val="000000" w:themeColor="text1"/>
        </w:rPr>
        <w:t>s</w:t>
      </w:r>
      <w:r w:rsidR="00B76CAB" w:rsidRPr="00853A05">
        <w:rPr>
          <w:color w:val="000000" w:themeColor="text1"/>
        </w:rPr>
        <w:t xml:space="preserve"> </w:t>
      </w:r>
      <w:r w:rsidR="002102B2" w:rsidRPr="00853A05">
        <w:rPr>
          <w:color w:val="000000" w:themeColor="text1"/>
        </w:rPr>
        <w:t xml:space="preserve">correctly </w:t>
      </w:r>
      <w:r w:rsidR="00B76CAB" w:rsidRPr="00853A05">
        <w:rPr>
          <w:color w:val="000000" w:themeColor="text1"/>
        </w:rPr>
        <w:t xml:space="preserve">the </w:t>
      </w:r>
      <w:r w:rsidR="00B76CAB" w:rsidRPr="00853A05">
        <w:rPr>
          <w:i/>
          <w:color w:val="000000" w:themeColor="text1"/>
        </w:rPr>
        <w:t>a posteriori</w:t>
      </w:r>
      <w:r w:rsidR="00B76CAB" w:rsidRPr="00853A05">
        <w:rPr>
          <w:color w:val="000000" w:themeColor="text1"/>
        </w:rPr>
        <w:t xml:space="preserve"> distribution of the </w:t>
      </w:r>
      <w:proofErr w:type="spellStart"/>
      <w:r w:rsidR="00B76CAB" w:rsidRPr="00853A05">
        <w:rPr>
          <w:color w:val="000000" w:themeColor="text1"/>
        </w:rPr>
        <w:t>eQTL</w:t>
      </w:r>
      <w:proofErr w:type="spellEnd"/>
      <w:r w:rsidR="00B76CAB" w:rsidRPr="00853A05">
        <w:rPr>
          <w:color w:val="000000" w:themeColor="text1"/>
        </w:rPr>
        <w:t xml:space="preserve"> genotypes given the </w:t>
      </w:r>
      <w:proofErr w:type="spellStart"/>
      <w:r w:rsidR="00B76CAB" w:rsidRPr="00853A05">
        <w:rPr>
          <w:color w:val="000000" w:themeColor="text1"/>
        </w:rPr>
        <w:t>eQTL</w:t>
      </w:r>
      <w:proofErr w:type="spellEnd"/>
      <w:r w:rsidR="00B76CAB" w:rsidRPr="00853A05">
        <w:rPr>
          <w:color w:val="000000" w:themeColor="text1"/>
        </w:rPr>
        <w:t xml:space="preserve"> expression levels, i.e.,</w:t>
      </w:r>
      <w:r w:rsidR="00474E06" w:rsidRPr="00853A05">
        <w:rPr>
          <w:color w:val="000000" w:themeColor="text1"/>
        </w:rPr>
        <w:t xml:space="preserv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801383" w:rsidRPr="00853A05">
        <w:rPr>
          <w:color w:val="000000" w:themeColor="text1"/>
        </w:rPr>
        <w:t xml:space="preserve">, as illustrated in Fig S2b. </w:t>
      </w:r>
      <w:r w:rsidR="00B76CAB" w:rsidRPr="00853A05">
        <w:rPr>
          <w:color w:val="000000" w:themeColor="text1"/>
        </w:rPr>
        <w:t xml:space="preserve">This </w:t>
      </w:r>
      <w:r w:rsidR="00194242" w:rsidRPr="00853A05">
        <w:rPr>
          <w:color w:val="000000" w:themeColor="text1"/>
        </w:rPr>
        <w:t>enables us to perform the analysis independent of the prediction methodology that the attacker utilizes</w:t>
      </w:r>
      <w:r w:rsidR="00B76CAB" w:rsidRPr="00853A05">
        <w:rPr>
          <w:color w:val="000000" w:themeColor="text1"/>
        </w:rPr>
        <w:t xml:space="preserve"> without making any assumptions on the prediction model that is utilized by the attacker.</w:t>
      </w:r>
      <w:r w:rsidR="000E629B" w:rsidRPr="00853A05">
        <w:rPr>
          <w:color w:val="000000" w:themeColor="text1"/>
        </w:rPr>
        <w:t xml:space="preserve"> </w:t>
      </w:r>
    </w:p>
    <w:p w:rsidR="00C110D8" w:rsidRPr="00853A05" w:rsidRDefault="00794DC0" w:rsidP="00C110D8">
      <w:pPr>
        <w:pStyle w:val="Heading2"/>
      </w:pPr>
      <w:r w:rsidRPr="00853A05">
        <w:lastRenderedPageBreak/>
        <w:t>Quantification</w:t>
      </w:r>
      <w:r w:rsidR="00B23D6C" w:rsidRPr="00853A05">
        <w:t xml:space="preserve"> of </w:t>
      </w:r>
      <w:r w:rsidR="00FD108C" w:rsidRPr="00853A05">
        <w:t>T</w:t>
      </w:r>
      <w:r w:rsidRPr="00853A05">
        <w:t xml:space="preserve">radeoff between </w:t>
      </w:r>
      <w:r w:rsidR="00872411" w:rsidRPr="00853A05">
        <w:t xml:space="preserve">Correct </w:t>
      </w:r>
      <w:r w:rsidR="008E51CA" w:rsidRPr="00853A05">
        <w:t xml:space="preserve">Predictability </w:t>
      </w:r>
      <w:r w:rsidR="0087542D" w:rsidRPr="00853A05">
        <w:t xml:space="preserve">of </w:t>
      </w:r>
      <w:r w:rsidR="00B23D6C" w:rsidRPr="00853A05">
        <w:t>Genotype</w:t>
      </w:r>
      <w:r w:rsidR="0087542D" w:rsidRPr="00853A05">
        <w:t>s</w:t>
      </w:r>
      <w:r w:rsidR="00B23D6C" w:rsidRPr="00853A05">
        <w:t xml:space="preserve"> </w:t>
      </w:r>
      <w:r w:rsidRPr="00853A05">
        <w:t xml:space="preserve">and </w:t>
      </w:r>
      <w:r w:rsidR="000442F9" w:rsidRPr="00853A05">
        <w:t xml:space="preserve">Leakage of </w:t>
      </w:r>
      <w:r w:rsidRPr="00853A05">
        <w:t>I</w:t>
      </w:r>
      <w:r w:rsidR="003E21FF" w:rsidRPr="00853A05">
        <w:t xml:space="preserve">ndividual </w:t>
      </w:r>
      <w:r w:rsidR="00CC698E" w:rsidRPr="00853A05">
        <w:t>Characterizing Information</w:t>
      </w:r>
      <w:r w:rsidR="007C36C8" w:rsidRPr="00853A05">
        <w:t xml:space="preserve"> </w:t>
      </w:r>
    </w:p>
    <w:p w:rsidR="00186E77" w:rsidRPr="00186E77" w:rsidRDefault="00186E77" w:rsidP="00C110D8">
      <w:pPr>
        <w:rPr>
          <w:color w:val="000000" w:themeColor="text1"/>
          <w:sz w:val="36"/>
          <w:szCs w:val="36"/>
        </w:rPr>
      </w:pPr>
      <w:r w:rsidRPr="00186E77">
        <w:rPr>
          <w:color w:val="000000" w:themeColor="text1"/>
          <w:sz w:val="36"/>
          <w:szCs w:val="36"/>
        </w:rPr>
        <w:t>[[</w:t>
      </w:r>
      <w:r w:rsidR="002639BF">
        <w:rPr>
          <w:color w:val="000000" w:themeColor="text1"/>
          <w:sz w:val="36"/>
          <w:szCs w:val="36"/>
        </w:rPr>
        <w:t xml:space="preserve">MOVE TO SUPP, </w:t>
      </w:r>
      <w:r w:rsidRPr="00186E77">
        <w:rPr>
          <w:color w:val="000000" w:themeColor="text1"/>
          <w:sz w:val="36"/>
          <w:szCs w:val="36"/>
        </w:rPr>
        <w:t>REPHRASE FOLLOWING]]</w:t>
      </w:r>
    </w:p>
    <w:p w:rsidR="00E63D91" w:rsidRPr="00853A05" w:rsidRDefault="00EC1F40" w:rsidP="00C110D8">
      <w:pPr>
        <w:rPr>
          <w:color w:val="000000" w:themeColor="text1"/>
        </w:rPr>
      </w:pPr>
      <w:r w:rsidRPr="00853A05">
        <w:rPr>
          <w:color w:val="000000" w:themeColor="text1"/>
        </w:rPr>
        <w:t>We assume that t</w:t>
      </w:r>
      <w:r w:rsidR="006E74AA" w:rsidRPr="00853A05">
        <w:rPr>
          <w:color w:val="000000" w:themeColor="text1"/>
        </w:rPr>
        <w:t>he attacker will behave in a way that maximizes his</w:t>
      </w:r>
      <w:r w:rsidR="00A85177" w:rsidRPr="00853A05">
        <w:rPr>
          <w:color w:val="000000" w:themeColor="text1"/>
        </w:rPr>
        <w:t>/her</w:t>
      </w:r>
      <w:r w:rsidR="006E74AA" w:rsidRPr="00853A05">
        <w:rPr>
          <w:color w:val="000000" w:themeColor="text1"/>
        </w:rPr>
        <w:t xml:space="preserve"> chances of characterizing the most number of individuals. Thus, he</w:t>
      </w:r>
      <w:r w:rsidR="000C5B1F" w:rsidRPr="00853A05">
        <w:rPr>
          <w:color w:val="000000" w:themeColor="text1"/>
        </w:rPr>
        <w:t>/she</w:t>
      </w:r>
      <w:r w:rsidR="006E74AA" w:rsidRPr="00853A05">
        <w:rPr>
          <w:color w:val="000000" w:themeColor="text1"/>
        </w:rPr>
        <w:t xml:space="preserve"> will try and predict the </w:t>
      </w:r>
      <w:r w:rsidRPr="00853A05">
        <w:rPr>
          <w:color w:val="000000" w:themeColor="text1"/>
        </w:rPr>
        <w:t>genotypes</w:t>
      </w:r>
      <w:r w:rsidR="00777192" w:rsidRPr="00853A05">
        <w:rPr>
          <w:color w:val="000000" w:themeColor="text1"/>
        </w:rPr>
        <w:t>, using the phenotype measurements,</w:t>
      </w:r>
      <w:r w:rsidRPr="00853A05">
        <w:rPr>
          <w:color w:val="000000" w:themeColor="text1"/>
        </w:rPr>
        <w:t xml:space="preserve"> for the largest set of variants </w:t>
      </w:r>
      <w:r w:rsidR="006E74AA" w:rsidRPr="00853A05">
        <w:rPr>
          <w:color w:val="000000" w:themeColor="text1"/>
        </w:rPr>
        <w:t>that he</w:t>
      </w:r>
      <w:r w:rsidR="00D73DF9" w:rsidRPr="00853A05">
        <w:rPr>
          <w:color w:val="000000" w:themeColor="text1"/>
        </w:rPr>
        <w:t>/she</w:t>
      </w:r>
      <w:r w:rsidR="006E74AA" w:rsidRPr="00853A05">
        <w:rPr>
          <w:color w:val="000000" w:themeColor="text1"/>
        </w:rPr>
        <w:t xml:space="preserve"> believes </w:t>
      </w:r>
      <w:r w:rsidRPr="00853A05">
        <w:rPr>
          <w:color w:val="000000" w:themeColor="text1"/>
        </w:rPr>
        <w:t>he</w:t>
      </w:r>
      <w:r w:rsidR="00D73DF9" w:rsidRPr="00853A05">
        <w:rPr>
          <w:color w:val="000000" w:themeColor="text1"/>
        </w:rPr>
        <w:t>/she</w:t>
      </w:r>
      <w:r w:rsidRPr="00853A05">
        <w:rPr>
          <w:color w:val="000000" w:themeColor="text1"/>
        </w:rPr>
        <w:t xml:space="preserve"> can predict correctly</w:t>
      </w:r>
      <w:r w:rsidR="006E74AA" w:rsidRPr="00853A05">
        <w:rPr>
          <w:color w:val="000000" w:themeColor="text1"/>
        </w:rPr>
        <w:t xml:space="preserve">. The most obvious way that the attacker does this is by first sorting the </w:t>
      </w:r>
      <w:r w:rsidR="003C1724" w:rsidRPr="00853A05">
        <w:rPr>
          <w:color w:val="000000" w:themeColor="text1"/>
        </w:rPr>
        <w:t>genotype-phenotype</w:t>
      </w:r>
      <w:r w:rsidR="006E74AA" w:rsidRPr="00853A05">
        <w:rPr>
          <w:color w:val="000000" w:themeColor="text1"/>
        </w:rPr>
        <w:t xml:space="preserve"> </w:t>
      </w:r>
      <w:r w:rsidR="001A0DB4" w:rsidRPr="00853A05">
        <w:rPr>
          <w:color w:val="000000" w:themeColor="text1"/>
        </w:rPr>
        <w:t>pairs</w:t>
      </w:r>
      <w:r w:rsidR="006E74AA" w:rsidRPr="00853A05">
        <w:rPr>
          <w:color w:val="000000" w:themeColor="text1"/>
        </w:rPr>
        <w:t xml:space="preserve"> with respect to decr</w:t>
      </w:r>
      <w:r w:rsidR="00E20D48" w:rsidRPr="00853A05">
        <w:rPr>
          <w:color w:val="000000" w:themeColor="text1"/>
        </w:rPr>
        <w:t>easing strength of correlation</w:t>
      </w:r>
      <w:r w:rsidR="009738DA" w:rsidRPr="00853A05">
        <w:rPr>
          <w:color w:val="000000" w:themeColor="text1"/>
        </w:rPr>
        <w:t xml:space="preserve"> as illustrated in Fig 2a.</w:t>
      </w:r>
      <w:r w:rsidR="00E20D48" w:rsidRPr="00853A05">
        <w:rPr>
          <w:color w:val="000000" w:themeColor="text1"/>
        </w:rPr>
        <w:t xml:space="preserve"> </w:t>
      </w:r>
      <w:proofErr w:type="spellStart"/>
      <w:r w:rsidR="006E74AA" w:rsidRPr="00853A05">
        <w:rPr>
          <w:color w:val="000000" w:themeColor="text1"/>
        </w:rPr>
        <w:t>He</w:t>
      </w:r>
      <w:r w:rsidR="00D73DF9" w:rsidRPr="00853A05">
        <w:rPr>
          <w:color w:val="000000" w:themeColor="text1"/>
        </w:rPr>
        <w:t>/She</w:t>
      </w:r>
      <w:proofErr w:type="spellEnd"/>
      <w:r w:rsidR="006E74AA" w:rsidRPr="00853A05">
        <w:rPr>
          <w:color w:val="000000" w:themeColor="text1"/>
        </w:rPr>
        <w:t xml:space="preserve"> will then </w:t>
      </w:r>
      <w:r w:rsidRPr="00853A05">
        <w:rPr>
          <w:color w:val="000000" w:themeColor="text1"/>
        </w:rPr>
        <w:t>predict</w:t>
      </w:r>
      <w:r w:rsidR="006E74AA" w:rsidRPr="00853A05">
        <w:rPr>
          <w:color w:val="000000" w:themeColor="text1"/>
        </w:rPr>
        <w:t xml:space="preserve"> the genotypes starting from the top </w:t>
      </w:r>
      <w:r w:rsidR="003C1724" w:rsidRPr="00853A05">
        <w:rPr>
          <w:color w:val="000000" w:themeColor="text1"/>
        </w:rPr>
        <w:t>genotype-phenotype</w:t>
      </w:r>
      <w:r w:rsidR="006E74AA" w:rsidRPr="00853A05">
        <w:rPr>
          <w:color w:val="000000" w:themeColor="text1"/>
        </w:rPr>
        <w:t xml:space="preserve"> pair. </w:t>
      </w:r>
      <w:r w:rsidR="00410511" w:rsidRPr="00853A05">
        <w:rPr>
          <w:color w:val="000000" w:themeColor="text1"/>
        </w:rPr>
        <w:t>As he</w:t>
      </w:r>
      <w:r w:rsidR="0037613B" w:rsidRPr="00853A05">
        <w:rPr>
          <w:color w:val="000000" w:themeColor="text1"/>
        </w:rPr>
        <w:t>/she</w:t>
      </w:r>
      <w:r w:rsidR="00410511" w:rsidRPr="00853A05">
        <w:rPr>
          <w:color w:val="000000" w:themeColor="text1"/>
        </w:rPr>
        <w:t xml:space="preserve"> predicts more genotypes, he</w:t>
      </w:r>
      <w:r w:rsidR="009C1518" w:rsidRPr="00853A05">
        <w:rPr>
          <w:color w:val="000000" w:themeColor="text1"/>
        </w:rPr>
        <w:t>/she</w:t>
      </w:r>
      <w:r w:rsidR="00410511" w:rsidRPr="00853A05">
        <w:rPr>
          <w:color w:val="000000" w:themeColor="text1"/>
        </w:rPr>
        <w:t xml:space="preserve"> increases his</w:t>
      </w:r>
      <w:r w:rsidR="009647C6" w:rsidRPr="00853A05">
        <w:rPr>
          <w:color w:val="000000" w:themeColor="text1"/>
        </w:rPr>
        <w:t>/her</w:t>
      </w:r>
      <w:r w:rsidR="00410511" w:rsidRPr="00853A05">
        <w:rPr>
          <w:color w:val="000000" w:themeColor="text1"/>
        </w:rPr>
        <w:t xml:space="preserve"> chances of characterizing more individuals. </w:t>
      </w:r>
      <w:r w:rsidR="006E74AA" w:rsidRPr="00853A05">
        <w:rPr>
          <w:color w:val="000000" w:themeColor="text1"/>
        </w:rPr>
        <w:t xml:space="preserve">As the attacker goes down the list, </w:t>
      </w:r>
      <w:r w:rsidR="00DC02C6" w:rsidRPr="00853A05">
        <w:rPr>
          <w:color w:val="000000" w:themeColor="text1"/>
        </w:rPr>
        <w:t>however</w:t>
      </w:r>
      <w:r w:rsidR="006E74AA" w:rsidRPr="00853A05">
        <w:rPr>
          <w:color w:val="000000" w:themeColor="text1"/>
        </w:rPr>
        <w:t xml:space="preserve">, the correct predictability of the genotypes </w:t>
      </w:r>
      <w:r w:rsidRPr="00853A05">
        <w:rPr>
          <w:color w:val="000000" w:themeColor="text1"/>
        </w:rPr>
        <w:t xml:space="preserve">diminish, i.e., </w:t>
      </w:r>
      <w:r w:rsidR="006E74AA" w:rsidRPr="00853A05">
        <w:rPr>
          <w:color w:val="000000" w:themeColor="text1"/>
        </w:rPr>
        <w:t xml:space="preserve">the </w:t>
      </w:r>
      <w:r w:rsidRPr="00853A05">
        <w:rPr>
          <w:color w:val="000000" w:themeColor="text1"/>
        </w:rPr>
        <w:t xml:space="preserve">strength of </w:t>
      </w:r>
      <w:r w:rsidR="003C1724" w:rsidRPr="00853A05">
        <w:rPr>
          <w:color w:val="000000" w:themeColor="text1"/>
        </w:rPr>
        <w:t>genotype-phenotype</w:t>
      </w:r>
      <w:r w:rsidRPr="00853A05">
        <w:rPr>
          <w:color w:val="000000" w:themeColor="text1"/>
        </w:rPr>
        <w:t xml:space="preserve"> correlation decreases</w:t>
      </w:r>
      <w:r w:rsidR="006E74AA" w:rsidRPr="00853A05">
        <w:rPr>
          <w:color w:val="000000" w:themeColor="text1"/>
        </w:rPr>
        <w:t xml:space="preserve">. </w:t>
      </w:r>
      <w:r w:rsidR="009C1518" w:rsidRPr="00853A05">
        <w:rPr>
          <w:color w:val="000000" w:themeColor="text1"/>
        </w:rPr>
        <w:t>Thus, each time he/she</w:t>
      </w:r>
      <w:r w:rsidR="008441AF" w:rsidRPr="00853A05">
        <w:rPr>
          <w:color w:val="000000" w:themeColor="text1"/>
        </w:rPr>
        <w:t xml:space="preserve"> predicts a new genotype, he</w:t>
      </w:r>
      <w:r w:rsidR="0083318B" w:rsidRPr="00853A05">
        <w:rPr>
          <w:color w:val="000000" w:themeColor="text1"/>
        </w:rPr>
        <w:t>/she</w:t>
      </w:r>
      <w:r w:rsidR="008441AF" w:rsidRPr="00853A05">
        <w:rPr>
          <w:color w:val="000000" w:themeColor="text1"/>
        </w:rPr>
        <w:t xml:space="preserve"> </w:t>
      </w:r>
      <w:r w:rsidRPr="00853A05">
        <w:rPr>
          <w:color w:val="000000" w:themeColor="text1"/>
        </w:rPr>
        <w:t xml:space="preserve">will encounter </w:t>
      </w:r>
      <w:r w:rsidR="006E74AA" w:rsidRPr="00853A05">
        <w:rPr>
          <w:color w:val="000000" w:themeColor="text1"/>
        </w:rPr>
        <w:t xml:space="preserve">a tradeoff </w:t>
      </w:r>
      <w:r w:rsidRPr="00853A05">
        <w:rPr>
          <w:color w:val="000000" w:themeColor="text1"/>
        </w:rPr>
        <w:t xml:space="preserve">between the </w:t>
      </w:r>
      <w:proofErr w:type="gramStart"/>
      <w:r w:rsidR="00410511" w:rsidRPr="00853A05">
        <w:rPr>
          <w:color w:val="000000" w:themeColor="text1"/>
        </w:rPr>
        <w:t>number</w:t>
      </w:r>
      <w:proofErr w:type="gramEnd"/>
      <w:r w:rsidR="00410511" w:rsidRPr="00853A05">
        <w:rPr>
          <w:color w:val="000000" w:themeColor="text1"/>
        </w:rPr>
        <w:t xml:space="preserve"> </w:t>
      </w:r>
      <w:r w:rsidR="006E74AA" w:rsidRPr="00853A05">
        <w:rPr>
          <w:color w:val="000000" w:themeColor="text1"/>
        </w:rPr>
        <w:t>of genotypes</w:t>
      </w:r>
      <w:r w:rsidR="00211699" w:rsidRPr="00853A05">
        <w:rPr>
          <w:color w:val="000000" w:themeColor="text1"/>
        </w:rPr>
        <w:t xml:space="preserve"> that</w:t>
      </w:r>
      <w:r w:rsidR="006E74AA" w:rsidRPr="00853A05">
        <w:rPr>
          <w:color w:val="000000" w:themeColor="text1"/>
        </w:rPr>
        <w:t xml:space="preserve"> can </w:t>
      </w:r>
      <w:r w:rsidR="0083318B" w:rsidRPr="00853A05">
        <w:rPr>
          <w:color w:val="000000" w:themeColor="text1"/>
        </w:rPr>
        <w:t xml:space="preserve">be </w:t>
      </w:r>
      <w:r w:rsidR="006E74AA" w:rsidRPr="00853A05">
        <w:rPr>
          <w:color w:val="000000" w:themeColor="text1"/>
        </w:rPr>
        <w:t>predict</w:t>
      </w:r>
      <w:r w:rsidR="0083318B" w:rsidRPr="00853A05">
        <w:rPr>
          <w:color w:val="000000" w:themeColor="text1"/>
        </w:rPr>
        <w:t>ed</w:t>
      </w:r>
      <w:r w:rsidR="006E74AA" w:rsidRPr="00853A05">
        <w:rPr>
          <w:color w:val="000000" w:themeColor="text1"/>
        </w:rPr>
        <w:t xml:space="preserve"> correctly versus the </w:t>
      </w:r>
      <w:r w:rsidR="00410511" w:rsidRPr="00853A05">
        <w:rPr>
          <w:color w:val="000000" w:themeColor="text1"/>
        </w:rPr>
        <w:t>cumulative</w:t>
      </w:r>
      <w:r w:rsidR="008441AF" w:rsidRPr="00853A05">
        <w:rPr>
          <w:color w:val="000000" w:themeColor="text1"/>
        </w:rPr>
        <w:t xml:space="preserve"> </w:t>
      </w:r>
      <w:r w:rsidR="006E74AA" w:rsidRPr="00853A05">
        <w:rPr>
          <w:color w:val="000000" w:themeColor="text1"/>
        </w:rPr>
        <w:t>correct</w:t>
      </w:r>
      <w:r w:rsidR="00410511" w:rsidRPr="00853A05">
        <w:rPr>
          <w:color w:val="000000" w:themeColor="text1"/>
        </w:rPr>
        <w:t>ness</w:t>
      </w:r>
      <w:r w:rsidR="006E74AA" w:rsidRPr="00853A05">
        <w:rPr>
          <w:color w:val="000000" w:themeColor="text1"/>
        </w:rPr>
        <w:t xml:space="preserve"> of </w:t>
      </w:r>
      <w:r w:rsidR="00410511" w:rsidRPr="00853A05">
        <w:rPr>
          <w:color w:val="000000" w:themeColor="text1"/>
        </w:rPr>
        <w:t xml:space="preserve">all the predicted </w:t>
      </w:r>
      <w:r w:rsidR="008441AF" w:rsidRPr="00853A05">
        <w:rPr>
          <w:color w:val="000000" w:themeColor="text1"/>
        </w:rPr>
        <w:t>genotypes</w:t>
      </w:r>
      <w:r w:rsidR="006E74AA" w:rsidRPr="00853A05">
        <w:rPr>
          <w:color w:val="000000" w:themeColor="text1"/>
        </w:rPr>
        <w:t xml:space="preserve">. </w:t>
      </w:r>
      <w:r w:rsidR="00952782" w:rsidRPr="00853A05">
        <w:rPr>
          <w:color w:val="000000" w:themeColor="text1"/>
        </w:rPr>
        <w:t xml:space="preserve">This tradeoff can also be viewed </w:t>
      </w:r>
      <w:r w:rsidR="005C65D2" w:rsidRPr="00853A05">
        <w:rPr>
          <w:color w:val="000000" w:themeColor="text1"/>
        </w:rPr>
        <w:t xml:space="preserve">as </w:t>
      </w:r>
      <w:r w:rsidR="00875F33" w:rsidRPr="00853A05">
        <w:rPr>
          <w:color w:val="000000" w:themeColor="text1"/>
        </w:rPr>
        <w:t xml:space="preserve">the tradeoff between </w:t>
      </w:r>
      <w:r w:rsidR="003B7437" w:rsidRPr="00853A05">
        <w:rPr>
          <w:color w:val="000000" w:themeColor="text1"/>
        </w:rPr>
        <w:t>precision (</w:t>
      </w:r>
      <w:r w:rsidR="00ED42AD" w:rsidRPr="00853A05">
        <w:rPr>
          <w:color w:val="000000" w:themeColor="text1"/>
        </w:rPr>
        <w:t xml:space="preserve">fraction of the </w:t>
      </w:r>
      <w:proofErr w:type="spellStart"/>
      <w:r w:rsidR="00ED42AD" w:rsidRPr="00853A05">
        <w:rPr>
          <w:color w:val="000000" w:themeColor="text1"/>
        </w:rPr>
        <w:t>linkings</w:t>
      </w:r>
      <w:proofErr w:type="spellEnd"/>
      <w:r w:rsidR="00A4191F" w:rsidRPr="00853A05">
        <w:rPr>
          <w:color w:val="000000" w:themeColor="text1"/>
        </w:rPr>
        <w:t xml:space="preserve"> that are correct</w:t>
      </w:r>
      <w:r w:rsidR="003B7437" w:rsidRPr="00853A05">
        <w:rPr>
          <w:color w:val="000000" w:themeColor="text1"/>
        </w:rPr>
        <w:t>) and recall</w:t>
      </w:r>
      <w:r w:rsidR="00875F33" w:rsidRPr="00853A05">
        <w:rPr>
          <w:color w:val="000000" w:themeColor="text1"/>
        </w:rPr>
        <w:t xml:space="preserve"> </w:t>
      </w:r>
      <w:r w:rsidR="006D07D0" w:rsidRPr="00853A05">
        <w:rPr>
          <w:color w:val="000000" w:themeColor="text1"/>
        </w:rPr>
        <w:t>(</w:t>
      </w:r>
      <w:r w:rsidR="00ED42AD" w:rsidRPr="00853A05">
        <w:rPr>
          <w:color w:val="000000" w:themeColor="text1"/>
        </w:rPr>
        <w:t>fraction of individuals</w:t>
      </w:r>
      <w:r w:rsidR="00A4191F" w:rsidRPr="00853A05">
        <w:rPr>
          <w:color w:val="000000" w:themeColor="text1"/>
        </w:rPr>
        <w:t xml:space="preserve"> that are correctly linked</w:t>
      </w:r>
      <w:r w:rsidR="006D07D0" w:rsidRPr="00853A05">
        <w:rPr>
          <w:color w:val="000000" w:themeColor="text1"/>
        </w:rPr>
        <w:t>)</w:t>
      </w:r>
      <w:r w:rsidR="00875F33" w:rsidRPr="00853A05">
        <w:rPr>
          <w:color w:val="000000" w:themeColor="text1"/>
        </w:rPr>
        <w:t xml:space="preserve">. </w:t>
      </w:r>
      <w:r w:rsidR="006E74AA" w:rsidRPr="00853A05">
        <w:rPr>
          <w:color w:val="000000" w:themeColor="text1"/>
        </w:rPr>
        <w:t xml:space="preserve">In this section we will </w:t>
      </w:r>
      <w:r w:rsidRPr="00853A05">
        <w:rPr>
          <w:color w:val="000000" w:themeColor="text1"/>
        </w:rPr>
        <w:t>propose two measures to quantify this tradeoff.</w:t>
      </w:r>
      <w:r w:rsidR="00E20D48" w:rsidRPr="00853A05">
        <w:rPr>
          <w:color w:val="000000" w:themeColor="text1"/>
        </w:rPr>
        <w:t xml:space="preserve"> </w:t>
      </w:r>
    </w:p>
    <w:p w:rsidR="00E37828" w:rsidRPr="004440DB" w:rsidRDefault="00794DC0" w:rsidP="00C110D8">
      <w:pPr>
        <w:rPr>
          <w:rFonts w:eastAsiaTheme="minorEastAsia"/>
          <w:color w:val="000000" w:themeColor="text1"/>
          <w:highlight w:val="yellow"/>
        </w:rPr>
      </w:pPr>
      <w:r w:rsidRPr="00853A05">
        <w:rPr>
          <w:color w:val="000000" w:themeColor="text1"/>
        </w:rPr>
        <w:t xml:space="preserve">In the </w:t>
      </w:r>
      <w:r w:rsidR="00567DEC" w:rsidRPr="00853A05">
        <w:rPr>
          <w:color w:val="000000" w:themeColor="text1"/>
        </w:rPr>
        <w:t xml:space="preserve">context of the </w:t>
      </w:r>
      <w:r w:rsidRPr="00853A05">
        <w:rPr>
          <w:color w:val="000000" w:themeColor="text1"/>
        </w:rPr>
        <w:t xml:space="preserve">linking attack, the attacker aims to </w:t>
      </w:r>
      <w:r w:rsidR="00567DEC" w:rsidRPr="00853A05">
        <w:rPr>
          <w:color w:val="000000" w:themeColor="text1"/>
        </w:rPr>
        <w:t xml:space="preserve">correctly </w:t>
      </w:r>
      <w:r w:rsidR="007471E8" w:rsidRPr="00853A05">
        <w:rPr>
          <w:color w:val="000000" w:themeColor="text1"/>
        </w:rPr>
        <w:t>characterize</w:t>
      </w:r>
      <w:r w:rsidR="00567DEC" w:rsidRPr="00853A05">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24DA6" w:rsidRPr="00853A05">
        <w:rPr>
          <w:color w:val="000000" w:themeColor="text1"/>
        </w:rPr>
        <w:t xml:space="preserve"> individuals in the </w:t>
      </w:r>
      <w:r w:rsidR="00E12F27" w:rsidRPr="00853A05">
        <w:rPr>
          <w:color w:val="000000" w:themeColor="text1"/>
        </w:rPr>
        <w:t>expression</w:t>
      </w:r>
      <w:r w:rsidR="00124DA6" w:rsidRPr="00853A05">
        <w:rPr>
          <w:color w:val="000000" w:themeColor="text1"/>
        </w:rPr>
        <w:t xml:space="preserve"> dataset 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67DEC" w:rsidRPr="00853A05">
        <w:rPr>
          <w:rFonts w:eastAsiaTheme="minorEastAsia"/>
          <w:iCs/>
        </w:rPr>
        <w:t xml:space="preserve"> individuals in the </w:t>
      </w:r>
      <w:r w:rsidR="00E12F27" w:rsidRPr="00853A05">
        <w:rPr>
          <w:rFonts w:eastAsiaTheme="minorEastAsia"/>
          <w:iCs/>
        </w:rPr>
        <w:t>genotype</w:t>
      </w:r>
      <w:r w:rsidR="00567DEC" w:rsidRPr="00853A05">
        <w:rPr>
          <w:rFonts w:eastAsiaTheme="minorEastAsia"/>
          <w:iCs/>
        </w:rPr>
        <w:t xml:space="preserve"> dataset</w:t>
      </w:r>
      <w:r w:rsidRPr="00853A05">
        <w:rPr>
          <w:color w:val="000000" w:themeColor="text1"/>
        </w:rPr>
        <w:t xml:space="preserve">. In order to </w:t>
      </w:r>
      <w:r w:rsidR="007C36C8" w:rsidRPr="00853A05">
        <w:rPr>
          <w:color w:val="000000" w:themeColor="text1"/>
        </w:rPr>
        <w:t>correctly characterize</w:t>
      </w:r>
      <w:r w:rsidRPr="00853A05">
        <w:rPr>
          <w:color w:val="000000" w:themeColor="text1"/>
        </w:rPr>
        <w:t xml:space="preserve"> </w:t>
      </w:r>
      <w:r w:rsidR="00FB544E" w:rsidRPr="00853A05">
        <w:rPr>
          <w:color w:val="000000" w:themeColor="text1"/>
        </w:rPr>
        <w:t>an</w:t>
      </w:r>
      <w:r w:rsidR="007A09BD" w:rsidRPr="00853A05">
        <w:rPr>
          <w:color w:val="000000" w:themeColor="text1"/>
        </w:rPr>
        <w:t xml:space="preserve"> </w:t>
      </w:r>
      <w:r w:rsidRPr="00853A05">
        <w:rPr>
          <w:color w:val="000000" w:themeColor="text1"/>
        </w:rPr>
        <w:t xml:space="preserve">individual, </w:t>
      </w:r>
      <w:r w:rsidR="00211699" w:rsidRPr="00853A05">
        <w:rPr>
          <w:color w:val="000000" w:themeColor="text1"/>
        </w:rPr>
        <w:t>he/she</w:t>
      </w:r>
      <w:r w:rsidRPr="00853A05">
        <w:rPr>
          <w:color w:val="000000" w:themeColor="text1"/>
        </w:rPr>
        <w:t xml:space="preserve"> </w:t>
      </w:r>
      <w:r w:rsidR="00FB544E" w:rsidRPr="00853A05">
        <w:rPr>
          <w:color w:val="000000" w:themeColor="text1"/>
        </w:rPr>
        <w:t xml:space="preserve">should select a set of </w:t>
      </w:r>
      <w:proofErr w:type="spellStart"/>
      <w:r w:rsidR="00FB544E" w:rsidRPr="00853A05">
        <w:rPr>
          <w:color w:val="000000" w:themeColor="text1"/>
        </w:rPr>
        <w:t>eQTLs</w:t>
      </w:r>
      <w:proofErr w:type="spellEnd"/>
      <w:r w:rsidR="00FB544E" w:rsidRPr="00853A05">
        <w:rPr>
          <w:color w:val="000000" w:themeColor="text1"/>
        </w:rPr>
        <w:t xml:space="preserve"> </w:t>
      </w:r>
      <w:r w:rsidR="00C126B6" w:rsidRPr="00853A05">
        <w:rPr>
          <w:color w:val="000000" w:themeColor="text1"/>
        </w:rPr>
        <w:t xml:space="preserve">that </w:t>
      </w:r>
      <w:r w:rsidR="00D21CC2" w:rsidRPr="00853A05">
        <w:rPr>
          <w:color w:val="000000" w:themeColor="text1"/>
        </w:rPr>
        <w:t>he</w:t>
      </w:r>
      <w:r w:rsidR="007522C6" w:rsidRPr="00853A05">
        <w:rPr>
          <w:color w:val="000000" w:themeColor="text1"/>
        </w:rPr>
        <w:t>/she</w:t>
      </w:r>
      <w:r w:rsidR="00D21CC2" w:rsidRPr="00853A05">
        <w:rPr>
          <w:color w:val="000000" w:themeColor="text1"/>
        </w:rPr>
        <w:t xml:space="preserve"> believes he</w:t>
      </w:r>
      <w:r w:rsidR="007522C6" w:rsidRPr="00853A05">
        <w:rPr>
          <w:color w:val="000000" w:themeColor="text1"/>
        </w:rPr>
        <w:t>/she</w:t>
      </w:r>
      <w:r w:rsidR="00D21CC2" w:rsidRPr="00853A05">
        <w:rPr>
          <w:color w:val="000000" w:themeColor="text1"/>
        </w:rPr>
        <w:t xml:space="preserve"> can predict</w:t>
      </w:r>
      <w:r w:rsidR="00C126B6" w:rsidRPr="00853A05">
        <w:rPr>
          <w:color w:val="000000" w:themeColor="text1"/>
        </w:rPr>
        <w:t xml:space="preserve"> correctly. Next, </w:t>
      </w:r>
      <w:r w:rsidR="00FB544E" w:rsidRPr="00853A05">
        <w:rPr>
          <w:color w:val="000000" w:themeColor="text1"/>
        </w:rPr>
        <w:t xml:space="preserve">given the individual’s expression levels, </w:t>
      </w:r>
      <w:r w:rsidR="00C126B6" w:rsidRPr="00853A05">
        <w:rPr>
          <w:color w:val="000000" w:themeColor="text1"/>
        </w:rPr>
        <w:t xml:space="preserve">the attacker should </w:t>
      </w:r>
      <w:r w:rsidR="00FB544E" w:rsidRPr="00853A05">
        <w:rPr>
          <w:color w:val="000000" w:themeColor="text1"/>
        </w:rPr>
        <w:t xml:space="preserve">predict the genotypes </w:t>
      </w:r>
      <w:r w:rsidR="00067E84" w:rsidRPr="00853A05">
        <w:rPr>
          <w:color w:val="000000" w:themeColor="text1"/>
        </w:rPr>
        <w:t xml:space="preserve">for the selected </w:t>
      </w:r>
      <w:proofErr w:type="spellStart"/>
      <w:r w:rsidR="00067E84" w:rsidRPr="00853A05">
        <w:rPr>
          <w:color w:val="000000" w:themeColor="text1"/>
        </w:rPr>
        <w:t>eQTLs</w:t>
      </w:r>
      <w:proofErr w:type="spellEnd"/>
      <w:r w:rsidR="00067E84" w:rsidRPr="00853A05">
        <w:rPr>
          <w:color w:val="000000" w:themeColor="text1"/>
        </w:rPr>
        <w:t xml:space="preserve"> </w:t>
      </w:r>
      <w:r w:rsidR="00FB544E" w:rsidRPr="00853A05">
        <w:rPr>
          <w:color w:val="000000" w:themeColor="text1"/>
        </w:rPr>
        <w:t xml:space="preserve">correctly such that the </w:t>
      </w:r>
      <w:r w:rsidR="00C126B6" w:rsidRPr="00853A05">
        <w:rPr>
          <w:color w:val="000000" w:themeColor="text1"/>
        </w:rPr>
        <w:t xml:space="preserve">predicted set of genotypes </w:t>
      </w:r>
      <w:r w:rsidR="00DD0F02" w:rsidRPr="00853A05">
        <w:rPr>
          <w:color w:val="000000" w:themeColor="text1"/>
        </w:rPr>
        <w:t>are</w:t>
      </w:r>
      <w:r w:rsidR="00C126B6" w:rsidRPr="00853A05">
        <w:rPr>
          <w:color w:val="000000" w:themeColor="text1"/>
        </w:rPr>
        <w:t xml:space="preserve"> </w:t>
      </w:r>
      <w:r w:rsidR="00BA489D" w:rsidRPr="00853A05">
        <w:rPr>
          <w:color w:val="000000" w:themeColor="text1"/>
        </w:rPr>
        <w:t xml:space="preserve">not </w:t>
      </w:r>
      <w:r w:rsidR="00C126B6" w:rsidRPr="00853A05">
        <w:rPr>
          <w:color w:val="000000" w:themeColor="text1"/>
        </w:rPr>
        <w:t>shared by more than 1 individual, i.e.,</w:t>
      </w:r>
      <w:r w:rsidR="00C205CA" w:rsidRPr="00853A05">
        <w:rPr>
          <w:color w:val="000000" w:themeColor="text1"/>
        </w:rPr>
        <w:t xml:space="preserve"> the predicted genotypes </w:t>
      </w:r>
      <w:r w:rsidR="003A7B22" w:rsidRPr="00853A05">
        <w:rPr>
          <w:color w:val="000000" w:themeColor="text1"/>
        </w:rPr>
        <w:t xml:space="preserve">can be </w:t>
      </w:r>
      <w:r w:rsidR="0074321F" w:rsidRPr="00853A05">
        <w:rPr>
          <w:color w:val="000000" w:themeColor="text1"/>
        </w:rPr>
        <w:t>matched</w:t>
      </w:r>
      <w:r w:rsidR="003A7B22" w:rsidRPr="00853A05">
        <w:rPr>
          <w:color w:val="000000" w:themeColor="text1"/>
        </w:rPr>
        <w:t xml:space="preserve"> to the correct </w:t>
      </w:r>
      <w:r w:rsidR="00C205CA" w:rsidRPr="00853A05">
        <w:rPr>
          <w:color w:val="000000" w:themeColor="text1"/>
        </w:rPr>
        <w:t>individual</w:t>
      </w:r>
      <w:r w:rsidR="00C126B6" w:rsidRPr="00853A05">
        <w:rPr>
          <w:color w:val="000000" w:themeColor="text1"/>
        </w:rPr>
        <w:t xml:space="preserve">. In other words, the </w:t>
      </w:r>
      <w:r w:rsidR="0011260D" w:rsidRPr="00853A05">
        <w:rPr>
          <w:color w:val="000000" w:themeColor="text1"/>
        </w:rPr>
        <w:t xml:space="preserve">joint </w:t>
      </w:r>
      <w:r w:rsidR="00FB544E" w:rsidRPr="00853A05">
        <w:rPr>
          <w:color w:val="000000" w:themeColor="text1"/>
        </w:rPr>
        <w:t xml:space="preserve">frequency of the set of predicted genotypes for the selected </w:t>
      </w:r>
      <w:proofErr w:type="spellStart"/>
      <w:r w:rsidR="00FB544E" w:rsidRPr="00853A05">
        <w:rPr>
          <w:color w:val="000000" w:themeColor="text1"/>
        </w:rPr>
        <w:t>eQTLs</w:t>
      </w:r>
      <w:proofErr w:type="spellEnd"/>
      <w:r w:rsidR="00FB544E" w:rsidRPr="00853A05">
        <w:rPr>
          <w:color w:val="000000" w:themeColor="text1"/>
        </w:rPr>
        <w:t xml:space="preserve"> </w:t>
      </w:r>
      <w:r w:rsidR="00C126B6" w:rsidRPr="00853A05">
        <w:rPr>
          <w:color w:val="000000" w:themeColor="text1"/>
        </w:rPr>
        <w:t xml:space="preserve">should </w:t>
      </w:r>
      <w:proofErr w:type="gramStart"/>
      <w:r w:rsidR="00C126B6" w:rsidRPr="00853A05">
        <w:rPr>
          <w:color w:val="000000" w:themeColor="text1"/>
        </w:rPr>
        <w:t>be</w:t>
      </w:r>
      <w:r w:rsidR="00FB544E" w:rsidRPr="00853A05">
        <w:rPr>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sidRPr="00853A05">
        <w:rPr>
          <w:rFonts w:eastAsiaTheme="minorEastAsia"/>
          <w:iCs/>
        </w:rPr>
        <w:t xml:space="preserve">. </w:t>
      </w:r>
      <w:r w:rsidR="00E37828" w:rsidRPr="00853A05">
        <w:rPr>
          <w:rFonts w:eastAsiaTheme="minorEastAsia"/>
          <w:iCs/>
        </w:rPr>
        <w:t>W</w:t>
      </w:r>
      <w:r w:rsidR="00391554" w:rsidRPr="00853A05">
        <w:rPr>
          <w:rFonts w:eastAsiaTheme="minorEastAsia"/>
          <w:iCs/>
        </w:rPr>
        <w:t>e can rephrase this condition as following</w:t>
      </w:r>
      <w:r w:rsidR="00E37828" w:rsidRPr="00853A05">
        <w:rPr>
          <w:rFonts w:eastAsiaTheme="minorEastAsia"/>
          <w:iCs/>
        </w:rPr>
        <w:t xml:space="preserve"> in information theoretic terms</w:t>
      </w:r>
      <w:r w:rsidR="00391554" w:rsidRPr="00853A05">
        <w:rPr>
          <w:rFonts w:eastAsiaTheme="minorEastAsia"/>
          <w:iCs/>
        </w:rPr>
        <w:t xml:space="preserve">: </w:t>
      </w:r>
      <w:r w:rsidR="006E74AA" w:rsidRPr="00853A05">
        <w:rPr>
          <w:rFonts w:eastAsiaTheme="minorEastAsia"/>
          <w:iCs/>
        </w:rPr>
        <w:t>Given the genotypes of an individual, i</w:t>
      </w:r>
      <w:r w:rsidRPr="00853A05">
        <w:rPr>
          <w:rFonts w:eastAsiaTheme="minorEastAsia"/>
          <w:iCs/>
        </w:rPr>
        <w:t xml:space="preserve">f the attacker can </w:t>
      </w:r>
      <w:r w:rsidR="006E74AA" w:rsidRPr="00853A05">
        <w:rPr>
          <w:rFonts w:eastAsiaTheme="minorEastAsia"/>
          <w:iCs/>
        </w:rPr>
        <w:t>correctly predict a subset of genotypes that contain</w:t>
      </w:r>
      <w:r w:rsidR="00124DA6" w:rsidRPr="00853A05">
        <w:rPr>
          <w:rFonts w:eastAsiaTheme="minorEastAsia"/>
          <w:iCs/>
        </w:rPr>
        <w:t xml:space="preserve"> at least</w:t>
      </w:r>
      <w:r w:rsidR="006E74AA" w:rsidRPr="00853A05">
        <w:rPr>
          <w:rFonts w:eastAsiaTheme="minorEastAsia"/>
          <w:iCs/>
        </w:rPr>
        <w:t xml:space="preserve">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Pr="00853A05">
        <w:rPr>
          <w:rFonts w:eastAsiaTheme="minorEastAsia"/>
          <w:color w:val="000000" w:themeColor="text1"/>
        </w:rPr>
        <w:t xml:space="preserve"> bits of information</w:t>
      </w:r>
      <w:r w:rsidR="00B83FB2" w:rsidRPr="00853A05">
        <w:rPr>
          <w:rFonts w:eastAsiaTheme="minorEastAsia"/>
          <w:color w:val="000000" w:themeColor="text1"/>
        </w:rPr>
        <w:t>, the individual is vulnerable</w:t>
      </w:r>
      <w:r w:rsidR="00025BA5" w:rsidRPr="00853A05">
        <w:rPr>
          <w:rFonts w:eastAsiaTheme="minorEastAsia"/>
          <w:color w:val="000000" w:themeColor="text1"/>
        </w:rPr>
        <w:t xml:space="preserve"> to characterization of</w:t>
      </w:r>
      <w:r w:rsidR="0011260D" w:rsidRPr="00853A05">
        <w:rPr>
          <w:rFonts w:eastAsiaTheme="minorEastAsia"/>
          <w:color w:val="000000" w:themeColor="text1"/>
        </w:rPr>
        <w:t xml:space="preserve"> his/her phenotypes</w:t>
      </w:r>
      <w:r w:rsidR="00B83FB2" w:rsidRPr="004440DB">
        <w:rPr>
          <w:rFonts w:eastAsiaTheme="minorEastAsia"/>
          <w:color w:val="000000" w:themeColor="text1"/>
          <w:highlight w:val="yellow"/>
        </w:rPr>
        <w:t>.</w:t>
      </w:r>
      <w:r w:rsidR="00792087" w:rsidRPr="004440DB">
        <w:rPr>
          <w:rFonts w:eastAsiaTheme="minorEastAsia"/>
          <w:color w:val="000000" w:themeColor="text1"/>
          <w:highlight w:val="yellow"/>
        </w:rPr>
        <w:t xml:space="preserve"> </w:t>
      </w:r>
      <w:r w:rsidR="0011260D" w:rsidRPr="004440DB">
        <w:rPr>
          <w:rFonts w:eastAsiaTheme="minorEastAsia"/>
          <w:color w:val="000000" w:themeColor="text1"/>
          <w:highlight w:val="yellow"/>
        </w:rPr>
        <w:t xml:space="preserve">Following this statement, we can quantify the leakage from a set of </w:t>
      </w:r>
      <w:r w:rsidR="000C4DB8" w:rsidRPr="004440DB">
        <w:rPr>
          <w:rFonts w:eastAsiaTheme="minorEastAsia"/>
          <w:color w:val="000000" w:themeColor="text1"/>
          <w:highlight w:val="yellow"/>
        </w:rPr>
        <w:t xml:space="preserve">correctly predicted </w:t>
      </w:r>
      <w:proofErr w:type="spellStart"/>
      <w:r w:rsidR="0011260D" w:rsidRPr="004440DB">
        <w:rPr>
          <w:rFonts w:eastAsiaTheme="minorEastAsia"/>
          <w:color w:val="000000" w:themeColor="text1"/>
          <w:highlight w:val="yellow"/>
        </w:rPr>
        <w:t>eQTL</w:t>
      </w:r>
      <w:proofErr w:type="spellEnd"/>
      <w:r w:rsidR="0011260D" w:rsidRPr="004440DB">
        <w:rPr>
          <w:rFonts w:eastAsiaTheme="minorEastAsia"/>
          <w:color w:val="000000" w:themeColor="text1"/>
          <w:highlight w:val="yellow"/>
        </w:rPr>
        <w:t xml:space="preserve"> variant genotypes as the logarithm of their joint frequency. Assuming that the genotypes of</w:t>
      </w:r>
      <w:r w:rsidR="009E2F3F" w:rsidRPr="004440DB">
        <w:rPr>
          <w:rFonts w:eastAsiaTheme="minorEastAsia"/>
          <w:color w:val="000000" w:themeColor="text1"/>
          <w:highlight w:val="yellow"/>
        </w:rPr>
        <w:t xml:space="preserve"> different </w:t>
      </w:r>
      <w:proofErr w:type="spellStart"/>
      <w:r w:rsidR="009E2F3F" w:rsidRPr="004440DB">
        <w:rPr>
          <w:rFonts w:eastAsiaTheme="minorEastAsia"/>
          <w:color w:val="000000" w:themeColor="text1"/>
          <w:highlight w:val="yellow"/>
        </w:rPr>
        <w:t>eQTLs</w:t>
      </w:r>
      <w:proofErr w:type="spellEnd"/>
      <w:r w:rsidR="009E2F3F" w:rsidRPr="004440DB">
        <w:rPr>
          <w:rFonts w:eastAsiaTheme="minorEastAsia"/>
          <w:color w:val="000000" w:themeColor="text1"/>
          <w:highlight w:val="yellow"/>
        </w:rPr>
        <w:t xml:space="preserve"> (See Section 5</w:t>
      </w:r>
      <w:r w:rsidR="0011260D" w:rsidRPr="004440DB">
        <w:rPr>
          <w:rFonts w:eastAsiaTheme="minorEastAsia"/>
          <w:color w:val="000000" w:themeColor="text1"/>
          <w:highlight w:val="yellow"/>
        </w:rPr>
        <w:t>)</w:t>
      </w:r>
      <w:r w:rsidR="00E37828" w:rsidRPr="004440DB">
        <w:rPr>
          <w:rFonts w:eastAsiaTheme="minorEastAsia"/>
          <w:color w:val="000000" w:themeColor="text1"/>
          <w:highlight w:val="yellow"/>
        </w:rPr>
        <w:t xml:space="preserve"> </w:t>
      </w:r>
      <w:r w:rsidR="00EF6048" w:rsidRPr="004440DB">
        <w:rPr>
          <w:rFonts w:eastAsiaTheme="minorEastAsia"/>
          <w:color w:val="000000" w:themeColor="text1"/>
          <w:highlight w:val="yellow"/>
        </w:rPr>
        <w:t>are independent</w:t>
      </w:r>
      <w:r w:rsidR="00E37828" w:rsidRPr="004440DB">
        <w:rPr>
          <w:rFonts w:eastAsiaTheme="minorEastAsia"/>
          <w:color w:val="000000" w:themeColor="text1"/>
          <w:highlight w:val="yellow"/>
        </w:rPr>
        <w:t xml:space="preserve"> </w:t>
      </w:r>
      <w:r w:rsidR="00EF6048" w:rsidRPr="004440DB">
        <w:rPr>
          <w:rFonts w:eastAsiaTheme="minorEastAsia"/>
          <w:color w:val="000000" w:themeColor="text1"/>
          <w:highlight w:val="yellow"/>
        </w:rPr>
        <w:t>from each other</w:t>
      </w:r>
      <w:r w:rsidR="00946FFB" w:rsidRPr="004440DB">
        <w:rPr>
          <w:rFonts w:eastAsiaTheme="minorEastAsia"/>
          <w:color w:val="000000" w:themeColor="text1"/>
          <w:highlight w:val="yellow"/>
        </w:rPr>
        <w:t xml:space="preserve">, </w:t>
      </w:r>
      <w:r w:rsidR="00E37828" w:rsidRPr="004440DB">
        <w:rPr>
          <w:rFonts w:eastAsiaTheme="minorEastAsia"/>
          <w:color w:val="000000" w:themeColor="text1"/>
          <w:highlight w:val="yellow"/>
        </w:rPr>
        <w:t xml:space="preserve">we can decompose the </w:t>
      </w:r>
      <w:r w:rsidR="003655AF" w:rsidRPr="004440DB">
        <w:rPr>
          <w:rFonts w:eastAsiaTheme="minorEastAsia"/>
          <w:color w:val="000000" w:themeColor="text1"/>
          <w:highlight w:val="yellow"/>
        </w:rPr>
        <w:t>quantity</w:t>
      </w:r>
      <w:r w:rsidR="00E37828" w:rsidRPr="004440DB">
        <w:rPr>
          <w:rFonts w:eastAsiaTheme="minorEastAsia"/>
          <w:color w:val="000000" w:themeColor="text1"/>
          <w:highlight w:val="yellow"/>
        </w:rPr>
        <w:t xml:space="preserve"> of individual </w:t>
      </w:r>
      <w:r w:rsidR="00197BA4" w:rsidRPr="004440DB">
        <w:rPr>
          <w:rFonts w:eastAsiaTheme="minorEastAsia"/>
          <w:color w:val="000000" w:themeColor="text1"/>
          <w:highlight w:val="yellow"/>
        </w:rPr>
        <w:t xml:space="preserve">characterizing </w:t>
      </w:r>
      <w:r w:rsidR="00E37828" w:rsidRPr="004440DB">
        <w:rPr>
          <w:rFonts w:eastAsiaTheme="minorEastAsia"/>
          <w:color w:val="000000" w:themeColor="text1"/>
          <w:highlight w:val="yellow"/>
        </w:rPr>
        <w:t>information that is leaked</w:t>
      </w:r>
      <w:r w:rsidR="00946FFB" w:rsidRPr="004440DB">
        <w:rPr>
          <w:rFonts w:eastAsiaTheme="minorEastAsia"/>
          <w:color w:val="000000" w:themeColor="text1"/>
          <w:highlight w:val="yellow"/>
        </w:rPr>
        <w:t xml:space="preserve"> for a set of </w:t>
      </w:r>
      <m:oMath>
        <m:r>
          <w:rPr>
            <w:rFonts w:ascii="Cambria Math" w:hAnsi="Cambria Math"/>
            <w:highlight w:val="yellow"/>
          </w:rPr>
          <m:t>n</m:t>
        </m:r>
      </m:oMath>
      <w:r w:rsidR="00567DEC" w:rsidRPr="004440DB">
        <w:rPr>
          <w:rFonts w:eastAsiaTheme="minorEastAsia"/>
          <w:iCs/>
          <w:highlight w:val="yellow"/>
        </w:rPr>
        <w:t xml:space="preserve"> </w:t>
      </w:r>
      <w:r w:rsidR="00946FFB" w:rsidRPr="004440DB">
        <w:rPr>
          <w:rFonts w:eastAsiaTheme="minorEastAsia"/>
          <w:color w:val="000000" w:themeColor="text1"/>
          <w:highlight w:val="yellow"/>
        </w:rPr>
        <w:t xml:space="preserve">correctly predicted </w:t>
      </w:r>
      <w:proofErr w:type="spellStart"/>
      <w:r w:rsidR="00946FFB" w:rsidRPr="004440DB">
        <w:rPr>
          <w:rFonts w:eastAsiaTheme="minorEastAsia"/>
          <w:color w:val="000000" w:themeColor="text1"/>
          <w:highlight w:val="yellow"/>
        </w:rPr>
        <w:t>eQTL</w:t>
      </w:r>
      <w:proofErr w:type="spellEnd"/>
      <w:r w:rsidR="00946FFB" w:rsidRPr="004440DB">
        <w:rPr>
          <w:rFonts w:eastAsiaTheme="minorEastAsia"/>
          <w:color w:val="000000" w:themeColor="text1"/>
          <w:highlight w:val="yellow"/>
        </w:rPr>
        <w:t xml:space="preserve"> genotypes</w:t>
      </w:r>
      <w:r w:rsidR="00E37828" w:rsidRPr="004440DB">
        <w:rPr>
          <w:rFonts w:eastAsiaTheme="minorEastAsia"/>
          <w:color w:val="000000" w:themeColor="text1"/>
          <w:highlight w:val="yello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81"/>
        <w:gridCol w:w="1074"/>
      </w:tblGrid>
      <w:tr w:rsidR="00C97930" w:rsidRPr="004440DB" w:rsidTr="00C97930">
        <w:tc>
          <w:tcPr>
            <w:tcW w:w="828" w:type="dxa"/>
          </w:tcPr>
          <w:p w:rsidR="00C97930" w:rsidRPr="004440DB" w:rsidRDefault="00C97930" w:rsidP="00C110D8">
            <w:pPr>
              <w:rPr>
                <w:rFonts w:eastAsiaTheme="minorEastAsia"/>
                <w:color w:val="000000" w:themeColor="text1"/>
                <w:highlight w:val="yellow"/>
              </w:rPr>
            </w:pPr>
          </w:p>
        </w:tc>
        <w:tc>
          <w:tcPr>
            <w:tcW w:w="7650" w:type="dxa"/>
          </w:tcPr>
          <w:p w:rsidR="00C97930" w:rsidRPr="004440DB" w:rsidRDefault="00C97930" w:rsidP="00C97930">
            <w:pPr>
              <w:rPr>
                <w:highlight w:val="yellow"/>
              </w:rPr>
            </w:pPr>
            <m:oMathPara>
              <m:oMath>
                <m:r>
                  <w:rPr>
                    <w:rFonts w:ascii="Cambria Math" w:hAnsi="Cambria Math"/>
                    <w:highlight w:val="yellow"/>
                  </w:rPr>
                  <m:t>ICI</m:t>
                </m:r>
                <m:d>
                  <m:dPr>
                    <m:ctrlPr>
                      <w:rPr>
                        <w:rFonts w:ascii="Cambria Math" w:hAnsi="Cambria Math"/>
                        <w:i/>
                        <w:highlight w:val="yellow"/>
                      </w:rPr>
                    </m:ctrlPr>
                  </m:dPr>
                  <m:e>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2</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n</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n</m:t>
                        </m:r>
                      </m:sub>
                    </m:sSub>
                    <m:r>
                      <w:rPr>
                        <w:rFonts w:ascii="Cambria Math" w:hAnsi="Cambria Math"/>
                        <w:highlight w:val="yellow"/>
                      </w:rPr>
                      <m:t>}</m:t>
                    </m:r>
                  </m:e>
                </m:d>
                <m:r>
                  <w:rPr>
                    <w:rFonts w:ascii="Cambria Math" w:hAnsi="Cambria Math"/>
                    <w:highlight w:val="yellow"/>
                  </w:rPr>
                  <m:t>=</m:t>
                </m:r>
                <m:limUpp>
                  <m:limUppPr>
                    <m:ctrlPr>
                      <w:rPr>
                        <w:rFonts w:ascii="Cambria Math" w:hAnsi="Cambria Math"/>
                        <w:i/>
                        <w:highlight w:val="yellow"/>
                      </w:rPr>
                    </m:ctrlPr>
                  </m:limUppPr>
                  <m:e>
                    <m:groupChr>
                      <m:groupChrPr>
                        <m:chr m:val="⏞"/>
                        <m:pos m:val="top"/>
                        <m:vertJc m:val="bot"/>
                        <m:ctrlPr>
                          <w:rPr>
                            <w:rFonts w:ascii="Cambria Math" w:hAnsi="Cambria Math"/>
                            <w:i/>
                            <w:highlight w:val="yellow"/>
                          </w:rPr>
                        </m:ctrlPr>
                      </m:groupChrPr>
                      <m:e>
                        <m:nary>
                          <m:naryPr>
                            <m:chr m:val="∑"/>
                            <m:limLoc m:val="undOvr"/>
                            <m:ctrlPr>
                              <w:rPr>
                                <w:rFonts w:ascii="Cambria Math" w:hAnsi="Cambria Math"/>
                                <w:i/>
                                <w:highlight w:val="yellow"/>
                              </w:rPr>
                            </m:ctrlPr>
                          </m:naryPr>
                          <m:sub>
                            <m:r>
                              <w:rPr>
                                <w:rFonts w:ascii="Cambria Math" w:hAnsi="Cambria Math"/>
                                <w:highlight w:val="yellow"/>
                              </w:rPr>
                              <m:t>k=1</m:t>
                            </m:r>
                          </m:sub>
                          <m:sup>
                            <m:r>
                              <w:rPr>
                                <w:rFonts w:ascii="Cambria Math" w:hAnsi="Cambria Math"/>
                                <w:highlight w:val="yellow"/>
                              </w:rPr>
                              <m:t>n</m:t>
                            </m:r>
                          </m:sup>
                          <m:e>
                            <m:limLow>
                              <m:limLowPr>
                                <m:ctrlPr>
                                  <w:rPr>
                                    <w:rFonts w:ascii="Cambria Math" w:hAnsi="Cambria Math"/>
                                    <w:i/>
                                    <w:highlight w:val="yellow"/>
                                  </w:rPr>
                                </m:ctrlPr>
                              </m:limLowPr>
                              <m:e>
                                <m:groupChr>
                                  <m:groupChrPr>
                                    <m:ctrlPr>
                                      <w:rPr>
                                        <w:rFonts w:ascii="Cambria Math" w:hAnsi="Cambria Math"/>
                                        <w:i/>
                                        <w:highlight w:val="yellow"/>
                                      </w:rPr>
                                    </m:ctrlPr>
                                  </m:groupChrPr>
                                  <m:e>
                                    <m:r>
                                      <w:rPr>
                                        <w:rFonts w:ascii="Cambria Math" w:hAnsi="Cambria Math"/>
                                        <w:highlight w:val="yellow"/>
                                      </w:rPr>
                                      <m:t>-</m:t>
                                    </m:r>
                                    <m:func>
                                      <m:funcPr>
                                        <m:ctrlPr>
                                          <w:rPr>
                                            <w:rFonts w:ascii="Cambria Math" w:hAnsi="Cambria Math"/>
                                            <w:highlight w:val="yellow"/>
                                          </w:rPr>
                                        </m:ctrlPr>
                                      </m:funcPr>
                                      <m:fName>
                                        <m:r>
                                          <m:rPr>
                                            <m:sty m:val="p"/>
                                          </m:rPr>
                                          <w:rPr>
                                            <w:rFonts w:ascii="Cambria Math" w:hAnsi="Cambria Math"/>
                                            <w:highlight w:val="yellow"/>
                                          </w:rPr>
                                          <m:t>log</m:t>
                                        </m:r>
                                      </m:fName>
                                      <m:e>
                                        <m:d>
                                          <m:dPr>
                                            <m:ctrlPr>
                                              <w:rPr>
                                                <w:rFonts w:ascii="Cambria Math" w:hAnsi="Cambria Math"/>
                                                <w:i/>
                                                <w:highlight w:val="yellow"/>
                                              </w:rPr>
                                            </m:ctrlPr>
                                          </m:dPr>
                                          <m:e>
                                            <m:r>
                                              <w:rPr>
                                                <w:rFonts w:ascii="Cambria Math" w:hAnsi="Cambria Math"/>
                                                <w:highlight w:val="yellow"/>
                                              </w:rPr>
                                              <m:t>p</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k</m:t>
                                                    </m:r>
                                                  </m:sub>
                                                </m:sSub>
                                              </m:e>
                                            </m:d>
                                          </m:e>
                                        </m:d>
                                      </m:e>
                                    </m:func>
                                  </m:e>
                                </m:groupChr>
                              </m:e>
                              <m:lim>
                                <m:eqArr>
                                  <m:eqArrPr>
                                    <m:ctrlPr>
                                      <w:rPr>
                                        <w:rFonts w:ascii="Cambria Math" w:hAnsi="Cambria Math"/>
                                        <w:highlight w:val="yellow"/>
                                      </w:rPr>
                                    </m:ctrlPr>
                                  </m:eqArrPr>
                                  <m:e>
                                    <m:r>
                                      <m:rPr>
                                        <m:sty m:val="p"/>
                                      </m:rPr>
                                      <w:rPr>
                                        <w:rFonts w:ascii="Cambria Math" w:hAnsi="Cambria Math"/>
                                        <w:highlight w:val="yellow"/>
                                      </w:rPr>
                                      <m:t xml:space="preserve">Convert the genotype </m:t>
                                    </m:r>
                                  </m:e>
                                  <m:e>
                                    <m:r>
                                      <m:rPr>
                                        <m:sty m:val="p"/>
                                      </m:rPr>
                                      <w:rPr>
                                        <w:rFonts w:ascii="Cambria Math" w:hAnsi="Cambria Math"/>
                                        <w:highlight w:val="yellow"/>
                                      </w:rPr>
                                      <m:t>frequency to number of bits</m:t>
                                    </m:r>
                                    <m:ctrlPr>
                                      <w:rPr>
                                        <w:rFonts w:ascii="Cambria Math" w:eastAsia="Cambria Math" w:hAnsi="Cambria Math" w:cs="Cambria Math"/>
                                        <w:highlight w:val="yellow"/>
                                      </w:rPr>
                                    </m:ctrlPr>
                                  </m:e>
                                  <m:e>
                                    <m:r>
                                      <m:rPr>
                                        <m:sty m:val="p"/>
                                      </m:rPr>
                                      <w:rPr>
                                        <w:rFonts w:ascii="Cambria Math" w:eastAsia="Cambria Math" w:hAnsi="Cambria Math" w:cs="Cambria Math"/>
                                        <w:highlight w:val="yellow"/>
                                      </w:rPr>
                                      <m:t>that can be used to characterize</m:t>
                                    </m:r>
                                    <m:ctrlPr>
                                      <w:rPr>
                                        <w:rFonts w:ascii="Cambria Math" w:eastAsia="Cambria Math" w:hAnsi="Cambria Math" w:cs="Cambria Math"/>
                                        <w:i/>
                                        <w:highlight w:val="yellow"/>
                                      </w:rPr>
                                    </m:ctrlPr>
                                  </m:e>
                                  <m:e>
                                    <m:r>
                                      <m:rPr>
                                        <m:sty m:val="p"/>
                                      </m:rPr>
                                      <w:rPr>
                                        <w:rFonts w:ascii="Cambria Math" w:eastAsia="Cambria Math" w:hAnsi="Cambria Math" w:cs="Cambria Math"/>
                                        <w:highlight w:val="yellow"/>
                                      </w:rPr>
                                      <m:t>individual</m:t>
                                    </m:r>
                                  </m:e>
                                </m:eqArr>
                              </m:lim>
                            </m:limLow>
                          </m:e>
                        </m:nary>
                      </m:e>
                    </m:groupChr>
                  </m:e>
                  <m:lim>
                    <m:eqArr>
                      <m:eqArrPr>
                        <m:ctrlPr>
                          <w:rPr>
                            <w:rFonts w:ascii="Cambria Math" w:hAnsi="Cambria Math"/>
                            <w:i/>
                            <w:highlight w:val="yellow"/>
                          </w:rPr>
                        </m:ctrlPr>
                      </m:eqArrPr>
                      <m:e>
                        <m:r>
                          <m:rPr>
                            <m:sty m:val="p"/>
                          </m:rPr>
                          <w:rPr>
                            <w:rFonts w:ascii="Cambria Math" w:hAnsi="Cambria Math"/>
                            <w:highlight w:val="yellow"/>
                          </w:rPr>
                          <m:t xml:space="preserve">Sum individual characterizing </m:t>
                        </m:r>
                      </m:e>
                      <m:e>
                        <m:r>
                          <m:rPr>
                            <m:sty m:val="p"/>
                          </m:rPr>
                          <w:rPr>
                            <w:rFonts w:ascii="Cambria Math" w:hAnsi="Cambria Math"/>
                            <w:highlight w:val="yellow"/>
                          </w:rPr>
                          <m:t>information from all variants</m:t>
                        </m:r>
                      </m:e>
                    </m:eqArr>
                  </m:lim>
                </m:limUpp>
              </m:oMath>
            </m:oMathPara>
          </w:p>
          <w:p w:rsidR="00C97930" w:rsidRPr="004440DB" w:rsidRDefault="00C97930" w:rsidP="00C110D8">
            <w:pPr>
              <w:rPr>
                <w:rFonts w:eastAsiaTheme="minorEastAsia"/>
                <w:color w:val="000000" w:themeColor="text1"/>
                <w:highlight w:val="yellow"/>
              </w:rPr>
            </w:pPr>
          </w:p>
        </w:tc>
        <w:tc>
          <w:tcPr>
            <w:tcW w:w="1098" w:type="dxa"/>
            <w:vAlign w:val="center"/>
          </w:tcPr>
          <w:p w:rsidR="00C97930" w:rsidRPr="004440DB" w:rsidRDefault="00C97930" w:rsidP="00C97930">
            <w:pPr>
              <w:jc w:val="right"/>
              <w:rPr>
                <w:rFonts w:eastAsiaTheme="minorEastAsia"/>
                <w:color w:val="000000" w:themeColor="text1"/>
                <w:highlight w:val="yellow"/>
              </w:rPr>
            </w:pPr>
            <w:r w:rsidRPr="004440DB">
              <w:rPr>
                <w:rFonts w:eastAsiaTheme="minorEastAsia"/>
                <w:color w:val="000000" w:themeColor="text1"/>
                <w:highlight w:val="yellow"/>
              </w:rPr>
              <w:t>(1)</w:t>
            </w:r>
          </w:p>
        </w:tc>
      </w:tr>
    </w:tbl>
    <w:p w:rsidR="00BD5169" w:rsidRPr="00853A05" w:rsidRDefault="00B55C4B" w:rsidP="00C110D8">
      <w:pPr>
        <w:rPr>
          <w:rFonts w:eastAsiaTheme="minorEastAsia"/>
        </w:rPr>
      </w:pPr>
      <w:proofErr w:type="gramStart"/>
      <w:r w:rsidRPr="004440DB">
        <w:rPr>
          <w:rFonts w:eastAsiaTheme="minorEastAsia"/>
          <w:color w:val="000000" w:themeColor="text1"/>
          <w:highlight w:val="yellow"/>
        </w:rPr>
        <w:t>where</w:t>
      </w:r>
      <w:proofErr w:type="gramEnd"/>
      <w:r w:rsidRPr="004440DB">
        <w:rPr>
          <w:rFonts w:eastAsiaTheme="minorEastAsia"/>
          <w:color w:val="000000" w:themeColor="text1"/>
          <w:highlight w:val="yellow"/>
        </w:rPr>
        <w:t xml:space="preserve">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oMath>
      <w:r w:rsidR="005333B3" w:rsidRPr="004440DB">
        <w:rPr>
          <w:rFonts w:eastAsiaTheme="minorEastAsia"/>
          <w:highlight w:val="yellow"/>
        </w:rPr>
        <w:t xml:space="preserve"> is the </w:t>
      </w:r>
      <w:r w:rsidR="00414EB0" w:rsidRPr="004440DB">
        <w:rPr>
          <w:rFonts w:eastAsiaTheme="minorEastAsia"/>
          <w:highlight w:val="yellow"/>
        </w:rPr>
        <w:t>random variable</w:t>
      </w:r>
      <w:r w:rsidR="00197BA4" w:rsidRPr="004440DB">
        <w:rPr>
          <w:rFonts w:eastAsiaTheme="minorEastAsia"/>
          <w:highlight w:val="yellow"/>
        </w:rPr>
        <w:t xml:space="preserve"> that corresponds to the genotypes for the </w:t>
      </w:r>
      <w:proofErr w:type="spellStart"/>
      <w:r w:rsidR="005333B3" w:rsidRPr="004440DB">
        <w:rPr>
          <w:rFonts w:eastAsiaTheme="minorEastAsia"/>
          <w:highlight w:val="yellow"/>
        </w:rPr>
        <w:t>k</w:t>
      </w:r>
      <w:r w:rsidR="005333B3" w:rsidRPr="004440DB">
        <w:rPr>
          <w:rFonts w:eastAsiaTheme="minorEastAsia"/>
          <w:highlight w:val="yellow"/>
          <w:vertAlign w:val="superscript"/>
        </w:rPr>
        <w:t>th</w:t>
      </w:r>
      <w:proofErr w:type="spellEnd"/>
      <w:r w:rsidR="00C43110" w:rsidRPr="004440DB">
        <w:rPr>
          <w:rFonts w:eastAsiaTheme="minorEastAsia"/>
          <w:highlight w:val="yellow"/>
        </w:rPr>
        <w:t xml:space="preserve"> </w:t>
      </w:r>
      <w:proofErr w:type="spellStart"/>
      <w:r w:rsidRPr="004440DB">
        <w:rPr>
          <w:rFonts w:eastAsiaTheme="minorEastAsia"/>
          <w:highlight w:val="yellow"/>
        </w:rPr>
        <w:t>eQTL</w:t>
      </w:r>
      <w:proofErr w:type="spellEnd"/>
      <w:r w:rsidR="00197BA4" w:rsidRPr="004440DB">
        <w:rPr>
          <w:rFonts w:eastAsiaTheme="minorEastAsia"/>
          <w:highlight w:val="yellow"/>
        </w:rPr>
        <w:t>,</w:t>
      </w:r>
      <w:r w:rsidRPr="004440DB">
        <w:rPr>
          <w:rFonts w:eastAsiaTheme="minorEastAsia"/>
          <w:highlight w:val="yellow"/>
        </w:rPr>
        <w:t xml:space="preserve"> </w:t>
      </w:r>
      <m:oMath>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k</m:t>
            </m:r>
          </m:sub>
        </m:sSub>
      </m:oMath>
      <w:r w:rsidRPr="004440DB">
        <w:rPr>
          <w:rFonts w:eastAsiaTheme="minorEastAsia"/>
          <w:highlight w:val="yellow"/>
        </w:rPr>
        <w:t xml:space="preserve"> is a specific genotype (Refer to Methods Section 3.1 for more details)</w:t>
      </w:r>
      <w:r w:rsidR="00D21CC2" w:rsidRPr="004440DB">
        <w:rPr>
          <w:rFonts w:eastAsiaTheme="minorEastAsia"/>
          <w:highlight w:val="yellow"/>
        </w:rPr>
        <w:t>,</w:t>
      </w:r>
      <w:r w:rsidR="00197BA4" w:rsidRPr="004440DB">
        <w:rPr>
          <w:rFonts w:eastAsiaTheme="minorEastAsia"/>
          <w:highlight w:val="yellow"/>
        </w:rPr>
        <w:t xml:space="preserve"> and </w:t>
      </w:r>
      <m:oMath>
        <m:r>
          <w:rPr>
            <w:rFonts w:ascii="Cambria Math" w:hAnsi="Cambria Math"/>
            <w:highlight w:val="yellow"/>
          </w:rPr>
          <m:t>p</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k</m:t>
                </m:r>
              </m:sub>
            </m:sSub>
          </m:e>
        </m:d>
      </m:oMath>
      <w:r w:rsidR="00D21CC2" w:rsidRPr="004440DB">
        <w:rPr>
          <w:rFonts w:eastAsiaTheme="minorEastAsia"/>
          <w:highlight w:val="yellow"/>
        </w:rPr>
        <w:t xml:space="preserve"> </w:t>
      </w:r>
      <w:r w:rsidR="00440238" w:rsidRPr="004440DB">
        <w:rPr>
          <w:rFonts w:eastAsiaTheme="minorEastAsia"/>
          <w:highlight w:val="yellow"/>
        </w:rPr>
        <w:t>denote</w:t>
      </w:r>
      <w:r w:rsidR="009956B8" w:rsidRPr="004440DB">
        <w:rPr>
          <w:rFonts w:eastAsiaTheme="minorEastAsia"/>
          <w:highlight w:val="yellow"/>
        </w:rPr>
        <w:t>s</w:t>
      </w:r>
      <w:r w:rsidR="00D21CC2" w:rsidRPr="004440DB">
        <w:rPr>
          <w:rFonts w:eastAsiaTheme="minorEastAsia"/>
          <w:highlight w:val="yellow"/>
        </w:rPr>
        <w:t xml:space="preserve"> the genotype </w:t>
      </w:r>
      <w:r w:rsidR="00D21CC2" w:rsidRPr="004440DB">
        <w:rPr>
          <w:rFonts w:eastAsiaTheme="minorEastAsia"/>
          <w:highlight w:val="yellow"/>
        </w:rPr>
        <w:lastRenderedPageBreak/>
        <w:t>frequency</w:t>
      </w:r>
      <w:r w:rsidR="00E30E0A" w:rsidRPr="004440DB">
        <w:rPr>
          <w:rFonts w:eastAsiaTheme="minorEastAsia"/>
          <w:highlight w:val="yellow"/>
        </w:rPr>
        <w:t xml:space="preserve"> of</w:t>
      </w:r>
      <w:r w:rsidR="00D21CC2" w:rsidRPr="004440DB">
        <w:rPr>
          <w:rFonts w:eastAsiaTheme="minorEastAsia"/>
          <w:highlight w:val="yellow"/>
        </w:rPr>
        <w:t xml:space="preserve"> </w:t>
      </w:r>
      <m:oMath>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k</m:t>
            </m:r>
          </m:sub>
        </m:sSub>
      </m:oMath>
      <w:r w:rsidR="00E30E0A" w:rsidRPr="004440DB">
        <w:rPr>
          <w:rFonts w:eastAsiaTheme="minorEastAsia"/>
          <w:highlight w:val="yellow"/>
        </w:rPr>
        <w:t xml:space="preserve"> within the population</w:t>
      </w:r>
      <w:r w:rsidR="00D21CC2" w:rsidRPr="004440DB">
        <w:rPr>
          <w:rFonts w:eastAsiaTheme="minorEastAsia"/>
          <w:highlight w:val="yellow"/>
        </w:rPr>
        <w:t xml:space="preserve">, and </w:t>
      </w:r>
      <w:r w:rsidR="008A4DF0" w:rsidRPr="004440DB">
        <w:rPr>
          <w:rFonts w:eastAsiaTheme="minorEastAsia"/>
          <w:i/>
          <w:highlight w:val="yellow"/>
        </w:rPr>
        <w:t>IC</w:t>
      </w:r>
      <w:r w:rsidR="001D7FE2" w:rsidRPr="004440DB">
        <w:rPr>
          <w:rFonts w:eastAsiaTheme="minorEastAsia"/>
          <w:i/>
          <w:highlight w:val="yellow"/>
        </w:rPr>
        <w:t>I</w:t>
      </w:r>
      <w:r w:rsidR="001D7FE2" w:rsidRPr="004440DB">
        <w:rPr>
          <w:rFonts w:eastAsiaTheme="minorEastAsia"/>
          <w:highlight w:val="yellow"/>
        </w:rPr>
        <w:t xml:space="preserve"> denotes the </w:t>
      </w:r>
      <w:r w:rsidR="00E37828" w:rsidRPr="004440DB">
        <w:rPr>
          <w:rFonts w:eastAsiaTheme="minorEastAsia"/>
          <w:highlight w:val="yellow"/>
        </w:rPr>
        <w:t xml:space="preserve">total </w:t>
      </w:r>
      <w:r w:rsidR="001D7FE2" w:rsidRPr="004440DB">
        <w:rPr>
          <w:rFonts w:eastAsiaTheme="minorEastAsia"/>
          <w:highlight w:val="yellow"/>
        </w:rPr>
        <w:t xml:space="preserve">individual </w:t>
      </w:r>
      <w:r w:rsidR="008A4DF0" w:rsidRPr="004440DB">
        <w:rPr>
          <w:rFonts w:eastAsiaTheme="minorEastAsia"/>
          <w:highlight w:val="yellow"/>
        </w:rPr>
        <w:t>characterizing</w:t>
      </w:r>
      <w:r w:rsidR="001D7FE2" w:rsidRPr="004440DB">
        <w:rPr>
          <w:rFonts w:eastAsiaTheme="minorEastAsia"/>
          <w:highlight w:val="yellow"/>
        </w:rPr>
        <w:t xml:space="preserve"> information.</w:t>
      </w:r>
      <w:r w:rsidR="00BC4BBF" w:rsidRPr="004440DB">
        <w:rPr>
          <w:rFonts w:eastAsiaTheme="minorEastAsia"/>
          <w:highlight w:val="yellow"/>
        </w:rPr>
        <w:t xml:space="preserve"> Evaluating the above formula,</w:t>
      </w:r>
      <w:r w:rsidR="001D7FE2" w:rsidRPr="004440DB">
        <w:rPr>
          <w:rFonts w:eastAsiaTheme="minorEastAsia"/>
          <w:highlight w:val="yellow"/>
        </w:rPr>
        <w:t xml:space="preserve"> </w:t>
      </w:r>
      <w:r w:rsidR="008A4DF0" w:rsidRPr="004440DB">
        <w:rPr>
          <w:rFonts w:eastAsiaTheme="minorEastAsia"/>
          <w:i/>
          <w:highlight w:val="yellow"/>
        </w:rPr>
        <w:t>IC</w:t>
      </w:r>
      <w:r w:rsidR="00E30E0A" w:rsidRPr="004440DB">
        <w:rPr>
          <w:rFonts w:eastAsiaTheme="minorEastAsia"/>
          <w:i/>
          <w:highlight w:val="yellow"/>
        </w:rPr>
        <w:t xml:space="preserve">I </w:t>
      </w:r>
      <w:r w:rsidR="00E30E0A" w:rsidRPr="004440DB">
        <w:rPr>
          <w:rFonts w:eastAsiaTheme="minorEastAsia"/>
          <w:highlight w:val="yellow"/>
        </w:rPr>
        <w:t xml:space="preserve">increases as the frequency of the variant’s genotype </w:t>
      </w:r>
      <m:oMath>
        <m:sSub>
          <m:sSubPr>
            <m:ctrlPr>
              <w:rPr>
                <w:rFonts w:ascii="Cambria Math" w:hAnsi="Cambria Math"/>
                <w:i/>
                <w:highlight w:val="yellow"/>
              </w:rPr>
            </m:ctrlPr>
          </m:sSubPr>
          <m:e>
            <m:r>
              <w:rPr>
                <w:rFonts w:ascii="Cambria Math" w:hAnsi="Cambria Math"/>
                <w:highlight w:val="yellow"/>
              </w:rPr>
              <m:t>g</m:t>
            </m:r>
          </m:e>
          <m:sub>
            <m:r>
              <w:rPr>
                <w:rFonts w:ascii="Cambria Math" w:hAnsi="Cambria Math"/>
                <w:highlight w:val="yellow"/>
              </w:rPr>
              <m:t>k</m:t>
            </m:r>
          </m:sub>
        </m:sSub>
      </m:oMath>
      <w:r w:rsidR="00E30E0A" w:rsidRPr="004440DB">
        <w:rPr>
          <w:rFonts w:eastAsiaTheme="minorEastAsia"/>
          <w:highlight w:val="yellow"/>
        </w:rPr>
        <w:t xml:space="preserve"> decreases. In other words, the more rare genotypes contribute higher to </w:t>
      </w:r>
      <w:r w:rsidR="000C23BF" w:rsidRPr="004440DB">
        <w:rPr>
          <w:rFonts w:eastAsiaTheme="minorEastAsia"/>
          <w:i/>
          <w:highlight w:val="yellow"/>
        </w:rPr>
        <w:t>I</w:t>
      </w:r>
      <w:r w:rsidR="008A4DF0" w:rsidRPr="004440DB">
        <w:rPr>
          <w:rFonts w:eastAsiaTheme="minorEastAsia"/>
          <w:i/>
          <w:highlight w:val="yellow"/>
        </w:rPr>
        <w:t>C</w:t>
      </w:r>
      <w:r w:rsidR="00E30E0A" w:rsidRPr="004440DB">
        <w:rPr>
          <w:rFonts w:eastAsiaTheme="minorEastAsia"/>
          <w:i/>
          <w:highlight w:val="yellow"/>
        </w:rPr>
        <w:t>I</w:t>
      </w:r>
      <w:r w:rsidR="00AB2C67" w:rsidRPr="004440DB">
        <w:rPr>
          <w:rFonts w:eastAsiaTheme="minorEastAsia"/>
          <w:highlight w:val="yellow"/>
        </w:rPr>
        <w:t xml:space="preserve"> compared to the more common ones</w:t>
      </w:r>
      <w:r w:rsidR="00E30E0A" w:rsidRPr="004440DB">
        <w:rPr>
          <w:rFonts w:eastAsiaTheme="minorEastAsia"/>
          <w:highlight w:val="yellow"/>
        </w:rPr>
        <w:t>.</w:t>
      </w:r>
      <w:r w:rsidR="00E30E0A" w:rsidRPr="00853A05">
        <w:rPr>
          <w:rFonts w:eastAsiaTheme="minorEastAsia"/>
        </w:rPr>
        <w:t xml:space="preserve"> Thus, i</w:t>
      </w:r>
      <w:r w:rsidR="001D7FE2" w:rsidRPr="00853A05">
        <w:rPr>
          <w:rFonts w:eastAsiaTheme="minorEastAsia"/>
        </w:rPr>
        <w:t xml:space="preserve">ndividual </w:t>
      </w:r>
      <w:r w:rsidR="008A4DF0" w:rsidRPr="00853A05">
        <w:rPr>
          <w:rFonts w:eastAsiaTheme="minorEastAsia"/>
        </w:rPr>
        <w:t>linking</w:t>
      </w:r>
      <w:r w:rsidR="001D7FE2" w:rsidRPr="00853A05">
        <w:rPr>
          <w:rFonts w:eastAsiaTheme="minorEastAsia"/>
        </w:rPr>
        <w:t xml:space="preserve"> information can be interpreted as a quantification of how rare the </w:t>
      </w:r>
      <w:r w:rsidR="00D21CC2" w:rsidRPr="00853A05">
        <w:rPr>
          <w:rFonts w:eastAsiaTheme="minorEastAsia"/>
        </w:rPr>
        <w:t xml:space="preserve">predicted </w:t>
      </w:r>
      <w:r w:rsidR="001D7FE2" w:rsidRPr="00853A05">
        <w:rPr>
          <w:rFonts w:eastAsiaTheme="minorEastAsia"/>
        </w:rPr>
        <w:t xml:space="preserve">genotypes are. </w:t>
      </w:r>
      <w:r w:rsidR="00107BA9" w:rsidRPr="00853A05">
        <w:rPr>
          <w:rFonts w:eastAsiaTheme="minorEastAsia"/>
        </w:rPr>
        <w:t xml:space="preserve">The attacker aims to predict </w:t>
      </w:r>
      <w:r w:rsidR="00B44A12" w:rsidRPr="00853A05">
        <w:rPr>
          <w:rFonts w:eastAsiaTheme="minorEastAsia"/>
        </w:rPr>
        <w:t xml:space="preserve">as many </w:t>
      </w:r>
      <w:proofErr w:type="spellStart"/>
      <w:r w:rsidR="00107BA9" w:rsidRPr="00853A05">
        <w:rPr>
          <w:rFonts w:eastAsiaTheme="minorEastAsia"/>
        </w:rPr>
        <w:t>eQTLs</w:t>
      </w:r>
      <w:proofErr w:type="spellEnd"/>
      <w:r w:rsidR="00107BA9" w:rsidRPr="00853A05">
        <w:rPr>
          <w:rFonts w:eastAsiaTheme="minorEastAsia"/>
        </w:rPr>
        <w:t xml:space="preserve"> </w:t>
      </w:r>
      <w:r w:rsidR="00B44A12" w:rsidRPr="00853A05">
        <w:rPr>
          <w:rFonts w:eastAsiaTheme="minorEastAsia"/>
        </w:rPr>
        <w:t>as possible such that</w:t>
      </w:r>
      <w:r w:rsidR="00107BA9" w:rsidRPr="00853A05">
        <w:rPr>
          <w:rFonts w:eastAsiaTheme="minorEastAsia"/>
        </w:rPr>
        <w:t xml:space="preserve"> </w:t>
      </w:r>
      <w:r w:rsidR="000C23BF" w:rsidRPr="00853A05">
        <w:rPr>
          <w:rFonts w:eastAsiaTheme="minorEastAsia"/>
          <w:i/>
        </w:rPr>
        <w:t>IC</w:t>
      </w:r>
      <w:r w:rsidR="00107BA9" w:rsidRPr="00853A05">
        <w:rPr>
          <w:rFonts w:eastAsiaTheme="minorEastAsia"/>
          <w:i/>
        </w:rPr>
        <w:t>I</w:t>
      </w:r>
      <w:r w:rsidR="00107BA9" w:rsidRPr="00853A05">
        <w:rPr>
          <w:rFonts w:eastAsiaTheme="minorEastAsia"/>
        </w:rPr>
        <w:t xml:space="preserve"> </w:t>
      </w:r>
      <w:r w:rsidR="00C7535D" w:rsidRPr="00853A05">
        <w:rPr>
          <w:rFonts w:eastAsiaTheme="minorEastAsia"/>
        </w:rPr>
        <w:t xml:space="preserve">for the predicted genotypes </w:t>
      </w:r>
      <w:r w:rsidR="00107BA9" w:rsidRPr="00853A05">
        <w:rPr>
          <w:rFonts w:eastAsiaTheme="minorEastAsia"/>
        </w:rPr>
        <w:t xml:space="preserve">is </w:t>
      </w:r>
      <w:r w:rsidR="00B44A12" w:rsidRPr="00853A05">
        <w:rPr>
          <w:rFonts w:eastAsiaTheme="minorEastAsia"/>
        </w:rPr>
        <w:t xml:space="preserve">at </w:t>
      </w:r>
      <w:proofErr w:type="gramStart"/>
      <w:r w:rsidR="002E1573" w:rsidRPr="00853A05">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sidRPr="00853A05">
        <w:rPr>
          <w:rFonts w:eastAsiaTheme="minorEastAsia"/>
          <w:color w:val="000000" w:themeColor="text1"/>
        </w:rPr>
        <w:t>.</w:t>
      </w:r>
      <w:r w:rsidR="00107BA9" w:rsidRPr="00853A05">
        <w:rPr>
          <w:rFonts w:eastAsiaTheme="minorEastAsia"/>
        </w:rPr>
        <w:t xml:space="preserve"> </w:t>
      </w:r>
      <w:r w:rsidR="00EA56DB" w:rsidRPr="00853A05">
        <w:rPr>
          <w:rFonts w:eastAsiaTheme="minorEastAsia"/>
          <w:i/>
        </w:rPr>
        <w:t>ICI</w:t>
      </w:r>
      <w:r w:rsidR="00EA56DB" w:rsidRPr="00853A05">
        <w:rPr>
          <w:rFonts w:eastAsiaTheme="minorEastAsia"/>
        </w:rPr>
        <w:t xml:space="preserve"> can also be interpreted as the number of rare SNP</w:t>
      </w:r>
      <w:r w:rsidR="001A1F43" w:rsidRPr="00853A05">
        <w:rPr>
          <w:rFonts w:eastAsiaTheme="minorEastAsia"/>
        </w:rPr>
        <w:t xml:space="preserve"> genotypes</w:t>
      </w:r>
      <w:r w:rsidR="00EA56DB" w:rsidRPr="00853A05">
        <w:rPr>
          <w:rFonts w:eastAsiaTheme="minorEastAsia"/>
        </w:rPr>
        <w:t xml:space="preserve"> that an individual harbors.</w:t>
      </w:r>
    </w:p>
    <w:p w:rsidR="00C97930" w:rsidRPr="004440DB" w:rsidRDefault="00B55C4B" w:rsidP="00C31DFD">
      <w:pPr>
        <w:rPr>
          <w:rFonts w:eastAsiaTheme="minorEastAsia"/>
          <w:highlight w:val="yellow"/>
        </w:rPr>
      </w:pPr>
      <w:r w:rsidRPr="00853A05">
        <w:rPr>
          <w:rFonts w:eastAsiaTheme="minorEastAsia"/>
          <w:color w:val="000000" w:themeColor="text1"/>
        </w:rPr>
        <w:t xml:space="preserve">In order to maximize the amount of </w:t>
      </w:r>
      <w:r w:rsidR="008E0844" w:rsidRPr="00853A05">
        <w:rPr>
          <w:rFonts w:eastAsiaTheme="minorEastAsia"/>
          <w:i/>
          <w:color w:val="000000" w:themeColor="text1"/>
        </w:rPr>
        <w:t>IC</w:t>
      </w:r>
      <w:r w:rsidRPr="00853A05">
        <w:rPr>
          <w:rFonts w:eastAsiaTheme="minorEastAsia"/>
          <w:i/>
          <w:color w:val="000000" w:themeColor="text1"/>
        </w:rPr>
        <w:t>I</w:t>
      </w:r>
      <w:r w:rsidRPr="00853A05">
        <w:rPr>
          <w:rFonts w:eastAsiaTheme="minorEastAsia"/>
          <w:color w:val="000000" w:themeColor="text1"/>
        </w:rPr>
        <w:t>, t</w:t>
      </w:r>
      <w:r w:rsidR="00605CCF" w:rsidRPr="00853A05">
        <w:rPr>
          <w:rFonts w:eastAsiaTheme="minorEastAsia"/>
          <w:color w:val="000000" w:themeColor="text1"/>
        </w:rPr>
        <w:t>he attacker will aim at</w:t>
      </w:r>
      <w:r w:rsidR="004D3317" w:rsidRPr="00853A05">
        <w:rPr>
          <w:rFonts w:eastAsiaTheme="minorEastAsia"/>
          <w:color w:val="000000" w:themeColor="text1"/>
        </w:rPr>
        <w:t xml:space="preserve"> correctly</w:t>
      </w:r>
      <w:r w:rsidR="00605CCF" w:rsidRPr="00853A05">
        <w:rPr>
          <w:rFonts w:eastAsiaTheme="minorEastAsia"/>
          <w:color w:val="000000" w:themeColor="text1"/>
        </w:rPr>
        <w:t xml:space="preserve"> predicting as many </w:t>
      </w:r>
      <w:proofErr w:type="spellStart"/>
      <w:r w:rsidR="00605CCF" w:rsidRPr="00853A05">
        <w:rPr>
          <w:rFonts w:eastAsiaTheme="minorEastAsia"/>
          <w:color w:val="000000" w:themeColor="text1"/>
        </w:rPr>
        <w:t>eQTL</w:t>
      </w:r>
      <w:proofErr w:type="spellEnd"/>
      <w:r w:rsidR="00605CCF" w:rsidRPr="00853A05">
        <w:rPr>
          <w:rFonts w:eastAsiaTheme="minorEastAsia"/>
          <w:color w:val="000000" w:themeColor="text1"/>
        </w:rPr>
        <w:t xml:space="preserve"> genotypes as possible. </w:t>
      </w:r>
      <w:r w:rsidR="008F34F1" w:rsidRPr="00853A05">
        <w:rPr>
          <w:rFonts w:eastAsiaTheme="minorEastAsia"/>
          <w:color w:val="000000" w:themeColor="text1"/>
        </w:rPr>
        <w:t xml:space="preserve">The </w:t>
      </w:r>
      <w:r w:rsidR="0059711D" w:rsidRPr="00853A05">
        <w:rPr>
          <w:rFonts w:eastAsiaTheme="minorEastAsia"/>
          <w:color w:val="000000" w:themeColor="text1"/>
        </w:rPr>
        <w:t>(</w:t>
      </w:r>
      <w:r w:rsidR="00BB3400" w:rsidRPr="00853A05">
        <w:rPr>
          <w:rFonts w:eastAsiaTheme="minorEastAsia"/>
          <w:color w:val="000000" w:themeColor="text1"/>
        </w:rPr>
        <w:t>correct</w:t>
      </w:r>
      <w:r w:rsidR="0059711D" w:rsidRPr="00853A05">
        <w:rPr>
          <w:rFonts w:eastAsiaTheme="minorEastAsia"/>
          <w:color w:val="000000" w:themeColor="text1"/>
        </w:rPr>
        <w:t>)</w:t>
      </w:r>
      <w:r w:rsidR="00BB3400" w:rsidRPr="00853A05">
        <w:rPr>
          <w:rFonts w:eastAsiaTheme="minorEastAsia"/>
          <w:color w:val="000000" w:themeColor="text1"/>
        </w:rPr>
        <w:t xml:space="preserve"> </w:t>
      </w:r>
      <w:r w:rsidR="008F34F1" w:rsidRPr="00853A05">
        <w:rPr>
          <w:rFonts w:eastAsiaTheme="minorEastAsia"/>
          <w:color w:val="000000" w:themeColor="text1"/>
        </w:rPr>
        <w:t xml:space="preserve">predictability of the </w:t>
      </w:r>
      <w:proofErr w:type="spellStart"/>
      <w:r w:rsidR="004C687A" w:rsidRPr="00853A05">
        <w:rPr>
          <w:rFonts w:eastAsiaTheme="minorEastAsia"/>
          <w:color w:val="000000" w:themeColor="text1"/>
        </w:rPr>
        <w:t>eQTL</w:t>
      </w:r>
      <w:proofErr w:type="spellEnd"/>
      <w:r w:rsidR="004C687A" w:rsidRPr="00853A05">
        <w:rPr>
          <w:rFonts w:eastAsiaTheme="minorEastAsia"/>
          <w:color w:val="000000" w:themeColor="text1"/>
        </w:rPr>
        <w:t xml:space="preserve"> genotypes</w:t>
      </w:r>
      <w:r w:rsidR="008F34F1" w:rsidRPr="00853A05">
        <w:rPr>
          <w:rFonts w:eastAsiaTheme="minorEastAsia"/>
          <w:color w:val="000000" w:themeColor="text1"/>
        </w:rPr>
        <w:t xml:space="preserve"> from expression</w:t>
      </w:r>
      <w:r w:rsidR="004C687A" w:rsidRPr="00853A05">
        <w:rPr>
          <w:rFonts w:eastAsiaTheme="minorEastAsia"/>
          <w:color w:val="000000" w:themeColor="text1"/>
        </w:rPr>
        <w:t xml:space="preserve"> levels</w:t>
      </w:r>
      <w:r w:rsidR="008F34F1" w:rsidRPr="00853A05">
        <w:rPr>
          <w:rFonts w:eastAsiaTheme="minorEastAsia"/>
          <w:color w:val="000000" w:themeColor="text1"/>
        </w:rPr>
        <w:t xml:space="preserve">, however, </w:t>
      </w:r>
      <w:r w:rsidR="0072767D" w:rsidRPr="00853A05">
        <w:rPr>
          <w:rFonts w:eastAsiaTheme="minorEastAsia"/>
          <w:color w:val="000000" w:themeColor="text1"/>
        </w:rPr>
        <w:t xml:space="preserve">varies over the </w:t>
      </w:r>
      <w:proofErr w:type="spellStart"/>
      <w:r w:rsidR="0072767D" w:rsidRPr="00853A05">
        <w:rPr>
          <w:rFonts w:eastAsiaTheme="minorEastAsia"/>
          <w:color w:val="000000" w:themeColor="text1"/>
        </w:rPr>
        <w:t>eQTL</w:t>
      </w:r>
      <w:proofErr w:type="spellEnd"/>
      <w:r w:rsidR="0072767D" w:rsidRPr="00853A05">
        <w:rPr>
          <w:rFonts w:eastAsiaTheme="minorEastAsia"/>
          <w:color w:val="000000" w:themeColor="text1"/>
        </w:rPr>
        <w:t xml:space="preserve"> dataset</w:t>
      </w:r>
      <w:r w:rsidR="008F34F1" w:rsidRPr="00853A05">
        <w:rPr>
          <w:rFonts w:eastAsiaTheme="minorEastAsia"/>
          <w:color w:val="000000" w:themeColor="text1"/>
        </w:rPr>
        <w:t xml:space="preserve"> as some of </w:t>
      </w:r>
      <w:r w:rsidR="004C687A" w:rsidRPr="00853A05">
        <w:rPr>
          <w:rFonts w:eastAsiaTheme="minorEastAsia"/>
          <w:color w:val="000000" w:themeColor="text1"/>
        </w:rPr>
        <w:t xml:space="preserve">the </w:t>
      </w:r>
      <w:proofErr w:type="spellStart"/>
      <w:r w:rsidR="004C687A" w:rsidRPr="00853A05">
        <w:rPr>
          <w:rFonts w:eastAsiaTheme="minorEastAsia"/>
          <w:color w:val="000000" w:themeColor="text1"/>
        </w:rPr>
        <w:t>eQTL</w:t>
      </w:r>
      <w:proofErr w:type="spellEnd"/>
      <w:r w:rsidR="004C687A" w:rsidRPr="00853A05">
        <w:rPr>
          <w:rFonts w:eastAsiaTheme="minorEastAsia"/>
          <w:color w:val="000000" w:themeColor="text1"/>
        </w:rPr>
        <w:t xml:space="preserve"> genotypes</w:t>
      </w:r>
      <w:r w:rsidR="008F34F1" w:rsidRPr="00853A05">
        <w:rPr>
          <w:rFonts w:eastAsiaTheme="minorEastAsia"/>
          <w:color w:val="000000" w:themeColor="text1"/>
        </w:rPr>
        <w:t xml:space="preserve"> are more highly correlated</w:t>
      </w:r>
      <w:r w:rsidR="006D3B50" w:rsidRPr="00853A05">
        <w:rPr>
          <w:rFonts w:eastAsiaTheme="minorEastAsia"/>
          <w:color w:val="000000" w:themeColor="text1"/>
        </w:rPr>
        <w:t xml:space="preserve"> (i.e., more correctly predictable)</w:t>
      </w:r>
      <w:r w:rsidR="008F34F1" w:rsidRPr="00853A05">
        <w:rPr>
          <w:rFonts w:eastAsiaTheme="minorEastAsia"/>
          <w:color w:val="000000" w:themeColor="text1"/>
        </w:rPr>
        <w:t xml:space="preserve"> with </w:t>
      </w:r>
      <w:r w:rsidRPr="00853A05">
        <w:rPr>
          <w:rFonts w:eastAsiaTheme="minorEastAsia"/>
          <w:color w:val="000000" w:themeColor="text1"/>
        </w:rPr>
        <w:t xml:space="preserve">the </w:t>
      </w:r>
      <w:r w:rsidR="008F34F1" w:rsidRPr="00853A05">
        <w:rPr>
          <w:rFonts w:eastAsiaTheme="minorEastAsia"/>
          <w:color w:val="000000" w:themeColor="text1"/>
        </w:rPr>
        <w:t>expression levels compared to others</w:t>
      </w:r>
      <w:r w:rsidR="003F4B6D" w:rsidRPr="00853A05">
        <w:rPr>
          <w:rFonts w:eastAsiaTheme="minorEastAsia"/>
          <w:color w:val="000000" w:themeColor="text1"/>
        </w:rPr>
        <w:t xml:space="preserve">, </w:t>
      </w:r>
      <w:r w:rsidR="00B57AFB" w:rsidRPr="00853A05">
        <w:rPr>
          <w:rFonts w:eastAsiaTheme="minorEastAsia"/>
          <w:color w:val="000000" w:themeColor="text1"/>
        </w:rPr>
        <w:t xml:space="preserve">given </w:t>
      </w:r>
      <w:proofErr w:type="gramStart"/>
      <w:r w:rsidR="00B57AFB" w:rsidRPr="00853A05">
        <w:rPr>
          <w:rFonts w:eastAsiaTheme="minorEastAsia"/>
          <w:color w:val="000000" w:themeColor="text1"/>
        </w:rPr>
        <w:t>in</w:t>
      </w:r>
      <w:r w:rsidR="003F4B6D" w:rsidRPr="00853A05">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sidRPr="00853A05">
        <w:rPr>
          <w:rFonts w:eastAsiaTheme="minorEastAsia"/>
          <w:color w:val="000000" w:themeColor="text1"/>
        </w:rPr>
        <w:t xml:space="preserve">. </w:t>
      </w:r>
      <w:r w:rsidR="008F34F1" w:rsidRPr="00853A05">
        <w:rPr>
          <w:rFonts w:eastAsiaTheme="minorEastAsia"/>
          <w:color w:val="000000" w:themeColor="text1"/>
        </w:rPr>
        <w:t xml:space="preserve">Thus, the attacker </w:t>
      </w:r>
      <w:r w:rsidR="00304CC0" w:rsidRPr="00853A05">
        <w:rPr>
          <w:rFonts w:eastAsiaTheme="minorEastAsia"/>
          <w:color w:val="000000" w:themeColor="text1"/>
        </w:rPr>
        <w:t xml:space="preserve">will </w:t>
      </w:r>
      <w:r w:rsidR="00605CCF" w:rsidRPr="00853A05">
        <w:rPr>
          <w:rFonts w:eastAsiaTheme="minorEastAsia"/>
          <w:color w:val="000000" w:themeColor="text1"/>
        </w:rPr>
        <w:t xml:space="preserve">try to select the </w:t>
      </w:r>
      <w:proofErr w:type="spellStart"/>
      <w:r w:rsidR="008F34F1" w:rsidRPr="00853A05">
        <w:rPr>
          <w:rFonts w:eastAsiaTheme="minorEastAsia"/>
          <w:color w:val="000000" w:themeColor="text1"/>
        </w:rPr>
        <w:t>eQTLs</w:t>
      </w:r>
      <w:proofErr w:type="spellEnd"/>
      <w:r w:rsidR="008F34F1" w:rsidRPr="00853A05">
        <w:rPr>
          <w:rFonts w:eastAsiaTheme="minorEastAsia"/>
          <w:color w:val="000000" w:themeColor="text1"/>
        </w:rPr>
        <w:t xml:space="preserve"> </w:t>
      </w:r>
      <w:r w:rsidR="009E6F97" w:rsidRPr="00853A05">
        <w:rPr>
          <w:rFonts w:eastAsiaTheme="minorEastAsia"/>
          <w:color w:val="000000" w:themeColor="text1"/>
        </w:rPr>
        <w:t>whose genotypes</w:t>
      </w:r>
      <w:r w:rsidR="008F34F1" w:rsidRPr="00853A05">
        <w:rPr>
          <w:rFonts w:eastAsiaTheme="minorEastAsia"/>
          <w:color w:val="000000" w:themeColor="text1"/>
        </w:rPr>
        <w:t xml:space="preserve"> are </w:t>
      </w:r>
      <w:r w:rsidR="009E6F97" w:rsidRPr="00853A05">
        <w:rPr>
          <w:rFonts w:eastAsiaTheme="minorEastAsia"/>
          <w:color w:val="000000" w:themeColor="text1"/>
        </w:rPr>
        <w:t xml:space="preserve">the </w:t>
      </w:r>
      <w:r w:rsidR="008F34F1" w:rsidRPr="00853A05">
        <w:rPr>
          <w:rFonts w:eastAsiaTheme="minorEastAsia"/>
          <w:color w:val="000000" w:themeColor="text1"/>
        </w:rPr>
        <w:t xml:space="preserve">most correctly predictable to maximize </w:t>
      </w:r>
      <w:r w:rsidR="008A4DF0" w:rsidRPr="00853A05">
        <w:rPr>
          <w:rFonts w:eastAsiaTheme="minorEastAsia"/>
          <w:i/>
          <w:color w:val="000000" w:themeColor="text1"/>
        </w:rPr>
        <w:t>IC</w:t>
      </w:r>
      <w:r w:rsidR="009E6F97" w:rsidRPr="00853A05">
        <w:rPr>
          <w:rFonts w:eastAsiaTheme="minorEastAsia"/>
          <w:i/>
          <w:color w:val="000000" w:themeColor="text1"/>
        </w:rPr>
        <w:t>I</w:t>
      </w:r>
      <w:r w:rsidR="009E6F97" w:rsidRPr="00853A05">
        <w:rPr>
          <w:rFonts w:eastAsiaTheme="minorEastAsia"/>
          <w:color w:val="000000" w:themeColor="text1"/>
        </w:rPr>
        <w:t xml:space="preserve"> leakage</w:t>
      </w:r>
      <w:r w:rsidR="008F34F1" w:rsidRPr="00853A05">
        <w:rPr>
          <w:rFonts w:eastAsiaTheme="minorEastAsia"/>
          <w:color w:val="000000" w:themeColor="text1"/>
        </w:rPr>
        <w:t xml:space="preserve">. </w:t>
      </w:r>
      <w:r w:rsidR="0072767D" w:rsidRPr="00853A05">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sidRPr="00853A05">
        <w:rPr>
          <w:rFonts w:eastAsiaTheme="minorEastAsia"/>
        </w:rPr>
        <w:t xml:space="preserve"> is a measure of predictability, it is computed differently in different studies. In addition, there is no easy way to combine these correlation values when we would like to estimate </w:t>
      </w:r>
      <w:r w:rsidR="009E2F3F" w:rsidRPr="00853A05">
        <w:rPr>
          <w:rFonts w:eastAsiaTheme="minorEastAsia"/>
        </w:rPr>
        <w:t xml:space="preserve">the joint </w:t>
      </w:r>
      <w:r w:rsidR="0072767D" w:rsidRPr="00853A05">
        <w:rPr>
          <w:rFonts w:eastAsiaTheme="minorEastAsia"/>
        </w:rPr>
        <w:t xml:space="preserve">predictability of multiple </w:t>
      </w:r>
      <w:proofErr w:type="spellStart"/>
      <w:r w:rsidR="0072767D" w:rsidRPr="00853A05">
        <w:rPr>
          <w:rFonts w:eastAsiaTheme="minorEastAsia"/>
        </w:rPr>
        <w:t>eQTL</w:t>
      </w:r>
      <w:proofErr w:type="spellEnd"/>
      <w:r w:rsidR="0072767D" w:rsidRPr="00853A05">
        <w:rPr>
          <w:rFonts w:eastAsiaTheme="minorEastAsia"/>
        </w:rPr>
        <w:t xml:space="preserve"> genotypes. </w:t>
      </w:r>
      <w:r w:rsidR="0072767D" w:rsidRPr="004440DB">
        <w:rPr>
          <w:rFonts w:eastAsiaTheme="minorEastAsia"/>
          <w:highlight w:val="yellow"/>
        </w:rPr>
        <w:t>In order to</w:t>
      </w:r>
      <w:r w:rsidR="004C687A" w:rsidRPr="004440DB">
        <w:rPr>
          <w:rFonts w:eastAsiaTheme="minorEastAsia"/>
          <w:color w:val="000000" w:themeColor="text1"/>
          <w:highlight w:val="yellow"/>
        </w:rPr>
        <w:t xml:space="preserve"> uniformly </w:t>
      </w:r>
      <w:r w:rsidR="00F74569" w:rsidRPr="004440DB">
        <w:rPr>
          <w:rFonts w:eastAsiaTheme="minorEastAsia"/>
          <w:color w:val="000000" w:themeColor="text1"/>
          <w:highlight w:val="yellow"/>
        </w:rPr>
        <w:t xml:space="preserve">quantify </w:t>
      </w:r>
      <w:r w:rsidR="006D3B50" w:rsidRPr="004440DB">
        <w:rPr>
          <w:rFonts w:eastAsiaTheme="minorEastAsia"/>
          <w:color w:val="000000" w:themeColor="text1"/>
          <w:highlight w:val="yellow"/>
        </w:rPr>
        <w:t xml:space="preserve">the joint </w:t>
      </w:r>
      <w:r w:rsidR="009E2F3F" w:rsidRPr="004440DB">
        <w:rPr>
          <w:rFonts w:eastAsiaTheme="minorEastAsia"/>
          <w:color w:val="000000" w:themeColor="text1"/>
          <w:highlight w:val="yellow"/>
        </w:rPr>
        <w:t xml:space="preserve">(correct) </w:t>
      </w:r>
      <w:r w:rsidR="00F74569" w:rsidRPr="004440DB">
        <w:rPr>
          <w:rFonts w:eastAsiaTheme="minorEastAsia"/>
          <w:color w:val="000000" w:themeColor="text1"/>
          <w:highlight w:val="yellow"/>
        </w:rPr>
        <w:t xml:space="preserve">predictability of </w:t>
      </w:r>
      <w:r w:rsidR="004C687A" w:rsidRPr="004440DB">
        <w:rPr>
          <w:rFonts w:eastAsiaTheme="minorEastAsia"/>
          <w:color w:val="000000" w:themeColor="text1"/>
          <w:highlight w:val="yellow"/>
        </w:rPr>
        <w:t xml:space="preserve">the </w:t>
      </w:r>
      <w:proofErr w:type="spellStart"/>
      <w:r w:rsidR="00F74569" w:rsidRPr="004440DB">
        <w:rPr>
          <w:rFonts w:eastAsiaTheme="minorEastAsia"/>
          <w:color w:val="000000" w:themeColor="text1"/>
          <w:highlight w:val="yellow"/>
        </w:rPr>
        <w:t>eQTL</w:t>
      </w:r>
      <w:proofErr w:type="spellEnd"/>
      <w:r w:rsidR="00F74569" w:rsidRPr="004440DB">
        <w:rPr>
          <w:rFonts w:eastAsiaTheme="minorEastAsia"/>
          <w:color w:val="000000" w:themeColor="text1"/>
          <w:highlight w:val="yellow"/>
        </w:rPr>
        <w:t xml:space="preserve"> genotypes </w:t>
      </w:r>
      <w:r w:rsidR="006D3B50" w:rsidRPr="004440DB">
        <w:rPr>
          <w:rFonts w:eastAsiaTheme="minorEastAsia"/>
          <w:color w:val="000000" w:themeColor="text1"/>
          <w:highlight w:val="yellow"/>
        </w:rPr>
        <w:t>using the</w:t>
      </w:r>
      <w:r w:rsidR="00F74569" w:rsidRPr="004440DB">
        <w:rPr>
          <w:rFonts w:eastAsiaTheme="minorEastAsia"/>
          <w:color w:val="000000" w:themeColor="text1"/>
          <w:highlight w:val="yellow"/>
        </w:rPr>
        <w:t xml:space="preserve"> expression levels, we </w:t>
      </w:r>
      <w:r w:rsidR="00B75B06" w:rsidRPr="004440DB">
        <w:rPr>
          <w:rFonts w:eastAsiaTheme="minorEastAsia"/>
          <w:color w:val="000000" w:themeColor="text1"/>
          <w:highlight w:val="yellow"/>
        </w:rPr>
        <w:t>use</w:t>
      </w:r>
      <w:r w:rsidR="009E2F3F" w:rsidRPr="004440DB">
        <w:rPr>
          <w:rFonts w:eastAsiaTheme="minorEastAsia"/>
          <w:color w:val="000000" w:themeColor="text1"/>
          <w:highlight w:val="yellow"/>
        </w:rPr>
        <w:t xml:space="preserve"> </w:t>
      </w:r>
      <w:r w:rsidR="00B75B06" w:rsidRPr="004440DB">
        <w:rPr>
          <w:rFonts w:eastAsiaTheme="minorEastAsia"/>
          <w:color w:val="000000" w:themeColor="text1"/>
          <w:highlight w:val="yellow"/>
        </w:rPr>
        <w:t>the</w:t>
      </w:r>
      <w:r w:rsidRPr="004440DB">
        <w:rPr>
          <w:rFonts w:eastAsiaTheme="minorEastAsia"/>
          <w:color w:val="000000" w:themeColor="text1"/>
          <w:highlight w:val="yellow"/>
        </w:rPr>
        <w:t xml:space="preserve"> exponential of </w:t>
      </w:r>
      <w:r w:rsidR="00723373" w:rsidRPr="004440DB">
        <w:rPr>
          <w:rFonts w:eastAsiaTheme="minorEastAsia"/>
          <w:color w:val="000000" w:themeColor="text1"/>
          <w:highlight w:val="yellow"/>
        </w:rPr>
        <w:t xml:space="preserve">entropy of the </w:t>
      </w:r>
      <w:r w:rsidRPr="004440DB">
        <w:rPr>
          <w:rFonts w:eastAsiaTheme="minorEastAsia"/>
          <w:color w:val="000000" w:themeColor="text1"/>
          <w:highlight w:val="yellow"/>
        </w:rPr>
        <w:t xml:space="preserve">conditional </w:t>
      </w:r>
      <w:r w:rsidR="00635D94" w:rsidRPr="004440DB">
        <w:rPr>
          <w:rFonts w:eastAsiaTheme="minorEastAsia"/>
          <w:color w:val="000000" w:themeColor="text1"/>
          <w:highlight w:val="yellow"/>
        </w:rPr>
        <w:t xml:space="preserve">genotype </w:t>
      </w:r>
      <w:r w:rsidRPr="004440DB">
        <w:rPr>
          <w:rFonts w:eastAsiaTheme="minorEastAsia"/>
          <w:color w:val="000000" w:themeColor="text1"/>
          <w:highlight w:val="yellow"/>
        </w:rPr>
        <w:t>distribution given gene expression level</w:t>
      </w:r>
      <w:r w:rsidR="00635D94" w:rsidRPr="004440DB">
        <w:rPr>
          <w:rFonts w:eastAsiaTheme="minorEastAsia"/>
          <w:color w:val="000000" w:themeColor="text1"/>
          <w:highlight w:val="yellow"/>
        </w:rPr>
        <w:t>s</w:t>
      </w:r>
      <w:r w:rsidR="00FD576A" w:rsidRPr="004440DB">
        <w:rPr>
          <w:rFonts w:eastAsiaTheme="minorEastAsia"/>
          <w:color w:val="000000" w:themeColor="text1"/>
          <w:highlight w:val="yellow"/>
        </w:rPr>
        <w:t xml:space="preserve">. Given the expression levels for  </w:t>
      </w:r>
      <m:oMath>
        <m:sSup>
          <m:sSupPr>
            <m:ctrlPr>
              <w:rPr>
                <w:rFonts w:ascii="Cambria Math" w:hAnsi="Cambria Math"/>
                <w:i/>
                <w:highlight w:val="yellow"/>
              </w:rPr>
            </m:ctrlPr>
          </m:sSupPr>
          <m:e>
            <m:r>
              <w:rPr>
                <w:rFonts w:ascii="Cambria Math" w:hAnsi="Cambria Math"/>
                <w:highlight w:val="yellow"/>
              </w:rPr>
              <m:t>j</m:t>
            </m:r>
          </m:e>
          <m:sup>
            <m:r>
              <w:rPr>
                <w:rFonts w:ascii="Cambria Math" w:hAnsi="Cambria Math"/>
                <w:highlight w:val="yellow"/>
              </w:rPr>
              <m:t>th</m:t>
            </m:r>
          </m:sup>
        </m:sSup>
      </m:oMath>
      <w:r w:rsidR="00FD576A" w:rsidRPr="004440DB">
        <w:rPr>
          <w:rFonts w:eastAsiaTheme="minorEastAsia"/>
          <w:highlight w:val="yellow"/>
        </w:rPr>
        <w:t xml:space="preserve"> individual, </w:t>
      </w:r>
      <w:r w:rsidR="001B3333" w:rsidRPr="004440DB">
        <w:rPr>
          <w:rFonts w:eastAsiaTheme="minorEastAsia"/>
          <w:highlight w:val="yellow"/>
        </w:rPr>
        <w:t xml:space="preserve">we compute </w:t>
      </w:r>
      <w:r w:rsidR="00FD576A" w:rsidRPr="004440DB">
        <w:rPr>
          <w:rFonts w:eastAsiaTheme="minorEastAsia"/>
          <w:highlight w:val="yellow"/>
        </w:rPr>
        <w:t xml:space="preserve">the predictability of </w:t>
      </w:r>
      <w:r w:rsidR="004C687A" w:rsidRPr="004440DB">
        <w:rPr>
          <w:rFonts w:eastAsiaTheme="minorEastAsia"/>
          <w:highlight w:val="yellow"/>
        </w:rPr>
        <w:t xml:space="preserve">the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4C687A" w:rsidRPr="004440DB">
        <w:rPr>
          <w:rFonts w:eastAsiaTheme="minorEastAsia"/>
          <w:highlight w:val="yellow"/>
        </w:rPr>
        <w:t xml:space="preserve"> </w:t>
      </w:r>
      <w:proofErr w:type="spellStart"/>
      <w:r w:rsidR="00FD576A" w:rsidRPr="004440DB">
        <w:rPr>
          <w:rFonts w:eastAsiaTheme="minorEastAsia"/>
          <w:highlight w:val="yellow"/>
        </w:rPr>
        <w:t>eQTL</w:t>
      </w:r>
      <w:proofErr w:type="spellEnd"/>
      <w:r w:rsidR="00FD576A" w:rsidRPr="004440DB">
        <w:rPr>
          <w:rFonts w:eastAsiaTheme="minorEastAsia"/>
          <w:highlight w:val="yellow"/>
        </w:rPr>
        <w:t xml:space="preserve">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78"/>
        <w:gridCol w:w="1939"/>
      </w:tblGrid>
      <w:tr w:rsidR="00C97930" w:rsidRPr="004440DB" w:rsidTr="00C97930">
        <w:tc>
          <w:tcPr>
            <w:tcW w:w="1908" w:type="dxa"/>
          </w:tcPr>
          <w:p w:rsidR="00C97930" w:rsidRPr="004440DB" w:rsidRDefault="00C97930" w:rsidP="00C110D8">
            <w:pPr>
              <w:rPr>
                <w:highlight w:val="yellow"/>
              </w:rPr>
            </w:pPr>
          </w:p>
        </w:tc>
        <w:tc>
          <w:tcPr>
            <w:tcW w:w="5670" w:type="dxa"/>
          </w:tcPr>
          <w:p w:rsidR="00C97930" w:rsidRPr="004440DB" w:rsidRDefault="00C97930" w:rsidP="00C97930">
            <w:pPr>
              <w:rPr>
                <w:rFonts w:eastAsiaTheme="minorEastAsia"/>
                <w:highlight w:val="yellow"/>
              </w:rPr>
            </w:pPr>
            <m:oMathPara>
              <m:oMath>
                <m:r>
                  <w:rPr>
                    <w:rFonts w:ascii="Cambria Math" w:eastAsiaTheme="minorEastAsia" w:hAnsi="Cambria Math"/>
                    <w:highlight w:val="yellow"/>
                  </w:rPr>
                  <m:t>π</m:t>
                </m:r>
                <m:d>
                  <m:dPr>
                    <m:ctrlPr>
                      <w:rPr>
                        <w:rFonts w:ascii="Cambria Math" w:eastAsiaTheme="minorEastAsia"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e>
                </m:d>
                <m:r>
                  <w:rPr>
                    <w:rFonts w:ascii="Cambria Math" w:hAnsi="Cambria Math"/>
                    <w:highlight w:val="yellow"/>
                  </w:rPr>
                  <m:t>=</m:t>
                </m:r>
                <m:limLow>
                  <m:limLowPr>
                    <m:ctrlPr>
                      <w:rPr>
                        <w:rFonts w:ascii="Cambria Math" w:hAnsi="Cambria Math"/>
                        <w:i/>
                        <w:highlight w:val="yellow"/>
                      </w:rPr>
                    </m:ctrlPr>
                  </m:limLowPr>
                  <m:e>
                    <m:groupChr>
                      <m:groupChrPr>
                        <m:ctrlPr>
                          <w:rPr>
                            <w:rFonts w:ascii="Cambria Math" w:hAnsi="Cambria Math"/>
                            <w:i/>
                            <w:highlight w:val="yellow"/>
                          </w:rPr>
                        </m:ctrlPr>
                      </m:groupChrPr>
                      <m:e>
                        <m:r>
                          <m:rPr>
                            <m:sty m:val="p"/>
                          </m:rPr>
                          <w:rPr>
                            <w:rFonts w:ascii="Cambria Math" w:hAnsi="Cambria Math"/>
                            <w:highlight w:val="yellow"/>
                          </w:rPr>
                          <m:t>exp⁡(-1 ×</m:t>
                        </m:r>
                        <m:limUpp>
                          <m:limUppPr>
                            <m:ctrlPr>
                              <w:rPr>
                                <w:rFonts w:ascii="Cambria Math" w:hAnsi="Cambria Math"/>
                                <w:i/>
                                <w:highlight w:val="yellow"/>
                              </w:rPr>
                            </m:ctrlPr>
                          </m:limUppPr>
                          <m:e>
                            <m:groupChr>
                              <m:groupChrPr>
                                <m:chr m:val="⏞"/>
                                <m:pos m:val="top"/>
                                <m:vertJc m:val="bot"/>
                                <m:ctrlPr>
                                  <w:rPr>
                                    <w:rFonts w:ascii="Cambria Math" w:hAnsi="Cambria Math"/>
                                    <w:i/>
                                    <w:highlight w:val="yellow"/>
                                  </w:rPr>
                                </m:ctrlPr>
                              </m:groupChrPr>
                              <m:e>
                                <m:r>
                                  <w:rPr>
                                    <w:rFonts w:ascii="Cambria Math" w:hAnsi="Cambria Math"/>
                                    <w:highlight w:val="yellow"/>
                                  </w:rPr>
                                  <m:t>H(</m:t>
                                </m:r>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r>
                                  <w:rPr>
                                    <w:rFonts w:ascii="Cambria Math" w:hAnsi="Cambria Math"/>
                                    <w:highlight w:val="yellow"/>
                                  </w:rPr>
                                  <m:t>)</m:t>
                                </m:r>
                              </m:e>
                            </m:groupChr>
                          </m:e>
                          <m:lim>
                            <m:eqArr>
                              <m:eqArrPr>
                                <m:ctrlPr>
                                  <w:rPr>
                                    <w:rFonts w:ascii="Cambria Math" w:hAnsi="Cambria Math"/>
                                    <w:highlight w:val="yellow"/>
                                  </w:rPr>
                                </m:ctrlPr>
                              </m:eqArrPr>
                              <m:e>
                                <m:r>
                                  <m:rPr>
                                    <m:sty m:val="p"/>
                                  </m:rPr>
                                  <w:rPr>
                                    <w:rFonts w:ascii="Cambria Math" w:hAnsi="Cambria Math"/>
                                    <w:highlight w:val="yellow"/>
                                  </w:rPr>
                                  <m:t xml:space="preserve">Randomness left in </m:t>
                                </m:r>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ctrlPr>
                                  <w:rPr>
                                    <w:rFonts w:ascii="Cambria Math" w:hAnsi="Cambria Math"/>
                                    <w:i/>
                                    <w:highlight w:val="yellow"/>
                                  </w:rPr>
                                </m:ctrlPr>
                              </m:e>
                              <m:e>
                                <m:r>
                                  <m:rPr>
                                    <m:sty m:val="p"/>
                                  </m:rPr>
                                  <w:rPr>
                                    <w:rFonts w:ascii="Cambria Math" w:hAnsi="Cambria Math"/>
                                    <w:highlight w:val="yellow"/>
                                  </w:rPr>
                                  <m:t xml:space="preserve">given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ctrlPr>
                                  <w:rPr>
                                    <w:rFonts w:ascii="Cambria Math" w:hAnsi="Cambria Math"/>
                                    <w:i/>
                                    <w:highlight w:val="yellow"/>
                                  </w:rPr>
                                </m:ctrlPr>
                              </m:e>
                            </m:eqArr>
                          </m:lim>
                        </m:limUpp>
                        <m:r>
                          <m:rPr>
                            <m:sty m:val="p"/>
                          </m:rPr>
                          <w:rPr>
                            <w:rFonts w:ascii="Cambria Math" w:hAnsi="Cambria Math"/>
                            <w:highlight w:val="yellow"/>
                          </w:rPr>
                          <m:t>)</m:t>
                        </m:r>
                      </m:e>
                    </m:groupChr>
                  </m:e>
                  <m:lim>
                    <m:eqArr>
                      <m:eqArrPr>
                        <m:ctrlPr>
                          <w:rPr>
                            <w:rFonts w:ascii="Cambria Math" w:hAnsi="Cambria Math"/>
                            <w:highlight w:val="yellow"/>
                          </w:rPr>
                        </m:ctrlPr>
                      </m:eqArrPr>
                      <m:e>
                        <m:r>
                          <m:rPr>
                            <m:sty m:val="p"/>
                          </m:rPr>
                          <w:rPr>
                            <w:rFonts w:ascii="Cambria Math" w:hAnsi="Cambria Math"/>
                            <w:highlight w:val="yellow"/>
                          </w:rPr>
                          <m:t xml:space="preserve">Convert the entropy to </m:t>
                        </m:r>
                      </m:e>
                      <m:e>
                        <m:r>
                          <m:rPr>
                            <m:sty m:val="p"/>
                          </m:rPr>
                          <w:rPr>
                            <w:rFonts w:ascii="Cambria Math" w:hAnsi="Cambria Math"/>
                            <w:highlight w:val="yellow"/>
                          </w:rPr>
                          <m:t>average probability</m:t>
                        </m:r>
                      </m:e>
                    </m:eqArr>
                  </m:lim>
                </m:limLow>
              </m:oMath>
            </m:oMathPara>
          </w:p>
          <w:p w:rsidR="00C97930" w:rsidRPr="004440DB" w:rsidRDefault="00C97930" w:rsidP="00C110D8">
            <w:pPr>
              <w:rPr>
                <w:highlight w:val="yellow"/>
              </w:rPr>
            </w:pPr>
          </w:p>
        </w:tc>
        <w:tc>
          <w:tcPr>
            <w:tcW w:w="1998" w:type="dxa"/>
            <w:vAlign w:val="center"/>
          </w:tcPr>
          <w:p w:rsidR="00C97930" w:rsidRPr="004440DB" w:rsidRDefault="00C97930" w:rsidP="008C3E62">
            <w:pPr>
              <w:jc w:val="right"/>
              <w:rPr>
                <w:highlight w:val="yellow"/>
              </w:rPr>
            </w:pPr>
            <w:r w:rsidRPr="004440DB">
              <w:rPr>
                <w:highlight w:val="yellow"/>
              </w:rPr>
              <w:t>(</w:t>
            </w:r>
            <w:r w:rsidR="008C3E62" w:rsidRPr="004440DB">
              <w:rPr>
                <w:highlight w:val="yellow"/>
              </w:rPr>
              <w:t>2</w:t>
            </w:r>
            <w:r w:rsidRPr="004440DB">
              <w:rPr>
                <w:highlight w:val="yellow"/>
              </w:rPr>
              <w:t>)</w:t>
            </w:r>
          </w:p>
        </w:tc>
      </w:tr>
    </w:tbl>
    <w:p w:rsidR="006F703B" w:rsidRPr="00853A05" w:rsidRDefault="0000460F" w:rsidP="00C110D8">
      <w:pPr>
        <w:rPr>
          <w:rFonts w:eastAsiaTheme="minorEastAsia"/>
          <w:color w:val="000000" w:themeColor="text1"/>
        </w:rPr>
      </w:pPr>
      <w:proofErr w:type="gramStart"/>
      <w:r w:rsidRPr="004440DB">
        <w:rPr>
          <w:highlight w:val="yellow"/>
        </w:rPr>
        <w:t>where</w:t>
      </w:r>
      <w:proofErr w:type="gramEnd"/>
      <w:r w:rsidRPr="004440DB">
        <w:rPr>
          <w:highlight w:val="yellow"/>
        </w:rPr>
        <w:t xml:space="preserve"> </w:t>
      </w:r>
      <m:oMath>
        <m:r>
          <w:rPr>
            <w:rFonts w:ascii="Cambria Math" w:eastAsiaTheme="minorEastAsia" w:hAnsi="Cambria Math"/>
            <w:highlight w:val="yellow"/>
          </w:rPr>
          <m:t>π</m:t>
        </m:r>
      </m:oMath>
      <w:r w:rsidR="005D7B48" w:rsidRPr="004440DB">
        <w:rPr>
          <w:rFonts w:eastAsiaTheme="minorEastAsia"/>
          <w:highlight w:val="yellow"/>
        </w:rPr>
        <w:t xml:space="preserve"> denotes the predictability of</w:t>
      </w:r>
      <w:r w:rsidRPr="004440DB">
        <w:rPr>
          <w:highlight w:val="yellow"/>
        </w:rPr>
        <w:t xml:space="preserve"> </w:t>
      </w:r>
      <m:oMath>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oMath>
      <w:r w:rsidRPr="004440DB">
        <w:rPr>
          <w:rFonts w:eastAsiaTheme="minorEastAsia"/>
          <w:highlight w:val="yellow"/>
        </w:rPr>
        <w:t xml:space="preserve"> given the gene expression level </w:t>
      </w:r>
      <m:oMath>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oMath>
      <w:r w:rsidRPr="004440DB">
        <w:rPr>
          <w:rFonts w:eastAsiaTheme="minorEastAsia"/>
          <w:highlight w:val="yellow"/>
        </w:rPr>
        <w:t xml:space="preserve">. </w:t>
      </w:r>
      <m:oMath>
        <m:r>
          <w:rPr>
            <w:rFonts w:ascii="Cambria Math" w:eastAsiaTheme="minorEastAsia" w:hAnsi="Cambria Math"/>
            <w:highlight w:val="yellow"/>
          </w:rPr>
          <m:t>π</m:t>
        </m:r>
      </m:oMath>
      <w:r w:rsidR="00025CA3" w:rsidRPr="004440DB">
        <w:rPr>
          <w:rFonts w:eastAsiaTheme="minorEastAsia"/>
          <w:highlight w:val="yellow"/>
        </w:rPr>
        <w:t xml:space="preserve"> </w:t>
      </w:r>
      <w:proofErr w:type="gramStart"/>
      <w:r w:rsidR="00025CA3" w:rsidRPr="004440DB">
        <w:rPr>
          <w:rFonts w:eastAsiaTheme="minorEastAsia"/>
          <w:highlight w:val="yellow"/>
        </w:rPr>
        <w:t>can</w:t>
      </w:r>
      <w:proofErr w:type="gramEnd"/>
      <w:r w:rsidR="00025CA3" w:rsidRPr="004440DB">
        <w:rPr>
          <w:rFonts w:eastAsiaTheme="minorEastAsia"/>
          <w:highlight w:val="yellow"/>
        </w:rPr>
        <w:t xml:space="preserve"> be interpreted as the average probability </w:t>
      </w:r>
      <w:r w:rsidR="006D3B50" w:rsidRPr="004440DB">
        <w:rPr>
          <w:rFonts w:eastAsiaTheme="minorEastAsia"/>
          <w:highlight w:val="yellow"/>
        </w:rPr>
        <w:t>(</w:t>
      </w:r>
      <w:r w:rsidR="0070243D" w:rsidRPr="004440DB">
        <w:rPr>
          <w:rFonts w:eastAsiaTheme="minorEastAsia"/>
          <w:highlight w:val="yellow"/>
        </w:rPr>
        <w:t>when</w:t>
      </w:r>
      <w:r w:rsidR="006D3B50" w:rsidRPr="004440DB">
        <w:rPr>
          <w:rFonts w:eastAsiaTheme="minorEastAsia"/>
          <w:highlight w:val="yellow"/>
        </w:rPr>
        <w:t xml:space="preserve"> sampling individuals from the population) </w:t>
      </w:r>
      <w:r w:rsidR="00025CA3" w:rsidRPr="004440DB">
        <w:rPr>
          <w:rFonts w:eastAsiaTheme="minorEastAsia"/>
          <w:highlight w:val="yellow"/>
        </w:rPr>
        <w:t xml:space="preserve">that the attacker can correctly predict the </w:t>
      </w:r>
      <w:proofErr w:type="spellStart"/>
      <w:r w:rsidR="00025CA3" w:rsidRPr="004440DB">
        <w:rPr>
          <w:rFonts w:eastAsiaTheme="minorEastAsia"/>
          <w:highlight w:val="yellow"/>
        </w:rPr>
        <w:t>eQTL</w:t>
      </w:r>
      <w:proofErr w:type="spellEnd"/>
      <w:r w:rsidR="00025CA3" w:rsidRPr="004440DB">
        <w:rPr>
          <w:rFonts w:eastAsiaTheme="minorEastAsia"/>
          <w:highlight w:val="yellow"/>
        </w:rPr>
        <w:t xml:space="preserve"> genotype </w:t>
      </w:r>
      <w:r w:rsidR="00635D94" w:rsidRPr="004440DB">
        <w:rPr>
          <w:rFonts w:eastAsiaTheme="minorEastAsia"/>
          <w:highlight w:val="yellow"/>
        </w:rPr>
        <w:t xml:space="preserve">at the </w:t>
      </w:r>
      <w:r w:rsidR="00025CA3" w:rsidRPr="004440DB">
        <w:rPr>
          <w:rFonts w:eastAsiaTheme="minorEastAsia"/>
          <w:highlight w:val="yellow"/>
        </w:rPr>
        <w:t xml:space="preserve">given </w:t>
      </w:r>
      <w:r w:rsidR="00635D94" w:rsidRPr="004440DB">
        <w:rPr>
          <w:rFonts w:eastAsiaTheme="minorEastAsia"/>
          <w:highlight w:val="yellow"/>
        </w:rPr>
        <w:t xml:space="preserve">expression level. </w:t>
      </w:r>
      <w:r w:rsidR="00D34487" w:rsidRPr="004440DB">
        <w:rPr>
          <w:rFonts w:eastAsiaTheme="minorEastAsia"/>
          <w:highlight w:val="yellow"/>
        </w:rPr>
        <w:t xml:space="preserve">In the </w:t>
      </w:r>
      <w:r w:rsidR="006E5837" w:rsidRPr="004440DB">
        <w:rPr>
          <w:rFonts w:eastAsiaTheme="minorEastAsia"/>
          <w:highlight w:val="yellow"/>
        </w:rPr>
        <w:t xml:space="preserve">above </w:t>
      </w:r>
      <w:r w:rsidR="00D34487" w:rsidRPr="004440DB">
        <w:rPr>
          <w:rFonts w:eastAsiaTheme="minorEastAsia"/>
          <w:highlight w:val="yellow"/>
        </w:rPr>
        <w:t xml:space="preserve">equation </w:t>
      </w:r>
      <w:proofErr w:type="gramStart"/>
      <w:r w:rsidR="00D34487" w:rsidRPr="004440DB">
        <w:rPr>
          <w:rFonts w:eastAsiaTheme="minorEastAsia"/>
          <w:highlight w:val="yellow"/>
        </w:rPr>
        <w:t xml:space="preserve">for </w:t>
      </w:r>
      <w:proofErr w:type="gramEnd"/>
      <m:oMath>
        <m:r>
          <w:rPr>
            <w:rFonts w:ascii="Cambria Math" w:eastAsiaTheme="minorEastAsia" w:hAnsi="Cambria Math"/>
            <w:highlight w:val="yellow"/>
          </w:rPr>
          <m:t>π</m:t>
        </m:r>
      </m:oMath>
      <w:r w:rsidR="002C2552" w:rsidRPr="004440DB">
        <w:rPr>
          <w:rFonts w:eastAsiaTheme="minorEastAsia"/>
          <w:color w:val="000000" w:themeColor="text1"/>
          <w:highlight w:val="yellow"/>
        </w:rPr>
        <w:t xml:space="preserve">, </w:t>
      </w:r>
      <w:r w:rsidR="00D34487" w:rsidRPr="004440DB">
        <w:rPr>
          <w:rFonts w:eastAsiaTheme="minorEastAsia"/>
          <w:color w:val="000000" w:themeColor="text1"/>
          <w:highlight w:val="yellow"/>
        </w:rPr>
        <w:t>t</w:t>
      </w:r>
      <w:r w:rsidR="00CB5822" w:rsidRPr="004440DB">
        <w:rPr>
          <w:rFonts w:eastAsiaTheme="minorEastAsia"/>
          <w:color w:val="000000" w:themeColor="text1"/>
          <w:highlight w:val="yellow"/>
        </w:rPr>
        <w:t xml:space="preserve">he conditional entropy </w:t>
      </w:r>
      <w:r w:rsidR="00E71A41" w:rsidRPr="004440DB">
        <w:rPr>
          <w:rFonts w:eastAsiaTheme="minorEastAsia"/>
          <w:color w:val="000000" w:themeColor="text1"/>
          <w:highlight w:val="yellow"/>
        </w:rPr>
        <w:t xml:space="preserve">of </w:t>
      </w:r>
      <w:r w:rsidR="004C687A" w:rsidRPr="004440DB">
        <w:rPr>
          <w:rFonts w:eastAsiaTheme="minorEastAsia"/>
          <w:color w:val="000000" w:themeColor="text1"/>
          <w:highlight w:val="yellow"/>
        </w:rPr>
        <w:t xml:space="preserve">the </w:t>
      </w:r>
      <w:r w:rsidR="00E71A41" w:rsidRPr="004440DB">
        <w:rPr>
          <w:rFonts w:eastAsiaTheme="minorEastAsia"/>
          <w:color w:val="000000" w:themeColor="text1"/>
          <w:highlight w:val="yellow"/>
        </w:rPr>
        <w:t>genotype</w:t>
      </w:r>
      <w:r w:rsidR="004C687A" w:rsidRPr="004440DB">
        <w:rPr>
          <w:rFonts w:eastAsiaTheme="minorEastAsia"/>
          <w:color w:val="000000" w:themeColor="text1"/>
          <w:highlight w:val="yellow"/>
        </w:rPr>
        <w:t>s</w:t>
      </w:r>
      <w:r w:rsidR="00E71A41" w:rsidRPr="004440DB">
        <w:rPr>
          <w:rFonts w:eastAsiaTheme="minorEastAsia"/>
          <w:color w:val="000000" w:themeColor="text1"/>
          <w:highlight w:val="yellow"/>
        </w:rPr>
        <w:t xml:space="preserve"> </w:t>
      </w:r>
      <w:r w:rsidR="00B43B6B" w:rsidRPr="004440DB">
        <w:rPr>
          <w:rFonts w:eastAsiaTheme="minorEastAsia"/>
          <w:color w:val="000000" w:themeColor="text1"/>
          <w:highlight w:val="yellow"/>
        </w:rPr>
        <w:t>is a measure for the rand</w:t>
      </w:r>
      <w:r w:rsidR="00E71A41" w:rsidRPr="004440DB">
        <w:rPr>
          <w:rFonts w:eastAsiaTheme="minorEastAsia"/>
          <w:color w:val="000000" w:themeColor="text1"/>
          <w:highlight w:val="yellow"/>
        </w:rPr>
        <w:t>omness that is left in genotype</w:t>
      </w:r>
      <w:r w:rsidR="00B43B6B" w:rsidRPr="004440DB">
        <w:rPr>
          <w:rFonts w:eastAsiaTheme="minorEastAsia"/>
          <w:color w:val="000000" w:themeColor="text1"/>
          <w:highlight w:val="yellow"/>
        </w:rPr>
        <w:t xml:space="preserve"> </w:t>
      </w:r>
      <w:r w:rsidR="00E71A41" w:rsidRPr="004440DB">
        <w:rPr>
          <w:rFonts w:eastAsiaTheme="minorEastAsia"/>
          <w:color w:val="000000" w:themeColor="text1"/>
          <w:highlight w:val="yellow"/>
        </w:rPr>
        <w:t xml:space="preserve">distribution </w:t>
      </w:r>
      <w:r w:rsidR="00B43B6B" w:rsidRPr="004440DB">
        <w:rPr>
          <w:rFonts w:eastAsiaTheme="minorEastAsia"/>
          <w:color w:val="000000" w:themeColor="text1"/>
          <w:highlight w:val="yellow"/>
        </w:rPr>
        <w:t>when the expression level is known</w:t>
      </w:r>
      <w:r w:rsidR="00107BA9" w:rsidRPr="004440DB">
        <w:rPr>
          <w:rFonts w:eastAsiaTheme="minorEastAsia"/>
          <w:color w:val="000000" w:themeColor="text1"/>
          <w:highlight w:val="yellow"/>
        </w:rPr>
        <w:t>.</w:t>
      </w:r>
      <w:r w:rsidR="00B43B6B" w:rsidRPr="00853A05">
        <w:rPr>
          <w:rFonts w:eastAsiaTheme="minorEastAsia"/>
          <w:color w:val="000000" w:themeColor="text1"/>
        </w:rPr>
        <w:t xml:space="preserve"> </w:t>
      </w:r>
      <w:r w:rsidR="00E71A41" w:rsidRPr="00853A05">
        <w:rPr>
          <w:rFonts w:eastAsiaTheme="minorEastAsia"/>
          <w:color w:val="000000" w:themeColor="text1"/>
        </w:rPr>
        <w:t xml:space="preserve">In the </w:t>
      </w:r>
      <w:r w:rsidR="00025CA3" w:rsidRPr="00853A05">
        <w:rPr>
          <w:rFonts w:eastAsiaTheme="minorEastAsia"/>
          <w:color w:val="000000" w:themeColor="text1"/>
        </w:rPr>
        <w:t>case of</w:t>
      </w:r>
      <w:r w:rsidR="00E71A41" w:rsidRPr="00853A05">
        <w:rPr>
          <w:rFonts w:eastAsiaTheme="minorEastAsia"/>
          <w:color w:val="000000" w:themeColor="text1"/>
        </w:rPr>
        <w:t xml:space="preserve"> </w:t>
      </w:r>
      <w:r w:rsidR="00025CA3" w:rsidRPr="00853A05">
        <w:rPr>
          <w:rFonts w:eastAsiaTheme="minorEastAsia"/>
          <w:color w:val="000000" w:themeColor="text1"/>
        </w:rPr>
        <w:t xml:space="preserve">high </w:t>
      </w:r>
      <w:r w:rsidR="00E71A41" w:rsidRPr="00853A05">
        <w:rPr>
          <w:rFonts w:eastAsiaTheme="minorEastAsia"/>
          <w:color w:val="000000" w:themeColor="text1"/>
        </w:rPr>
        <w:t>predictability,</w:t>
      </w:r>
      <w:r w:rsidR="00B43B6B" w:rsidRPr="00853A05">
        <w:rPr>
          <w:rFonts w:eastAsiaTheme="minorEastAsia"/>
          <w:color w:val="000000" w:themeColor="text1"/>
        </w:rPr>
        <w:t xml:space="preserve"> the conditional entropy is </w:t>
      </w:r>
      <w:r w:rsidR="00E71A41" w:rsidRPr="00853A05">
        <w:rPr>
          <w:rFonts w:eastAsiaTheme="minorEastAsia"/>
          <w:color w:val="000000" w:themeColor="text1"/>
        </w:rPr>
        <w:t xml:space="preserve">close to 0, </w:t>
      </w:r>
      <w:r w:rsidR="00025CA3" w:rsidRPr="00853A05">
        <w:rPr>
          <w:rFonts w:eastAsiaTheme="minorEastAsia"/>
          <w:color w:val="000000" w:themeColor="text1"/>
        </w:rPr>
        <w:t xml:space="preserve">and </w:t>
      </w:r>
      <w:r w:rsidR="00E71A41" w:rsidRPr="00853A05">
        <w:rPr>
          <w:rFonts w:eastAsiaTheme="minorEastAsia"/>
          <w:color w:val="000000" w:themeColor="text1"/>
        </w:rPr>
        <w:t xml:space="preserve">there is </w:t>
      </w:r>
      <w:r w:rsidR="00627F99" w:rsidRPr="00853A05">
        <w:rPr>
          <w:rFonts w:eastAsiaTheme="minorEastAsia"/>
          <w:color w:val="000000" w:themeColor="text1"/>
        </w:rPr>
        <w:t>little</w:t>
      </w:r>
      <w:r w:rsidR="00E71A41" w:rsidRPr="00853A05">
        <w:rPr>
          <w:rFonts w:eastAsiaTheme="minorEastAsia"/>
          <w:color w:val="000000" w:themeColor="text1"/>
        </w:rPr>
        <w:t xml:space="preserve"> randomness left in the genotype distribution</w:t>
      </w:r>
      <w:r w:rsidR="00B43B6B" w:rsidRPr="00853A05">
        <w:rPr>
          <w:rFonts w:eastAsiaTheme="minorEastAsia"/>
          <w:color w:val="000000" w:themeColor="text1"/>
        </w:rPr>
        <w:t>.</w:t>
      </w:r>
      <w:r w:rsidR="00750881" w:rsidRPr="00853A05">
        <w:rPr>
          <w:rFonts w:eastAsiaTheme="minorEastAsia"/>
          <w:color w:val="000000" w:themeColor="text1"/>
        </w:rPr>
        <w:t xml:space="preserve"> </w:t>
      </w:r>
      <w:r w:rsidR="00025CA3" w:rsidRPr="00853A05">
        <w:rPr>
          <w:rFonts w:eastAsiaTheme="minorEastAsia"/>
          <w:color w:val="000000" w:themeColor="text1"/>
        </w:rPr>
        <w:t>Taking the</w:t>
      </w:r>
      <w:r w:rsidR="00B11F12" w:rsidRPr="00853A05">
        <w:rPr>
          <w:rFonts w:eastAsiaTheme="minorEastAsia"/>
          <w:color w:val="000000" w:themeColor="text1"/>
        </w:rPr>
        <w:t xml:space="preserve"> exponential of negative of the entropy converts the entropy to </w:t>
      </w:r>
      <w:r w:rsidR="00F41D7B" w:rsidRPr="00853A05">
        <w:rPr>
          <w:rFonts w:eastAsiaTheme="minorEastAsia"/>
          <w:color w:val="000000" w:themeColor="text1"/>
        </w:rPr>
        <w:t xml:space="preserve">average probability of </w:t>
      </w:r>
      <w:r w:rsidR="00064954" w:rsidRPr="00853A05">
        <w:rPr>
          <w:rFonts w:eastAsiaTheme="minorEastAsia"/>
          <w:color w:val="000000" w:themeColor="text1"/>
        </w:rPr>
        <w:t xml:space="preserve">correct </w:t>
      </w:r>
      <w:r w:rsidR="00F41D7B" w:rsidRPr="00853A05">
        <w:rPr>
          <w:rFonts w:eastAsiaTheme="minorEastAsia"/>
          <w:color w:val="000000" w:themeColor="text1"/>
        </w:rPr>
        <w:t>prediction of the genotype</w:t>
      </w:r>
      <w:r w:rsidR="00D813F2" w:rsidRPr="00853A05">
        <w:rPr>
          <w:rFonts w:eastAsiaTheme="minorEastAsia"/>
          <w:color w:val="000000" w:themeColor="text1"/>
        </w:rPr>
        <w:t xml:space="preserve">. </w:t>
      </w:r>
      <w:r w:rsidR="00025CA3" w:rsidRPr="00853A05">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sidRPr="00853A05">
        <w:rPr>
          <w:rFonts w:eastAsiaTheme="minorEastAsia"/>
        </w:rPr>
        <w:t xml:space="preserve"> is close to 1</w:t>
      </w:r>
      <w:r w:rsidR="00627F99" w:rsidRPr="00853A05">
        <w:rPr>
          <w:rFonts w:eastAsiaTheme="minorEastAsia"/>
        </w:rPr>
        <w:t>, indicating very high predictability</w:t>
      </w:r>
      <w:r w:rsidR="00025CA3" w:rsidRPr="00853A05">
        <w:rPr>
          <w:rFonts w:eastAsiaTheme="minorEastAsia"/>
          <w:color w:val="000000" w:themeColor="text1"/>
        </w:rPr>
        <w:t xml:space="preserve"> </w:t>
      </w:r>
      <w:r w:rsidR="00AF40F7" w:rsidRPr="00853A05">
        <w:rPr>
          <w:rFonts w:eastAsiaTheme="minorEastAsia"/>
          <w:color w:val="000000" w:themeColor="text1"/>
        </w:rPr>
        <w:t>(Refer to Methods Section 4.1 for more details).</w:t>
      </w:r>
    </w:p>
    <w:p w:rsidR="00C81DC4" w:rsidRPr="00853A05" w:rsidRDefault="0083401E" w:rsidP="0083401E">
      <w:pPr>
        <w:rPr>
          <w:rFonts w:eastAsiaTheme="minorEastAsia"/>
        </w:rPr>
      </w:pPr>
      <w:r w:rsidRPr="00853A05">
        <w:rPr>
          <w:rFonts w:eastAsiaTheme="minorEastAsia"/>
        </w:rPr>
        <w:t xml:space="preserve">We first </w:t>
      </w:r>
      <w:r w:rsidR="00146BBE" w:rsidRPr="00853A05">
        <w:rPr>
          <w:rFonts w:eastAsiaTheme="minorEastAsia"/>
        </w:rPr>
        <w:t xml:space="preserve">considered each </w:t>
      </w:r>
      <w:proofErr w:type="spellStart"/>
      <w:r w:rsidR="00146BBE" w:rsidRPr="00853A05">
        <w:rPr>
          <w:rFonts w:eastAsiaTheme="minorEastAsia"/>
        </w:rPr>
        <w:t>eQTL</w:t>
      </w:r>
      <w:proofErr w:type="spellEnd"/>
      <w:r w:rsidR="00146BBE" w:rsidRPr="00853A05">
        <w:rPr>
          <w:rFonts w:eastAsiaTheme="minorEastAsia"/>
        </w:rPr>
        <w:t xml:space="preserve"> and </w:t>
      </w:r>
      <w:r w:rsidRPr="00853A05">
        <w:rPr>
          <w:rFonts w:eastAsiaTheme="minorEastAsia"/>
        </w:rPr>
        <w:t xml:space="preserve">evaluated the </w:t>
      </w:r>
      <w:r w:rsidR="00AF5BFF" w:rsidRPr="00853A05">
        <w:rPr>
          <w:rFonts w:eastAsiaTheme="minorEastAsia"/>
        </w:rPr>
        <w:t xml:space="preserve">genotype </w:t>
      </w:r>
      <w:r w:rsidRPr="00853A05">
        <w:rPr>
          <w:rFonts w:eastAsiaTheme="minorEastAsia"/>
        </w:rPr>
        <w:t>predictability versus the characterizing information</w:t>
      </w:r>
      <w:r w:rsidR="00FF7B15" w:rsidRPr="00853A05">
        <w:rPr>
          <w:rFonts w:eastAsiaTheme="minorEastAsia"/>
        </w:rPr>
        <w:t xml:space="preserve"> leakage</w:t>
      </w:r>
      <w:r w:rsidRPr="00853A05">
        <w:rPr>
          <w:rFonts w:eastAsiaTheme="minorEastAsia"/>
        </w:rPr>
        <w:t xml:space="preserve">. </w:t>
      </w:r>
      <w:r w:rsidR="00DC4CAF" w:rsidRPr="00853A05">
        <w:rPr>
          <w:rFonts w:eastAsiaTheme="minorEastAsia"/>
        </w:rPr>
        <w:t xml:space="preserve">We use the GEUVADIS dataset as a representative dataset for this computation (Refer for Section 5). </w:t>
      </w:r>
      <w:r w:rsidR="006F703B" w:rsidRPr="00853A05">
        <w:rPr>
          <w:rFonts w:eastAsiaTheme="minorEastAsia"/>
        </w:rPr>
        <w:t>W</w:t>
      </w:r>
      <w:r w:rsidR="00483A94" w:rsidRPr="00853A05">
        <w:rPr>
          <w:rFonts w:eastAsiaTheme="minorEastAsia"/>
        </w:rPr>
        <w:t xml:space="preserve">e </w:t>
      </w:r>
      <w:r w:rsidR="003C3370" w:rsidRPr="00853A05">
        <w:rPr>
          <w:rFonts w:eastAsiaTheme="minorEastAsia"/>
        </w:rPr>
        <w:t>computed</w:t>
      </w:r>
      <w:r w:rsidR="00146BBE" w:rsidRPr="00853A05">
        <w:rPr>
          <w:rFonts w:eastAsiaTheme="minorEastAsia"/>
        </w:rPr>
        <w:t xml:space="preserve">, for each </w:t>
      </w:r>
      <w:proofErr w:type="spellStart"/>
      <w:r w:rsidR="00146BBE" w:rsidRPr="00853A05">
        <w:rPr>
          <w:rFonts w:eastAsiaTheme="minorEastAsia"/>
        </w:rPr>
        <w:t>eQTL</w:t>
      </w:r>
      <w:proofErr w:type="spellEnd"/>
      <w:r w:rsidR="00146BBE" w:rsidRPr="00853A05">
        <w:rPr>
          <w:rFonts w:eastAsiaTheme="minorEastAsia"/>
        </w:rPr>
        <w:t>,</w:t>
      </w:r>
      <w:r w:rsidR="003C3370" w:rsidRPr="00853A05">
        <w:rPr>
          <w:rFonts w:eastAsiaTheme="minorEastAsia"/>
        </w:rPr>
        <w:t xml:space="preserve"> </w:t>
      </w:r>
      <w:r w:rsidR="00146BBE" w:rsidRPr="00853A05">
        <w:rPr>
          <w:rFonts w:eastAsiaTheme="minorEastAsia"/>
        </w:rPr>
        <w:t xml:space="preserve">average </w:t>
      </w:r>
      <m:oMath>
        <m:r>
          <w:rPr>
            <w:rFonts w:ascii="Cambria Math" w:eastAsiaTheme="minorEastAsia" w:hAnsi="Cambria Math"/>
          </w:rPr>
          <m:t>π</m:t>
        </m:r>
      </m:oMath>
      <w:r w:rsidR="003C3370" w:rsidRPr="00853A05">
        <w:rPr>
          <w:rFonts w:eastAsiaTheme="minorEastAsia"/>
        </w:rPr>
        <w:t xml:space="preserve"> and </w:t>
      </w:r>
      <w:proofErr w:type="spellStart"/>
      <w:r w:rsidR="00146BBE" w:rsidRPr="00853A05">
        <w:rPr>
          <w:rFonts w:eastAsiaTheme="minorEastAsia"/>
        </w:rPr>
        <w:t>average</w:t>
      </w:r>
      <w:proofErr w:type="spellEnd"/>
      <w:r w:rsidR="003C3370" w:rsidRPr="00853A05">
        <w:rPr>
          <w:rFonts w:eastAsiaTheme="minorEastAsia"/>
        </w:rPr>
        <w:t xml:space="preserve"> </w:t>
      </w:r>
      <w:r w:rsidR="003C3370" w:rsidRPr="00853A05">
        <w:rPr>
          <w:rFonts w:eastAsiaTheme="minorEastAsia"/>
          <w:i/>
        </w:rPr>
        <w:t>ICI</w:t>
      </w:r>
      <w:r w:rsidR="00095BB9" w:rsidRPr="00853A05">
        <w:rPr>
          <w:rFonts w:eastAsiaTheme="minorEastAsia"/>
        </w:rPr>
        <w:t xml:space="preserve"> over all the individuals</w:t>
      </w:r>
      <w:r w:rsidR="00146BBE" w:rsidRPr="00853A05">
        <w:rPr>
          <w:rFonts w:eastAsiaTheme="minorEastAsia"/>
        </w:rPr>
        <w:t xml:space="preserve">, which is plotted </w:t>
      </w:r>
      <w:r w:rsidR="000C3E60" w:rsidRPr="00853A05">
        <w:rPr>
          <w:rFonts w:eastAsiaTheme="minorEastAsia"/>
        </w:rPr>
        <w:t xml:space="preserve">in </w:t>
      </w:r>
      <w:r w:rsidR="00146BBE" w:rsidRPr="00853A05">
        <w:rPr>
          <w:rFonts w:eastAsiaTheme="minorEastAsia"/>
        </w:rPr>
        <w:t>Fig 2b</w:t>
      </w:r>
      <w:r w:rsidR="003C3370" w:rsidRPr="00853A05">
        <w:rPr>
          <w:rFonts w:eastAsiaTheme="minorEastAsia"/>
        </w:rPr>
        <w:t xml:space="preserve">. </w:t>
      </w:r>
      <w:r w:rsidR="00635D94" w:rsidRPr="00853A05">
        <w:rPr>
          <w:rFonts w:eastAsiaTheme="minorEastAsia"/>
        </w:rPr>
        <w:t>M</w:t>
      </w:r>
      <w:r w:rsidR="00C81DC4" w:rsidRPr="00853A05">
        <w:rPr>
          <w:rFonts w:eastAsiaTheme="minorEastAsia"/>
        </w:rPr>
        <w:t xml:space="preserve">ost of the data </w:t>
      </w:r>
      <w:r w:rsidR="00635D94" w:rsidRPr="00853A05">
        <w:rPr>
          <w:rFonts w:eastAsiaTheme="minorEastAsia"/>
        </w:rPr>
        <w:t>points are</w:t>
      </w:r>
      <w:r w:rsidR="00C81DC4" w:rsidRPr="00853A05">
        <w:rPr>
          <w:rFonts w:eastAsiaTheme="minorEastAsia"/>
        </w:rPr>
        <w:t xml:space="preserve"> spread along the diagonal, which indicate </w:t>
      </w:r>
      <w:r w:rsidR="00635D94" w:rsidRPr="00853A05">
        <w:rPr>
          <w:rFonts w:eastAsiaTheme="minorEastAsia"/>
        </w:rPr>
        <w:t xml:space="preserve">that </w:t>
      </w:r>
      <w:r w:rsidR="00C81DC4" w:rsidRPr="00853A05">
        <w:rPr>
          <w:rFonts w:eastAsiaTheme="minorEastAsia"/>
        </w:rPr>
        <w:t xml:space="preserve">there is a natural tradeoff between correct predictability and </w:t>
      </w:r>
      <w:r w:rsidR="00C81DC4" w:rsidRPr="00853A05">
        <w:rPr>
          <w:rFonts w:eastAsiaTheme="minorEastAsia"/>
          <w:i/>
        </w:rPr>
        <w:t>ICI</w:t>
      </w:r>
      <w:r w:rsidR="00C81DC4" w:rsidRPr="00853A05">
        <w:rPr>
          <w:rFonts w:eastAsiaTheme="minorEastAsia"/>
        </w:rPr>
        <w:t xml:space="preserve"> leakage. The </w:t>
      </w:r>
      <w:proofErr w:type="spellStart"/>
      <w:r w:rsidR="00C81DC4" w:rsidRPr="00853A05">
        <w:rPr>
          <w:rFonts w:eastAsiaTheme="minorEastAsia"/>
        </w:rPr>
        <w:t>eQTL</w:t>
      </w:r>
      <w:proofErr w:type="spellEnd"/>
      <w:r w:rsidR="00C81DC4" w:rsidRPr="00853A05">
        <w:rPr>
          <w:rFonts w:eastAsiaTheme="minorEastAsia"/>
        </w:rPr>
        <w:t xml:space="preserve"> variants</w:t>
      </w:r>
      <w:r w:rsidR="007B1735" w:rsidRPr="00853A05">
        <w:rPr>
          <w:rFonts w:eastAsiaTheme="minorEastAsia"/>
        </w:rPr>
        <w:t xml:space="preserve"> with </w:t>
      </w:r>
      <w:r w:rsidR="006F703B" w:rsidRPr="00853A05">
        <w:rPr>
          <w:rFonts w:eastAsiaTheme="minorEastAsia"/>
        </w:rPr>
        <w:t>high frequency</w:t>
      </w:r>
      <w:r w:rsidR="007B1735" w:rsidRPr="00853A05">
        <w:rPr>
          <w:rFonts w:eastAsiaTheme="minorEastAsia"/>
        </w:rPr>
        <w:t xml:space="preserve"> </w:t>
      </w:r>
      <w:r w:rsidR="006F703B" w:rsidRPr="00853A05">
        <w:rPr>
          <w:rFonts w:eastAsiaTheme="minorEastAsia"/>
        </w:rPr>
        <w:t xml:space="preserve">major </w:t>
      </w:r>
      <w:r w:rsidR="007B1735" w:rsidRPr="00853A05">
        <w:rPr>
          <w:rFonts w:eastAsiaTheme="minorEastAsia"/>
        </w:rPr>
        <w:t xml:space="preserve">allele frequencies </w:t>
      </w:r>
      <w:r w:rsidR="00C81DC4" w:rsidRPr="00853A05">
        <w:rPr>
          <w:rFonts w:eastAsiaTheme="minorEastAsia"/>
        </w:rPr>
        <w:t xml:space="preserve">have high predictability and low </w:t>
      </w:r>
      <w:r w:rsidR="00C81DC4" w:rsidRPr="00853A05">
        <w:rPr>
          <w:rFonts w:eastAsiaTheme="minorEastAsia"/>
          <w:i/>
        </w:rPr>
        <w:t>ICI</w:t>
      </w:r>
      <w:r w:rsidR="00C81DC4" w:rsidRPr="00853A05">
        <w:rPr>
          <w:rFonts w:eastAsiaTheme="minorEastAsia"/>
        </w:rPr>
        <w:t xml:space="preserve"> and vice versa for </w:t>
      </w:r>
      <w:proofErr w:type="spellStart"/>
      <w:r w:rsidR="00C81DC4" w:rsidRPr="00853A05">
        <w:rPr>
          <w:rFonts w:eastAsiaTheme="minorEastAsia"/>
        </w:rPr>
        <w:t>eQTL</w:t>
      </w:r>
      <w:proofErr w:type="spellEnd"/>
      <w:r w:rsidR="00C81DC4" w:rsidRPr="00853A05">
        <w:rPr>
          <w:rFonts w:eastAsiaTheme="minorEastAsia"/>
        </w:rPr>
        <w:t xml:space="preserve"> variants</w:t>
      </w:r>
      <w:r w:rsidR="00095BB9" w:rsidRPr="00853A05">
        <w:rPr>
          <w:rFonts w:eastAsiaTheme="minorEastAsia"/>
        </w:rPr>
        <w:t xml:space="preserve"> </w:t>
      </w:r>
      <w:r w:rsidR="006F703B" w:rsidRPr="00853A05">
        <w:rPr>
          <w:rFonts w:eastAsiaTheme="minorEastAsia"/>
        </w:rPr>
        <w:t xml:space="preserve">with lower major allele frequency </w:t>
      </w:r>
      <w:r w:rsidR="00095BB9" w:rsidRPr="00853A05">
        <w:rPr>
          <w:rFonts w:eastAsiaTheme="minorEastAsia"/>
        </w:rPr>
        <w:t>(Fig 2b, left)</w:t>
      </w:r>
      <w:r w:rsidR="00C81DC4" w:rsidRPr="00853A05">
        <w:rPr>
          <w:rFonts w:eastAsiaTheme="minorEastAsia"/>
        </w:rPr>
        <w:t xml:space="preserve">. This is expected because the </w:t>
      </w:r>
      <w:r w:rsidR="00F80678" w:rsidRPr="00853A05">
        <w:rPr>
          <w:rFonts w:eastAsiaTheme="minorEastAsia"/>
        </w:rPr>
        <w:t xml:space="preserve">genotypes of the </w:t>
      </w:r>
      <w:r w:rsidR="006F703B" w:rsidRPr="00853A05">
        <w:rPr>
          <w:rFonts w:eastAsiaTheme="minorEastAsia"/>
        </w:rPr>
        <w:t>high frequency</w:t>
      </w:r>
      <w:r w:rsidR="00C81DC4" w:rsidRPr="00853A05">
        <w:rPr>
          <w:rFonts w:eastAsiaTheme="minorEastAsia"/>
        </w:rPr>
        <w:t xml:space="preserve"> variants can be predicted, on average, easily (m</w:t>
      </w:r>
      <w:r w:rsidR="00095BB9" w:rsidRPr="00853A05">
        <w:rPr>
          <w:rFonts w:eastAsiaTheme="minorEastAsia"/>
        </w:rPr>
        <w:t xml:space="preserve">ost individuals will harbor </w:t>
      </w:r>
      <w:r w:rsidR="006F703B" w:rsidRPr="00853A05">
        <w:rPr>
          <w:rFonts w:eastAsiaTheme="minorEastAsia"/>
        </w:rPr>
        <w:t xml:space="preserve">one dominant </w:t>
      </w:r>
      <w:r w:rsidR="006F703B" w:rsidRPr="00853A05">
        <w:rPr>
          <w:rFonts w:eastAsiaTheme="minorEastAsia"/>
        </w:rPr>
        <w:lastRenderedPageBreak/>
        <w:t>genotype</w:t>
      </w:r>
      <w:r w:rsidR="00C81DC4" w:rsidRPr="00853A05">
        <w:rPr>
          <w:rFonts w:eastAsiaTheme="minorEastAsia"/>
        </w:rPr>
        <w:t xml:space="preserve">) and consequently does not </w:t>
      </w:r>
      <w:r w:rsidR="00792EB1" w:rsidRPr="00853A05">
        <w:rPr>
          <w:rFonts w:eastAsiaTheme="minorEastAsia"/>
        </w:rPr>
        <w:t>deliver</w:t>
      </w:r>
      <w:r w:rsidR="00C81DC4" w:rsidRPr="00853A05">
        <w:rPr>
          <w:rFonts w:eastAsiaTheme="minorEastAsia"/>
        </w:rPr>
        <w:t xml:space="preserve"> much characterizing information. The </w:t>
      </w:r>
      <w:r w:rsidR="00F80678" w:rsidRPr="00853A05">
        <w:rPr>
          <w:rFonts w:eastAsiaTheme="minorEastAsia"/>
        </w:rPr>
        <w:t xml:space="preserve">genotypes for the </w:t>
      </w:r>
      <w:proofErr w:type="spellStart"/>
      <w:r w:rsidR="00C81DC4" w:rsidRPr="00853A05">
        <w:rPr>
          <w:rFonts w:eastAsiaTheme="minorEastAsia"/>
        </w:rPr>
        <w:t>eQTLs</w:t>
      </w:r>
      <w:proofErr w:type="spellEnd"/>
      <w:r w:rsidR="00F80678" w:rsidRPr="00853A05">
        <w:rPr>
          <w:rFonts w:eastAsiaTheme="minorEastAsia"/>
        </w:rPr>
        <w:t xml:space="preserve"> with </w:t>
      </w:r>
      <w:r w:rsidR="006F703B" w:rsidRPr="00853A05">
        <w:rPr>
          <w:rFonts w:eastAsiaTheme="minorEastAsia"/>
        </w:rPr>
        <w:t>smaller major frequency</w:t>
      </w:r>
      <w:r w:rsidR="00F80678" w:rsidRPr="00853A05">
        <w:rPr>
          <w:rFonts w:eastAsiaTheme="minorEastAsia"/>
        </w:rPr>
        <w:t xml:space="preserve"> alleles</w:t>
      </w:r>
      <w:r w:rsidR="00C81DC4" w:rsidRPr="00853A05">
        <w:rPr>
          <w:rFonts w:eastAsiaTheme="minorEastAsia"/>
        </w:rPr>
        <w:t xml:space="preserve">, however, are harder to predict as they are mostly uniformly distributed among population. On the other hand, these </w:t>
      </w:r>
      <w:proofErr w:type="spellStart"/>
      <w:r w:rsidR="00C81DC4" w:rsidRPr="00853A05">
        <w:rPr>
          <w:rFonts w:eastAsiaTheme="minorEastAsia"/>
        </w:rPr>
        <w:t>eQTLs</w:t>
      </w:r>
      <w:proofErr w:type="spellEnd"/>
      <w:r w:rsidR="00C81DC4" w:rsidRPr="00853A05">
        <w:rPr>
          <w:rFonts w:eastAsiaTheme="minorEastAsia"/>
        </w:rPr>
        <w:t xml:space="preserve"> contain high </w:t>
      </w:r>
      <w:r w:rsidR="00C81DC4" w:rsidRPr="00853A05">
        <w:rPr>
          <w:rFonts w:eastAsiaTheme="minorEastAsia"/>
          <w:i/>
        </w:rPr>
        <w:t>ICI</w:t>
      </w:r>
      <w:r w:rsidR="00F80678" w:rsidRPr="00853A05">
        <w:rPr>
          <w:rFonts w:eastAsiaTheme="minorEastAsia"/>
        </w:rPr>
        <w:t xml:space="preserve"> on average</w:t>
      </w:r>
      <w:r w:rsidR="00C81DC4" w:rsidRPr="00853A05">
        <w:rPr>
          <w:rFonts w:eastAsiaTheme="minorEastAsia"/>
        </w:rPr>
        <w:t xml:space="preserve">. </w:t>
      </w:r>
      <w:r w:rsidR="00095BB9" w:rsidRPr="00853A05">
        <w:rPr>
          <w:rFonts w:eastAsiaTheme="minorEastAsia"/>
        </w:rPr>
        <w:t>T</w:t>
      </w:r>
      <w:r w:rsidR="00C81DC4" w:rsidRPr="00853A05">
        <w:rPr>
          <w:rFonts w:eastAsiaTheme="minorEastAsia"/>
        </w:rPr>
        <w:t xml:space="preserve">he </w:t>
      </w:r>
      <w:proofErr w:type="spellStart"/>
      <w:r w:rsidR="00C81DC4" w:rsidRPr="00853A05">
        <w:rPr>
          <w:rFonts w:eastAsiaTheme="minorEastAsia"/>
        </w:rPr>
        <w:t>eQTLs</w:t>
      </w:r>
      <w:proofErr w:type="spellEnd"/>
      <w:r w:rsidR="00C81DC4" w:rsidRPr="00853A05">
        <w:rPr>
          <w:rFonts w:eastAsiaTheme="minorEastAsia"/>
        </w:rPr>
        <w:t xml:space="preserve"> with high correlation (Fig 2b, </w:t>
      </w:r>
      <w:r w:rsidR="00354852" w:rsidRPr="00853A05">
        <w:rPr>
          <w:rFonts w:eastAsiaTheme="minorEastAsia"/>
        </w:rPr>
        <w:t>right</w:t>
      </w:r>
      <w:r w:rsidR="00C81DC4" w:rsidRPr="00853A05">
        <w:rPr>
          <w:rFonts w:eastAsiaTheme="minorEastAsia"/>
        </w:rPr>
        <w:t xml:space="preserve">) deviate from the </w:t>
      </w:r>
      <w:r w:rsidR="00F02A8C" w:rsidRPr="00853A05">
        <w:rPr>
          <w:rFonts w:eastAsiaTheme="minorEastAsia"/>
        </w:rPr>
        <w:t>diagonal</w:t>
      </w:r>
      <w:r w:rsidR="00C81DC4" w:rsidRPr="00853A05">
        <w:rPr>
          <w:rFonts w:eastAsiaTheme="minorEastAsia"/>
        </w:rPr>
        <w:t xml:space="preserve"> with high ICI and high predicta</w:t>
      </w:r>
      <w:r w:rsidR="005344A4" w:rsidRPr="00853A05">
        <w:rPr>
          <w:rFonts w:eastAsiaTheme="minorEastAsia"/>
        </w:rPr>
        <w:t xml:space="preserve">bility. In principle, the adversary will aim at identifying and using these </w:t>
      </w:r>
      <w:r w:rsidR="00633DF9" w:rsidRPr="00853A05">
        <w:rPr>
          <w:rFonts w:eastAsiaTheme="minorEastAsia"/>
        </w:rPr>
        <w:t xml:space="preserve">highly informative </w:t>
      </w:r>
      <w:proofErr w:type="spellStart"/>
      <w:r w:rsidR="005344A4" w:rsidRPr="00853A05">
        <w:rPr>
          <w:rFonts w:eastAsiaTheme="minorEastAsia"/>
        </w:rPr>
        <w:t>eQTLs</w:t>
      </w:r>
      <w:proofErr w:type="spellEnd"/>
      <w:r w:rsidR="005344A4" w:rsidRPr="00853A05">
        <w:rPr>
          <w:rFonts w:eastAsiaTheme="minorEastAsia"/>
        </w:rPr>
        <w:t>.</w:t>
      </w:r>
      <w:r w:rsidR="00354852" w:rsidRPr="00853A05">
        <w:rPr>
          <w:rFonts w:eastAsiaTheme="minorEastAsia"/>
        </w:rPr>
        <w:t xml:space="preserve"> </w:t>
      </w:r>
      <w:r w:rsidR="00792EB1" w:rsidRPr="00853A05">
        <w:rPr>
          <w:rFonts w:eastAsiaTheme="minorEastAsia"/>
        </w:rPr>
        <w:t>T</w:t>
      </w:r>
      <w:r w:rsidR="00354852" w:rsidRPr="00853A05">
        <w:rPr>
          <w:rFonts w:eastAsiaTheme="minorEastAsia"/>
        </w:rPr>
        <w:t>he shuffled gene-variant pairs</w:t>
      </w:r>
      <w:r w:rsidR="00792EB1" w:rsidRPr="00853A05">
        <w:rPr>
          <w:rFonts w:eastAsiaTheme="minorEastAsia"/>
        </w:rPr>
        <w:t xml:space="preserve">, on the other hand, </w:t>
      </w:r>
      <w:r w:rsidR="00354852" w:rsidRPr="00853A05">
        <w:rPr>
          <w:rFonts w:eastAsiaTheme="minorEastAsia"/>
        </w:rPr>
        <w:t xml:space="preserve">are distributed </w:t>
      </w:r>
      <w:r w:rsidR="00887337" w:rsidRPr="00853A05">
        <w:rPr>
          <w:rFonts w:eastAsiaTheme="minorEastAsia"/>
        </w:rPr>
        <w:t xml:space="preserve">mainly </w:t>
      </w:r>
      <w:r w:rsidR="00354852" w:rsidRPr="00853A05">
        <w:rPr>
          <w:rFonts w:eastAsiaTheme="minorEastAsia"/>
        </w:rPr>
        <w:t>along the diagonal</w:t>
      </w:r>
      <w:r w:rsidR="00887337" w:rsidRPr="00853A05">
        <w:rPr>
          <w:rFonts w:eastAsiaTheme="minorEastAsia"/>
        </w:rPr>
        <w:t xml:space="preserve"> </w:t>
      </w:r>
      <w:r w:rsidR="008D3C4D" w:rsidRPr="00853A05">
        <w:rPr>
          <w:rFonts w:eastAsiaTheme="minorEastAsia"/>
        </w:rPr>
        <w:t>(Fig S1</w:t>
      </w:r>
      <w:r w:rsidR="0079332F" w:rsidRPr="00853A05">
        <w:rPr>
          <w:rFonts w:eastAsiaTheme="minorEastAsia"/>
        </w:rPr>
        <w:t>a</w:t>
      </w:r>
      <w:r w:rsidR="00095BB9" w:rsidRPr="00853A05">
        <w:rPr>
          <w:rFonts w:eastAsiaTheme="minorEastAsia"/>
        </w:rPr>
        <w:t>).</w:t>
      </w:r>
    </w:p>
    <w:p w:rsidR="00402C09" w:rsidRPr="00402C09" w:rsidRDefault="00402C09" w:rsidP="00C110D8">
      <w:pPr>
        <w:rPr>
          <w:rFonts w:eastAsiaTheme="minorEastAsia"/>
          <w:sz w:val="36"/>
          <w:szCs w:val="36"/>
        </w:rPr>
      </w:pPr>
      <w:r w:rsidRPr="00402C09">
        <w:rPr>
          <w:rFonts w:eastAsiaTheme="minorEastAsia"/>
          <w:sz w:val="36"/>
          <w:szCs w:val="36"/>
        </w:rPr>
        <w:t>[[FOLLOWING CAN BE MOVED AND REPHRASED]]</w:t>
      </w:r>
    </w:p>
    <w:p w:rsidR="00F75A55" w:rsidRPr="00853A05" w:rsidRDefault="002D3D8E" w:rsidP="00C110D8">
      <w:pPr>
        <w:rPr>
          <w:rFonts w:eastAsiaTheme="minorEastAsia"/>
        </w:rPr>
      </w:pPr>
      <w:r w:rsidRPr="00853A05">
        <w:rPr>
          <w:rFonts w:eastAsiaTheme="minorEastAsia"/>
        </w:rPr>
        <w:t xml:space="preserve">The risk of </w:t>
      </w:r>
      <w:proofErr w:type="spellStart"/>
      <w:r w:rsidRPr="00853A05">
        <w:rPr>
          <w:rFonts w:eastAsiaTheme="minorEastAsia"/>
        </w:rPr>
        <w:t>characterizability</w:t>
      </w:r>
      <w:proofErr w:type="spellEnd"/>
      <w:r w:rsidRPr="00853A05">
        <w:rPr>
          <w:rFonts w:eastAsiaTheme="minorEastAsia"/>
        </w:rPr>
        <w:t xml:space="preserve"> </w:t>
      </w:r>
      <w:r w:rsidR="00923A6C" w:rsidRPr="00853A05">
        <w:rPr>
          <w:rFonts w:eastAsiaTheme="minorEastAsia"/>
        </w:rPr>
        <w:t xml:space="preserve">increases substantially </w:t>
      </w:r>
      <w:r w:rsidRPr="00853A05">
        <w:rPr>
          <w:rFonts w:eastAsiaTheme="minorEastAsia"/>
        </w:rPr>
        <w:t xml:space="preserve">when </w:t>
      </w:r>
      <w:r w:rsidR="008F4BEC" w:rsidRPr="00853A05">
        <w:rPr>
          <w:rFonts w:eastAsiaTheme="minorEastAsia"/>
        </w:rPr>
        <w:t>the adversary</w:t>
      </w:r>
      <w:r w:rsidRPr="00853A05">
        <w:rPr>
          <w:rFonts w:eastAsiaTheme="minorEastAsia"/>
        </w:rPr>
        <w:t xml:space="preserve"> utilizes multiple genotype predictions at once. </w:t>
      </w:r>
      <w:r w:rsidR="00C91658" w:rsidRPr="00853A05">
        <w:rPr>
          <w:rFonts w:eastAsiaTheme="minorEastAsia"/>
        </w:rPr>
        <w:t>We will now use ICI and</w:t>
      </w:r>
      <m:oMath>
        <m:r>
          <w:rPr>
            <w:rFonts w:ascii="Cambria Math" w:eastAsiaTheme="minorEastAsia" w:hAnsi="Cambria Math"/>
          </w:rPr>
          <m:t xml:space="preserve"> π</m:t>
        </m:r>
      </m:oMath>
      <w:r w:rsidR="00C91658" w:rsidRPr="00853A05">
        <w:rPr>
          <w:rFonts w:eastAsiaTheme="minorEastAsia"/>
        </w:rPr>
        <w:t xml:space="preserve"> to evaluate how predictability changes with increasing leakage</w:t>
      </w:r>
      <w:r w:rsidRPr="00853A05">
        <w:rPr>
          <w:rFonts w:eastAsiaTheme="minorEastAsia"/>
        </w:rPr>
        <w:t xml:space="preserve"> when multiple genotypes are utilized</w:t>
      </w:r>
      <w:r w:rsidR="001D2946" w:rsidRPr="00853A05">
        <w:rPr>
          <w:rFonts w:eastAsiaTheme="minorEastAsia"/>
        </w:rPr>
        <w:t xml:space="preserve">. </w:t>
      </w:r>
      <w:r w:rsidR="0046235F" w:rsidRPr="00853A05">
        <w:rPr>
          <w:rFonts w:eastAsiaTheme="minorEastAsia"/>
        </w:rPr>
        <w:t>As discussed earlier</w:t>
      </w:r>
      <w:r w:rsidR="00B07906" w:rsidRPr="00853A05">
        <w:rPr>
          <w:rFonts w:eastAsiaTheme="minorEastAsia"/>
        </w:rPr>
        <w:t xml:space="preserve">, the attacker will aim at </w:t>
      </w:r>
      <w:r w:rsidR="00E22A2E" w:rsidRPr="00853A05">
        <w:rPr>
          <w:rFonts w:eastAsiaTheme="minorEastAsia"/>
        </w:rPr>
        <w:t>predicting</w:t>
      </w:r>
      <w:r w:rsidR="00B07906" w:rsidRPr="00853A05">
        <w:rPr>
          <w:rFonts w:eastAsiaTheme="minorEastAsia"/>
        </w:rPr>
        <w:t xml:space="preserve"> the largest numb</w:t>
      </w:r>
      <w:r w:rsidR="003F54A1" w:rsidRPr="00853A05">
        <w:rPr>
          <w:rFonts w:eastAsiaTheme="minorEastAsia"/>
        </w:rPr>
        <w:t xml:space="preserve">er of </w:t>
      </w:r>
      <w:proofErr w:type="spellStart"/>
      <w:r w:rsidR="003F54A1" w:rsidRPr="00853A05">
        <w:rPr>
          <w:rFonts w:eastAsiaTheme="minorEastAsia"/>
        </w:rPr>
        <w:t>eQTL</w:t>
      </w:r>
      <w:proofErr w:type="spellEnd"/>
      <w:r w:rsidR="003F54A1" w:rsidRPr="00853A05">
        <w:rPr>
          <w:rFonts w:eastAsiaTheme="minorEastAsia"/>
        </w:rPr>
        <w:t xml:space="preserve"> genotypes given the </w:t>
      </w:r>
      <w:r w:rsidR="00B07906" w:rsidRPr="00853A05">
        <w:rPr>
          <w:rFonts w:eastAsiaTheme="minorEastAsia"/>
        </w:rPr>
        <w:t>expression levels</w:t>
      </w:r>
      <w:r w:rsidR="00906728" w:rsidRPr="00853A05">
        <w:rPr>
          <w:rFonts w:eastAsiaTheme="minorEastAsia"/>
        </w:rPr>
        <w:t xml:space="preserve"> to maximize characterization power</w:t>
      </w:r>
      <w:r w:rsidR="00B07906" w:rsidRPr="00853A05">
        <w:rPr>
          <w:rFonts w:eastAsiaTheme="minorEastAsia"/>
        </w:rPr>
        <w:t xml:space="preserve">. For this, we assume </w:t>
      </w:r>
      <w:r w:rsidR="00F067BE" w:rsidRPr="00853A05">
        <w:rPr>
          <w:rFonts w:eastAsiaTheme="minorEastAsia"/>
        </w:rPr>
        <w:t>t</w:t>
      </w:r>
      <w:r w:rsidR="00B07906" w:rsidRPr="00853A05">
        <w:t xml:space="preserve">he attacker will sort the </w:t>
      </w:r>
      <w:proofErr w:type="spellStart"/>
      <w:r w:rsidR="00B07906" w:rsidRPr="00853A05">
        <w:t>eQTLs</w:t>
      </w:r>
      <w:proofErr w:type="spellEnd"/>
      <w:r w:rsidR="00B07906" w:rsidRPr="00853A05">
        <w:t xml:space="preserve"> with respec</w:t>
      </w:r>
      <w:r w:rsidR="00DF6613" w:rsidRPr="00853A05">
        <w:t xml:space="preserve">t to </w:t>
      </w:r>
      <w:r w:rsidR="006E5837" w:rsidRPr="00853A05">
        <w:t xml:space="preserve">the </w:t>
      </w:r>
      <w:r w:rsidR="00DF6613" w:rsidRPr="00853A05">
        <w:t xml:space="preserve">absolute </w:t>
      </w:r>
      <w:r w:rsidR="006E5837" w:rsidRPr="00853A05">
        <w:t xml:space="preserve">value of </w:t>
      </w:r>
      <w:r w:rsidR="00DF6613" w:rsidRPr="00853A05">
        <w:t>correlation</w:t>
      </w:r>
      <w:r w:rsidR="000B7D6A" w:rsidRPr="00853A05">
        <w:t xml:space="preserve"> then </w:t>
      </w:r>
      <w:r w:rsidR="00B07906" w:rsidRPr="00853A05">
        <w:t xml:space="preserve">predict the </w:t>
      </w:r>
      <w:proofErr w:type="spellStart"/>
      <w:r w:rsidR="00B07906" w:rsidRPr="00853A05">
        <w:t>eQTL</w:t>
      </w:r>
      <w:proofErr w:type="spellEnd"/>
      <w:r w:rsidR="00B07906" w:rsidRPr="00853A05">
        <w:t xml:space="preserve"> genotypes starting from the first </w:t>
      </w:r>
      <w:proofErr w:type="spellStart"/>
      <w:r w:rsidR="00B07906" w:rsidRPr="00853A05">
        <w:t>eQTL</w:t>
      </w:r>
      <w:proofErr w:type="spellEnd"/>
      <w:r w:rsidR="00B07906" w:rsidRPr="00853A05">
        <w:t xml:space="preserve">. </w:t>
      </w:r>
      <w:r w:rsidR="006E5837" w:rsidRPr="00853A05">
        <w:rPr>
          <w:rFonts w:eastAsiaTheme="minorEastAsia"/>
        </w:rPr>
        <w:t>I</w:t>
      </w:r>
      <w:r w:rsidR="00C31DFD" w:rsidRPr="00853A05">
        <w:t xml:space="preserve">n order to evaluate the </w:t>
      </w:r>
      <w:r w:rsidR="004D40D6" w:rsidRPr="00853A05">
        <w:t xml:space="preserve">tradeoff between the </w:t>
      </w:r>
      <w:r w:rsidR="00A855DE" w:rsidRPr="00853A05">
        <w:t>characterizing</w:t>
      </w:r>
      <w:r w:rsidR="004D40D6" w:rsidRPr="00853A05">
        <w:t xml:space="preserve"> information of the top predictable </w:t>
      </w:r>
      <w:proofErr w:type="spellStart"/>
      <w:r w:rsidR="004D40D6" w:rsidRPr="00853A05">
        <w:t>eQTLs</w:t>
      </w:r>
      <w:proofErr w:type="spellEnd"/>
      <w:r w:rsidR="004D40D6" w:rsidRPr="00853A05">
        <w:t xml:space="preserve"> and their predictabilities, we plotted average </w:t>
      </w:r>
      <w:r w:rsidR="00B309C8" w:rsidRPr="00853A05">
        <w:rPr>
          <w:i/>
        </w:rPr>
        <w:t>IC</w:t>
      </w:r>
      <w:r w:rsidR="004D40D6" w:rsidRPr="00853A05">
        <w:rPr>
          <w:i/>
        </w:rPr>
        <w:t>I</w:t>
      </w:r>
      <w:r w:rsidR="004D40D6" w:rsidRPr="00853A05">
        <w:t xml:space="preserve"> versus average </w:t>
      </w:r>
      <m:oMath>
        <m:r>
          <w:rPr>
            <w:rFonts w:ascii="Cambria Math" w:eastAsiaTheme="minorEastAsia" w:hAnsi="Cambria Math"/>
          </w:rPr>
          <m:t>π</m:t>
        </m:r>
      </m:oMath>
      <w:r w:rsidR="00107BA9" w:rsidRPr="00853A05">
        <w:rPr>
          <w:rFonts w:eastAsiaTheme="minorEastAsia"/>
        </w:rPr>
        <w:t xml:space="preserve"> </w:t>
      </w:r>
      <w:r w:rsidR="0008688C" w:rsidRPr="00853A05">
        <w:rPr>
          <w:rFonts w:eastAsiaTheme="minorEastAsia"/>
        </w:rPr>
        <w:t>for top genotype predictions</w:t>
      </w:r>
      <w:r w:rsidR="00107BA9" w:rsidRPr="00853A05">
        <w:rPr>
          <w:rFonts w:eastAsiaTheme="minorEastAsia"/>
        </w:rPr>
        <w:t xml:space="preserve">. </w:t>
      </w:r>
      <w:r w:rsidR="004D40D6" w:rsidRPr="00853A05">
        <w:rPr>
          <w:rFonts w:eastAsiaTheme="minorEastAsia"/>
        </w:rPr>
        <w:t xml:space="preserve"> </w:t>
      </w:r>
      <w:r w:rsidR="00E71A41" w:rsidRPr="00853A05">
        <w:rPr>
          <w:rFonts w:eastAsiaTheme="minorEastAsia"/>
        </w:rPr>
        <w:t>For this, w</w:t>
      </w:r>
      <w:r w:rsidR="00E639B2" w:rsidRPr="00853A05">
        <w:rPr>
          <w:rFonts w:eastAsiaTheme="minorEastAsia"/>
        </w:rPr>
        <w:t xml:space="preserve">e first sorted the </w:t>
      </w:r>
      <w:proofErr w:type="spellStart"/>
      <w:r w:rsidR="00E639B2" w:rsidRPr="00853A05">
        <w:rPr>
          <w:rFonts w:eastAsiaTheme="minorEastAsia"/>
        </w:rPr>
        <w:t>eQTLs</w:t>
      </w:r>
      <w:proofErr w:type="spellEnd"/>
      <w:r w:rsidR="00E639B2" w:rsidRPr="00853A05">
        <w:rPr>
          <w:rFonts w:eastAsiaTheme="minorEastAsia"/>
        </w:rPr>
        <w:t xml:space="preserve"> with respect to the reported</w:t>
      </w:r>
      <w:r w:rsidR="0016010F" w:rsidRPr="00853A05">
        <w:rPr>
          <w:rFonts w:eastAsiaTheme="minorEastAsia"/>
        </w:rPr>
        <w:t xml:space="preserve"> correlation</w:t>
      </w:r>
      <w:proofErr w:type="gramStart"/>
      <w:r w:rsidR="0016010F" w:rsidRPr="00853A05">
        <w:rPr>
          <w:rFonts w:eastAsiaTheme="minorEastAsia"/>
        </w:rPr>
        <w:t>,</w:t>
      </w:r>
      <w:r w:rsidR="00E639B2" w:rsidRPr="00853A05">
        <w:rPr>
          <w:rFonts w:eastAsiaTheme="minorEastAsia"/>
        </w:rPr>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sidRPr="00853A05">
        <w:rPr>
          <w:rFonts w:eastAsiaTheme="minorEastAsia"/>
        </w:rPr>
        <w:t xml:space="preserve">. Then for top </w:t>
      </w:r>
      <w:r w:rsidR="00BD418C" w:rsidRPr="00853A05">
        <w:rPr>
          <w:rFonts w:eastAsiaTheme="minorEastAsia"/>
          <w:i/>
        </w:rPr>
        <w:t>n=1</w:t>
      </w:r>
      <w:proofErr w:type="gramStart"/>
      <w:r w:rsidR="00BD418C" w:rsidRPr="00853A05">
        <w:rPr>
          <w:rFonts w:eastAsiaTheme="minorEastAsia"/>
          <w:i/>
        </w:rPr>
        <w:t>,2,3</w:t>
      </w:r>
      <w:proofErr w:type="gramEnd"/>
      <w:r w:rsidR="00BD418C" w:rsidRPr="00853A05">
        <w:rPr>
          <w:rFonts w:eastAsiaTheme="minorEastAsia"/>
          <w:i/>
        </w:rPr>
        <w:t>,…,20</w:t>
      </w:r>
      <w:r w:rsidR="00BD418C" w:rsidRPr="00853A05">
        <w:rPr>
          <w:rFonts w:eastAsiaTheme="minorEastAsia"/>
        </w:rPr>
        <w:t xml:space="preserve"> </w:t>
      </w:r>
      <w:proofErr w:type="spellStart"/>
      <w:r w:rsidR="00BD418C" w:rsidRPr="00853A05">
        <w:rPr>
          <w:rFonts w:eastAsiaTheme="minorEastAsia"/>
        </w:rPr>
        <w:t>eQTLs</w:t>
      </w:r>
      <w:proofErr w:type="spellEnd"/>
      <w:r w:rsidR="00E639B2" w:rsidRPr="00853A05">
        <w:rPr>
          <w:rFonts w:eastAsiaTheme="minorEastAsia"/>
        </w:rPr>
        <w:t xml:space="preserve">, we estimated mean </w:t>
      </w:r>
      <m:oMath>
        <m:r>
          <w:rPr>
            <w:rFonts w:ascii="Cambria Math" w:eastAsiaTheme="minorEastAsia" w:hAnsi="Cambria Math"/>
          </w:rPr>
          <m:t>π</m:t>
        </m:r>
      </m:oMath>
      <w:r w:rsidR="00E639B2" w:rsidRPr="00853A05">
        <w:rPr>
          <w:rFonts w:eastAsiaTheme="minorEastAsia"/>
        </w:rPr>
        <w:t xml:space="preserve"> and mean </w:t>
      </w:r>
      <w:r w:rsidR="00B309C8" w:rsidRPr="00853A05">
        <w:rPr>
          <w:rFonts w:eastAsiaTheme="minorEastAsia"/>
          <w:i/>
        </w:rPr>
        <w:t>IC</w:t>
      </w:r>
      <w:r w:rsidR="00E639B2" w:rsidRPr="00853A05">
        <w:rPr>
          <w:rFonts w:eastAsiaTheme="minorEastAsia"/>
          <w:i/>
        </w:rPr>
        <w:t xml:space="preserve">I </w:t>
      </w:r>
      <w:r w:rsidR="00E22A2E" w:rsidRPr="00853A05">
        <w:rPr>
          <w:rFonts w:eastAsiaTheme="minorEastAsia"/>
        </w:rPr>
        <w:t>over</w:t>
      </w:r>
      <w:r w:rsidR="00E639B2" w:rsidRPr="00853A05">
        <w:rPr>
          <w:rFonts w:eastAsiaTheme="minorEastAsia"/>
        </w:rPr>
        <w:t xml:space="preserve"> all the samples</w:t>
      </w:r>
      <w:r w:rsidR="00CF4921" w:rsidRPr="00853A05">
        <w:rPr>
          <w:rFonts w:eastAsiaTheme="minorEastAsia"/>
        </w:rPr>
        <w:t xml:space="preserve"> as</w:t>
      </w:r>
      <w:r w:rsidR="0053521B" w:rsidRPr="00853A05">
        <w:rPr>
          <w:rFonts w:eastAsiaTheme="minorEastAsia"/>
        </w:rPr>
        <w:t xml:space="preserve"> illustrated in Fig S2a</w:t>
      </w:r>
      <w:r w:rsidR="00BD418C" w:rsidRPr="00853A05">
        <w:rPr>
          <w:rFonts w:eastAsiaTheme="minorEastAsia"/>
        </w:rPr>
        <w:t xml:space="preserve">. We then plotted mean </w:t>
      </w:r>
      <m:oMath>
        <m:r>
          <w:rPr>
            <w:rFonts w:ascii="Cambria Math" w:eastAsiaTheme="minorEastAsia" w:hAnsi="Cambria Math"/>
          </w:rPr>
          <m:t>π</m:t>
        </m:r>
      </m:oMath>
      <w:r w:rsidR="00BD418C" w:rsidRPr="00853A05">
        <w:rPr>
          <w:rFonts w:eastAsiaTheme="minorEastAsia"/>
        </w:rPr>
        <w:t xml:space="preserve"> versus mean </w:t>
      </w:r>
      <w:r w:rsidR="00B309C8" w:rsidRPr="00853A05">
        <w:rPr>
          <w:rFonts w:eastAsiaTheme="minorEastAsia"/>
          <w:i/>
        </w:rPr>
        <w:t>IC</w:t>
      </w:r>
      <w:r w:rsidR="00BD418C" w:rsidRPr="00853A05">
        <w:rPr>
          <w:rFonts w:eastAsiaTheme="minorEastAsia"/>
          <w:i/>
        </w:rPr>
        <w:t>I</w:t>
      </w:r>
      <w:r w:rsidR="00BD418C" w:rsidRPr="00853A05">
        <w:rPr>
          <w:rFonts w:eastAsiaTheme="minorEastAsia"/>
        </w:rPr>
        <w:t xml:space="preserve"> </w:t>
      </w:r>
      <w:r w:rsidR="009509E2" w:rsidRPr="00853A05">
        <w:rPr>
          <w:rFonts w:eastAsiaTheme="minorEastAsia"/>
        </w:rPr>
        <w:t xml:space="preserve">for each </w:t>
      </w:r>
      <w:r w:rsidR="009509E2" w:rsidRPr="00853A05">
        <w:rPr>
          <w:rFonts w:eastAsiaTheme="minorEastAsia"/>
          <w:i/>
        </w:rPr>
        <w:t>n</w:t>
      </w:r>
      <w:r w:rsidR="009509E2" w:rsidRPr="00853A05">
        <w:rPr>
          <w:rFonts w:eastAsiaTheme="minorEastAsia"/>
        </w:rPr>
        <w:t xml:space="preserve"> </w:t>
      </w:r>
      <w:r w:rsidR="00A74CC6" w:rsidRPr="00853A05">
        <w:rPr>
          <w:rFonts w:eastAsiaTheme="minorEastAsia"/>
        </w:rPr>
        <w:t>wh</w:t>
      </w:r>
      <w:r w:rsidR="0008688C" w:rsidRPr="00853A05">
        <w:rPr>
          <w:rFonts w:eastAsiaTheme="minorEastAsia"/>
        </w:rPr>
        <w:t>ich is shown in Fig 2</w:t>
      </w:r>
      <w:r w:rsidR="00146BBE" w:rsidRPr="00853A05">
        <w:rPr>
          <w:rFonts w:eastAsiaTheme="minorEastAsia"/>
        </w:rPr>
        <w:t>c</w:t>
      </w:r>
      <w:r w:rsidR="00E639B2" w:rsidRPr="00853A05">
        <w:rPr>
          <w:rFonts w:eastAsiaTheme="minorEastAsia"/>
        </w:rPr>
        <w:t xml:space="preserve">. </w:t>
      </w:r>
      <w:r w:rsidR="007C3F2E" w:rsidRPr="00853A05">
        <w:rPr>
          <w:rFonts w:eastAsiaTheme="minorEastAsia"/>
        </w:rPr>
        <w:t xml:space="preserve">From the plot, we can first estimate the number of vulnerable individuals at different predictability levels. </w:t>
      </w:r>
      <w:r w:rsidR="003B12B6" w:rsidRPr="00853A05">
        <w:rPr>
          <w:rFonts w:eastAsiaTheme="minorEastAsia"/>
        </w:rPr>
        <w:t xml:space="preserve">For example, at </w:t>
      </w:r>
      <w:r w:rsidR="003654E5" w:rsidRPr="00853A05">
        <w:rPr>
          <w:rFonts w:eastAsiaTheme="minorEastAsia"/>
        </w:rPr>
        <w:t>20</w:t>
      </w:r>
      <w:r w:rsidR="003B12B6" w:rsidRPr="00853A05">
        <w:rPr>
          <w:rFonts w:eastAsiaTheme="minorEastAsia"/>
        </w:rPr>
        <w:t xml:space="preserve">% predictability, there is approximately </w:t>
      </w:r>
      <w:r w:rsidR="003654E5" w:rsidRPr="00853A05">
        <w:rPr>
          <w:rFonts w:eastAsiaTheme="minorEastAsia"/>
        </w:rPr>
        <w:t>8</w:t>
      </w:r>
      <w:r w:rsidR="003B12B6" w:rsidRPr="00853A05">
        <w:rPr>
          <w:rFonts w:eastAsiaTheme="minorEastAsia"/>
        </w:rPr>
        <w:t xml:space="preserve"> bits of ICI leakage</w:t>
      </w:r>
      <w:r w:rsidR="003654E5" w:rsidRPr="00853A05">
        <w:rPr>
          <w:rFonts w:eastAsiaTheme="minorEastAsia"/>
        </w:rPr>
        <w:t>. At this level of leakage, the adversary</w:t>
      </w:r>
      <w:r w:rsidR="003B12B6" w:rsidRPr="00853A05">
        <w:rPr>
          <w:rFonts w:eastAsiaTheme="minorEastAsia"/>
        </w:rPr>
        <w:t xml:space="preserve"> can correctly link </w:t>
      </w:r>
      <w:r w:rsidR="003654E5" w:rsidRPr="00853A05">
        <w:rPr>
          <w:rFonts w:eastAsiaTheme="minorEastAsia"/>
        </w:rPr>
        <w:t xml:space="preserve">all </w:t>
      </w:r>
      <w:r w:rsidR="003B12B6" w:rsidRPr="00853A05">
        <w:rPr>
          <w:rFonts w:eastAsiaTheme="minorEastAsia"/>
        </w:rPr>
        <w:t>individual</w:t>
      </w:r>
      <w:r w:rsidR="003654E5" w:rsidRPr="00853A05">
        <w:rPr>
          <w:rFonts w:eastAsiaTheme="minorEastAsia"/>
        </w:rPr>
        <w:t>s, on average with 20% chance,</w:t>
      </w:r>
      <w:r w:rsidR="003B12B6" w:rsidRPr="00853A05">
        <w:rPr>
          <w:rFonts w:eastAsiaTheme="minorEastAsia"/>
        </w:rPr>
        <w:t xml:space="preserve"> </w:t>
      </w:r>
      <w:r w:rsidR="003654E5" w:rsidRPr="00853A05">
        <w:rPr>
          <w:rFonts w:eastAsiaTheme="minorEastAsia"/>
        </w:rPr>
        <w:t>in a sample of</w:t>
      </w:r>
      <w:r w:rsidR="003B12B6" w:rsidRPr="00853A0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sidRPr="00853A05">
        <w:rPr>
          <w:rFonts w:eastAsiaTheme="minorEastAsia"/>
        </w:rPr>
        <w:t xml:space="preserve"> individuals. </w:t>
      </w:r>
      <w:r w:rsidR="003654E5" w:rsidRPr="00853A05">
        <w:rPr>
          <w:rFonts w:eastAsiaTheme="minorEastAsia"/>
        </w:rPr>
        <w:t xml:space="preserve">At </w:t>
      </w:r>
      <w:r w:rsidR="00BC3A78" w:rsidRPr="00853A05">
        <w:rPr>
          <w:rFonts w:eastAsiaTheme="minorEastAsia"/>
        </w:rPr>
        <w:t>5</w:t>
      </w:r>
      <w:r w:rsidR="003654E5" w:rsidRPr="00853A05">
        <w:rPr>
          <w:rFonts w:eastAsiaTheme="minorEastAsia"/>
        </w:rPr>
        <w:t xml:space="preserve">% predictability, </w:t>
      </w:r>
      <w:r w:rsidR="002E25F9" w:rsidRPr="00853A05">
        <w:rPr>
          <w:rFonts w:eastAsiaTheme="minorEastAsia"/>
        </w:rPr>
        <w:t xml:space="preserve">the leakage is </w:t>
      </w:r>
      <w:r w:rsidR="007C3F2E" w:rsidRPr="00853A05">
        <w:rPr>
          <w:rFonts w:eastAsiaTheme="minorEastAsia"/>
        </w:rPr>
        <w:t>11 bits and</w:t>
      </w:r>
      <w:r w:rsidR="00BC3A78" w:rsidRPr="00853A05">
        <w:rPr>
          <w:rFonts w:eastAsiaTheme="minorEastAsia"/>
        </w:rPr>
        <w:t xml:space="preserve"> the </w:t>
      </w:r>
      <w:proofErr w:type="spellStart"/>
      <w:r w:rsidR="00BC3A78" w:rsidRPr="00853A05">
        <w:rPr>
          <w:rFonts w:eastAsiaTheme="minorEastAsia"/>
        </w:rPr>
        <w:t>characte</w:t>
      </w:r>
      <w:r w:rsidR="005020EE" w:rsidRPr="00853A05">
        <w:rPr>
          <w:rFonts w:eastAsiaTheme="minorEastAsia"/>
        </w:rPr>
        <w:t>rizable</w:t>
      </w:r>
      <w:proofErr w:type="spellEnd"/>
      <w:r w:rsidR="005020EE" w:rsidRPr="00853A05">
        <w:rPr>
          <w:rFonts w:eastAsiaTheme="minorEastAsia"/>
        </w:rPr>
        <w:t xml:space="preserve"> sample size 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sidRPr="00853A05">
        <w:rPr>
          <w:rFonts w:eastAsiaTheme="minorEastAsia"/>
        </w:rPr>
        <w:t xml:space="preserve"> individua</w:t>
      </w:r>
      <w:proofErr w:type="spellStart"/>
      <w:r w:rsidR="00BB65AF" w:rsidRPr="00853A05">
        <w:rPr>
          <w:rFonts w:eastAsiaTheme="minorEastAsia"/>
        </w:rPr>
        <w:t>l</w:t>
      </w:r>
      <w:r w:rsidR="00CB3225" w:rsidRPr="00853A05">
        <w:rPr>
          <w:rFonts w:eastAsiaTheme="minorEastAsia"/>
        </w:rPr>
        <w:t>s</w:t>
      </w:r>
      <w:proofErr w:type="spellEnd"/>
      <w:r w:rsidR="00CB3225" w:rsidRPr="00853A05">
        <w:rPr>
          <w:rFonts w:eastAsiaTheme="minorEastAsia"/>
        </w:rPr>
        <w:t xml:space="preserve">, which can be interpreted as a higher risk of </w:t>
      </w:r>
      <w:proofErr w:type="spellStart"/>
      <w:r w:rsidR="00CB3225" w:rsidRPr="00853A05">
        <w:rPr>
          <w:rFonts w:eastAsiaTheme="minorEastAsia"/>
        </w:rPr>
        <w:t>characterizability</w:t>
      </w:r>
      <w:proofErr w:type="spellEnd"/>
      <w:r w:rsidR="00CB3225" w:rsidRPr="00853A05">
        <w:rPr>
          <w:rFonts w:eastAsiaTheme="minorEastAsia"/>
        </w:rPr>
        <w:t xml:space="preserve">. </w:t>
      </w:r>
      <w:r w:rsidR="00CE6327" w:rsidRPr="00853A05">
        <w:rPr>
          <w:rFonts w:eastAsiaTheme="minorEastAsia"/>
        </w:rPr>
        <w:t>These estimates are useful when releasing QTL datasets</w:t>
      </w:r>
      <w:r w:rsidR="002E25F9" w:rsidRPr="00853A05">
        <w:rPr>
          <w:rFonts w:eastAsiaTheme="minorEastAsia"/>
        </w:rPr>
        <w:t xml:space="preserve"> </w:t>
      </w:r>
      <w:r w:rsidR="000C501B" w:rsidRPr="00853A05">
        <w:rPr>
          <w:rFonts w:eastAsiaTheme="minorEastAsia"/>
        </w:rPr>
        <w:t>such</w:t>
      </w:r>
      <w:r w:rsidR="002E25F9" w:rsidRPr="00853A05">
        <w:rPr>
          <w:rFonts w:eastAsiaTheme="minorEastAsia"/>
        </w:rPr>
        <w:t xml:space="preserve"> that the leakage risks can be </w:t>
      </w:r>
      <w:r w:rsidR="00027CE1" w:rsidRPr="00853A05">
        <w:rPr>
          <w:rFonts w:eastAsiaTheme="minorEastAsia"/>
        </w:rPr>
        <w:t>assessed</w:t>
      </w:r>
      <w:r w:rsidR="002E25F9" w:rsidRPr="00853A05">
        <w:rPr>
          <w:rFonts w:eastAsiaTheme="minorEastAsia"/>
        </w:rPr>
        <w:t xml:space="preserve"> besides the released list of genotype-phenotype correlations</w:t>
      </w:r>
      <w:r w:rsidR="00CE6327" w:rsidRPr="00853A05">
        <w:rPr>
          <w:rFonts w:eastAsiaTheme="minorEastAsia"/>
        </w:rPr>
        <w:t>. Another view is to evaluate</w:t>
      </w:r>
      <w:r w:rsidR="00027CE1" w:rsidRPr="00853A05">
        <w:rPr>
          <w:rFonts w:eastAsiaTheme="minorEastAsia"/>
        </w:rPr>
        <w:t xml:space="preserve"> the</w:t>
      </w:r>
      <w:r w:rsidR="00CE6327" w:rsidRPr="00853A05">
        <w:rPr>
          <w:rFonts w:eastAsiaTheme="minorEastAsia"/>
        </w:rPr>
        <w:t xml:space="preserve"> risk at which a given sample of individuals can be characterized. For a dataset of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CE6327" w:rsidRPr="00853A05">
        <w:rPr>
          <w:rFonts w:eastAsiaTheme="minorEastAsia"/>
          <w:iCs/>
        </w:rPr>
        <w:t xml:space="preserve"> individuals</w:t>
      </w:r>
      <w:r w:rsidR="00CE6327" w:rsidRPr="00853A05">
        <w:rPr>
          <w:rFonts w:eastAsiaTheme="minorEastAsia"/>
        </w:rPr>
        <w:t xml:space="preserve">, as explained earlier, it is necessary to predict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00CE6327" w:rsidRPr="00853A05">
        <w:rPr>
          <w:rFonts w:eastAsiaTheme="minorEastAsia"/>
        </w:rPr>
        <w:t xml:space="preserve"> bits of genotypic information correctly. The risk of characterization can be determined from the graph as the predictability level at which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00CE6327" w:rsidRPr="00853A05">
        <w:rPr>
          <w:rFonts w:eastAsiaTheme="minorEastAsia"/>
        </w:rPr>
        <w:t xml:space="preserve"> bits of </w:t>
      </w:r>
      <w:r w:rsidR="00CE6327" w:rsidRPr="00853A05">
        <w:rPr>
          <w:rFonts w:eastAsiaTheme="minorEastAsia"/>
          <w:i/>
        </w:rPr>
        <w:t>ICI</w:t>
      </w:r>
      <w:r w:rsidR="00CE6327" w:rsidRPr="00853A05">
        <w:rPr>
          <w:rFonts w:eastAsiaTheme="minorEastAsia"/>
        </w:rPr>
        <w:t xml:space="preserve"> leakage is observed. The auxiliary information knowledge can</w:t>
      </w:r>
      <w:r w:rsidR="0048275C" w:rsidRPr="00853A05">
        <w:rPr>
          <w:rFonts w:eastAsiaTheme="minorEastAsia"/>
        </w:rPr>
        <w:t xml:space="preserve"> also be incorporated into this analysis easily</w:t>
      </w:r>
      <w:r w:rsidR="00CE6327" w:rsidRPr="00853A05">
        <w:rPr>
          <w:rFonts w:eastAsiaTheme="minorEastAsia"/>
        </w:rPr>
        <w:t xml:space="preserve">. For example, </w:t>
      </w:r>
      <w:r w:rsidR="0048275C" w:rsidRPr="00853A05">
        <w:rPr>
          <w:rFonts w:eastAsiaTheme="minorEastAsia"/>
        </w:rPr>
        <w:t xml:space="preserve">assuming that the sample set contains 10,000 individuals, it is necessary to correctly predict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=10,000</m:t>
                </m:r>
              </m:e>
            </m:d>
          </m:e>
        </m:func>
        <m:r>
          <w:rPr>
            <w:rFonts w:ascii="Cambria Math" w:eastAsiaTheme="minorEastAsia" w:hAnsi="Cambria Math"/>
          </w:rPr>
          <m:t>=13.3</m:t>
        </m:r>
      </m:oMath>
      <w:r w:rsidR="0048275C" w:rsidRPr="00853A05">
        <w:rPr>
          <w:rFonts w:eastAsiaTheme="minorEastAsia"/>
        </w:rPr>
        <w:t xml:space="preserve"> bits of information. A</w:t>
      </w:r>
      <w:r w:rsidR="00CE6327" w:rsidRPr="00853A05">
        <w:rPr>
          <w:rFonts w:eastAsiaTheme="minorEastAsia"/>
        </w:rPr>
        <w:t xml:space="preserve">t around 5% predictability, </w:t>
      </w:r>
      <w:r w:rsidR="0048275C" w:rsidRPr="00853A05">
        <w:rPr>
          <w:rFonts w:eastAsiaTheme="minorEastAsia"/>
        </w:rPr>
        <w:t>the adversary can gain</w:t>
      </w:r>
      <w:r w:rsidR="00CE6327" w:rsidRPr="00853A05">
        <w:rPr>
          <w:rFonts w:eastAsiaTheme="minorEastAsia"/>
        </w:rPr>
        <w:t xml:space="preserve"> 11 bits of information.</w:t>
      </w:r>
      <w:r w:rsidR="0048275C" w:rsidRPr="00853A05">
        <w:rPr>
          <w:rFonts w:eastAsiaTheme="minorEastAsia"/>
        </w:rPr>
        <w:t xml:space="preserve"> Even though this cannot uniquely characterize all individuals, if the attacker can gain </w:t>
      </w:r>
      <m:oMath>
        <m:r>
          <w:rPr>
            <w:rFonts w:ascii="Cambria Math" w:eastAsiaTheme="minorEastAsia" w:hAnsi="Cambria Math"/>
          </w:rPr>
          <m:t>13.3-11=2.3</m:t>
        </m:r>
      </m:oMath>
      <w:r w:rsidR="0048275C" w:rsidRPr="00853A05">
        <w:rPr>
          <w:rFonts w:eastAsiaTheme="minorEastAsia"/>
        </w:rPr>
        <w:t xml:space="preserve"> bits of auxiliary information, e.g. </w:t>
      </w:r>
      <w:r w:rsidR="004D6173" w:rsidRPr="00853A05">
        <w:rPr>
          <w:rFonts w:eastAsiaTheme="minorEastAsia"/>
        </w:rPr>
        <w:t>gender and</w:t>
      </w:r>
      <w:r w:rsidR="0048275C" w:rsidRPr="00853A05">
        <w:rPr>
          <w:rFonts w:eastAsiaTheme="minorEastAsia"/>
        </w:rPr>
        <w:t xml:space="preserve"> ethnicity, he/she can characterize all in</w:t>
      </w:r>
      <w:r w:rsidR="002E25F9" w:rsidRPr="00853A05">
        <w:rPr>
          <w:rFonts w:eastAsiaTheme="minorEastAsia"/>
        </w:rPr>
        <w:t>divid</w:t>
      </w:r>
      <w:r w:rsidR="0048275C" w:rsidRPr="00853A05">
        <w:rPr>
          <w:rFonts w:eastAsiaTheme="minorEastAsia"/>
        </w:rPr>
        <w:t>uals correctly.</w:t>
      </w:r>
      <w:r w:rsidR="00107B50" w:rsidRPr="00853A05">
        <w:rPr>
          <w:rFonts w:eastAsiaTheme="minorEastAsia"/>
        </w:rPr>
        <w:t xml:space="preserve"> </w:t>
      </w:r>
      <w:r w:rsidR="00E702F8" w:rsidRPr="00853A05">
        <w:rPr>
          <w:rFonts w:eastAsiaTheme="minorEastAsia"/>
        </w:rPr>
        <w:t>Since</w:t>
      </w:r>
      <w:r w:rsidR="00027CE1" w:rsidRPr="00853A05">
        <w:rPr>
          <w:rFonts w:eastAsiaTheme="minorEastAsia"/>
        </w:rPr>
        <w:t xml:space="preserve"> many </w:t>
      </w:r>
      <w:r w:rsidR="00107B50" w:rsidRPr="00853A05">
        <w:rPr>
          <w:rFonts w:eastAsiaTheme="minorEastAsia"/>
        </w:rPr>
        <w:t xml:space="preserve">phenotypic measurements </w:t>
      </w:r>
      <w:r w:rsidR="00027CE1" w:rsidRPr="00853A05">
        <w:rPr>
          <w:rFonts w:eastAsiaTheme="minorEastAsia"/>
        </w:rPr>
        <w:t xml:space="preserve">have significant </w:t>
      </w:r>
      <w:r w:rsidR="00BC236A" w:rsidRPr="00853A05">
        <w:rPr>
          <w:rFonts w:eastAsiaTheme="minorEastAsia"/>
        </w:rPr>
        <w:t>predictive</w:t>
      </w:r>
      <w:r w:rsidR="00027CE1" w:rsidRPr="00853A05">
        <w:rPr>
          <w:rFonts w:eastAsiaTheme="minorEastAsia"/>
        </w:rPr>
        <w:t xml:space="preserve"> power </w:t>
      </w:r>
      <w:r w:rsidR="00BC236A" w:rsidRPr="00853A05">
        <w:rPr>
          <w:rFonts w:eastAsiaTheme="minorEastAsia"/>
        </w:rPr>
        <w:t>for gender</w:t>
      </w:r>
      <w:r w:rsidR="00107B50" w:rsidRPr="00853A05">
        <w:rPr>
          <w:rFonts w:eastAsiaTheme="minorEastAsia"/>
        </w:rPr>
        <w:t xml:space="preserve">, </w:t>
      </w:r>
      <w:r w:rsidR="00BC236A" w:rsidRPr="00853A05">
        <w:rPr>
          <w:rFonts w:eastAsiaTheme="minorEastAsia"/>
        </w:rPr>
        <w:t>the attacker can</w:t>
      </w:r>
      <w:r w:rsidR="00AF5BFF" w:rsidRPr="00853A05">
        <w:rPr>
          <w:rFonts w:eastAsiaTheme="minorEastAsia"/>
        </w:rPr>
        <w:t xml:space="preserve"> </w:t>
      </w:r>
      <w:r w:rsidR="00BC236A" w:rsidRPr="00853A05">
        <w:rPr>
          <w:rFonts w:eastAsiaTheme="minorEastAsia"/>
        </w:rPr>
        <w:t>predict it</w:t>
      </w:r>
      <w:r w:rsidR="00AF5BFF" w:rsidRPr="00853A05">
        <w:rPr>
          <w:rFonts w:eastAsiaTheme="minorEastAsia"/>
        </w:rPr>
        <w:t xml:space="preserve"> correctly</w:t>
      </w:r>
      <w:r w:rsidR="00BC236A" w:rsidRPr="00853A05">
        <w:rPr>
          <w:rFonts w:eastAsiaTheme="minorEastAsia"/>
        </w:rPr>
        <w:t xml:space="preserve">, which </w:t>
      </w:r>
      <w:r w:rsidR="00107B50" w:rsidRPr="00853A05">
        <w:rPr>
          <w:rFonts w:eastAsiaTheme="minorEastAsia"/>
        </w:rPr>
        <w:t xml:space="preserve">gains the attacker </w:t>
      </w:r>
      <w:r w:rsidR="00E702F8" w:rsidRPr="00853A05">
        <w:rPr>
          <w:rFonts w:eastAsiaTheme="minorEastAsia"/>
        </w:rPr>
        <w:t>1 bit</w:t>
      </w:r>
      <w:r w:rsidR="00027CE1" w:rsidRPr="00853A05">
        <w:rPr>
          <w:rFonts w:eastAsiaTheme="minorEastAsia"/>
        </w:rPr>
        <w:t xml:space="preserve"> of auxiliary information.</w:t>
      </w:r>
      <w:r w:rsidR="00E3672E" w:rsidRPr="00853A05">
        <w:rPr>
          <w:rFonts w:eastAsiaTheme="minorEastAsia"/>
        </w:rPr>
        <w:t xml:space="preserve"> The presented</w:t>
      </w:r>
      <w:r w:rsidR="00F75A55" w:rsidRPr="00853A05">
        <w:rPr>
          <w:rFonts w:eastAsiaTheme="minorEastAsia"/>
        </w:rPr>
        <w:t xml:space="preserve"> quantification procedure can be utilized for evaluating the risk of information leakage while releasing QTL datasets. For example, the QTLs to be released can be assessed in terms of the characterizing information leakage versus the predictability so as to estimate the size and risk of a linking attack (Fig S8)</w:t>
      </w:r>
      <w:r w:rsidR="00CB55A1" w:rsidRPr="00853A05">
        <w:rPr>
          <w:rFonts w:eastAsiaTheme="minorEastAsia"/>
        </w:rPr>
        <w:t xml:space="preserve"> that would be mediated by these QTLs</w:t>
      </w:r>
      <w:r w:rsidR="00F75A55" w:rsidRPr="00853A05">
        <w:rPr>
          <w:rFonts w:eastAsiaTheme="minorEastAsia"/>
        </w:rPr>
        <w:t>.</w:t>
      </w:r>
      <w:r w:rsidR="00E3672E" w:rsidRPr="00853A05">
        <w:rPr>
          <w:rFonts w:eastAsiaTheme="minorEastAsia"/>
        </w:rPr>
        <w:t xml:space="preserve"> </w:t>
      </w:r>
    </w:p>
    <w:p w:rsidR="0035179C" w:rsidRPr="00853A05" w:rsidRDefault="00FE7AAB" w:rsidP="0035179C">
      <w:pPr>
        <w:pStyle w:val="Heading2"/>
      </w:pPr>
      <w:r w:rsidRPr="00853A05">
        <w:lastRenderedPageBreak/>
        <w:t xml:space="preserve">A </w:t>
      </w:r>
      <w:r w:rsidR="00224D1A" w:rsidRPr="00853A05">
        <w:t xml:space="preserve">General </w:t>
      </w:r>
      <w:r w:rsidR="0028741C" w:rsidRPr="00853A05">
        <w:t>Frame</w:t>
      </w:r>
      <w:r w:rsidR="00983338" w:rsidRPr="00853A05">
        <w:t>work for Analysis of Individual Characterization</w:t>
      </w:r>
    </w:p>
    <w:p w:rsidR="00143899" w:rsidRPr="00143899" w:rsidRDefault="00143899" w:rsidP="00B13727">
      <w:pPr>
        <w:rPr>
          <w:sz w:val="36"/>
          <w:szCs w:val="36"/>
        </w:rPr>
      </w:pPr>
      <w:r w:rsidRPr="00143899">
        <w:rPr>
          <w:sz w:val="36"/>
          <w:szCs w:val="36"/>
        </w:rPr>
        <w:t>[[REPHRASE FOLLOWING]]</w:t>
      </w:r>
    </w:p>
    <w:p w:rsidR="007662CF" w:rsidRPr="00853A05" w:rsidRDefault="00DA260F" w:rsidP="00B13727">
      <w:r w:rsidRPr="00853A05">
        <w:t>In this section, w</w:t>
      </w:r>
      <w:r w:rsidR="008F34F1" w:rsidRPr="00853A05">
        <w:t xml:space="preserve">e present a 3 step </w:t>
      </w:r>
      <w:r w:rsidR="0028741C" w:rsidRPr="00853A05">
        <w:t>framework</w:t>
      </w:r>
      <w:r w:rsidR="00B36FB4" w:rsidRPr="00853A05">
        <w:t xml:space="preserve"> for individual </w:t>
      </w:r>
      <w:r w:rsidR="00676371" w:rsidRPr="00853A05">
        <w:t>characterization in the context of linking attacks</w:t>
      </w:r>
      <w:r w:rsidR="00B36FB4" w:rsidRPr="00853A05">
        <w:t>.</w:t>
      </w:r>
      <w:r w:rsidR="00036216" w:rsidRPr="00853A05">
        <w:t xml:space="preserve"> Figure 3</w:t>
      </w:r>
      <w:r w:rsidR="00D068E0" w:rsidRPr="00853A05">
        <w:t xml:space="preserve"> summarizes the steps in the individual </w:t>
      </w:r>
      <w:r w:rsidR="00102EA1" w:rsidRPr="00853A05">
        <w:t>characterization</w:t>
      </w:r>
      <w:r w:rsidR="0028741C" w:rsidRPr="00853A05">
        <w:t xml:space="preserve"> for each individual</w:t>
      </w:r>
      <w:r w:rsidR="00D068E0" w:rsidRPr="00853A05">
        <w:t xml:space="preserve">. </w:t>
      </w:r>
      <w:r w:rsidR="0028741C" w:rsidRPr="00853A05">
        <w:t xml:space="preserve">The input is the </w:t>
      </w:r>
      <w:r w:rsidR="00EB422B" w:rsidRPr="00853A05">
        <w:t>phenotype measurements</w:t>
      </w:r>
      <w:r w:rsidR="0028741C" w:rsidRPr="00853A05">
        <w:t xml:space="preserve"> for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28741C" w:rsidRPr="00853A05">
        <w:rPr>
          <w:rFonts w:eastAsiaTheme="minorEastAsia"/>
          <w:color w:val="000000" w:themeColor="text1"/>
        </w:rPr>
        <w:t xml:space="preserve"> individual</w:t>
      </w:r>
      <w:r w:rsidR="0028741C" w:rsidRPr="00853A05">
        <w:rPr>
          <w:rFonts w:eastAsiaTheme="minorEastAsia"/>
        </w:rPr>
        <w:t xml:space="preserve">. The aim of the attacker is </w:t>
      </w:r>
      <w:r w:rsidR="007C36C8" w:rsidRPr="00853A05">
        <w:rPr>
          <w:rFonts w:eastAsiaTheme="minorEastAsia"/>
        </w:rPr>
        <w:t xml:space="preserve">to </w:t>
      </w:r>
      <w:r w:rsidR="0028741C" w:rsidRPr="00853A05">
        <w:rPr>
          <w:rFonts w:eastAsiaTheme="minorEastAsia"/>
        </w:rPr>
        <w:t xml:space="preserve">correctly </w:t>
      </w:r>
      <w:r w:rsidR="007C36C8" w:rsidRPr="00853A05">
        <w:rPr>
          <w:rFonts w:eastAsiaTheme="minorEastAsia"/>
        </w:rPr>
        <w:t>link the disease state of the individual to the correct identity in the genotype dataset</w:t>
      </w:r>
      <w:r w:rsidR="0028741C" w:rsidRPr="00853A05">
        <w:rPr>
          <w:rFonts w:eastAsiaTheme="minorEastAsia"/>
        </w:rPr>
        <w:t xml:space="preserve">. </w:t>
      </w:r>
      <w:r w:rsidR="00D068E0" w:rsidRPr="00853A05">
        <w:t xml:space="preserve">In the first </w:t>
      </w:r>
      <w:r w:rsidR="00C96222" w:rsidRPr="00853A05">
        <w:t xml:space="preserve">step, the attacker selects the </w:t>
      </w:r>
      <w:r w:rsidR="00D068E0" w:rsidRPr="00853A05">
        <w:t>QTLs</w:t>
      </w:r>
      <w:r w:rsidR="00CD5E6E" w:rsidRPr="00853A05">
        <w:t xml:space="preserve">, </w:t>
      </w:r>
      <w:r w:rsidR="00107B50" w:rsidRPr="00853A05">
        <w:t>which</w:t>
      </w:r>
      <w:r w:rsidR="00D068E0" w:rsidRPr="00853A05">
        <w:t xml:space="preserve"> will be used in</w:t>
      </w:r>
      <w:r w:rsidR="0090201A" w:rsidRPr="00853A05">
        <w:t xml:space="preserve"> </w:t>
      </w:r>
      <w:r w:rsidR="0028741C" w:rsidRPr="00853A05">
        <w:t xml:space="preserve">linking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28741C" w:rsidRPr="00853A05">
        <w:rPr>
          <w:rFonts w:eastAsiaTheme="minorEastAsia"/>
          <w:i/>
          <w:color w:val="000000" w:themeColor="text1"/>
        </w:rPr>
        <w:t xml:space="preserve"> </w:t>
      </w:r>
      <w:r w:rsidR="0028741C" w:rsidRPr="00853A05">
        <w:rPr>
          <w:rFonts w:eastAsiaTheme="minorEastAsia"/>
          <w:color w:val="000000" w:themeColor="text1"/>
        </w:rPr>
        <w:t>individual</w:t>
      </w:r>
      <w:r w:rsidR="00D068E0" w:rsidRPr="00853A05">
        <w:t xml:space="preserve">. The selection of QTLs can be based on different criteria. </w:t>
      </w:r>
      <w:r w:rsidR="007F3343" w:rsidRPr="00853A05">
        <w:t>As described in the previous section, t</w:t>
      </w:r>
      <w:r w:rsidR="00D068E0" w:rsidRPr="00853A05">
        <w:t xml:space="preserve">he most </w:t>
      </w:r>
      <w:r w:rsidR="007F3343" w:rsidRPr="00853A05">
        <w:t xml:space="preserve">accessible </w:t>
      </w:r>
      <w:r w:rsidR="00D068E0" w:rsidRPr="00853A05">
        <w:t>criteri</w:t>
      </w:r>
      <w:r w:rsidR="0008463C" w:rsidRPr="00853A05">
        <w:t>on</w:t>
      </w:r>
      <w:r w:rsidR="00D068E0" w:rsidRPr="00853A05">
        <w:t xml:space="preserve"> is</w:t>
      </w:r>
      <w:r w:rsidR="007F3343" w:rsidRPr="00853A05">
        <w:t xml:space="preserve"> </w:t>
      </w:r>
      <w:r w:rsidR="008A459A" w:rsidRPr="00853A05">
        <w:t>selection based on</w:t>
      </w:r>
      <w:r w:rsidR="00D068E0" w:rsidRPr="00853A05">
        <w:t xml:space="preserve"> the </w:t>
      </w:r>
      <w:r w:rsidR="008A459A" w:rsidRPr="00853A05">
        <w:t xml:space="preserve">absolute gradient or the absolute strength of association between the phenotypes and genotypes. In the case of </w:t>
      </w:r>
      <w:proofErr w:type="spellStart"/>
      <w:r w:rsidR="008A459A" w:rsidRPr="00853A05">
        <w:t>eQTLs</w:t>
      </w:r>
      <w:proofErr w:type="spellEnd"/>
      <w:r w:rsidR="008A459A" w:rsidRPr="00853A05">
        <w:t xml:space="preserve">, this is </w:t>
      </w:r>
      <w:r w:rsidR="00D068E0" w:rsidRPr="00853A05">
        <w:t>the reported correlation coefficient</w:t>
      </w:r>
      <w:proofErr w:type="gramStart"/>
      <w:r w:rsidR="0040725D" w:rsidRPr="00853A05">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EC2F7F" w:rsidRPr="00853A05">
        <w:t>. In</w:t>
      </w:r>
      <w:r w:rsidR="001B66B1" w:rsidRPr="00853A05">
        <w:t xml:space="preserve"> our analysis, we evaluate the e</w:t>
      </w:r>
      <w:r w:rsidR="00EC2F7F" w:rsidRPr="00853A05">
        <w:t>ffect of changing correlation coefficient</w:t>
      </w:r>
      <w:r w:rsidR="0008463C" w:rsidRPr="00853A05">
        <w:t xml:space="preserve">. </w:t>
      </w:r>
      <w:r w:rsidR="004D6173" w:rsidRPr="00853A05">
        <w:t xml:space="preserve">It is worth noting that the </w:t>
      </w:r>
      <w:r w:rsidR="008A459A" w:rsidRPr="00853A05">
        <w:t>adversary can use other measures of correct predictability to select the set of</w:t>
      </w:r>
      <w:r w:rsidR="00C12B3A" w:rsidRPr="00853A05">
        <w:t xml:space="preserve"> QTLs </w:t>
      </w:r>
      <w:r w:rsidR="008A459A" w:rsidRPr="00853A05">
        <w:t xml:space="preserve">that he/she will utilize in the linking process. </w:t>
      </w:r>
      <w:r w:rsidR="00D068E0" w:rsidRPr="00853A05">
        <w:t xml:space="preserve">The second step is </w:t>
      </w:r>
      <w:r w:rsidR="001F17AA" w:rsidRPr="00853A05">
        <w:t xml:space="preserve">genotype </w:t>
      </w:r>
      <w:r w:rsidR="00D068E0" w:rsidRPr="00853A05">
        <w:t xml:space="preserve">prediction </w:t>
      </w:r>
      <w:r w:rsidR="001F17AA" w:rsidRPr="00853A05">
        <w:t>for</w:t>
      </w:r>
      <w:r w:rsidR="00D068E0" w:rsidRPr="00853A05">
        <w:t xml:space="preserve"> the </w:t>
      </w:r>
      <w:r w:rsidR="00FE0947" w:rsidRPr="00853A05">
        <w:t>selected QTLs</w:t>
      </w:r>
      <w:r w:rsidR="00F043E5" w:rsidRPr="00853A05">
        <w:t xml:space="preserve"> using a</w:t>
      </w:r>
      <w:r w:rsidR="0087542D" w:rsidRPr="00853A05">
        <w:t xml:space="preserve"> prediction model. </w:t>
      </w:r>
      <w:r w:rsidR="001B66B1" w:rsidRPr="00853A05">
        <w:t xml:space="preserve">For general applicability </w:t>
      </w:r>
      <w:r w:rsidR="00F043E5" w:rsidRPr="00853A05">
        <w:t>of our analysis</w:t>
      </w:r>
      <w:r w:rsidR="0087542D" w:rsidRPr="00853A05">
        <w:t xml:space="preserve"> we are assuming that the </w:t>
      </w:r>
      <w:r w:rsidR="00175812" w:rsidRPr="00853A05">
        <w:t xml:space="preserve">attacker’s prediction model </w:t>
      </w:r>
      <w:r w:rsidR="0011448C" w:rsidRPr="00853A05">
        <w:t>can reliably construct</w:t>
      </w:r>
      <w:r w:rsidR="004B0A14" w:rsidRPr="00853A05">
        <w:t xml:space="preserve"> </w:t>
      </w:r>
      <w:r w:rsidR="00EA294D" w:rsidRPr="00853A05">
        <w:t>the posterior probability distribution</w:t>
      </w:r>
      <w:r w:rsidR="0087542D" w:rsidRPr="00853A05">
        <w:t xml:space="preserve"> of the genotypes given the </w:t>
      </w:r>
      <w:r w:rsidR="001D6F6F" w:rsidRPr="00853A05">
        <w:t>phenotypes</w:t>
      </w:r>
      <w:r w:rsidR="00BE4579" w:rsidRPr="00853A05">
        <w:t xml:space="preserve">. The attacker </w:t>
      </w:r>
      <w:r w:rsidR="004B0A14" w:rsidRPr="00853A05">
        <w:t xml:space="preserve">then </w:t>
      </w:r>
      <w:r w:rsidR="00BE4579" w:rsidRPr="00853A05">
        <w:t xml:space="preserve">uses the posterior probabilities of the genotypes to </w:t>
      </w:r>
      <w:r w:rsidR="004B0A14" w:rsidRPr="00853A05">
        <w:t>identify</w:t>
      </w:r>
      <w:r w:rsidR="00BE4579" w:rsidRPr="00853A05">
        <w:t xml:space="preserve"> the maximum </w:t>
      </w:r>
      <w:r w:rsidR="00EA614B" w:rsidRPr="00853A05">
        <w:rPr>
          <w:i/>
        </w:rPr>
        <w:t xml:space="preserve">a </w:t>
      </w:r>
      <w:r w:rsidR="00BE4579" w:rsidRPr="00853A05">
        <w:rPr>
          <w:i/>
        </w:rPr>
        <w:t>posteriori</w:t>
      </w:r>
      <w:r w:rsidR="00BE4579" w:rsidRPr="00853A05">
        <w:t xml:space="preserve"> </w:t>
      </w:r>
      <w:r w:rsidR="008C3305" w:rsidRPr="00853A05">
        <w:t xml:space="preserve">(MAP) </w:t>
      </w:r>
      <w:r w:rsidR="00BE4579" w:rsidRPr="00853A05">
        <w:t xml:space="preserve">genotype. </w:t>
      </w:r>
      <w:r w:rsidR="006D1449" w:rsidRPr="00853A05">
        <w:t xml:space="preserve">In this prediction, the attacker </w:t>
      </w:r>
      <w:r w:rsidR="00EA294D" w:rsidRPr="00853A05">
        <w:t>assigns the</w:t>
      </w:r>
      <w:r w:rsidR="006D1449" w:rsidRPr="00853A05">
        <w:t xml:space="preserve"> genotype that has the highest </w:t>
      </w:r>
      <w:r w:rsidR="00EA614B" w:rsidRPr="00853A05">
        <w:rPr>
          <w:i/>
        </w:rPr>
        <w:t xml:space="preserve">a </w:t>
      </w:r>
      <w:r w:rsidR="006D1449" w:rsidRPr="00853A05">
        <w:rPr>
          <w:i/>
        </w:rPr>
        <w:t>posteriori</w:t>
      </w:r>
      <w:r w:rsidR="006D1449" w:rsidRPr="00853A05">
        <w:t xml:space="preserve"> pr</w:t>
      </w:r>
      <w:r w:rsidR="00EA294D" w:rsidRPr="00853A05">
        <w:t xml:space="preserve">obability given the expression level </w:t>
      </w:r>
      <w:r w:rsidR="006D1449" w:rsidRPr="00853A05">
        <w:t xml:space="preserve">(Refer </w:t>
      </w:r>
      <w:r w:rsidR="008C3305" w:rsidRPr="00853A05">
        <w:t xml:space="preserve">to </w:t>
      </w:r>
      <w:r w:rsidR="006D1449" w:rsidRPr="00853A05">
        <w:t>Methods Section 4.3)</w:t>
      </w:r>
      <w:r w:rsidR="008C3305" w:rsidRPr="00853A05">
        <w:t>.</w:t>
      </w:r>
      <w:r w:rsidR="006D1449" w:rsidRPr="00853A05">
        <w:t xml:space="preserve"> </w:t>
      </w:r>
      <w:r w:rsidR="00BE4579" w:rsidRPr="00853A05">
        <w:t xml:space="preserve">The third and final step of </w:t>
      </w:r>
      <w:r w:rsidR="00016196" w:rsidRPr="00853A05">
        <w:t xml:space="preserve">individual </w:t>
      </w:r>
      <w:r w:rsidR="0091339E" w:rsidRPr="00853A05">
        <w:t>characterization</w:t>
      </w:r>
      <w:r w:rsidR="00016196" w:rsidRPr="00853A05">
        <w:t xml:space="preserve"> is comparison of the predicted genotypes to the </w:t>
      </w:r>
      <w:r w:rsidR="000E21A6" w:rsidRPr="00853A05">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sidRPr="00853A05">
        <w:rPr>
          <w:rFonts w:eastAsiaTheme="minorEastAsia"/>
        </w:rPr>
        <w:t xml:space="preserve"> </w:t>
      </w:r>
      <w:r w:rsidR="000E21A6" w:rsidRPr="00853A05">
        <w:t>individual</w:t>
      </w:r>
      <w:r w:rsidR="0028741C" w:rsidRPr="00853A05">
        <w:t>s in genotype</w:t>
      </w:r>
      <w:r w:rsidR="000E21A6" w:rsidRPr="00853A05">
        <w:t xml:space="preserve"> dataset</w:t>
      </w:r>
      <w:r w:rsidR="00016196" w:rsidRPr="00853A05">
        <w:t xml:space="preserve"> to identify the individual that matches </w:t>
      </w:r>
      <w:r w:rsidR="000E21A6" w:rsidRPr="00853A05">
        <w:t xml:space="preserve">best to </w:t>
      </w:r>
      <w:r w:rsidR="00016196" w:rsidRPr="00853A05">
        <w:t xml:space="preserve">the predicted genotypes. </w:t>
      </w:r>
      <w:r w:rsidR="00F40624" w:rsidRPr="00853A05">
        <w:t xml:space="preserve">In this step, </w:t>
      </w:r>
      <w:r w:rsidR="00D205E2" w:rsidRPr="00853A05">
        <w:t xml:space="preserve">the </w:t>
      </w:r>
      <w:r w:rsidR="00016196" w:rsidRPr="00853A05">
        <w:t xml:space="preserve">attacker </w:t>
      </w:r>
      <w:r w:rsidR="00D205E2" w:rsidRPr="00853A05">
        <w:t>links the predicted genotypes to the individual in the genotype dataset with the smallest number of mismatches compared to the predicted genotypes</w:t>
      </w:r>
      <w:r w:rsidR="000E21A6" w:rsidRPr="00853A05">
        <w:t xml:space="preserve"> (Refer to Methods Section 4.4)</w:t>
      </w:r>
      <w:r w:rsidR="00D205E2" w:rsidRPr="00853A05">
        <w:t>.</w:t>
      </w:r>
      <w:r w:rsidR="005D0A33" w:rsidRPr="00853A05">
        <w:t xml:space="preserve"> </w:t>
      </w:r>
    </w:p>
    <w:p w:rsidR="00F40624" w:rsidRDefault="00F40624" w:rsidP="00670177">
      <w:pPr>
        <w:pStyle w:val="Heading3"/>
        <w:rPr>
          <w:highlight w:val="yellow"/>
        </w:rPr>
      </w:pPr>
      <w:r w:rsidRPr="005B742E">
        <w:rPr>
          <w:highlight w:val="yellow"/>
        </w:rPr>
        <w:t xml:space="preserve">Fraction of </w:t>
      </w:r>
      <w:r w:rsidR="006068EC" w:rsidRPr="005B742E">
        <w:rPr>
          <w:highlight w:val="yellow"/>
        </w:rPr>
        <w:t xml:space="preserve">Vulnerable </w:t>
      </w:r>
      <w:r w:rsidRPr="005B742E">
        <w:rPr>
          <w:highlight w:val="yellow"/>
        </w:rPr>
        <w:t>Individuals</w:t>
      </w:r>
      <w:r w:rsidR="00670177" w:rsidRPr="005B742E">
        <w:rPr>
          <w:highlight w:val="yellow"/>
        </w:rPr>
        <w:t xml:space="preserve"> with MAP Genotype Prediction</w:t>
      </w:r>
    </w:p>
    <w:p w:rsidR="005B742E" w:rsidRPr="00402C09" w:rsidRDefault="005B742E" w:rsidP="005B742E">
      <w:pPr>
        <w:rPr>
          <w:sz w:val="36"/>
          <w:szCs w:val="36"/>
          <w:highlight w:val="yellow"/>
        </w:rPr>
      </w:pPr>
      <w:r w:rsidRPr="00402C09">
        <w:rPr>
          <w:sz w:val="36"/>
          <w:szCs w:val="36"/>
          <w:highlight w:val="yellow"/>
        </w:rPr>
        <w:t>[[MOVE TO SUPPLEMENTARY, MENTION IN THE NEXT SECTION]]</w:t>
      </w:r>
    </w:p>
    <w:p w:rsidR="006D1449" w:rsidRPr="005B742E" w:rsidRDefault="00E53165" w:rsidP="006D1449">
      <w:pPr>
        <w:rPr>
          <w:highlight w:val="yellow"/>
        </w:rPr>
      </w:pPr>
      <w:r w:rsidRPr="005B742E">
        <w:rPr>
          <w:highlight w:val="yellow"/>
        </w:rPr>
        <w:t xml:space="preserve">To </w:t>
      </w:r>
      <w:r w:rsidR="00EC5028" w:rsidRPr="005B742E">
        <w:rPr>
          <w:highlight w:val="yellow"/>
        </w:rPr>
        <w:t>illustrate</w:t>
      </w:r>
      <w:r w:rsidRPr="005B742E">
        <w:rPr>
          <w:highlight w:val="yellow"/>
        </w:rPr>
        <w:t xml:space="preserve"> the </w:t>
      </w:r>
      <w:r w:rsidR="00EC5028" w:rsidRPr="005B742E">
        <w:rPr>
          <w:highlight w:val="yellow"/>
        </w:rPr>
        <w:t xml:space="preserve">results of linking </w:t>
      </w:r>
      <w:r w:rsidRPr="005B742E">
        <w:rPr>
          <w:highlight w:val="yellow"/>
        </w:rPr>
        <w:t>attack, w</w:t>
      </w:r>
      <w:r w:rsidR="003C00F4" w:rsidRPr="005B742E">
        <w:rPr>
          <w:highlight w:val="yellow"/>
        </w:rPr>
        <w:t xml:space="preserve">e </w:t>
      </w:r>
      <w:r w:rsidR="0061437E" w:rsidRPr="005B742E">
        <w:rPr>
          <w:highlight w:val="yellow"/>
        </w:rPr>
        <w:t xml:space="preserve">evaluate the fraction of individuals </w:t>
      </w:r>
      <w:r w:rsidR="00BA4334" w:rsidRPr="005B742E">
        <w:rPr>
          <w:highlight w:val="yellow"/>
        </w:rPr>
        <w:t xml:space="preserve">that are vulnerable to characterization </w:t>
      </w:r>
      <w:r w:rsidRPr="005B742E">
        <w:rPr>
          <w:highlight w:val="yellow"/>
        </w:rPr>
        <w:t>using gene expression and genotype data in</w:t>
      </w:r>
      <w:r w:rsidR="0061437E" w:rsidRPr="005B742E">
        <w:rPr>
          <w:highlight w:val="yellow"/>
        </w:rPr>
        <w:t xml:space="preserve"> </w:t>
      </w:r>
      <w:r w:rsidR="007A076A" w:rsidRPr="005B742E">
        <w:rPr>
          <w:highlight w:val="yellow"/>
        </w:rPr>
        <w:t xml:space="preserve">GEUVADIS </w:t>
      </w:r>
      <w:r w:rsidRPr="005B742E">
        <w:rPr>
          <w:highlight w:val="yellow"/>
        </w:rPr>
        <w:t>Project</w:t>
      </w:r>
      <w:r w:rsidR="0061437E" w:rsidRPr="005B742E">
        <w:rPr>
          <w:highlight w:val="yellow"/>
        </w:rPr>
        <w:t xml:space="preserve">. </w:t>
      </w:r>
      <w:r w:rsidR="006D1449" w:rsidRPr="005B742E">
        <w:rPr>
          <w:highlight w:val="yellow"/>
        </w:rPr>
        <w:t xml:space="preserve">We assume that the attacker uses the absolute value of the reported correlation between the variant genotypes and gene expression levels to </w:t>
      </w:r>
      <w:r w:rsidR="004B41A9" w:rsidRPr="005B742E">
        <w:rPr>
          <w:highlight w:val="yellow"/>
        </w:rPr>
        <w:t>select</w:t>
      </w:r>
      <w:r w:rsidR="006D1449" w:rsidRPr="005B742E">
        <w:rPr>
          <w:highlight w:val="yellow"/>
        </w:rPr>
        <w:t xml:space="preserve"> the </w:t>
      </w:r>
      <w:proofErr w:type="spellStart"/>
      <w:r w:rsidR="006D1449" w:rsidRPr="005B742E">
        <w:rPr>
          <w:highlight w:val="yellow"/>
        </w:rPr>
        <w:t>eQTLs</w:t>
      </w:r>
      <w:proofErr w:type="spellEnd"/>
      <w:r w:rsidR="00C942DE" w:rsidRPr="005B742E">
        <w:rPr>
          <w:highlight w:val="yellow"/>
        </w:rPr>
        <w:t xml:space="preserve"> for characterization</w:t>
      </w:r>
      <w:r w:rsidR="006D1449" w:rsidRPr="005B742E">
        <w:rPr>
          <w:highlight w:val="yellow"/>
        </w:rPr>
        <w:t xml:space="preserve">. </w:t>
      </w:r>
      <w:r w:rsidR="008C3305" w:rsidRPr="005B742E">
        <w:rPr>
          <w:highlight w:val="yellow"/>
        </w:rPr>
        <w:t xml:space="preserve">The genotypes for the selected </w:t>
      </w:r>
      <w:proofErr w:type="spellStart"/>
      <w:r w:rsidR="008C3305" w:rsidRPr="005B742E">
        <w:rPr>
          <w:highlight w:val="yellow"/>
        </w:rPr>
        <w:t>eQTLs</w:t>
      </w:r>
      <w:proofErr w:type="spellEnd"/>
      <w:r w:rsidR="008C3305" w:rsidRPr="005B742E">
        <w:rPr>
          <w:highlight w:val="yellow"/>
        </w:rPr>
        <w:t xml:space="preserve"> are predicted using MAP prediction (Refer to Methods Section 4.3)</w:t>
      </w:r>
      <w:r w:rsidR="0034035C" w:rsidRPr="005B742E">
        <w:rPr>
          <w:highlight w:val="yellow"/>
        </w:rPr>
        <w:t>. Figure 4a shows</w:t>
      </w:r>
      <w:r w:rsidR="003C00F4" w:rsidRPr="005B742E">
        <w:rPr>
          <w:highlight w:val="yellow"/>
        </w:rPr>
        <w:t>, for each correlation threshold,</w:t>
      </w:r>
      <w:r w:rsidR="0034035C" w:rsidRPr="005B742E">
        <w:rPr>
          <w:highlight w:val="yellow"/>
        </w:rPr>
        <w:t xml:space="preserve"> the </w:t>
      </w:r>
      <w:r w:rsidR="00F81378" w:rsidRPr="005B742E">
        <w:rPr>
          <w:highlight w:val="yellow"/>
        </w:rPr>
        <w:t xml:space="preserve">number of selected </w:t>
      </w:r>
      <w:proofErr w:type="spellStart"/>
      <w:r w:rsidR="00F81378" w:rsidRPr="005B742E">
        <w:rPr>
          <w:highlight w:val="yellow"/>
        </w:rPr>
        <w:t>eQTLs</w:t>
      </w:r>
      <w:proofErr w:type="spellEnd"/>
      <w:r w:rsidR="00F81378" w:rsidRPr="005B742E">
        <w:rPr>
          <w:highlight w:val="yellow"/>
        </w:rPr>
        <w:t xml:space="preserve"> and the</w:t>
      </w:r>
      <w:r w:rsidR="00A82297" w:rsidRPr="005B742E">
        <w:rPr>
          <w:highlight w:val="yellow"/>
        </w:rPr>
        <w:t xml:space="preserve"> </w:t>
      </w:r>
      <w:r w:rsidR="00F81378" w:rsidRPr="005B742E">
        <w:rPr>
          <w:highlight w:val="yellow"/>
        </w:rPr>
        <w:t>fraction</w:t>
      </w:r>
      <w:r w:rsidR="0034035C" w:rsidRPr="005B742E">
        <w:rPr>
          <w:highlight w:val="yellow"/>
        </w:rPr>
        <w:t xml:space="preserve"> correct</w:t>
      </w:r>
      <w:r w:rsidR="00F81378" w:rsidRPr="005B742E">
        <w:rPr>
          <w:highlight w:val="yellow"/>
        </w:rPr>
        <w:t>ly predicted</w:t>
      </w:r>
      <w:r w:rsidR="0034035C" w:rsidRPr="005B742E">
        <w:rPr>
          <w:highlight w:val="yellow"/>
        </w:rPr>
        <w:t xml:space="preserve"> genotypes</w:t>
      </w:r>
      <w:r w:rsidR="00CC43CE" w:rsidRPr="005B742E">
        <w:rPr>
          <w:highlight w:val="yellow"/>
        </w:rPr>
        <w:t>.</w:t>
      </w:r>
      <w:r w:rsidR="00F81378" w:rsidRPr="005B742E">
        <w:rPr>
          <w:highlight w:val="yellow"/>
        </w:rPr>
        <w:t xml:space="preserve"> </w:t>
      </w:r>
    </w:p>
    <w:p w:rsidR="00D0433A" w:rsidRPr="005B742E" w:rsidRDefault="00936014" w:rsidP="00457B68">
      <w:pPr>
        <w:rPr>
          <w:highlight w:val="yellow"/>
        </w:rPr>
      </w:pPr>
      <w:r w:rsidRPr="005B742E">
        <w:rPr>
          <w:highlight w:val="yellow"/>
        </w:rPr>
        <w:t xml:space="preserve">Using the </w:t>
      </w:r>
      <w:r w:rsidR="00E654DD" w:rsidRPr="005B742E">
        <w:rPr>
          <w:highlight w:val="yellow"/>
        </w:rPr>
        <w:t xml:space="preserve">list of </w:t>
      </w:r>
      <w:r w:rsidRPr="005B742E">
        <w:rPr>
          <w:highlight w:val="yellow"/>
        </w:rPr>
        <w:t xml:space="preserve">predicted </w:t>
      </w:r>
      <w:proofErr w:type="spellStart"/>
      <w:r w:rsidRPr="005B742E">
        <w:rPr>
          <w:highlight w:val="yellow"/>
        </w:rPr>
        <w:t>eQTL</w:t>
      </w:r>
      <w:proofErr w:type="spellEnd"/>
      <w:r w:rsidRPr="005B742E">
        <w:rPr>
          <w:highlight w:val="yellow"/>
        </w:rPr>
        <w:t xml:space="preserve"> genotype</w:t>
      </w:r>
      <w:r w:rsidR="00E654DD" w:rsidRPr="005B742E">
        <w:rPr>
          <w:highlight w:val="yellow"/>
        </w:rPr>
        <w:t>s</w:t>
      </w:r>
      <w:r w:rsidR="00BD50ED" w:rsidRPr="005B742E">
        <w:rPr>
          <w:highlight w:val="yellow"/>
        </w:rPr>
        <w:t xml:space="preserve"> </w:t>
      </w:r>
      <w:r w:rsidRPr="005B742E">
        <w:rPr>
          <w:highlight w:val="yellow"/>
        </w:rPr>
        <w:t xml:space="preserve">selected at </w:t>
      </w:r>
      <w:r w:rsidR="00BD50ED" w:rsidRPr="005B742E">
        <w:rPr>
          <w:highlight w:val="yellow"/>
        </w:rPr>
        <w:t xml:space="preserve">each </w:t>
      </w:r>
      <w:r w:rsidR="002F2417" w:rsidRPr="005B742E">
        <w:rPr>
          <w:highlight w:val="yellow"/>
        </w:rPr>
        <w:t xml:space="preserve">absolute </w:t>
      </w:r>
      <w:r w:rsidR="00BD50ED" w:rsidRPr="005B742E">
        <w:rPr>
          <w:highlight w:val="yellow"/>
        </w:rPr>
        <w:t>correlation cutoff, the attacker performs the 3</w:t>
      </w:r>
      <w:r w:rsidR="00BD50ED" w:rsidRPr="005B742E">
        <w:rPr>
          <w:highlight w:val="yellow"/>
          <w:vertAlign w:val="superscript"/>
        </w:rPr>
        <w:t>rd</w:t>
      </w:r>
      <w:r w:rsidR="00BD50ED" w:rsidRPr="005B742E">
        <w:rPr>
          <w:highlight w:val="yellow"/>
        </w:rPr>
        <w:t xml:space="preserve"> step in the attack and links the</w:t>
      </w:r>
      <w:r w:rsidR="00256605" w:rsidRPr="005B742E">
        <w:rPr>
          <w:highlight w:val="yellow"/>
        </w:rPr>
        <w:t xml:space="preserve"> predicted genotypes to the genotype dataset</w:t>
      </w:r>
      <w:r w:rsidRPr="005B742E">
        <w:rPr>
          <w:highlight w:val="yellow"/>
        </w:rPr>
        <w:t xml:space="preserve"> to identify individuals</w:t>
      </w:r>
      <w:r w:rsidR="00F5407A" w:rsidRPr="005B742E">
        <w:rPr>
          <w:highlight w:val="yellow"/>
        </w:rPr>
        <w:t xml:space="preserve"> (Refer </w:t>
      </w:r>
      <w:r w:rsidR="00BB0F0D" w:rsidRPr="005B742E">
        <w:rPr>
          <w:highlight w:val="yellow"/>
        </w:rPr>
        <w:t>to Methods Section 4.4)</w:t>
      </w:r>
      <w:r w:rsidR="00256605" w:rsidRPr="005B742E">
        <w:rPr>
          <w:highlight w:val="yellow"/>
        </w:rPr>
        <w:t>.</w:t>
      </w:r>
      <w:r w:rsidR="00BD50ED" w:rsidRPr="005B742E">
        <w:rPr>
          <w:highlight w:val="yellow"/>
        </w:rPr>
        <w:t xml:space="preserve"> </w:t>
      </w:r>
      <w:r w:rsidR="0007036F" w:rsidRPr="005B742E">
        <w:rPr>
          <w:highlight w:val="yellow"/>
        </w:rPr>
        <w:t xml:space="preserve">Each individual in expression dataset, who is linked to the right individual are flagged as vulnerable. </w:t>
      </w:r>
      <w:r w:rsidR="005E5849" w:rsidRPr="005B742E">
        <w:rPr>
          <w:highlight w:val="yellow"/>
        </w:rPr>
        <w:t>Figure 4b</w:t>
      </w:r>
      <w:r w:rsidR="00256605" w:rsidRPr="005B742E">
        <w:rPr>
          <w:highlight w:val="yellow"/>
        </w:rPr>
        <w:t xml:space="preserve"> shows the fraction of vulnerable individuals</w:t>
      </w:r>
      <w:r w:rsidR="002F2417" w:rsidRPr="005B742E">
        <w:rPr>
          <w:highlight w:val="yellow"/>
        </w:rPr>
        <w:t>. The fraction of vulnerable individuals increase as the absolute correlation threshold increases and fraction is maximized at around 0.35</w:t>
      </w:r>
      <w:r w:rsidR="000335F8" w:rsidRPr="005B742E">
        <w:rPr>
          <w:highlight w:val="yellow"/>
        </w:rPr>
        <w:t xml:space="preserve"> (Fig S3)</w:t>
      </w:r>
      <w:r w:rsidR="002F2417" w:rsidRPr="005B742E">
        <w:rPr>
          <w:highlight w:val="yellow"/>
        </w:rPr>
        <w:t xml:space="preserve">. At this value, 95% of the individuals are vulnerable. </w:t>
      </w:r>
      <w:r w:rsidR="006B26A3" w:rsidRPr="005B742E">
        <w:rPr>
          <w:highlight w:val="yellow"/>
        </w:rPr>
        <w:t>This</w:t>
      </w:r>
      <w:r w:rsidR="00D44941" w:rsidRPr="005B742E">
        <w:rPr>
          <w:highlight w:val="yellow"/>
        </w:rPr>
        <w:t xml:space="preserve"> behavior</w:t>
      </w:r>
      <w:r w:rsidR="006B26A3" w:rsidRPr="005B742E">
        <w:rPr>
          <w:highlight w:val="yellow"/>
        </w:rPr>
        <w:t xml:space="preserve"> can </w:t>
      </w:r>
      <w:r w:rsidR="006B26A3" w:rsidRPr="005B742E">
        <w:rPr>
          <w:highlight w:val="yellow"/>
        </w:rPr>
        <w:lastRenderedPageBreak/>
        <w:t xml:space="preserve">be explained by the increase in </w:t>
      </w:r>
      <w:r w:rsidR="00377635" w:rsidRPr="005B742E">
        <w:rPr>
          <w:highlight w:val="yellow"/>
        </w:rPr>
        <w:t xml:space="preserve">characterizing </w:t>
      </w:r>
      <w:r w:rsidR="006B26A3" w:rsidRPr="005B742E">
        <w:rPr>
          <w:highlight w:val="yellow"/>
        </w:rPr>
        <w:t xml:space="preserve">information leakage as the accuracy of the predicted genotypes increase while there is a balancing decrease in the </w:t>
      </w:r>
      <w:r w:rsidR="00982F49" w:rsidRPr="005B742E">
        <w:rPr>
          <w:highlight w:val="yellow"/>
        </w:rPr>
        <w:t>characterizing</w:t>
      </w:r>
      <w:r w:rsidR="006B26A3" w:rsidRPr="005B742E">
        <w:rPr>
          <w:highlight w:val="yellow"/>
        </w:rPr>
        <w:t xml:space="preserve"> information leakage with decreasing number of </w:t>
      </w:r>
      <w:proofErr w:type="spellStart"/>
      <w:r w:rsidR="006B26A3" w:rsidRPr="005B742E">
        <w:rPr>
          <w:highlight w:val="yellow"/>
        </w:rPr>
        <w:t>eQTL</w:t>
      </w:r>
      <w:proofErr w:type="spellEnd"/>
      <w:r w:rsidR="006B26A3" w:rsidRPr="005B742E">
        <w:rPr>
          <w:highlight w:val="yellow"/>
        </w:rPr>
        <w:t xml:space="preserve"> genotypes predicted.</w:t>
      </w:r>
      <w:r w:rsidR="00793661" w:rsidRPr="005B742E">
        <w:rPr>
          <w:highlight w:val="yellow"/>
        </w:rPr>
        <w:t xml:space="preserve"> </w:t>
      </w:r>
    </w:p>
    <w:p w:rsidR="002F2417" w:rsidRPr="00853A05" w:rsidRDefault="002F2417" w:rsidP="00457B68">
      <w:r w:rsidRPr="005B742E">
        <w:rPr>
          <w:highlight w:val="yellow"/>
        </w:rPr>
        <w:t xml:space="preserve">We also evaluate the </w:t>
      </w:r>
      <w:r w:rsidR="00377635" w:rsidRPr="005B742E">
        <w:rPr>
          <w:highlight w:val="yellow"/>
        </w:rPr>
        <w:t>scenario</w:t>
      </w:r>
      <w:r w:rsidRPr="005B742E">
        <w:rPr>
          <w:highlight w:val="yellow"/>
        </w:rPr>
        <w:t xml:space="preserve"> when the attacker gains access to auxiliary information. </w:t>
      </w:r>
      <w:r w:rsidR="0089558A" w:rsidRPr="005B742E">
        <w:rPr>
          <w:highlight w:val="yellow"/>
        </w:rPr>
        <w:t>As the sources of auxiliary information</w:t>
      </w:r>
      <w:r w:rsidRPr="005B742E">
        <w:rPr>
          <w:highlight w:val="yellow"/>
        </w:rPr>
        <w:t xml:space="preserve">, we use </w:t>
      </w:r>
      <w:r w:rsidR="0089558A" w:rsidRPr="005B742E">
        <w:rPr>
          <w:highlight w:val="yellow"/>
        </w:rPr>
        <w:t xml:space="preserve">the </w:t>
      </w:r>
      <w:r w:rsidRPr="005B742E">
        <w:rPr>
          <w:highlight w:val="yellow"/>
        </w:rPr>
        <w:t xml:space="preserve">gender and population information that is available </w:t>
      </w:r>
      <w:r w:rsidR="0089558A" w:rsidRPr="005B742E">
        <w:rPr>
          <w:highlight w:val="yellow"/>
        </w:rPr>
        <w:t xml:space="preserve">for all the participants of </w:t>
      </w:r>
      <w:r w:rsidRPr="005B742E">
        <w:rPr>
          <w:highlight w:val="yellow"/>
        </w:rPr>
        <w:t>1000 Genomes Project</w:t>
      </w:r>
      <w:r w:rsidR="0089558A" w:rsidRPr="005B742E">
        <w:rPr>
          <w:highlight w:val="yellow"/>
        </w:rPr>
        <w:t xml:space="preserve"> on the project web site</w:t>
      </w:r>
      <w:r w:rsidRPr="005B742E">
        <w:rPr>
          <w:highlight w:val="yellow"/>
        </w:rPr>
        <w:t xml:space="preserve">. </w:t>
      </w:r>
      <w:r w:rsidR="00E12F27" w:rsidRPr="005B742E">
        <w:rPr>
          <w:highlight w:val="yellow"/>
        </w:rPr>
        <w:t>It has been previously shown that gene express</w:t>
      </w:r>
      <w:r w:rsidR="00614490" w:rsidRPr="005B742E">
        <w:rPr>
          <w:highlight w:val="yellow"/>
        </w:rPr>
        <w:t>i</w:t>
      </w:r>
      <w:r w:rsidR="00E12F27" w:rsidRPr="005B742E">
        <w:rPr>
          <w:highlight w:val="yellow"/>
        </w:rPr>
        <w:t xml:space="preserve">on levels show widespread differences with respect to </w:t>
      </w:r>
      <w:r w:rsidR="00107B50" w:rsidRPr="005B742E">
        <w:rPr>
          <w:highlight w:val="yellow"/>
        </w:rPr>
        <w:t>gender</w:t>
      </w:r>
      <w:r w:rsidR="00E12F27" w:rsidRPr="005B742E">
        <w:rPr>
          <w:highlight w:val="yellow"/>
        </w:rPr>
        <w:fldChar w:fldCharType="begin" w:fldLock="1"/>
      </w:r>
      <w:r w:rsidR="001855B6" w:rsidRPr="005B742E">
        <w:rPr>
          <w:highlight w:val="yellow"/>
        </w:rPr>
        <w:instrText>ADDIN CSL_CITATION { "citationItems" : [ { "id" : "ITEM-1", "itemData" : { "DOI" : "10.1038/ncomms3771", "ISBN" : "2041-1723 (Electronic)\r2041-1723 (Linking)", "ISSN" : "2041-1723", "PMID" : "24264146", "abstract" : "There is strong evidence to show that men and women differ in terms of neurodevelopment, neurochemistry and susceptibility to neurodegenerative and neuropsychiatric disease. The molecular basis of these differences remains unclear. Progress in this field has been hampered by the lack of genome-wide information on sex differences in gene expression and in particular splicing in the human brain. Here we address this issue by using post-mortem adult human brain and spinal cord samples originating from 137 neuropathologically confirmed control individuals to study whole-genome gene expression and splicing in 12 CNS regions. We show that sex differences in gene expression and splicing are widespread in adult human brain, being detectable in all major brain regions and involving 2.5% of all expressed genes. We give examples of genes where sex-biased expression is both disease-relevant and likely to have functional consequences, and provide evidence suggesting that sex biases in expression may reflect sex-biased gene regulatory structures.", "author" : [ { "dropping-particle" : "", "family" : "Trabzuni", "given" : "Daniah", "non-dropping-particle" : "", "parse-names" : false, "suffix" : "" }, { "dropping-particle" : "", "family" : "Ramasamy", "given" : "Adaikalavan", "non-dropping-particle" : "", "parse-names" : false, "suffix" : "" }, { "dropping-particle" : "", "family" : "Imran", "given" : "Sabaena", "non-dropping-particle" : "", "parse-names" : false, "suffix" : "" }, { "dropping-particle" : "", "family" : "Walker", "given" : "Robert", "non-dropping-particle" : "", "parse-names" : false, "suffix" : "" }, { "dropping-particle" : "", "family" : "Smith", "given" : "Colin", "non-dropping-particle" : "", "parse-names" : false, "suffix" : "" }, { "dropping-particle" : "", "family" : "Weale", "given" : "Michael E", "non-dropping-particle" : "", "parse-names" : false, "suffix" : "" }, { "dropping-particle" : "", "family" : "Hardy", "given" : "John", "non-dropping-particle" : "", "parse-names" : false, "suffix" : "" }, { "dropping-particle" : "", "family" : "Ryten", "given" : "Mina", "non-dropping-particle" : "", "parse-names" : false, "suffix" : "" } ], "container-title" : "Nature communications", "id" : "ITEM-1", "issued" : { "date-parts" : [ [ "2013" ] ] }, "page" : "2771", "title" : "Widespread sex differences in gene expression and splicing in the adult human brain.", "type" : "article-journal", "volume" : "4" }, "uris" : [ "http://www.mendeley.com/documents/?uuid=1b9ad22f-980e-4cdc-a72d-5aa02e616090" ] } ], "mendeley" : { "formattedCitation" : "&lt;sup&gt;49&lt;/sup&gt;", "plainTextFormattedCitation" : "49", "previouslyFormattedCitation" : "&lt;sup&gt;49&lt;/sup&gt;" }, "properties" : { "noteIndex" : 0 }, "schema" : "https://github.com/citation-style-language/schema/raw/master/csl-citation.json" }</w:instrText>
      </w:r>
      <w:r w:rsidR="00E12F27" w:rsidRPr="005B742E">
        <w:rPr>
          <w:highlight w:val="yellow"/>
        </w:rPr>
        <w:fldChar w:fldCharType="separate"/>
      </w:r>
      <w:r w:rsidR="001855B6" w:rsidRPr="005B742E">
        <w:rPr>
          <w:noProof/>
          <w:highlight w:val="yellow"/>
          <w:vertAlign w:val="superscript"/>
        </w:rPr>
        <w:t>49</w:t>
      </w:r>
      <w:r w:rsidR="00E12F27" w:rsidRPr="005B742E">
        <w:rPr>
          <w:highlight w:val="yellow"/>
        </w:rPr>
        <w:fldChar w:fldCharType="end"/>
      </w:r>
      <w:r w:rsidR="00E12F27" w:rsidRPr="005B742E">
        <w:rPr>
          <w:highlight w:val="yellow"/>
        </w:rPr>
        <w:t xml:space="preserve">. In addition, it has been shown that </w:t>
      </w:r>
      <w:r w:rsidR="00315AA1" w:rsidRPr="005B742E">
        <w:rPr>
          <w:highlight w:val="yellow"/>
        </w:rPr>
        <w:t xml:space="preserve">the ethnicity and population </w:t>
      </w:r>
      <w:r w:rsidR="00E12F27" w:rsidRPr="005B742E">
        <w:rPr>
          <w:highlight w:val="yellow"/>
        </w:rPr>
        <w:t>differen</w:t>
      </w:r>
      <w:r w:rsidR="00614490" w:rsidRPr="005B742E">
        <w:rPr>
          <w:highlight w:val="yellow"/>
        </w:rPr>
        <w:t>c</w:t>
      </w:r>
      <w:r w:rsidR="00E12F27" w:rsidRPr="005B742E">
        <w:rPr>
          <w:highlight w:val="yellow"/>
        </w:rPr>
        <w:t>es can be observed in the</w:t>
      </w:r>
      <w:r w:rsidR="00E36C2F" w:rsidRPr="005B742E">
        <w:rPr>
          <w:highlight w:val="yellow"/>
        </w:rPr>
        <w:t xml:space="preserve"> gene expression levels</w:t>
      </w:r>
      <w:r w:rsidR="00315AA1" w:rsidRPr="005B742E">
        <w:rPr>
          <w:highlight w:val="yellow"/>
        </w:rPr>
        <w:fldChar w:fldCharType="begin" w:fldLock="1"/>
      </w:r>
      <w:r w:rsidR="001855B6" w:rsidRPr="005B742E">
        <w:rPr>
          <w:highlight w:val="yellow"/>
        </w:rPr>
        <w:instrText>ADDIN CSL_CITATION { "citationItems" : [ { "id" : "ITEM-1", "itemData" : { "DOI" : "10.1038/ng1955", "ISBN" : "1061-4036 (Print)\\r1061-4036 (Linking)", "ISSN" : "1061-4036", "PMID" : "17206142", "abstract" : "Variation in DNA sequence contributes to individual differences in quantitative traits, but in humans the specific sequence variants are known for very few traits. We characterized variation in gene expression in cells from individuals belonging to three major population groups. This quantitative phenotype differs significantly between European-derived and Asian-derived populations for 1,097 of 4,197 genes tested. For the phenotypes with the strongest evidence of cis determinants, most of the variation is due to allele frequency differences at cis-linked regulators. The results show that specific genetic variation among populations contributes appreciably to differences in gene expression phenotypes. Populations differ in prevalence of many complex genetic diseases, such as diabetes and cardiovascular disease. As some of these are probably influenced by the level of gene expression, our results suggest that allele frequency differences at regulatory polymorphisms also account for some population differences in prevalence of complex diseases.", "author" : [ { "dropping-particle" : "", "family" : "Spielman", "given" : "Richard S", "non-dropping-particle" : "", "parse-names" : false, "suffix" : "" }, { "dropping-particle" : "", "family" : "Bastone", "given" : "Laurel A", "non-dropping-particle" : "", "parse-names" : false, "suffix" : "" }, { "dropping-particle" : "", "family" : "Burdick", "given" : "Joshua T", "non-dropping-particle" : "", "parse-names" : false, "suffix" : "" }, { "dropping-particle" : "", "family" : "Morley", "given" : "Michael", "non-dropping-particle" : "", "parse-names" : false, "suffix" : "" }, { "dropping-particle" : "", "family" : "Ewens", "given" : "Warren J", "non-dropping-particle" : "", "parse-names" : false, "suffix" : "" }, { "dropping-particle" : "", "family" : "Cheung", "given" : "Vivian G", "non-dropping-particle" : "", "parse-names" : false, "suffix" : "" } ], "container-title" : "Nature genetics", "id" : "ITEM-1", "issue" : "2", "issued" : { "date-parts" : [ [ "2007" ] ] }, "page" : "226-231", "title" : "Common genetic variants account for differences in gene expression among ethnic groups.", "type" : "article-journal", "volume" : "39" }, "uris" : [ "http://www.mendeley.com/documents/?uuid=d254c976-700d-4a49-92d7-6c30e4c1da9b" ] }, { "id" : "ITEM-2", "itemData" : { "DOI" : "10.1086/512017", "ISBN" : "0002-9297 (Print)\r0002-9297 (Linking)", "ISSN" : "0002-9297", "PMID" : "17273971", "abstract" : "Understanding patterns of gene-expression variation within and among human populations will provide important insights into the molecular basis of phenotypic diversity and the interpretation of patterns of expression variation in disease. However, little is known about how gene-expression variation is apportioned within and among human populations. Here, we characterize patterns of natural gene-expression variation in 16 individuals of European and African ancestry. We find extensive variation in gene-expression levels and estimate that approximately 83% of genes are differentially expressed among individuals and that approximately 17% of genes are differentially expressed among populations. By decomposing total gene-expression variation into within- versus among-population components, we find that most expression variation is due to variation among individuals rather than among populations, which parallels observations of extant patterns of human genetic variation. Finally, we performed allele-specific quantitative polymerase chain reaction to demonstrate that cis-regulatory variation in the lymphocyte adaptor protein (SH2B adapter protein 3) contributes to differential expression between European and African samples. These results provide the first insight into how human population structure manifests itself in gene-expression levels and will help guide the search for regulatory quantitative trait loci.", "author" : [ { "dropping-particle" : "", "family" : "Storey", "given" : "John D", "non-dropping-particle" : "", "parse-names" : false, "suffix" : "" }, { "dropping-particle" : "", "family" : "Madeoy", "given" : "Jennifer", "non-dropping-particle" : "", "parse-names" : false, "suffix" : "" }, { "dropping-particle" : "", "family" : "Strout", "given" : "Jeanna L", "non-dropping-particle" : "", "parse-names" : false, "suffix" : "" }, { "dropping-particle" : "", "family" : "Wurfel", "given" : "Mark", "non-dropping-particle" : "", "parse-names" : false, "suffix" : "" }, { "dropping-particle" : "", "family" : "Ronald", "given" : "James", "non-dropping-particle" : "", "parse-names" : false, "suffix" : "" }, { "dropping-particle" : "", "family" : "Akey", "given" : "Joshua M", "non-dropping-particle" : "", "parse-names" : false, "suffix" : "" } ], "container-title" : "American journal of human genetics", "id" : "ITEM-2", "issue" : "3", "issued" : { "date-parts" : [ [ "2007" ] ] }, "page" : "502-509", "title" : "Gene-expression variation within and among human populations.", "type" : "article-journal", "volume" : "80" }, "uris" : [ "http://www.mendeley.com/documents/?uuid=f7dd133b-fcbd-4987-92df-71f907e01f25" ] } ], "mendeley" : { "formattedCitation" : "&lt;sup&gt;50,51&lt;/sup&gt;", "plainTextFormattedCitation" : "50,51", "previouslyFormattedCitation" : "&lt;sup&gt;50,51&lt;/sup&gt;" }, "properties" : { "noteIndex" : 0 }, "schema" : "https://github.com/citation-style-language/schema/raw/master/csl-citation.json" }</w:instrText>
      </w:r>
      <w:r w:rsidR="00315AA1" w:rsidRPr="005B742E">
        <w:rPr>
          <w:highlight w:val="yellow"/>
        </w:rPr>
        <w:fldChar w:fldCharType="separate"/>
      </w:r>
      <w:r w:rsidR="001855B6" w:rsidRPr="005B742E">
        <w:rPr>
          <w:noProof/>
          <w:highlight w:val="yellow"/>
          <w:vertAlign w:val="superscript"/>
        </w:rPr>
        <w:t>50,51</w:t>
      </w:r>
      <w:r w:rsidR="00315AA1" w:rsidRPr="005B742E">
        <w:rPr>
          <w:highlight w:val="yellow"/>
        </w:rPr>
        <w:fldChar w:fldCharType="end"/>
      </w:r>
      <w:r w:rsidR="00315AA1" w:rsidRPr="005B742E">
        <w:rPr>
          <w:highlight w:val="yellow"/>
        </w:rPr>
        <w:t xml:space="preserve">. </w:t>
      </w:r>
      <w:r w:rsidR="00107B50" w:rsidRPr="005B742E">
        <w:rPr>
          <w:highlight w:val="yellow"/>
        </w:rPr>
        <w:t xml:space="preserve">These indicate that gender and ethnicity can be inferred from gene expression levels. </w:t>
      </w:r>
      <w:r w:rsidRPr="005B742E">
        <w:rPr>
          <w:highlight w:val="yellow"/>
        </w:rPr>
        <w:t xml:space="preserve">We assume that the attacker either gains access </w:t>
      </w:r>
      <w:r w:rsidR="00345395" w:rsidRPr="005B742E">
        <w:rPr>
          <w:highlight w:val="yellow"/>
        </w:rPr>
        <w:t xml:space="preserve">to </w:t>
      </w:r>
      <w:r w:rsidRPr="005B742E">
        <w:rPr>
          <w:highlight w:val="yellow"/>
        </w:rPr>
        <w:t>or predicts the gender and/or th</w:t>
      </w:r>
      <w:r w:rsidR="00345395" w:rsidRPr="005B742E">
        <w:rPr>
          <w:highlight w:val="yellow"/>
        </w:rPr>
        <w:t>e population of the individuals</w:t>
      </w:r>
      <w:r w:rsidR="0038202A" w:rsidRPr="005B742E">
        <w:rPr>
          <w:highlight w:val="yellow"/>
        </w:rPr>
        <w:t xml:space="preserve"> and uses the information in the 3</w:t>
      </w:r>
      <w:r w:rsidR="0038202A" w:rsidRPr="005B742E">
        <w:rPr>
          <w:highlight w:val="yellow"/>
          <w:vertAlign w:val="superscript"/>
        </w:rPr>
        <w:t>rd</w:t>
      </w:r>
      <w:r w:rsidR="0038202A" w:rsidRPr="005B742E">
        <w:rPr>
          <w:highlight w:val="yellow"/>
        </w:rPr>
        <w:t xml:space="preserve"> step of the attack (Refer to Methods Section 4.4)</w:t>
      </w:r>
      <w:r w:rsidR="007662CF" w:rsidRPr="005B742E">
        <w:rPr>
          <w:highlight w:val="yellow"/>
        </w:rPr>
        <w:t>. Figure 4b</w:t>
      </w:r>
      <w:r w:rsidR="00345395" w:rsidRPr="005B742E">
        <w:rPr>
          <w:highlight w:val="yellow"/>
        </w:rPr>
        <w:t xml:space="preserve"> </w:t>
      </w:r>
      <w:r w:rsidR="00CA7D89" w:rsidRPr="005B742E">
        <w:rPr>
          <w:highlight w:val="yellow"/>
        </w:rPr>
        <w:t>shows the fraction of vulnerable individuals</w:t>
      </w:r>
      <w:r w:rsidR="00345395" w:rsidRPr="005B742E">
        <w:rPr>
          <w:highlight w:val="yellow"/>
        </w:rPr>
        <w:t xml:space="preserve"> when the auxiliary information is available.</w:t>
      </w:r>
      <w:r w:rsidR="006B26A3" w:rsidRPr="005B742E">
        <w:rPr>
          <w:highlight w:val="yellow"/>
        </w:rPr>
        <w:t xml:space="preserve"> When the auxiliary information is available, more than 95% of the individuals are vulnerable to </w:t>
      </w:r>
      <w:r w:rsidR="0091339E" w:rsidRPr="005B742E">
        <w:rPr>
          <w:highlight w:val="yellow"/>
        </w:rPr>
        <w:t>characterization</w:t>
      </w:r>
      <w:r w:rsidR="006B26A3" w:rsidRPr="005B742E">
        <w:rPr>
          <w:highlight w:val="yellow"/>
        </w:rPr>
        <w:t xml:space="preserve"> for all the </w:t>
      </w:r>
      <w:proofErr w:type="spellStart"/>
      <w:r w:rsidR="006B26A3" w:rsidRPr="005B742E">
        <w:rPr>
          <w:highlight w:val="yellow"/>
        </w:rPr>
        <w:t>eQTL</w:t>
      </w:r>
      <w:proofErr w:type="spellEnd"/>
      <w:r w:rsidR="006B26A3" w:rsidRPr="005B742E">
        <w:rPr>
          <w:highlight w:val="yellow"/>
        </w:rPr>
        <w:t xml:space="preserve"> selections up</w:t>
      </w:r>
      <w:r w:rsidR="0014414C" w:rsidRPr="005B742E">
        <w:rPr>
          <w:highlight w:val="yellow"/>
        </w:rPr>
        <w:t xml:space="preserve"> </w:t>
      </w:r>
      <w:r w:rsidR="006B26A3" w:rsidRPr="005B742E">
        <w:rPr>
          <w:highlight w:val="yellow"/>
        </w:rPr>
        <w:t>to when the absolute correlation</w:t>
      </w:r>
      <w:r w:rsidR="00FB5554" w:rsidRPr="005B742E">
        <w:rPr>
          <w:highlight w:val="yellow"/>
        </w:rPr>
        <w:t xml:space="preserve"> threshold is 0.6.</w:t>
      </w:r>
      <w:r w:rsidR="00115044" w:rsidRPr="005B742E">
        <w:rPr>
          <w:highlight w:val="yellow"/>
        </w:rPr>
        <w:t xml:space="preserve"> These results show that </w:t>
      </w:r>
      <w:r w:rsidR="009C4730" w:rsidRPr="005B742E">
        <w:rPr>
          <w:highlight w:val="yellow"/>
        </w:rPr>
        <w:t xml:space="preserve">a significant fraction of individuals are vulnerable for most </w:t>
      </w:r>
      <w:r w:rsidR="00115044" w:rsidRPr="005B742E">
        <w:rPr>
          <w:highlight w:val="yellow"/>
        </w:rPr>
        <w:t xml:space="preserve">of </w:t>
      </w:r>
      <w:r w:rsidR="009C4730" w:rsidRPr="005B742E">
        <w:rPr>
          <w:highlight w:val="yellow"/>
        </w:rPr>
        <w:t xml:space="preserve">the </w:t>
      </w:r>
      <w:r w:rsidR="00115044" w:rsidRPr="005B742E">
        <w:rPr>
          <w:highlight w:val="yellow"/>
        </w:rPr>
        <w:t>correlation thresholds</w:t>
      </w:r>
      <w:r w:rsidR="009C4730" w:rsidRPr="005B742E">
        <w:rPr>
          <w:highlight w:val="yellow"/>
        </w:rPr>
        <w:t xml:space="preserve"> that the attacker can </w:t>
      </w:r>
      <w:r w:rsidR="00452499" w:rsidRPr="005B742E">
        <w:rPr>
          <w:highlight w:val="yellow"/>
        </w:rPr>
        <w:t>choose</w:t>
      </w:r>
      <w:r w:rsidR="00115044" w:rsidRPr="005B742E">
        <w:rPr>
          <w:highlight w:val="yellow"/>
        </w:rPr>
        <w:t>.</w:t>
      </w:r>
    </w:p>
    <w:p w:rsidR="00224D1A" w:rsidRPr="00853A05" w:rsidRDefault="00410D02" w:rsidP="00FC4D47">
      <w:pPr>
        <w:pStyle w:val="Heading2"/>
        <w:rPr>
          <w:sz w:val="28"/>
          <w:szCs w:val="28"/>
        </w:rPr>
      </w:pPr>
      <w:r w:rsidRPr="00853A05">
        <w:t xml:space="preserve">Individual </w:t>
      </w:r>
      <w:r w:rsidR="00C00ED8" w:rsidRPr="00853A05">
        <w:t>Characterization</w:t>
      </w:r>
      <w:r w:rsidR="00D23AF1" w:rsidRPr="00853A05">
        <w:t xml:space="preserve"> using</w:t>
      </w:r>
      <w:r w:rsidRPr="00853A05">
        <w:t xml:space="preserve"> </w:t>
      </w:r>
      <w:r w:rsidR="00224D1A" w:rsidRPr="00853A05">
        <w:t xml:space="preserve">Extremity </w:t>
      </w:r>
      <w:r w:rsidR="00D23AF1" w:rsidRPr="00853A05">
        <w:t>based Genotype Prediction</w:t>
      </w:r>
    </w:p>
    <w:p w:rsidR="005A5CD6" w:rsidRPr="005A5CD6" w:rsidRDefault="005A5CD6" w:rsidP="00224D1A">
      <w:pPr>
        <w:rPr>
          <w:sz w:val="36"/>
          <w:szCs w:val="36"/>
        </w:rPr>
      </w:pPr>
      <w:r w:rsidRPr="005A5CD6">
        <w:rPr>
          <w:sz w:val="36"/>
          <w:szCs w:val="36"/>
        </w:rPr>
        <w:t>[[REPHRASE FOLLOWING]]</w:t>
      </w:r>
    </w:p>
    <w:p w:rsidR="006A0F12" w:rsidRPr="00853A05" w:rsidRDefault="005A43F0" w:rsidP="00224D1A">
      <w:r w:rsidRPr="00853A05">
        <w:t xml:space="preserve">In </w:t>
      </w:r>
      <w:r w:rsidR="00D23AF1" w:rsidRPr="00853A05">
        <w:t>the previous section</w:t>
      </w:r>
      <w:r w:rsidRPr="00853A05">
        <w:t xml:space="preserve">, we </w:t>
      </w:r>
      <w:r w:rsidR="00492B61" w:rsidRPr="00853A05">
        <w:t xml:space="preserve">presented </w:t>
      </w:r>
      <w:r w:rsidR="00D23AF1" w:rsidRPr="00853A05">
        <w:t>a</w:t>
      </w:r>
      <w:r w:rsidR="00492B61" w:rsidRPr="00853A05">
        <w:t xml:space="preserve"> general framewor</w:t>
      </w:r>
      <w:r w:rsidR="00B40E22" w:rsidRPr="00853A05">
        <w:t>k for analysis of vulnerability.</w:t>
      </w:r>
      <w:r w:rsidR="00492B61" w:rsidRPr="00853A05">
        <w:t xml:space="preserve"> </w:t>
      </w:r>
      <w:r w:rsidR="0095086A" w:rsidRPr="00853A05">
        <w:t xml:space="preserve">For </w:t>
      </w:r>
      <w:r w:rsidR="00814344" w:rsidRPr="00853A05">
        <w:t>the applicability</w:t>
      </w:r>
      <w:r w:rsidR="0095086A" w:rsidRPr="00853A05">
        <w:t xml:space="preserve"> of </w:t>
      </w:r>
      <w:r w:rsidR="00814344" w:rsidRPr="00853A05">
        <w:t>the framework in different genotype prediction scenarios</w:t>
      </w:r>
      <w:r w:rsidR="0095086A" w:rsidRPr="00853A05">
        <w:t>, w</w:t>
      </w:r>
      <w:r w:rsidR="00D23AF1" w:rsidRPr="00853A05">
        <w:t xml:space="preserve">e assumed that the attacker can </w:t>
      </w:r>
      <w:r w:rsidR="0095086A" w:rsidRPr="00853A05">
        <w:t xml:space="preserve">correctly reconstruct </w:t>
      </w:r>
      <w:r w:rsidR="00D23AF1" w:rsidRPr="00853A05">
        <w:t xml:space="preserve">the </w:t>
      </w:r>
      <w:r w:rsidR="00AD72D2" w:rsidRPr="00853A05">
        <w:rPr>
          <w:i/>
        </w:rPr>
        <w:t xml:space="preserve">a </w:t>
      </w:r>
      <w:r w:rsidR="00D23AF1" w:rsidRPr="00853A05">
        <w:rPr>
          <w:i/>
        </w:rPr>
        <w:t>posterior</w:t>
      </w:r>
      <w:r w:rsidR="00AD72D2" w:rsidRPr="00853A05">
        <w:rPr>
          <w:i/>
        </w:rPr>
        <w:t>i</w:t>
      </w:r>
      <w:r w:rsidR="00D23AF1" w:rsidRPr="00853A05">
        <w:t xml:space="preserve"> distribution of genotypes gi</w:t>
      </w:r>
      <w:r w:rsidR="00AD72D2" w:rsidRPr="00853A05">
        <w:t>ven the gene expression levels</w:t>
      </w:r>
      <w:r w:rsidR="00E30380" w:rsidRPr="00853A05">
        <w:t>, which is then used to estimate the MAP genotype</w:t>
      </w:r>
      <w:r w:rsidR="00AD72D2" w:rsidRPr="00853A05">
        <w:t>.</w:t>
      </w:r>
      <w:r w:rsidR="00E30380" w:rsidRPr="00853A05">
        <w:t xml:space="preserve"> </w:t>
      </w:r>
      <w:r w:rsidR="005F220F" w:rsidRPr="00853A05">
        <w:t>In general</w:t>
      </w:r>
      <w:r w:rsidR="00547230" w:rsidRPr="00853A05">
        <w:t xml:space="preserve">, correct reconstruction of the </w:t>
      </w:r>
      <w:r w:rsidR="00547230" w:rsidRPr="00853A05">
        <w:rPr>
          <w:i/>
        </w:rPr>
        <w:t>a posteriori</w:t>
      </w:r>
      <w:r w:rsidR="00547230" w:rsidRPr="00853A05">
        <w:t xml:space="preserve"> distribution of the genotypes given expression levels </w:t>
      </w:r>
      <w:r w:rsidR="005F220F" w:rsidRPr="00853A05">
        <w:t xml:space="preserve">may not be possible </w:t>
      </w:r>
      <w:r w:rsidR="00721000" w:rsidRPr="00853A05">
        <w:t>because the knowledge of on</w:t>
      </w:r>
      <w:r w:rsidR="00CC67D5" w:rsidRPr="00853A05">
        <w:t>ly</w:t>
      </w:r>
      <w:r w:rsidR="00721000" w:rsidRPr="00853A05">
        <w:t xml:space="preserve"> the </w:t>
      </w:r>
      <w:r w:rsidR="003C1724" w:rsidRPr="00853A05">
        <w:t>genotype-phenotype</w:t>
      </w:r>
      <w:r w:rsidR="00073282" w:rsidRPr="00853A05">
        <w:t xml:space="preserve"> </w:t>
      </w:r>
      <w:r w:rsidR="00721000" w:rsidRPr="00853A05">
        <w:t>correlation coefficient</w:t>
      </w:r>
      <w:r w:rsidR="002D211A" w:rsidRPr="00853A05">
        <w:t xml:space="preserve"> via </w:t>
      </w:r>
      <w:proofErr w:type="spellStart"/>
      <w:r w:rsidR="002D211A" w:rsidRPr="00853A05">
        <w:t>eQTLs</w:t>
      </w:r>
      <w:proofErr w:type="spellEnd"/>
      <w:r w:rsidR="00721000" w:rsidRPr="00853A05">
        <w:t xml:space="preserve"> is</w:t>
      </w:r>
      <w:r w:rsidR="009B3FA5" w:rsidRPr="00853A05">
        <w:t xml:space="preserve"> not enough to regenerate the </w:t>
      </w:r>
      <w:r w:rsidR="009B3FA5" w:rsidRPr="00853A05">
        <w:rPr>
          <w:i/>
        </w:rPr>
        <w:t xml:space="preserve">a </w:t>
      </w:r>
      <w:r w:rsidR="00721000" w:rsidRPr="00853A05">
        <w:rPr>
          <w:i/>
        </w:rPr>
        <w:t>posteriori</w:t>
      </w:r>
      <w:r w:rsidR="00721000" w:rsidRPr="00853A05">
        <w:t xml:space="preserve"> distribution of genotypes given the expression levels.</w:t>
      </w:r>
      <w:r w:rsidR="006A0F12" w:rsidRPr="00853A05">
        <w:t xml:space="preserve"> </w:t>
      </w:r>
    </w:p>
    <w:p w:rsidR="00224D1A" w:rsidRPr="00820921" w:rsidRDefault="00BA6196" w:rsidP="00224D1A">
      <w:pPr>
        <w:rPr>
          <w:highlight w:val="yellow"/>
        </w:rPr>
      </w:pPr>
      <w:r w:rsidRPr="00853A05">
        <w:t>The attacker can, however, utilize a priori knowledge about</w:t>
      </w:r>
      <w:r w:rsidR="006A0F12" w:rsidRPr="00853A05">
        <w:t xml:space="preserve"> the</w:t>
      </w:r>
      <w:r w:rsidRPr="00853A05">
        <w:t xml:space="preserve"> relation between gene expression levels and genotypes </w:t>
      </w:r>
      <w:r w:rsidR="00DC3D46" w:rsidRPr="00853A05">
        <w:t xml:space="preserve">and </w:t>
      </w:r>
      <w:r w:rsidR="00EE5198" w:rsidRPr="00853A05">
        <w:t>build the joint genotype-expression distribution</w:t>
      </w:r>
      <w:r w:rsidR="00DC3D46" w:rsidRPr="00853A05">
        <w:t>s</w:t>
      </w:r>
      <w:r w:rsidR="00EE5198" w:rsidRPr="00853A05">
        <w:t xml:space="preserve"> using models with varying complexities and parameters (See Methods Section 4.8). </w:t>
      </w:r>
      <w:r w:rsidR="0063158B" w:rsidRPr="00853A05">
        <w:t xml:space="preserve">Even though the genotype prediction </w:t>
      </w:r>
      <w:r w:rsidR="00353216" w:rsidRPr="00853A05">
        <w:t xml:space="preserve">with these models </w:t>
      </w:r>
      <w:r w:rsidR="0063158B" w:rsidRPr="00853A05">
        <w:t xml:space="preserve">may not be very accurate, the attacker can utilize a large number of </w:t>
      </w:r>
      <w:proofErr w:type="spellStart"/>
      <w:r w:rsidR="0063158B" w:rsidRPr="00853A05">
        <w:t>eQTLs</w:t>
      </w:r>
      <w:proofErr w:type="spellEnd"/>
      <w:r w:rsidR="00BA590B" w:rsidRPr="00853A05">
        <w:t xml:space="preserve"> </w:t>
      </w:r>
      <w:r w:rsidR="0063158B" w:rsidRPr="00853A05">
        <w:t xml:space="preserve">to maximize the </w:t>
      </w:r>
      <w:r w:rsidR="006A0F12" w:rsidRPr="00853A05">
        <w:t xml:space="preserve">accuracy of </w:t>
      </w:r>
      <w:r w:rsidR="00BA590B" w:rsidRPr="00853A05">
        <w:t xml:space="preserve">linking (Detailed in the Background Section). </w:t>
      </w:r>
      <w:r w:rsidR="00EE5198" w:rsidRPr="00853A05">
        <w:t xml:space="preserve">We focus on a </w:t>
      </w:r>
      <w:r w:rsidR="001855B6" w:rsidRPr="00853A05">
        <w:t xml:space="preserve">highly </w:t>
      </w:r>
      <w:r w:rsidR="00EE5198" w:rsidRPr="00853A05">
        <w:t xml:space="preserve">simplified model here. </w:t>
      </w:r>
      <w:r w:rsidR="002D211A" w:rsidRPr="00853A05">
        <w:t>We will assume t</w:t>
      </w:r>
      <w:r w:rsidR="00E30380" w:rsidRPr="00853A05">
        <w:t xml:space="preserve">he attacker exploits the knowledge that </w:t>
      </w:r>
      <w:r w:rsidR="00EE5198" w:rsidRPr="00853A05">
        <w:t xml:space="preserve">the </w:t>
      </w:r>
      <w:proofErr w:type="spellStart"/>
      <w:r w:rsidR="00E30380" w:rsidRPr="00853A05">
        <w:t>eQTL</w:t>
      </w:r>
      <w:proofErr w:type="spellEnd"/>
      <w:r w:rsidR="00E30380" w:rsidRPr="00853A05">
        <w:t xml:space="preserve"> genotypes and expression levels are correlated </w:t>
      </w:r>
      <w:r w:rsidR="00DC3D46" w:rsidRPr="00853A05">
        <w:t>such that the allelic</w:t>
      </w:r>
      <w:r w:rsidR="003971A2" w:rsidRPr="00853A05">
        <w:t xml:space="preserve"> effects</w:t>
      </w:r>
      <w:r w:rsidR="00DF39F3" w:rsidRPr="00853A05">
        <w:t xml:space="preserve"> on expression</w:t>
      </w:r>
      <w:r w:rsidR="003971A2" w:rsidRPr="00853A05">
        <w:t xml:space="preserve"> are additive </w:t>
      </w:r>
      <w:r w:rsidR="00E30380" w:rsidRPr="00853A05">
        <w:t>and extremes of the gene expression levels (highest and smallest e</w:t>
      </w:r>
      <w:r w:rsidR="00910732" w:rsidRPr="00853A05">
        <w:t xml:space="preserve">xpression levels) </w:t>
      </w:r>
      <w:r w:rsidR="00EE5198" w:rsidRPr="00853A05">
        <w:t>are observed</w:t>
      </w:r>
      <w:r w:rsidR="00910732" w:rsidRPr="00853A05">
        <w:t xml:space="preserve"> with </w:t>
      </w:r>
      <w:r w:rsidR="00E30380" w:rsidRPr="00853A05">
        <w:t xml:space="preserve">extremes of the genotypes (homozygous genotypes). Therefore, given the gradient of association, the attacker can estimate </w:t>
      </w:r>
      <w:r w:rsidR="00880614" w:rsidRPr="00853A05">
        <w:t>coarsely the</w:t>
      </w:r>
      <w:r w:rsidR="00E30380" w:rsidRPr="00853A05">
        <w:t xml:space="preserve"> joint distribution of the genotypes and expression levels</w:t>
      </w:r>
      <w:r w:rsidR="00E17930" w:rsidRPr="00853A05">
        <w:t>. This idea is</w:t>
      </w:r>
      <w:r w:rsidR="00870BD0" w:rsidRPr="00853A05">
        <w:t xml:space="preserve"> illustrated</w:t>
      </w:r>
      <w:r w:rsidR="007277EB" w:rsidRPr="00853A05">
        <w:t xml:space="preserve"> in</w:t>
      </w:r>
      <w:r w:rsidR="00870BD0" w:rsidRPr="00853A05">
        <w:t xml:space="preserve"> Fig 5a</w:t>
      </w:r>
      <w:r w:rsidR="00E30380" w:rsidRPr="00853A05">
        <w:t xml:space="preserve">. </w:t>
      </w:r>
      <w:r w:rsidR="00E30380" w:rsidRPr="00820921">
        <w:rPr>
          <w:highlight w:val="yellow"/>
        </w:rPr>
        <w:t>Using</w:t>
      </w:r>
      <w:r w:rsidR="00414EB0" w:rsidRPr="00820921">
        <w:rPr>
          <w:highlight w:val="yellow"/>
        </w:rPr>
        <w:t xml:space="preserve"> an</w:t>
      </w:r>
      <w:r w:rsidR="00E30380" w:rsidRPr="00820921">
        <w:rPr>
          <w:highlight w:val="yellow"/>
        </w:rPr>
        <w:t xml:space="preserve"> </w:t>
      </w:r>
      <w:r w:rsidR="00910732" w:rsidRPr="00820921">
        <w:rPr>
          <w:highlight w:val="yellow"/>
        </w:rPr>
        <w:t xml:space="preserve">estimate of </w:t>
      </w:r>
      <w:r w:rsidR="00E30380" w:rsidRPr="00820921">
        <w:rPr>
          <w:highlight w:val="yellow"/>
        </w:rPr>
        <w:t xml:space="preserve">the joint distribution, the attacker can compute the </w:t>
      </w:r>
      <w:r w:rsidR="00E30380" w:rsidRPr="00820921">
        <w:rPr>
          <w:i/>
          <w:highlight w:val="yellow"/>
        </w:rPr>
        <w:t>a posteriori</w:t>
      </w:r>
      <w:r w:rsidR="00E30380" w:rsidRPr="00820921">
        <w:rPr>
          <w:highlight w:val="yellow"/>
        </w:rPr>
        <w:t xml:space="preserve"> distribution </w:t>
      </w:r>
      <w:r w:rsidR="00E17930" w:rsidRPr="00820921">
        <w:rPr>
          <w:highlight w:val="yellow"/>
        </w:rPr>
        <w:t xml:space="preserve">of genotypes given gene expression levels. </w:t>
      </w:r>
      <w:r w:rsidR="00E30380" w:rsidRPr="00820921">
        <w:rPr>
          <w:highlight w:val="yellow"/>
        </w:rPr>
        <w:t xml:space="preserve">To quantify the extremeness of expression levels, we use </w:t>
      </w:r>
      <w:r w:rsidR="0095086A" w:rsidRPr="00820921">
        <w:rPr>
          <w:highlight w:val="yellow"/>
        </w:rPr>
        <w:t xml:space="preserve">a statistic we </w:t>
      </w:r>
      <w:proofErr w:type="gramStart"/>
      <w:r w:rsidR="0095086A" w:rsidRPr="00820921">
        <w:rPr>
          <w:highlight w:val="yellow"/>
        </w:rPr>
        <w:t xml:space="preserve">termed </w:t>
      </w:r>
      <w:proofErr w:type="gramEnd"/>
      <m:oMath>
        <m:r>
          <w:rPr>
            <w:rFonts w:ascii="Cambria Math" w:hAnsi="Cambria Math"/>
            <w:highlight w:val="yellow"/>
          </w:rPr>
          <m:t>extremity</m:t>
        </m:r>
      </m:oMath>
      <w:r w:rsidR="00E30380" w:rsidRPr="00820921">
        <w:rPr>
          <w:rFonts w:eastAsiaTheme="minorEastAsia"/>
          <w:highlight w:val="yellow"/>
        </w:rPr>
        <w:t xml:space="preserve">. </w:t>
      </w:r>
      <w:r w:rsidR="001A60BF" w:rsidRPr="00820921">
        <w:rPr>
          <w:highlight w:val="yellow"/>
        </w:rPr>
        <w:t>For the</w:t>
      </w:r>
      <w:r w:rsidR="00224D1A" w:rsidRPr="00820921">
        <w:rPr>
          <w:highlight w:val="yellow"/>
        </w:rPr>
        <w:t xml:space="preserve"> </w:t>
      </w:r>
      <w:r w:rsidR="00E30380" w:rsidRPr="00820921">
        <w:rPr>
          <w:highlight w:val="yellow"/>
        </w:rPr>
        <w:t xml:space="preserve">gene </w:t>
      </w:r>
      <w:r w:rsidR="00224D1A" w:rsidRPr="00820921">
        <w:rPr>
          <w:highlight w:val="yellow"/>
        </w:rPr>
        <w:t>expression level</w:t>
      </w:r>
      <w:r w:rsidR="00E30380" w:rsidRPr="00820921">
        <w:rPr>
          <w:highlight w:val="yellow"/>
        </w:rPr>
        <w:t xml:space="preserve">s for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E30380" w:rsidRPr="00820921">
        <w:rPr>
          <w:highlight w:val="yellow"/>
        </w:rPr>
        <w:t xml:space="preserve"> eQTL</w:t>
      </w:r>
      <w:proofErr w:type="gramStart"/>
      <w:r w:rsidR="00224D1A" w:rsidRPr="00820921">
        <w:rPr>
          <w:highlight w:val="yellow"/>
        </w:rPr>
        <w:t xml:space="preserve">, </w:t>
      </w:r>
      <w:proofErr w:type="gramEnd"/>
      <m:oMath>
        <m:sSub>
          <m:sSubPr>
            <m:ctrlPr>
              <w:rPr>
                <w:rFonts w:ascii="Cambria Math" w:hAnsi="Cambria Math"/>
                <w:b/>
                <w:i/>
                <w:highlight w:val="yellow"/>
              </w:rPr>
            </m:ctrlPr>
          </m:sSubPr>
          <m:e>
            <m:r>
              <m:rPr>
                <m:sty m:val="bi"/>
              </m:rPr>
              <w:rPr>
                <w:rFonts w:ascii="Cambria Math" w:hAnsi="Cambria Math"/>
                <w:highlight w:val="yellow"/>
              </w:rPr>
              <m:t>e</m:t>
            </m:r>
          </m:e>
          <m:sub>
            <m:r>
              <m:rPr>
                <m:sty m:val="bi"/>
              </m:rPr>
              <w:rPr>
                <w:rFonts w:ascii="Cambria Math" w:hAnsi="Cambria Math"/>
                <w:highlight w:val="yellow"/>
              </w:rPr>
              <m:t>k</m:t>
            </m:r>
          </m:sub>
        </m:sSub>
      </m:oMath>
      <w:r w:rsidR="00224D1A" w:rsidRPr="00820921">
        <w:rPr>
          <w:rFonts w:eastAsiaTheme="minorEastAsia"/>
          <w:highlight w:val="yellow"/>
        </w:rPr>
        <w:t>,</w:t>
      </w:r>
      <w:r w:rsidR="00224D1A" w:rsidRPr="00820921">
        <w:rPr>
          <w:highlight w:val="yellow"/>
        </w:rPr>
        <w:t xml:space="preserve"> </w:t>
      </w:r>
      <m:oMath>
        <m:r>
          <w:rPr>
            <w:rFonts w:ascii="Cambria Math" w:hAnsi="Cambria Math"/>
            <w:highlight w:val="yellow"/>
          </w:rPr>
          <m:t>extremity</m:t>
        </m:r>
      </m:oMath>
      <w:r w:rsidR="001A60BF" w:rsidRPr="00820921">
        <w:rPr>
          <w:highlight w:val="yellow"/>
        </w:rPr>
        <w:t xml:space="preserve"> </w:t>
      </w:r>
      <w:r w:rsidR="00E30380" w:rsidRPr="00820921">
        <w:rPr>
          <w:highlight w:val="yellow"/>
        </w:rPr>
        <w:t xml:space="preserve">of </w:t>
      </w:r>
      <w:r w:rsidR="00623A7E" w:rsidRPr="00820921">
        <w:rPr>
          <w:highlight w:val="yellow"/>
        </w:rPr>
        <w:t>the</w:t>
      </w:r>
      <w:r w:rsidR="00E30380" w:rsidRPr="00820921">
        <w:rPr>
          <w:highlight w:val="yellow"/>
        </w:rPr>
        <w:t xml:space="preserve"> </w:t>
      </w:r>
      <m:oMath>
        <m:sSup>
          <m:sSupPr>
            <m:ctrlPr>
              <w:rPr>
                <w:rFonts w:ascii="Cambria Math" w:hAnsi="Cambria Math"/>
                <w:i/>
                <w:highlight w:val="yellow"/>
              </w:rPr>
            </m:ctrlPr>
          </m:sSupPr>
          <m:e>
            <m:r>
              <w:rPr>
                <w:rFonts w:ascii="Cambria Math" w:hAnsi="Cambria Math"/>
                <w:highlight w:val="yellow"/>
              </w:rPr>
              <m:t>j</m:t>
            </m:r>
          </m:e>
          <m:sup>
            <m:r>
              <w:rPr>
                <w:rFonts w:ascii="Cambria Math" w:hAnsi="Cambria Math"/>
                <w:highlight w:val="yellow"/>
              </w:rPr>
              <m:t>th</m:t>
            </m:r>
          </m:sup>
        </m:sSup>
      </m:oMath>
      <w:r w:rsidR="00623A7E" w:rsidRPr="00820921">
        <w:rPr>
          <w:rFonts w:eastAsiaTheme="minorEastAsia"/>
          <w:highlight w:val="yellow"/>
        </w:rPr>
        <w:t xml:space="preserve"> individual</w:t>
      </w:r>
      <w:r w:rsidR="00D061CD" w:rsidRPr="00820921">
        <w:rPr>
          <w:rFonts w:eastAsiaTheme="minorEastAsia"/>
          <w:highlight w:val="yellow"/>
        </w:rPr>
        <w:t>’s</w:t>
      </w:r>
      <w:r w:rsidR="00623A7E" w:rsidRPr="00820921">
        <w:rPr>
          <w:highlight w:val="yellow"/>
        </w:rPr>
        <w:t xml:space="preserve"> </w:t>
      </w:r>
      <w:r w:rsidR="00E30380" w:rsidRPr="00820921">
        <w:rPr>
          <w:highlight w:val="yellow"/>
        </w:rPr>
        <w:t>expression level</w:t>
      </w:r>
      <w:r w:rsidR="00D061CD" w:rsidRPr="00820921">
        <w:rPr>
          <w:highlight w:val="yellow"/>
        </w:rPr>
        <w:t>,</w:t>
      </w:r>
      <w:r w:rsidR="00E30380" w:rsidRPr="00820921">
        <w:rPr>
          <w:highlight w:val="yellow"/>
        </w:rPr>
        <w:t xml:space="preserve"> </w:t>
      </w:r>
      <m:oMath>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oMath>
      <w:r w:rsidR="00D061CD" w:rsidRPr="00820921">
        <w:rPr>
          <w:rFonts w:eastAsiaTheme="minorEastAsia"/>
          <w:highlight w:val="yellow"/>
        </w:rPr>
        <w:t>,</w:t>
      </w:r>
      <w:r w:rsidR="00E30380" w:rsidRPr="00820921">
        <w:rPr>
          <w:highlight w:val="yellow"/>
        </w:rPr>
        <w:t xml:space="preserve"> </w:t>
      </w:r>
      <w:r w:rsidR="001A60BF" w:rsidRPr="00820921">
        <w:rPr>
          <w:highlight w:val="yellow"/>
        </w:rPr>
        <w:t>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C97930" w:rsidRPr="00820921" w:rsidTr="00C97930">
        <w:tc>
          <w:tcPr>
            <w:tcW w:w="1458" w:type="dxa"/>
          </w:tcPr>
          <w:p w:rsidR="00C97930" w:rsidRPr="00820921" w:rsidRDefault="00C97930" w:rsidP="00224D1A">
            <w:pPr>
              <w:rPr>
                <w:highlight w:val="yellow"/>
              </w:rPr>
            </w:pPr>
          </w:p>
        </w:tc>
        <w:tc>
          <w:tcPr>
            <w:tcW w:w="6750" w:type="dxa"/>
          </w:tcPr>
          <w:p w:rsidR="00C97930" w:rsidRPr="00820921" w:rsidRDefault="00C97930" w:rsidP="00C97930">
            <w:pPr>
              <w:rPr>
                <w:highlight w:val="yellow"/>
              </w:rPr>
            </w:pPr>
            <m:oMathPara>
              <m:oMath>
                <m:r>
                  <w:rPr>
                    <w:rFonts w:ascii="Cambria Math" w:hAnsi="Cambria Math"/>
                    <w:highlight w:val="yellow"/>
                  </w:rPr>
                  <m:t>extremity</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e>
                </m:d>
                <m:r>
                  <w:rPr>
                    <w:rFonts w:ascii="Cambria Math" w:hAnsi="Cambria Math"/>
                    <w:highlight w:val="yellow"/>
                  </w:rPr>
                  <m:t>=</m:t>
                </m:r>
                <m:f>
                  <m:fPr>
                    <m:ctrlPr>
                      <w:rPr>
                        <w:rFonts w:ascii="Cambria Math" w:hAnsi="Cambria Math"/>
                        <w:i/>
                        <w:highlight w:val="yellow"/>
                      </w:rPr>
                    </m:ctrlPr>
                  </m:fPr>
                  <m:num>
                    <m:r>
                      <m:rPr>
                        <m:sty m:val="p"/>
                      </m:rPr>
                      <w:rPr>
                        <w:rFonts w:ascii="Cambria Math" w:hAnsi="Cambria Math"/>
                        <w:highlight w:val="yellow"/>
                      </w:rPr>
                      <m:t>rank of</m:t>
                    </m:r>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r>
                      <m:rPr>
                        <m:sty m:val="p"/>
                      </m:rPr>
                      <w:rPr>
                        <w:rFonts w:ascii="Cambria Math" w:hAnsi="Cambria Math"/>
                        <w:highlight w:val="yellow"/>
                      </w:rPr>
                      <m:t>in</m:t>
                    </m:r>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k,1</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k,2</m:t>
                        </m:r>
                      </m:sub>
                    </m:sSub>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e</m:t>
                            </m:r>
                          </m:sub>
                        </m:sSub>
                      </m:sub>
                    </m:sSub>
                    <m:r>
                      <w:rPr>
                        <w:rFonts w:ascii="Cambria Math" w:hAnsi="Cambria Math"/>
                        <w:highlight w:val="yellow"/>
                      </w:rPr>
                      <m:t>}</m:t>
                    </m:r>
                  </m:num>
                  <m:den>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e</m:t>
                        </m:r>
                      </m:sub>
                    </m:sSub>
                  </m:den>
                </m:f>
                <m:r>
                  <w:rPr>
                    <w:rFonts w:ascii="Cambria Math" w:hAnsi="Cambria Math"/>
                    <w:highlight w:val="yellow"/>
                  </w:rPr>
                  <m:t>-0.5.</m:t>
                </m:r>
              </m:oMath>
            </m:oMathPara>
          </w:p>
          <w:p w:rsidR="00C97930" w:rsidRPr="00820921" w:rsidRDefault="00C97930" w:rsidP="00224D1A">
            <w:pPr>
              <w:rPr>
                <w:highlight w:val="yellow"/>
              </w:rPr>
            </w:pPr>
          </w:p>
        </w:tc>
        <w:tc>
          <w:tcPr>
            <w:tcW w:w="1368" w:type="dxa"/>
            <w:vAlign w:val="center"/>
          </w:tcPr>
          <w:p w:rsidR="00C97930" w:rsidRPr="00820921" w:rsidRDefault="008C3E62" w:rsidP="00C97930">
            <w:pPr>
              <w:jc w:val="right"/>
              <w:rPr>
                <w:highlight w:val="yellow"/>
              </w:rPr>
            </w:pPr>
            <w:r w:rsidRPr="00820921">
              <w:rPr>
                <w:highlight w:val="yellow"/>
              </w:rPr>
              <w:t>(3</w:t>
            </w:r>
            <w:r w:rsidR="00C97930" w:rsidRPr="00820921">
              <w:rPr>
                <w:highlight w:val="yellow"/>
              </w:rPr>
              <w:t>)</w:t>
            </w:r>
          </w:p>
        </w:tc>
      </w:tr>
    </w:tbl>
    <w:p w:rsidR="004757D6" w:rsidRPr="00820921" w:rsidRDefault="00836798" w:rsidP="00224D1A">
      <w:pPr>
        <w:rPr>
          <w:highlight w:val="yellow"/>
        </w:rPr>
      </w:pPr>
      <w:r w:rsidRPr="00820921">
        <w:rPr>
          <w:highlight w:val="yellow"/>
        </w:rPr>
        <w:t xml:space="preserve">Extremity can be interpreted as a normalized rank, which </w:t>
      </w:r>
      <w:r w:rsidR="00224D1A" w:rsidRPr="00820921">
        <w:rPr>
          <w:highlight w:val="yellow"/>
        </w:rPr>
        <w:t>is bounde</w:t>
      </w:r>
      <w:r w:rsidR="00890F8A" w:rsidRPr="00820921">
        <w:rPr>
          <w:highlight w:val="yellow"/>
        </w:rPr>
        <w:t xml:space="preserve">d between -0.5 and 0.5. </w:t>
      </w:r>
      <w:r w:rsidR="00835567" w:rsidRPr="00820921">
        <w:rPr>
          <w:highlight w:val="yellow"/>
        </w:rPr>
        <w:t>Figure S4</w:t>
      </w:r>
      <w:r w:rsidR="0046231D" w:rsidRPr="00820921">
        <w:rPr>
          <w:highlight w:val="yellow"/>
        </w:rPr>
        <w:t>a</w:t>
      </w:r>
      <w:r w:rsidR="0087246D" w:rsidRPr="00820921">
        <w:rPr>
          <w:highlight w:val="yellow"/>
        </w:rPr>
        <w:t xml:space="preserve"> shows the </w:t>
      </w:r>
      <w:r w:rsidR="00D061CD" w:rsidRPr="00820921">
        <w:rPr>
          <w:highlight w:val="yellow"/>
        </w:rPr>
        <w:t>median</w:t>
      </w:r>
      <w:r w:rsidR="0087246D" w:rsidRPr="00820921">
        <w:rPr>
          <w:highlight w:val="yellow"/>
        </w:rPr>
        <w:t xml:space="preserve"> absolute extremity distribution of all the gene expression levels </w:t>
      </w:r>
      <w:r w:rsidR="00D061CD" w:rsidRPr="00820921">
        <w:rPr>
          <w:highlight w:val="yellow"/>
        </w:rPr>
        <w:t>among</w:t>
      </w:r>
      <w:r w:rsidR="0087246D" w:rsidRPr="00820921">
        <w:rPr>
          <w:highlight w:val="yellow"/>
        </w:rPr>
        <w:t xml:space="preserve"> the individuals. </w:t>
      </w:r>
      <w:r w:rsidR="00DB3202" w:rsidRPr="00820921">
        <w:rPr>
          <w:highlight w:val="yellow"/>
        </w:rPr>
        <w:t xml:space="preserve">The average median extremity is uniformly distributed among individuals. </w:t>
      </w:r>
      <w:r w:rsidR="0046231D" w:rsidRPr="00820921">
        <w:rPr>
          <w:highlight w:val="yellow"/>
        </w:rPr>
        <w:t>Figure S4b shows the median number of genes</w:t>
      </w:r>
      <w:r w:rsidR="00D061CD" w:rsidRPr="00820921">
        <w:rPr>
          <w:highlight w:val="yellow"/>
        </w:rPr>
        <w:t xml:space="preserve"> with minimum extremity</w:t>
      </w:r>
      <w:r w:rsidR="0046231D" w:rsidRPr="00820921">
        <w:rPr>
          <w:highlight w:val="yellow"/>
        </w:rPr>
        <w:t xml:space="preserve">. Almost half of the genes in each individual have higher than </w:t>
      </w:r>
      <w:r w:rsidR="00D061CD" w:rsidRPr="00820921">
        <w:rPr>
          <w:highlight w:val="yellow"/>
        </w:rPr>
        <w:t xml:space="preserve">0.3 extremity in the population. Also, </w:t>
      </w:r>
      <w:r w:rsidR="0046231D" w:rsidRPr="00820921">
        <w:rPr>
          <w:highlight w:val="yellow"/>
        </w:rPr>
        <w:t>around 1000 genes have higher than 0.4</w:t>
      </w:r>
      <w:r w:rsidR="00CB7337" w:rsidRPr="00820921">
        <w:rPr>
          <w:highlight w:val="yellow"/>
        </w:rPr>
        <w:t>5</w:t>
      </w:r>
      <w:r w:rsidR="0046231D" w:rsidRPr="00820921">
        <w:rPr>
          <w:highlight w:val="yellow"/>
        </w:rPr>
        <w:t xml:space="preserve"> </w:t>
      </w:r>
      <w:r w:rsidR="00EC5DE0" w:rsidRPr="00820921">
        <w:rPr>
          <w:highlight w:val="yellow"/>
        </w:rPr>
        <w:t xml:space="preserve">absolute </w:t>
      </w:r>
      <w:r w:rsidR="0046231D" w:rsidRPr="00820921">
        <w:rPr>
          <w:highlight w:val="yellow"/>
        </w:rPr>
        <w:t xml:space="preserve">extremity. </w:t>
      </w:r>
      <w:r w:rsidR="000124B1" w:rsidRPr="00820921">
        <w:rPr>
          <w:highlight w:val="yellow"/>
        </w:rPr>
        <w:t xml:space="preserve">In other words, </w:t>
      </w:r>
      <w:r w:rsidR="00D061CD" w:rsidRPr="00820921">
        <w:rPr>
          <w:highlight w:val="yellow"/>
        </w:rPr>
        <w:t>each</w:t>
      </w:r>
      <w:r w:rsidR="000124B1" w:rsidRPr="00820921">
        <w:rPr>
          <w:highlight w:val="yellow"/>
        </w:rPr>
        <w:t xml:space="preserve"> individual harbors </w:t>
      </w:r>
      <w:r w:rsidR="00D061CD" w:rsidRPr="00820921">
        <w:rPr>
          <w:highlight w:val="yellow"/>
        </w:rPr>
        <w:t>substantial number of</w:t>
      </w:r>
      <w:r w:rsidR="000124B1" w:rsidRPr="00820921">
        <w:rPr>
          <w:highlight w:val="yellow"/>
        </w:rPr>
        <w:t xml:space="preserve"> genes whose expressions are at the</w:t>
      </w:r>
      <w:r w:rsidR="00D061CD" w:rsidRPr="00820921">
        <w:rPr>
          <w:highlight w:val="yellow"/>
        </w:rPr>
        <w:t xml:space="preserve"> extremes within the population. These</w:t>
      </w:r>
      <w:r w:rsidR="000124B1" w:rsidRPr="00820921">
        <w:rPr>
          <w:highlight w:val="yellow"/>
        </w:rPr>
        <w:t xml:space="preserve"> can potentially serve as quasi-identifiers. </w:t>
      </w:r>
      <w:r w:rsidR="001666DB" w:rsidRPr="00820921">
        <w:rPr>
          <w:highlight w:val="yellow"/>
        </w:rPr>
        <w:t xml:space="preserve">It is worth noting, however, that not all of these </w:t>
      </w:r>
      <w:r w:rsidR="000124B1" w:rsidRPr="00820921">
        <w:rPr>
          <w:highlight w:val="yellow"/>
        </w:rPr>
        <w:t xml:space="preserve">extreme </w:t>
      </w:r>
      <w:r w:rsidR="001666DB" w:rsidRPr="00820921">
        <w:rPr>
          <w:highlight w:val="yellow"/>
        </w:rPr>
        <w:t xml:space="preserve">genes are associated with </w:t>
      </w:r>
      <w:proofErr w:type="spellStart"/>
      <w:r w:rsidR="001666DB" w:rsidRPr="00820921">
        <w:rPr>
          <w:highlight w:val="yellow"/>
        </w:rPr>
        <w:t>eQTL</w:t>
      </w:r>
      <w:r w:rsidR="00D061CD" w:rsidRPr="00820921">
        <w:rPr>
          <w:highlight w:val="yellow"/>
        </w:rPr>
        <w:t>s</w:t>
      </w:r>
      <w:proofErr w:type="spellEnd"/>
      <w:r w:rsidR="00D27483" w:rsidRPr="00820921">
        <w:rPr>
          <w:highlight w:val="yellow"/>
        </w:rPr>
        <w:t xml:space="preserve"> </w:t>
      </w:r>
      <w:r w:rsidR="00D27483" w:rsidRPr="00820921">
        <w:rPr>
          <w:rFonts w:eastAsiaTheme="minorEastAsia"/>
          <w:highlight w:val="yellow"/>
        </w:rPr>
        <w:t>(See Section</w:t>
      </w:r>
      <w:r w:rsidR="00EE5925" w:rsidRPr="00820921">
        <w:rPr>
          <w:rFonts w:eastAsiaTheme="minorEastAsia"/>
          <w:highlight w:val="yellow"/>
        </w:rPr>
        <w:t>s</w:t>
      </w:r>
      <w:r w:rsidR="00D27483" w:rsidRPr="00820921">
        <w:rPr>
          <w:rFonts w:eastAsiaTheme="minorEastAsia"/>
          <w:highlight w:val="yellow"/>
        </w:rPr>
        <w:t xml:space="preserve"> </w:t>
      </w:r>
      <w:r w:rsidR="00963058" w:rsidRPr="00820921">
        <w:rPr>
          <w:rFonts w:eastAsiaTheme="minorEastAsia"/>
          <w:highlight w:val="yellow"/>
        </w:rPr>
        <w:t>S</w:t>
      </w:r>
      <w:r w:rsidR="00D27483" w:rsidRPr="00820921">
        <w:rPr>
          <w:rFonts w:eastAsiaTheme="minorEastAsia"/>
          <w:highlight w:val="yellow"/>
        </w:rPr>
        <w:t>1</w:t>
      </w:r>
      <w:r w:rsidR="00EE5925" w:rsidRPr="00820921">
        <w:rPr>
          <w:rFonts w:eastAsiaTheme="minorEastAsia"/>
          <w:highlight w:val="yellow"/>
        </w:rPr>
        <w:t xml:space="preserve"> and </w:t>
      </w:r>
      <w:r w:rsidR="00963058" w:rsidRPr="00820921">
        <w:rPr>
          <w:rFonts w:eastAsiaTheme="minorEastAsia"/>
          <w:highlight w:val="yellow"/>
        </w:rPr>
        <w:t>S</w:t>
      </w:r>
      <w:r w:rsidR="00EE5925" w:rsidRPr="00820921">
        <w:rPr>
          <w:rFonts w:eastAsiaTheme="minorEastAsia"/>
          <w:highlight w:val="yellow"/>
        </w:rPr>
        <w:t>6</w:t>
      </w:r>
      <w:r w:rsidR="00D27483" w:rsidRPr="00820921">
        <w:rPr>
          <w:rFonts w:eastAsiaTheme="minorEastAsia"/>
          <w:highlight w:val="yellow"/>
        </w:rPr>
        <w:t>, Figure S7)</w:t>
      </w:r>
      <w:r w:rsidR="001666DB" w:rsidRPr="00820921">
        <w:rPr>
          <w:highlight w:val="yellow"/>
        </w:rPr>
        <w:t>.</w:t>
      </w:r>
    </w:p>
    <w:p w:rsidR="00714EAE" w:rsidRPr="00820921" w:rsidRDefault="00836798" w:rsidP="00224D1A">
      <w:pPr>
        <w:rPr>
          <w:highlight w:val="yellow"/>
        </w:rPr>
      </w:pPr>
      <w:r w:rsidRPr="00820921">
        <w:rPr>
          <w:highlight w:val="yellow"/>
        </w:rPr>
        <w:t>Following from the above discussion, the adversary builds t</w:t>
      </w:r>
      <w:r w:rsidR="00714EAE" w:rsidRPr="00820921">
        <w:rPr>
          <w:highlight w:val="yellow"/>
        </w:rPr>
        <w:t xml:space="preserve">he posterior distribution </w:t>
      </w:r>
      <w:r w:rsidRPr="00820921">
        <w:rPr>
          <w:highlight w:val="yellow"/>
        </w:rPr>
        <w:t>for</w:t>
      </w:r>
      <w:r w:rsidR="00470D21" w:rsidRPr="00820921">
        <w:rPr>
          <w:highlight w:val="yellow"/>
        </w:rPr>
        <w:t xml:space="preserve"> </w:t>
      </w:r>
      <m:oMath>
        <m:sSup>
          <m:sSupPr>
            <m:ctrlPr>
              <w:rPr>
                <w:rFonts w:ascii="Cambria Math" w:hAnsi="Cambria Math"/>
                <w:i/>
                <w:highlight w:val="yellow"/>
              </w:rPr>
            </m:ctrlPr>
          </m:sSupPr>
          <m:e>
            <m:r>
              <w:rPr>
                <w:rFonts w:ascii="Cambria Math" w:hAnsi="Cambria Math"/>
                <w:highlight w:val="yellow"/>
              </w:rPr>
              <m:t>k</m:t>
            </m:r>
          </m:e>
          <m:sup>
            <m:r>
              <w:rPr>
                <w:rFonts w:ascii="Cambria Math" w:hAnsi="Cambria Math"/>
                <w:highlight w:val="yellow"/>
              </w:rPr>
              <m:t>th</m:t>
            </m:r>
          </m:sup>
        </m:sSup>
      </m:oMath>
      <w:r w:rsidR="00623A7E" w:rsidRPr="00820921">
        <w:rPr>
          <w:highlight w:val="yellow"/>
        </w:rPr>
        <w:t xml:space="preserve"> eQTL</w:t>
      </w:r>
      <w:r w:rsidR="00714EAE" w:rsidRPr="00820921">
        <w:rPr>
          <w:highlight w:val="yellow"/>
        </w:rPr>
        <w:t xml:space="preserve">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270"/>
        <w:gridCol w:w="4942"/>
        <w:gridCol w:w="1336"/>
        <w:gridCol w:w="1755"/>
      </w:tblGrid>
      <w:tr w:rsidR="00772B82" w:rsidRPr="00820921" w:rsidTr="00772B82">
        <w:tc>
          <w:tcPr>
            <w:tcW w:w="1098" w:type="dxa"/>
          </w:tcPr>
          <w:p w:rsidR="00772B82" w:rsidRPr="00820921" w:rsidRDefault="00772B82" w:rsidP="00772B82">
            <w:pPr>
              <w:rPr>
                <w:rFonts w:eastAsiaTheme="minorEastAsia"/>
                <w:highlight w:val="yellow"/>
              </w:rPr>
            </w:pPr>
          </w:p>
        </w:tc>
        <w:tc>
          <w:tcPr>
            <w:tcW w:w="6660" w:type="dxa"/>
            <w:gridSpan w:val="3"/>
          </w:tcPr>
          <w:p w:rsidR="00772B82" w:rsidRPr="00820921" w:rsidRDefault="00772B82" w:rsidP="00772B82">
            <w:pPr>
              <w:rPr>
                <w:rFonts w:eastAsiaTheme="minorEastAsia"/>
                <w:highlight w:val="yellow"/>
              </w:rPr>
            </w:pPr>
            <m:oMathPara>
              <m:oMath>
                <m:r>
                  <w:rPr>
                    <w:rFonts w:ascii="Cambria Math" w:hAnsi="Cambria Math"/>
                    <w:highlight w:val="yellow"/>
                  </w:rPr>
                  <m:t>P</m:t>
                </m:r>
                <m:d>
                  <m:dPr>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 xml:space="preserve">=0  </m:t>
                    </m:r>
                  </m:e>
                </m:d>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r>
                  <w:rPr>
                    <w:rFonts w:ascii="Cambria Math" w:hAns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Ansi="Cambria Math"/>
                            <w:highlight w:val="yellow"/>
                          </w:rPr>
                          <m:t xml:space="preserve">0 </m:t>
                        </m:r>
                        <m:r>
                          <m:rPr>
                            <m:sty m:val="p"/>
                          </m:rPr>
                          <w:rPr>
                            <w:rFonts w:ascii="Cambria Math" w:hAnsi="Cambria Math"/>
                            <w:highlight w:val="yellow"/>
                          </w:rPr>
                          <m:t>if</m:t>
                        </m:r>
                        <m:r>
                          <w:rPr>
                            <w:rFonts w:ascii="Cambria Math" w:hAnsi="Cambria Math"/>
                            <w:highlight w:val="yellow"/>
                          </w:rPr>
                          <m:t xml:space="preserve"> extremity</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e>
                        </m:d>
                        <m:r>
                          <w:rPr>
                            <w:rFonts w:ascii="Cambria Math" w:hAnsi="Cambria Math"/>
                            <w:highlight w:val="yellow"/>
                          </w:rPr>
                          <m:t>×</m:t>
                        </m:r>
                        <m:r>
                          <m:rPr>
                            <m:sty m:val="p"/>
                          </m:rPr>
                          <w:rPr>
                            <w:rFonts w:ascii="Cambria Math" w:hAnsi="Cambria Math"/>
                            <w:highlight w:val="yellow"/>
                          </w:rPr>
                          <m:t>ρ</m:t>
                        </m:r>
                        <m:d>
                          <m:dPr>
                            <m:ctrlPr>
                              <w:rPr>
                                <w:rFonts w:ascii="Cambria Math" w:hAnsi="Cambria Math"/>
                                <w:i/>
                                <w:highlight w:val="yellow"/>
                              </w:rPr>
                            </m:ctrlPr>
                          </m:dPr>
                          <m:e>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V</m:t>
                                </m:r>
                              </m:e>
                              <m:sub>
                                <m:r>
                                  <w:rPr>
                                    <w:rFonts w:ascii="Cambria Math" w:hAnsi="Cambria Math"/>
                                    <w:highlight w:val="yellow"/>
                                  </w:rPr>
                                  <m:t>k</m:t>
                                </m:r>
                              </m:sub>
                            </m:sSub>
                          </m:e>
                        </m:d>
                        <m:r>
                          <w:rPr>
                            <w:rFonts w:ascii="Cambria Math" w:hAnsi="Cambria Math"/>
                            <w:highlight w:val="yellow"/>
                          </w:rPr>
                          <m:t xml:space="preserve">&gt;0  </m:t>
                        </m:r>
                      </m:e>
                      <m:e>
                        <m:r>
                          <w:rPr>
                            <w:rFonts w:ascii="Cambria Math" w:hAnsi="Cambria Math"/>
                            <w:highlight w:val="yellow"/>
                          </w:rPr>
                          <m:t xml:space="preserve">1 </m:t>
                        </m:r>
                        <m:r>
                          <m:rPr>
                            <m:sty m:val="p"/>
                          </m:rPr>
                          <w:rPr>
                            <w:rFonts w:ascii="Cambria Math" w:hAnsi="Cambria Math"/>
                            <w:highlight w:val="yellow"/>
                          </w:rPr>
                          <m:t xml:space="preserve">otherwise                                                </m:t>
                        </m:r>
                      </m:e>
                    </m:eqArr>
                  </m:e>
                </m:d>
              </m:oMath>
            </m:oMathPara>
          </w:p>
        </w:tc>
        <w:tc>
          <w:tcPr>
            <w:tcW w:w="1818" w:type="dxa"/>
          </w:tcPr>
          <w:p w:rsidR="00772B82" w:rsidRPr="00820921" w:rsidRDefault="008C3E62" w:rsidP="00772B82">
            <w:pPr>
              <w:jc w:val="right"/>
              <w:rPr>
                <w:rFonts w:eastAsiaTheme="minorEastAsia"/>
                <w:highlight w:val="yellow"/>
              </w:rPr>
            </w:pPr>
            <w:r w:rsidRPr="00820921">
              <w:rPr>
                <w:rFonts w:eastAsiaTheme="minorEastAsia"/>
                <w:highlight w:val="yellow"/>
              </w:rPr>
              <w:t>(4</w:t>
            </w:r>
            <w:r w:rsidR="00772B82" w:rsidRPr="00820921">
              <w:rPr>
                <w:rFonts w:eastAsiaTheme="minorEastAsia"/>
                <w:highlight w:val="yellow"/>
              </w:rPr>
              <w:t>)</w:t>
            </w:r>
          </w:p>
        </w:tc>
      </w:tr>
      <w:tr w:rsidR="00C97930" w:rsidRPr="00820921" w:rsidTr="00772B82">
        <w:tc>
          <w:tcPr>
            <w:tcW w:w="1098" w:type="dxa"/>
          </w:tcPr>
          <w:p w:rsidR="00C97930" w:rsidRPr="00820921" w:rsidRDefault="00C97930" w:rsidP="00772B82">
            <w:pPr>
              <w:rPr>
                <w:rFonts w:eastAsiaTheme="minorEastAsia"/>
                <w:highlight w:val="yellow"/>
              </w:rPr>
            </w:pPr>
          </w:p>
        </w:tc>
        <w:tc>
          <w:tcPr>
            <w:tcW w:w="6660" w:type="dxa"/>
            <w:gridSpan w:val="3"/>
          </w:tcPr>
          <w:p w:rsidR="00C97930" w:rsidRPr="00820921" w:rsidRDefault="00C97930" w:rsidP="00772B82">
            <w:pPr>
              <w:rPr>
                <w:rFonts w:ascii="Calibri" w:eastAsia="Times New Roman" w:hAnsi="Calibri" w:cs="Times New Roman"/>
                <w:highlight w:val="yellow"/>
              </w:rPr>
            </w:pPr>
          </w:p>
        </w:tc>
        <w:tc>
          <w:tcPr>
            <w:tcW w:w="1818" w:type="dxa"/>
          </w:tcPr>
          <w:p w:rsidR="00C97930" w:rsidRPr="00820921" w:rsidRDefault="00C97930" w:rsidP="00772B82">
            <w:pPr>
              <w:jc w:val="right"/>
              <w:rPr>
                <w:rFonts w:eastAsiaTheme="minorEastAsia"/>
                <w:highlight w:val="yellow"/>
              </w:rPr>
            </w:pPr>
          </w:p>
        </w:tc>
      </w:tr>
      <w:tr w:rsidR="00772B82" w:rsidRPr="00820921" w:rsidTr="00772B82">
        <w:tc>
          <w:tcPr>
            <w:tcW w:w="1368" w:type="dxa"/>
            <w:gridSpan w:val="2"/>
          </w:tcPr>
          <w:p w:rsidR="00772B82" w:rsidRPr="00820921" w:rsidRDefault="00772B82" w:rsidP="00224D1A">
            <w:pPr>
              <w:rPr>
                <w:highlight w:val="yellow"/>
              </w:rPr>
            </w:pPr>
          </w:p>
        </w:tc>
        <w:tc>
          <w:tcPr>
            <w:tcW w:w="6390" w:type="dxa"/>
            <w:gridSpan w:val="2"/>
          </w:tcPr>
          <w:p w:rsidR="00772B82" w:rsidRPr="00820921" w:rsidRDefault="00772B82" w:rsidP="00224D1A">
            <w:pPr>
              <w:rPr>
                <w:highlight w:val="yellow"/>
              </w:rPr>
            </w:pPr>
            <m:oMathPara>
              <m:oMath>
                <m:r>
                  <w:rPr>
                    <w:rFonts w:ascii="Cambria Math" w:hAnsi="Cambria Math"/>
                    <w:highlight w:val="yellow"/>
                  </w:rPr>
                  <m:t>P</m:t>
                </m:r>
                <m:d>
                  <m:dPr>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 xml:space="preserve">=2  </m:t>
                    </m:r>
                  </m:e>
                </m:d>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r>
                  <w:rPr>
                    <w:rFonts w:ascii="Cambria Math" w:hAnsi="Cambria Math"/>
                    <w:highlight w:val="yellow"/>
                  </w:rPr>
                  <m:t>)=</m:t>
                </m:r>
                <m:d>
                  <m:dPr>
                    <m:begChr m:val="{"/>
                    <m:endChr m:val=""/>
                    <m:ctrlPr>
                      <w:rPr>
                        <w:rFonts w:ascii="Cambria Math" w:hAnsi="Cambria Math"/>
                        <w:i/>
                        <w:highlight w:val="yellow"/>
                      </w:rPr>
                    </m:ctrlPr>
                  </m:dPr>
                  <m:e>
                    <m:eqArr>
                      <m:eqArrPr>
                        <m:ctrlPr>
                          <w:rPr>
                            <w:rFonts w:ascii="Cambria Math" w:hAnsi="Cambria Math"/>
                            <w:i/>
                            <w:highlight w:val="yellow"/>
                          </w:rPr>
                        </m:ctrlPr>
                      </m:eqArrPr>
                      <m:e>
                        <m:r>
                          <w:rPr>
                            <w:rFonts w:ascii="Cambria Math" w:hAnsi="Cambria Math"/>
                            <w:highlight w:val="yellow"/>
                          </w:rPr>
                          <m:t xml:space="preserve">1 </m:t>
                        </m:r>
                        <m:r>
                          <m:rPr>
                            <m:sty m:val="p"/>
                          </m:rPr>
                          <w:rPr>
                            <w:rFonts w:ascii="Cambria Math" w:hAnsi="Cambria Math"/>
                            <w:highlight w:val="yellow"/>
                          </w:rPr>
                          <m:t>if</m:t>
                        </m:r>
                        <m:r>
                          <w:rPr>
                            <w:rFonts w:ascii="Cambria Math" w:hAnsi="Cambria Math"/>
                            <w:highlight w:val="yellow"/>
                          </w:rPr>
                          <m:t xml:space="preserve"> extremity</m:t>
                        </m:r>
                        <m:d>
                          <m:dPr>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e>
                        </m:d>
                        <m:r>
                          <w:rPr>
                            <w:rFonts w:ascii="Cambria Math" w:hAnsi="Cambria Math"/>
                            <w:highlight w:val="yellow"/>
                          </w:rPr>
                          <m:t>×</m:t>
                        </m:r>
                        <m:r>
                          <m:rPr>
                            <m:sty m:val="p"/>
                          </m:rPr>
                          <w:rPr>
                            <w:rFonts w:ascii="Cambria Math" w:hAnsi="Cambria Math"/>
                            <w:highlight w:val="yellow"/>
                          </w:rPr>
                          <m:t>ρ</m:t>
                        </m:r>
                        <m:d>
                          <m:dPr>
                            <m:ctrlPr>
                              <w:rPr>
                                <w:rFonts w:ascii="Cambria Math" w:hAnsi="Cambria Math"/>
                                <w:i/>
                                <w:highlight w:val="yellow"/>
                              </w:rPr>
                            </m:ctrlPr>
                          </m:dPr>
                          <m:e>
                            <m:sSub>
                              <m:sSubPr>
                                <m:ctrlPr>
                                  <w:rPr>
                                    <w:rFonts w:ascii="Cambria Math" w:hAnsi="Cambria Math"/>
                                    <w:i/>
                                    <w:iCs/>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iCs/>
                                    <w:highlight w:val="yellow"/>
                                  </w:rPr>
                                </m:ctrlPr>
                              </m:sSubPr>
                              <m:e>
                                <m:r>
                                  <w:rPr>
                                    <w:rFonts w:ascii="Cambria Math" w:hAnsi="Cambria Math"/>
                                    <w:highlight w:val="yellow"/>
                                  </w:rPr>
                                  <m:t>V</m:t>
                                </m:r>
                              </m:e>
                              <m:sub>
                                <m:r>
                                  <w:rPr>
                                    <w:rFonts w:ascii="Cambria Math" w:hAnsi="Cambria Math"/>
                                    <w:highlight w:val="yellow"/>
                                  </w:rPr>
                                  <m:t>k</m:t>
                                </m:r>
                              </m:sub>
                            </m:sSub>
                          </m:e>
                        </m:d>
                        <m:r>
                          <w:rPr>
                            <w:rFonts w:ascii="Cambria Math" w:hAnsi="Cambria Math"/>
                            <w:highlight w:val="yellow"/>
                          </w:rPr>
                          <m:t xml:space="preserve">&gt;0  </m:t>
                        </m:r>
                      </m:e>
                      <m:e>
                        <m:r>
                          <w:rPr>
                            <w:rFonts w:ascii="Cambria Math" w:hAnsi="Cambria Math"/>
                            <w:highlight w:val="yellow"/>
                          </w:rPr>
                          <m:t xml:space="preserve">0 </m:t>
                        </m:r>
                        <m:r>
                          <m:rPr>
                            <m:sty m:val="p"/>
                          </m:rPr>
                          <w:rPr>
                            <w:rFonts w:ascii="Cambria Math" w:hAnsi="Cambria Math"/>
                            <w:highlight w:val="yellow"/>
                          </w:rPr>
                          <m:t xml:space="preserve">otherwise                                                </m:t>
                        </m:r>
                      </m:e>
                    </m:eqArr>
                  </m:e>
                </m:d>
              </m:oMath>
            </m:oMathPara>
          </w:p>
        </w:tc>
        <w:tc>
          <w:tcPr>
            <w:tcW w:w="1818" w:type="dxa"/>
          </w:tcPr>
          <w:p w:rsidR="00772B82" w:rsidRPr="00820921" w:rsidRDefault="008C3E62" w:rsidP="00772B82">
            <w:pPr>
              <w:jc w:val="right"/>
              <w:rPr>
                <w:highlight w:val="yellow"/>
              </w:rPr>
            </w:pPr>
            <w:r w:rsidRPr="00820921">
              <w:rPr>
                <w:highlight w:val="yellow"/>
              </w:rPr>
              <w:t>(5</w:t>
            </w:r>
            <w:r w:rsidR="00772B82" w:rsidRPr="00820921">
              <w:rPr>
                <w:highlight w:val="yellow"/>
              </w:rPr>
              <w:t>)</w:t>
            </w:r>
          </w:p>
        </w:tc>
      </w:tr>
      <w:tr w:rsidR="00C97930" w:rsidRPr="00820921" w:rsidTr="00772B82">
        <w:tc>
          <w:tcPr>
            <w:tcW w:w="1368" w:type="dxa"/>
            <w:gridSpan w:val="2"/>
          </w:tcPr>
          <w:p w:rsidR="00C97930" w:rsidRPr="00820921" w:rsidRDefault="00C97930" w:rsidP="00224D1A">
            <w:pPr>
              <w:rPr>
                <w:highlight w:val="yellow"/>
              </w:rPr>
            </w:pPr>
          </w:p>
        </w:tc>
        <w:tc>
          <w:tcPr>
            <w:tcW w:w="6390" w:type="dxa"/>
            <w:gridSpan w:val="2"/>
          </w:tcPr>
          <w:p w:rsidR="00C97930" w:rsidRPr="00820921" w:rsidRDefault="00C97930" w:rsidP="00224D1A">
            <w:pPr>
              <w:rPr>
                <w:rFonts w:ascii="Calibri" w:eastAsia="Calibri" w:hAnsi="Calibri" w:cs="Times New Roman"/>
                <w:highlight w:val="yellow"/>
              </w:rPr>
            </w:pPr>
          </w:p>
        </w:tc>
        <w:tc>
          <w:tcPr>
            <w:tcW w:w="1818" w:type="dxa"/>
          </w:tcPr>
          <w:p w:rsidR="00C97930" w:rsidRPr="00820921" w:rsidRDefault="00C97930" w:rsidP="00772B82">
            <w:pPr>
              <w:jc w:val="right"/>
              <w:rPr>
                <w:highlight w:val="yellow"/>
              </w:rPr>
            </w:pPr>
          </w:p>
        </w:tc>
      </w:tr>
      <w:tr w:rsidR="00772B82" w:rsidRPr="00820921" w:rsidTr="00772B82">
        <w:tc>
          <w:tcPr>
            <w:tcW w:w="1098" w:type="dxa"/>
          </w:tcPr>
          <w:p w:rsidR="00772B82" w:rsidRPr="00820921" w:rsidRDefault="00772B82" w:rsidP="00224D1A">
            <w:pPr>
              <w:rPr>
                <w:highlight w:val="yellow"/>
              </w:rPr>
            </w:pPr>
          </w:p>
        </w:tc>
        <w:tc>
          <w:tcPr>
            <w:tcW w:w="5286" w:type="dxa"/>
            <w:gridSpan w:val="2"/>
          </w:tcPr>
          <w:p w:rsidR="00772B82" w:rsidRPr="00820921" w:rsidRDefault="00772B82" w:rsidP="00224D1A">
            <w:pPr>
              <w:rPr>
                <w:highlight w:val="yellow"/>
              </w:rPr>
            </w:pPr>
            <m:oMathPara>
              <m:oMath>
                <m:r>
                  <w:rPr>
                    <w:rFonts w:ascii="Cambria Math" w:hAnsi="Cambria Math"/>
                    <w:highlight w:val="yellow"/>
                  </w:rPr>
                  <m:t>P</m:t>
                </m:r>
                <m:d>
                  <m:dPr>
                    <m:endChr m:val="|"/>
                    <m:ctrlPr>
                      <w:rPr>
                        <w:rFonts w:ascii="Cambria Math" w:hAnsi="Cambria Math"/>
                        <w:i/>
                        <w:highlight w:val="yellow"/>
                      </w:rPr>
                    </m:ctrlPr>
                  </m:dPr>
                  <m:e>
                    <m:sSub>
                      <m:sSubPr>
                        <m:ctrlPr>
                          <w:rPr>
                            <w:rFonts w:ascii="Cambria Math" w:hAnsi="Cambria Math"/>
                            <w:i/>
                            <w:highlight w:val="yellow"/>
                          </w:rPr>
                        </m:ctrlPr>
                      </m:sSubPr>
                      <m:e>
                        <m:r>
                          <w:rPr>
                            <w:rFonts w:ascii="Cambria Math" w:hAnsi="Cambria Math"/>
                            <w:highlight w:val="yellow"/>
                          </w:rPr>
                          <m:t>V</m:t>
                        </m:r>
                      </m:e>
                      <m:sub>
                        <m:r>
                          <w:rPr>
                            <w:rFonts w:ascii="Cambria Math" w:hAnsi="Cambria Math"/>
                            <w:highlight w:val="yellow"/>
                          </w:rPr>
                          <m:t>k</m:t>
                        </m:r>
                      </m:sub>
                    </m:sSub>
                    <m:r>
                      <w:rPr>
                        <w:rFonts w:ascii="Cambria Math" w:hAnsi="Cambria Math"/>
                        <w:highlight w:val="yellow"/>
                      </w:rPr>
                      <m:t xml:space="preserve">=1  </m:t>
                    </m:r>
                  </m:e>
                </m:d>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k,j</m:t>
                    </m:r>
                  </m:sub>
                </m:sSub>
                <m:r>
                  <w:rPr>
                    <w:rFonts w:ascii="Cambria Math" w:hAnsi="Cambria Math"/>
                    <w:highlight w:val="yellow"/>
                  </w:rPr>
                  <m:t>)=0.</m:t>
                </m:r>
              </m:oMath>
            </m:oMathPara>
          </w:p>
        </w:tc>
        <w:tc>
          <w:tcPr>
            <w:tcW w:w="3192" w:type="dxa"/>
            <w:gridSpan w:val="2"/>
          </w:tcPr>
          <w:p w:rsidR="00772B82" w:rsidRPr="00820921" w:rsidRDefault="008C3E62" w:rsidP="00772B82">
            <w:pPr>
              <w:jc w:val="right"/>
              <w:rPr>
                <w:highlight w:val="yellow"/>
              </w:rPr>
            </w:pPr>
            <w:r w:rsidRPr="00820921">
              <w:rPr>
                <w:highlight w:val="yellow"/>
              </w:rPr>
              <w:t>(6</w:t>
            </w:r>
            <w:r w:rsidR="00772B82" w:rsidRPr="00820921">
              <w:rPr>
                <w:highlight w:val="yellow"/>
              </w:rPr>
              <w:t>)</w:t>
            </w:r>
          </w:p>
        </w:tc>
      </w:tr>
    </w:tbl>
    <w:p w:rsidR="00772B82" w:rsidRPr="00820921" w:rsidRDefault="00772B82" w:rsidP="00224D1A">
      <w:pPr>
        <w:rPr>
          <w:highlight w:val="yellow"/>
        </w:rPr>
      </w:pPr>
    </w:p>
    <w:p w:rsidR="00224D1A" w:rsidRPr="00853A05" w:rsidRDefault="0058225A" w:rsidP="00224D1A">
      <w:r w:rsidRPr="00820921">
        <w:rPr>
          <w:highlight w:val="yellow"/>
        </w:rPr>
        <w:t xml:space="preserve">From the </w:t>
      </w:r>
      <w:r w:rsidRPr="00820921">
        <w:rPr>
          <w:i/>
          <w:highlight w:val="yellow"/>
        </w:rPr>
        <w:t>a posteriori</w:t>
      </w:r>
      <w:r w:rsidRPr="00820921">
        <w:rPr>
          <w:highlight w:val="yellow"/>
        </w:rPr>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820921">
        <w:rPr>
          <w:i/>
          <w:highlight w:val="yellow"/>
        </w:rPr>
        <w:t>a posteriori</w:t>
      </w:r>
      <w:r w:rsidRPr="00820921">
        <w:rPr>
          <w:highlight w:val="yellow"/>
        </w:rPr>
        <w:t xml:space="preserve"> probability is zero. </w:t>
      </w:r>
      <w:r w:rsidR="00BA6196" w:rsidRPr="00820921">
        <w:rPr>
          <w:highlight w:val="yellow"/>
        </w:rPr>
        <w:t>This is expected since we are focusing on the extremes and heterozygous genotype</w:t>
      </w:r>
      <w:r w:rsidR="00725F13" w:rsidRPr="00820921">
        <w:rPr>
          <w:highlight w:val="yellow"/>
        </w:rPr>
        <w:t xml:space="preserve"> is observed at medium levels of expression</w:t>
      </w:r>
      <w:r w:rsidR="00BA6196" w:rsidRPr="00820921">
        <w:rPr>
          <w:highlight w:val="yellow"/>
        </w:rPr>
        <w:t xml:space="preserve">. </w:t>
      </w:r>
      <w:r w:rsidR="00244E8D" w:rsidRPr="00820921">
        <w:rPr>
          <w:highlight w:val="yellow"/>
        </w:rPr>
        <w:t xml:space="preserve">The </w:t>
      </w:r>
      <w:r w:rsidR="005B7261" w:rsidRPr="00820921">
        <w:rPr>
          <w:highlight w:val="yellow"/>
        </w:rPr>
        <w:t xml:space="preserve">posterior distribution </w:t>
      </w:r>
      <w:r w:rsidR="00DF56D6" w:rsidRPr="00820921">
        <w:rPr>
          <w:highlight w:val="yellow"/>
        </w:rPr>
        <w:t xml:space="preserve">of genotypes </w:t>
      </w:r>
      <w:r w:rsidR="005B7261" w:rsidRPr="00820921">
        <w:rPr>
          <w:highlight w:val="yellow"/>
        </w:rPr>
        <w:t>in equations (4-6)</w:t>
      </w:r>
      <w:r w:rsidR="00244E8D" w:rsidRPr="00820921">
        <w:rPr>
          <w:highlight w:val="yellow"/>
        </w:rPr>
        <w:t xml:space="preserve"> </w:t>
      </w:r>
      <w:r w:rsidR="005B7261" w:rsidRPr="00820921">
        <w:rPr>
          <w:highlight w:val="yellow"/>
        </w:rPr>
        <w:t xml:space="preserve">can be </w:t>
      </w:r>
      <w:r w:rsidR="001260EB" w:rsidRPr="00820921">
        <w:rPr>
          <w:highlight w:val="yellow"/>
        </w:rPr>
        <w:t xml:space="preserve">derived from </w:t>
      </w:r>
      <w:r w:rsidR="00244E8D" w:rsidRPr="00820921">
        <w:rPr>
          <w:highlight w:val="yellow"/>
        </w:rPr>
        <w:t xml:space="preserve">a simplified model of </w:t>
      </w:r>
      <w:r w:rsidR="005B7261" w:rsidRPr="00820921">
        <w:rPr>
          <w:highlight w:val="yellow"/>
        </w:rPr>
        <w:t xml:space="preserve">the </w:t>
      </w:r>
      <w:r w:rsidR="00244E8D" w:rsidRPr="00820921">
        <w:rPr>
          <w:highlight w:val="yellow"/>
        </w:rPr>
        <w:t xml:space="preserve">genotype-expression distribution </w:t>
      </w:r>
      <w:r w:rsidR="00DF56D6" w:rsidRPr="00820921">
        <w:rPr>
          <w:highlight w:val="yellow"/>
        </w:rPr>
        <w:t xml:space="preserve">that utilizes </w:t>
      </w:r>
      <w:r w:rsidR="001260EB" w:rsidRPr="00820921">
        <w:rPr>
          <w:highlight w:val="yellow"/>
        </w:rPr>
        <w:t>just one parameter (See Methods Section 4.8</w:t>
      </w:r>
      <w:r w:rsidR="00EA19DA" w:rsidRPr="00820921">
        <w:rPr>
          <w:highlight w:val="yellow"/>
        </w:rPr>
        <w:t>, Fig</w:t>
      </w:r>
      <w:r w:rsidR="00EE5198" w:rsidRPr="00820921">
        <w:rPr>
          <w:highlight w:val="yellow"/>
        </w:rPr>
        <w:t xml:space="preserve"> S9</w:t>
      </w:r>
      <w:r w:rsidR="001260EB" w:rsidRPr="00820921">
        <w:rPr>
          <w:highlight w:val="yellow"/>
        </w:rPr>
        <w:t>)</w:t>
      </w:r>
      <w:r w:rsidR="00244E8D" w:rsidRPr="00820921">
        <w:rPr>
          <w:highlight w:val="yellow"/>
        </w:rPr>
        <w:t>. As yet another way of interpretation</w:t>
      </w:r>
      <w:r w:rsidR="00F95E1B" w:rsidRPr="00820921">
        <w:rPr>
          <w:highlight w:val="yellow"/>
        </w:rPr>
        <w:t xml:space="preserve">, the genotype prediction can be interpreted as a rank correlation between the genotypes and expression levels and choosing the homozygous genotypes that maximize the </w:t>
      </w:r>
      <w:r w:rsidR="00244E8D" w:rsidRPr="00820921">
        <w:rPr>
          <w:highlight w:val="yellow"/>
        </w:rPr>
        <w:t xml:space="preserve">absolute values of the </w:t>
      </w:r>
      <w:r w:rsidR="00F95E1B" w:rsidRPr="00820921">
        <w:rPr>
          <w:highlight w:val="yellow"/>
        </w:rPr>
        <w:t xml:space="preserve">rank correlation. Thus, this process can be generalized as a rank correlation based prediction. </w:t>
      </w:r>
      <w:r w:rsidR="00725F13" w:rsidRPr="00820921">
        <w:rPr>
          <w:highlight w:val="yellow"/>
        </w:rPr>
        <w:t>We used the posterior genotype</w:t>
      </w:r>
      <w:r w:rsidR="003847C8" w:rsidRPr="00820921">
        <w:rPr>
          <w:highlight w:val="yellow"/>
        </w:rPr>
        <w:t xml:space="preserve"> probabilities</w:t>
      </w:r>
      <w:r w:rsidR="00725F13" w:rsidRPr="00820921">
        <w:rPr>
          <w:highlight w:val="yellow"/>
        </w:rPr>
        <w:t xml:space="preserve"> in </w:t>
      </w:r>
      <w:r w:rsidR="00D3138A" w:rsidRPr="00820921">
        <w:rPr>
          <w:highlight w:val="yellow"/>
        </w:rPr>
        <w:t xml:space="preserve">extremity based prediction and assessed the </w:t>
      </w:r>
      <w:r w:rsidR="00BA6196" w:rsidRPr="00820921">
        <w:rPr>
          <w:highlight w:val="yellow"/>
        </w:rPr>
        <w:t xml:space="preserve">genotype prediction </w:t>
      </w:r>
      <w:r w:rsidR="00D3138A" w:rsidRPr="00820921">
        <w:rPr>
          <w:highlight w:val="yellow"/>
        </w:rPr>
        <w:t xml:space="preserve">accuracy. </w:t>
      </w:r>
      <w:r w:rsidR="00E467BD" w:rsidRPr="00820921">
        <w:rPr>
          <w:highlight w:val="yellow"/>
        </w:rPr>
        <w:t xml:space="preserve">Figure </w:t>
      </w:r>
      <w:r w:rsidR="00C61A9F" w:rsidRPr="00820921">
        <w:rPr>
          <w:highlight w:val="yellow"/>
        </w:rPr>
        <w:t>5b</w:t>
      </w:r>
      <w:r w:rsidR="00F125F6" w:rsidRPr="00820921">
        <w:rPr>
          <w:highlight w:val="yellow"/>
        </w:rPr>
        <w:t xml:space="preserve"> shows the accuracy of genotype</w:t>
      </w:r>
      <w:r w:rsidR="00E467BD" w:rsidRPr="00820921">
        <w:rPr>
          <w:highlight w:val="yellow"/>
        </w:rPr>
        <w:t xml:space="preserve"> predictions</w:t>
      </w:r>
      <w:r w:rsidR="00D3138A" w:rsidRPr="00820921">
        <w:rPr>
          <w:highlight w:val="yellow"/>
        </w:rPr>
        <w:t xml:space="preserve"> </w:t>
      </w:r>
      <w:r w:rsidR="00F125F6" w:rsidRPr="00820921">
        <w:rPr>
          <w:highlight w:val="yellow"/>
        </w:rPr>
        <w:t xml:space="preserve">with </w:t>
      </w:r>
      <w:r w:rsidR="00D3138A" w:rsidRPr="00820921">
        <w:rPr>
          <w:highlight w:val="yellow"/>
        </w:rPr>
        <w:t>changing correlation threshold</w:t>
      </w:r>
      <w:r w:rsidR="00E467BD" w:rsidRPr="00820921">
        <w:rPr>
          <w:highlight w:val="yellow"/>
        </w:rPr>
        <w:t xml:space="preserve">. </w:t>
      </w:r>
      <w:r w:rsidR="00E04910" w:rsidRPr="00820921">
        <w:rPr>
          <w:highlight w:val="yellow"/>
        </w:rPr>
        <w:t>As expected</w:t>
      </w:r>
      <w:r w:rsidR="00D3138A" w:rsidRPr="00820921">
        <w:rPr>
          <w:highlight w:val="yellow"/>
        </w:rPr>
        <w:t>,</w:t>
      </w:r>
      <w:r w:rsidR="00E04910" w:rsidRPr="00820921">
        <w:rPr>
          <w:highlight w:val="yellow"/>
        </w:rPr>
        <w:t xml:space="preserve"> the accuracy of genotype predictions increase</w:t>
      </w:r>
      <w:r w:rsidR="002B5264" w:rsidRPr="00820921">
        <w:rPr>
          <w:highlight w:val="yellow"/>
        </w:rPr>
        <w:t>s</w:t>
      </w:r>
      <w:r w:rsidR="00E04910" w:rsidRPr="00820921">
        <w:rPr>
          <w:highlight w:val="yellow"/>
        </w:rPr>
        <w:t xml:space="preserve"> with increasing correlation threshold.</w:t>
      </w:r>
      <w:r w:rsidR="000B17C3" w:rsidRPr="00820921">
        <w:rPr>
          <w:highlight w:val="yellow"/>
        </w:rPr>
        <w:t xml:space="preserve"> </w:t>
      </w:r>
      <w:r w:rsidR="00753A83" w:rsidRPr="00820921">
        <w:rPr>
          <w:highlight w:val="yellow"/>
        </w:rPr>
        <w:t>The slight decrease of genotype accuracy at correlation thresholds higher than 0.7 is caused by the fact that the accuracy (fraction of correct genotype predictions within all genotypes) is no</w:t>
      </w:r>
      <w:r w:rsidR="00EC5DE0" w:rsidRPr="00820921">
        <w:rPr>
          <w:highlight w:val="yellow"/>
        </w:rPr>
        <w:t>t</w:t>
      </w:r>
      <w:r w:rsidR="00753A83" w:rsidRPr="00820921">
        <w:rPr>
          <w:highlight w:val="yellow"/>
        </w:rPr>
        <w:t xml:space="preserve"> robust at very small number of SNPs. Although we expect very high accuracy, even one wrong prediction among small number of total genotypes decreases the accuracy significantly.</w:t>
      </w:r>
    </w:p>
    <w:p w:rsidR="00C10AB9" w:rsidRPr="00853A05" w:rsidRDefault="0032482E" w:rsidP="00224D1A">
      <w:r w:rsidRPr="00853A05">
        <w:lastRenderedPageBreak/>
        <w:t xml:space="preserve">We next </w:t>
      </w:r>
      <w:r w:rsidR="00D3138A" w:rsidRPr="00853A05">
        <w:t>utilized</w:t>
      </w:r>
      <w:r w:rsidR="00E66218" w:rsidRPr="00853A05">
        <w:t xml:space="preserve"> extremity based </w:t>
      </w:r>
      <w:r w:rsidR="00AF4E41" w:rsidRPr="00853A05">
        <w:t xml:space="preserve">genotype </w:t>
      </w:r>
      <w:r w:rsidR="00E66218" w:rsidRPr="00853A05">
        <w:t xml:space="preserve">prediction </w:t>
      </w:r>
      <w:r w:rsidRPr="00853A05">
        <w:t xml:space="preserve">in the </w:t>
      </w:r>
      <w:r w:rsidR="00D3138A" w:rsidRPr="00853A05">
        <w:t>2</w:t>
      </w:r>
      <w:r w:rsidR="00D3138A" w:rsidRPr="00853A05">
        <w:rPr>
          <w:vertAlign w:val="superscript"/>
        </w:rPr>
        <w:t>nd</w:t>
      </w:r>
      <w:r w:rsidR="00D3138A" w:rsidRPr="00853A05">
        <w:t xml:space="preserve"> step of the </w:t>
      </w:r>
      <w:r w:rsidRPr="00853A05">
        <w:t xml:space="preserve">individual </w:t>
      </w:r>
      <w:r w:rsidR="000F1A3E" w:rsidRPr="00853A05">
        <w:t>characterization</w:t>
      </w:r>
      <w:r w:rsidRPr="00853A05">
        <w:t xml:space="preserve"> framework (Fig </w:t>
      </w:r>
      <w:r w:rsidR="006B6E90" w:rsidRPr="00853A05">
        <w:t>3</w:t>
      </w:r>
      <w:r w:rsidRPr="00853A05">
        <w:t>)</w:t>
      </w:r>
      <w:r w:rsidR="00B6681F" w:rsidRPr="00853A05">
        <w:t xml:space="preserve"> and evaluated the fraction of </w:t>
      </w:r>
      <w:proofErr w:type="spellStart"/>
      <w:r w:rsidR="00B6681F" w:rsidRPr="00853A05">
        <w:t>characterizable</w:t>
      </w:r>
      <w:proofErr w:type="spellEnd"/>
      <w:r w:rsidR="00B6681F" w:rsidRPr="00853A05">
        <w:t xml:space="preserve"> individuals in the GEUVADIS dataset</w:t>
      </w:r>
      <w:r w:rsidRPr="00853A05">
        <w:t xml:space="preserve">. </w:t>
      </w:r>
      <w:r w:rsidR="001B4A99" w:rsidRPr="00853A05">
        <w:t xml:space="preserve">We utilized the correlation based </w:t>
      </w:r>
      <w:proofErr w:type="spellStart"/>
      <w:r w:rsidR="001B4A99" w:rsidRPr="00853A05">
        <w:t>eQTL</w:t>
      </w:r>
      <w:proofErr w:type="spellEnd"/>
      <w:r w:rsidR="001B4A99" w:rsidRPr="00853A05">
        <w:t xml:space="preserve"> selection in step 1, then extremity based genotype prediction</w:t>
      </w:r>
      <w:r w:rsidRPr="00853A05">
        <w:t xml:space="preserve"> </w:t>
      </w:r>
      <w:r w:rsidR="001B4A99" w:rsidRPr="00853A05">
        <w:t xml:space="preserve">in step 2. </w:t>
      </w:r>
      <w:r w:rsidR="00DA631E" w:rsidRPr="00853A05">
        <w:t xml:space="preserve">In order to demonstrate the utility of the 3-step analysis framework; </w:t>
      </w:r>
      <w:r w:rsidR="003D3551" w:rsidRPr="00820921">
        <w:rPr>
          <w:highlight w:val="yellow"/>
        </w:rPr>
        <w:t>we evaluated two different distance measures for linking the predicted genotypes to the individuals in genotype dataset</w:t>
      </w:r>
      <w:r w:rsidR="006B2117" w:rsidRPr="00820921">
        <w:rPr>
          <w:highlight w:val="yellow"/>
        </w:rPr>
        <w:t xml:space="preserve"> in the 3</w:t>
      </w:r>
      <w:r w:rsidR="006B2117" w:rsidRPr="00820921">
        <w:rPr>
          <w:highlight w:val="yellow"/>
          <w:vertAlign w:val="superscript"/>
        </w:rPr>
        <w:t>rd</w:t>
      </w:r>
      <w:r w:rsidR="006B2117" w:rsidRPr="00820921">
        <w:rPr>
          <w:highlight w:val="yellow"/>
        </w:rPr>
        <w:t xml:space="preserve"> step of the attack</w:t>
      </w:r>
      <w:r w:rsidR="003D3551" w:rsidRPr="00820921">
        <w:rPr>
          <w:highlight w:val="yellow"/>
        </w:rPr>
        <w:t>.</w:t>
      </w:r>
      <w:r w:rsidR="00531826" w:rsidRPr="00820921">
        <w:rPr>
          <w:highlight w:val="yellow"/>
        </w:rPr>
        <w:t xml:space="preserve"> First is based on comparison of the predicted genotypes to all the genotypes in genotype dataset. Second is based on comparison of the predicted genotypes to only the homozygous genotypes in the genotype dataset</w:t>
      </w:r>
      <w:r w:rsidR="00021A7B" w:rsidRPr="00820921">
        <w:rPr>
          <w:highlight w:val="yellow"/>
        </w:rPr>
        <w:t xml:space="preserve"> (See Methods Section </w:t>
      </w:r>
      <w:r w:rsidR="007C7996" w:rsidRPr="00820921">
        <w:rPr>
          <w:highlight w:val="yellow"/>
        </w:rPr>
        <w:t xml:space="preserve">4.5 </w:t>
      </w:r>
      <w:r w:rsidR="00021A7B" w:rsidRPr="00820921">
        <w:rPr>
          <w:highlight w:val="yellow"/>
        </w:rPr>
        <w:t>for details)</w:t>
      </w:r>
      <w:r w:rsidR="00531826" w:rsidRPr="00820921">
        <w:rPr>
          <w:highlight w:val="yellow"/>
        </w:rPr>
        <w:t xml:space="preserve">. </w:t>
      </w:r>
      <w:r w:rsidR="00C10AB9" w:rsidRPr="00820921">
        <w:rPr>
          <w:highlight w:val="yellow"/>
        </w:rPr>
        <w:t>The motivation for using this distance measure is that the extremity based genotype prediction never assigns heterozygous genotypes. Thus the heterozygous genotypes are excluded from distance computation.</w:t>
      </w:r>
    </w:p>
    <w:p w:rsidR="00820921" w:rsidRPr="001A14BC" w:rsidRDefault="00820921" w:rsidP="00224D1A">
      <w:pPr>
        <w:rPr>
          <w:sz w:val="36"/>
          <w:szCs w:val="36"/>
        </w:rPr>
      </w:pPr>
      <w:r w:rsidRPr="001A14BC">
        <w:rPr>
          <w:sz w:val="36"/>
          <w:szCs w:val="36"/>
        </w:rPr>
        <w:t>[[FOLLOWING RESULTS CAN BE MOVED TO SUPPLEMENTARY AND CAN BE REPHRASED</w:t>
      </w:r>
      <w:r w:rsidR="001A14BC">
        <w:rPr>
          <w:sz w:val="36"/>
          <w:szCs w:val="36"/>
        </w:rPr>
        <w:t xml:space="preserve"> HERE BRIEFLY.</w:t>
      </w:r>
      <w:r w:rsidRPr="001A14BC">
        <w:rPr>
          <w:sz w:val="36"/>
          <w:szCs w:val="36"/>
        </w:rPr>
        <w:t>]]</w:t>
      </w:r>
    </w:p>
    <w:p w:rsidR="009656F3" w:rsidRPr="00853A05" w:rsidRDefault="00EA547F" w:rsidP="00224D1A">
      <w:r w:rsidRPr="00853A05">
        <w:t>For each measure, t</w:t>
      </w:r>
      <w:r w:rsidR="004C4486" w:rsidRPr="00853A05">
        <w:t>he attacker links the predicted genotypes to the indi</w:t>
      </w:r>
      <w:r w:rsidR="001F2289" w:rsidRPr="00853A05">
        <w:t>vidual whose genotypes minimize</w:t>
      </w:r>
      <w:r w:rsidR="004C4486" w:rsidRPr="00853A05">
        <w:t xml:space="preserve"> the </w:t>
      </w:r>
      <w:r w:rsidR="000725C4" w:rsidRPr="00853A05">
        <w:t xml:space="preserve">selected distance </w:t>
      </w:r>
      <w:r w:rsidRPr="00853A05">
        <w:t>measure</w:t>
      </w:r>
      <w:r w:rsidR="004C4486" w:rsidRPr="00853A05">
        <w:t xml:space="preserve">. </w:t>
      </w:r>
      <w:r w:rsidR="00D3138A" w:rsidRPr="00853A05">
        <w:t>Fig</w:t>
      </w:r>
      <w:r w:rsidR="00C37D26" w:rsidRPr="00853A05">
        <w:t>ure</w:t>
      </w:r>
      <w:r w:rsidR="00D3138A" w:rsidRPr="00853A05">
        <w:t xml:space="preserve"> </w:t>
      </w:r>
      <w:r w:rsidR="005149BB" w:rsidRPr="00853A05">
        <w:t>5c</w:t>
      </w:r>
      <w:r w:rsidR="001F6948" w:rsidRPr="00853A05">
        <w:t xml:space="preserve"> and 5d show</w:t>
      </w:r>
      <w:r w:rsidR="00D3138A" w:rsidRPr="00853A05">
        <w:t xml:space="preserve"> the fraction of vulnerable individuals</w:t>
      </w:r>
      <w:r w:rsidR="000725C4" w:rsidRPr="00853A05">
        <w:t xml:space="preserve"> for both distance measures</w:t>
      </w:r>
      <w:r w:rsidR="00D3138A" w:rsidRPr="00853A05">
        <w:t xml:space="preserve">. </w:t>
      </w:r>
      <w:r w:rsidR="001630FD" w:rsidRPr="00853A05">
        <w:t xml:space="preserve">More than 95% of the individuals are vulnerable </w:t>
      </w:r>
      <w:r w:rsidR="001032F6" w:rsidRPr="00853A05">
        <w:t>for most of the parameter selections</w:t>
      </w:r>
      <w:r w:rsidR="00717400" w:rsidRPr="00853A05">
        <w:t xml:space="preserve"> for both distance measures</w:t>
      </w:r>
      <w:r w:rsidR="001032F6" w:rsidRPr="00853A05">
        <w:t>.</w:t>
      </w:r>
      <w:r w:rsidR="00767837" w:rsidRPr="00853A05">
        <w:t xml:space="preserve"> </w:t>
      </w:r>
      <w:r w:rsidR="00200867" w:rsidRPr="00853A05">
        <w:t xml:space="preserve">The homozygous genotype </w:t>
      </w:r>
      <w:r w:rsidR="0002741C" w:rsidRPr="00853A05">
        <w:t xml:space="preserve">matching </w:t>
      </w:r>
      <w:r w:rsidR="00200867" w:rsidRPr="00853A05">
        <w:t>distance measure has slightly higher linking accuracy. W</w:t>
      </w:r>
      <w:r w:rsidR="00767837" w:rsidRPr="00853A05">
        <w:t>hen the gender and/or population information is present as auxiliary information</w:t>
      </w:r>
      <w:r w:rsidR="001B4A99" w:rsidRPr="00853A05">
        <w:t xml:space="preserve"> (red and green plots), the fraction of vulnerable </w:t>
      </w:r>
      <w:proofErr w:type="gramStart"/>
      <w:r w:rsidR="001B4A99" w:rsidRPr="00853A05">
        <w:t>individuals</w:t>
      </w:r>
      <w:proofErr w:type="gramEnd"/>
      <w:r w:rsidR="001B4A99" w:rsidRPr="00853A05">
        <w:t xml:space="preserve"> </w:t>
      </w:r>
      <w:r w:rsidR="00767837" w:rsidRPr="00853A05">
        <w:t xml:space="preserve">increases to 100% for most of the </w:t>
      </w:r>
      <w:proofErr w:type="spellStart"/>
      <w:r w:rsidR="00767837" w:rsidRPr="00853A05">
        <w:t>eQTL</w:t>
      </w:r>
      <w:proofErr w:type="spellEnd"/>
      <w:r w:rsidR="00767837" w:rsidRPr="00853A05">
        <w:t xml:space="preserve"> selections.</w:t>
      </w:r>
      <w:r w:rsidR="00062A8C" w:rsidRPr="00853A05">
        <w:t xml:space="preserve"> These results </w:t>
      </w:r>
      <w:r w:rsidR="006B6E90" w:rsidRPr="00853A05">
        <w:t>show</w:t>
      </w:r>
      <w:r w:rsidR="00062A8C" w:rsidRPr="00853A05">
        <w:t xml:space="preserve"> that </w:t>
      </w:r>
      <w:r w:rsidR="002C6BA6" w:rsidRPr="00853A05">
        <w:t>linking attack</w:t>
      </w:r>
      <w:r w:rsidR="00B63084" w:rsidRPr="00853A05">
        <w:t xml:space="preserve"> with extremity based genotype prediction</w:t>
      </w:r>
      <w:r w:rsidR="002C6BA6" w:rsidRPr="00853A05">
        <w:t xml:space="preserve">, although </w:t>
      </w:r>
      <w:r w:rsidR="00DD2868" w:rsidRPr="00853A05">
        <w:t>technically</w:t>
      </w:r>
      <w:r w:rsidR="002C6BA6" w:rsidRPr="00853A05">
        <w:t xml:space="preserve"> simple, can </w:t>
      </w:r>
      <w:r w:rsidR="00DD2868" w:rsidRPr="00853A05">
        <w:t xml:space="preserve">be </w:t>
      </w:r>
      <w:r w:rsidR="00B63084" w:rsidRPr="00853A05">
        <w:t>extremely effective in characterizing individuals</w:t>
      </w:r>
      <w:r w:rsidR="002C6BA6" w:rsidRPr="00853A05">
        <w:t>.</w:t>
      </w:r>
      <w:r w:rsidR="00200867" w:rsidRPr="00853A05">
        <w:t xml:space="preserve"> </w:t>
      </w:r>
      <w:r w:rsidR="000725C4" w:rsidRPr="00853A05">
        <w:t xml:space="preserve">We will focus on homozygous genotype </w:t>
      </w:r>
      <w:r w:rsidR="0002741C" w:rsidRPr="00853A05">
        <w:t xml:space="preserve">matching </w:t>
      </w:r>
      <w:r w:rsidR="000725C4" w:rsidRPr="00853A05">
        <w:t>based distance computation</w:t>
      </w:r>
      <w:r w:rsidR="0002741C" w:rsidRPr="00853A05">
        <w:t xml:space="preserve"> in the rest of the </w:t>
      </w:r>
      <w:r w:rsidRPr="00853A05">
        <w:t>paper</w:t>
      </w:r>
      <w:r w:rsidR="0002741C" w:rsidRPr="00853A05">
        <w:t xml:space="preserve"> for simp</w:t>
      </w:r>
      <w:r w:rsidRPr="00853A05">
        <w:t>licity of presentation.</w:t>
      </w:r>
    </w:p>
    <w:p w:rsidR="000725C4" w:rsidRPr="00853A05" w:rsidRDefault="000725C4" w:rsidP="00224D1A">
      <w:r w:rsidRPr="00853A05">
        <w:t>The</w:t>
      </w:r>
      <w:r w:rsidR="00FC25C6" w:rsidRPr="00853A05">
        <w:t xml:space="preserve"> previous</w:t>
      </w:r>
      <w:r w:rsidRPr="00853A05">
        <w:t xml:space="preserve"> results </w:t>
      </w:r>
      <w:r w:rsidR="00FC25C6" w:rsidRPr="00853A05">
        <w:t xml:space="preserve">show that extremity based linking attacks are highly effective when the </w:t>
      </w:r>
      <w:proofErr w:type="spellStart"/>
      <w:r w:rsidR="00FC25C6" w:rsidRPr="00853A05">
        <w:t>eQTLs</w:t>
      </w:r>
      <w:proofErr w:type="spellEnd"/>
      <w:r w:rsidR="00FC25C6" w:rsidRPr="00853A05">
        <w:t xml:space="preserve"> </w:t>
      </w:r>
      <w:r w:rsidRPr="00853A05">
        <w:t xml:space="preserve">are identified </w:t>
      </w:r>
      <w:r w:rsidR="00FC25C6" w:rsidRPr="00853A05">
        <w:t xml:space="preserve">and linking attack is performed </w:t>
      </w:r>
      <w:r w:rsidRPr="00853A05">
        <w:t xml:space="preserve">using the same expression and genotype datasets. </w:t>
      </w:r>
      <w:r w:rsidR="0040274B" w:rsidRPr="00853A05">
        <w:t xml:space="preserve">In order to </w:t>
      </w:r>
      <w:r w:rsidR="00FC25C6" w:rsidRPr="00853A05">
        <w:t>assess</w:t>
      </w:r>
      <w:r w:rsidR="0040274B" w:rsidRPr="00853A05">
        <w:t xml:space="preserve"> the accuracy</w:t>
      </w:r>
      <w:r w:rsidR="00FC25C6" w:rsidRPr="00853A05">
        <w:t xml:space="preserve"> when the </w:t>
      </w:r>
      <w:proofErr w:type="spellStart"/>
      <w:r w:rsidR="00FC25C6" w:rsidRPr="00853A05">
        <w:t>eQTLs</w:t>
      </w:r>
      <w:proofErr w:type="spellEnd"/>
      <w:r w:rsidR="00FC25C6" w:rsidRPr="00853A05">
        <w:t xml:space="preserve"> are computed and tested on different datasets</w:t>
      </w:r>
      <w:r w:rsidR="0040274B" w:rsidRPr="00853A05">
        <w:t>, we divided the dataset into a training and a testing dataset. The training dataset</w:t>
      </w:r>
      <w:r w:rsidR="00E10511" w:rsidRPr="00853A05">
        <w:t>, of 210 individuals,</w:t>
      </w:r>
      <w:r w:rsidR="0040274B" w:rsidRPr="00853A05">
        <w:t xml:space="preserve"> is used </w:t>
      </w:r>
      <w:r w:rsidR="00E10511" w:rsidRPr="00853A05">
        <w:t>to</w:t>
      </w:r>
      <w:r w:rsidR="0040274B" w:rsidRPr="00853A05">
        <w:t xml:space="preserve"> discover the </w:t>
      </w:r>
      <w:proofErr w:type="spellStart"/>
      <w:r w:rsidR="0040274B" w:rsidRPr="00853A05">
        <w:t>eQTLs</w:t>
      </w:r>
      <w:proofErr w:type="spellEnd"/>
      <w:r w:rsidR="00DA631E" w:rsidRPr="00853A05">
        <w:t>, using Matrix eQTL</w:t>
      </w:r>
      <w:r w:rsidR="00DA631E" w:rsidRPr="00853A05">
        <w:fldChar w:fldCharType="begin" w:fldLock="1"/>
      </w:r>
      <w:r w:rsidR="001855B6" w:rsidRPr="00853A05">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00DA631E" w:rsidRPr="00853A05">
        <w:fldChar w:fldCharType="separate"/>
      </w:r>
      <w:r w:rsidR="001855B6" w:rsidRPr="00853A05">
        <w:rPr>
          <w:noProof/>
          <w:vertAlign w:val="superscript"/>
        </w:rPr>
        <w:t>52</w:t>
      </w:r>
      <w:r w:rsidR="00DA631E" w:rsidRPr="00853A05">
        <w:fldChar w:fldCharType="end"/>
      </w:r>
      <w:r w:rsidR="00DA631E" w:rsidRPr="00853A05">
        <w:t xml:space="preserve"> </w:t>
      </w:r>
      <w:r w:rsidR="00E10511" w:rsidRPr="00853A05">
        <w:t>method</w:t>
      </w:r>
      <w:r w:rsidR="00DA631E" w:rsidRPr="00853A05">
        <w:t xml:space="preserve"> (See Methods Section for details)</w:t>
      </w:r>
      <w:r w:rsidR="00E10511" w:rsidRPr="00853A05">
        <w:t>.</w:t>
      </w:r>
      <w:r w:rsidR="0040274B" w:rsidRPr="00853A05">
        <w:t xml:space="preserve"> </w:t>
      </w:r>
      <w:r w:rsidR="00E10511" w:rsidRPr="00853A05">
        <w:t>T</w:t>
      </w:r>
      <w:r w:rsidR="0040274B" w:rsidRPr="00853A05">
        <w:t>he testing dataset</w:t>
      </w:r>
      <w:r w:rsidR="00E10511" w:rsidRPr="00853A05">
        <w:t>, of 211 individuals,</w:t>
      </w:r>
      <w:r w:rsidR="0040274B" w:rsidRPr="00853A05">
        <w:t xml:space="preserve"> is utilized for </w:t>
      </w:r>
      <w:r w:rsidR="00E10511" w:rsidRPr="00853A05">
        <w:t xml:space="preserve">assessing the accuracy of linking. </w:t>
      </w:r>
      <w:r w:rsidR="00DA631E" w:rsidRPr="00853A05">
        <w:t>Figure 6</w:t>
      </w:r>
      <w:r w:rsidR="00AE3264" w:rsidRPr="00853A05">
        <w:t>a</w:t>
      </w:r>
      <w:r w:rsidR="00DA631E" w:rsidRPr="00853A05">
        <w:t xml:space="preserve"> shows the linking accuracy for individuals in testing dataset. The accuracy is very high, around 95%, which suggests that extremity based linking attacks are potentially effective when </w:t>
      </w:r>
      <w:r w:rsidR="00E51A59" w:rsidRPr="00853A05">
        <w:t xml:space="preserve">the datasets where </w:t>
      </w:r>
      <w:proofErr w:type="spellStart"/>
      <w:r w:rsidR="00DA631E" w:rsidRPr="00853A05">
        <w:t>eQTLs</w:t>
      </w:r>
      <w:proofErr w:type="spellEnd"/>
      <w:r w:rsidR="00DA631E" w:rsidRPr="00853A05">
        <w:t xml:space="preserve"> </w:t>
      </w:r>
      <w:r w:rsidR="00E51A59" w:rsidRPr="00853A05">
        <w:t xml:space="preserve">are identified </w:t>
      </w:r>
      <w:r w:rsidR="00DA631E" w:rsidRPr="00853A05">
        <w:t xml:space="preserve">do not match the data being tested. This is an important aspect of genotype prediction based linking attacks, as they exploit the generalizability of the </w:t>
      </w:r>
      <w:r w:rsidR="00E51A59" w:rsidRPr="00853A05">
        <w:t>correlations between phenotypes and genotypes</w:t>
      </w:r>
      <w:r w:rsidR="00DA631E" w:rsidRPr="00853A05">
        <w:t>.</w:t>
      </w:r>
      <w:r w:rsidR="00C07514" w:rsidRPr="00853A05">
        <w:t xml:space="preserve"> We also evaluated the accuracy of linking attack in comparison to the linking attack proposed</w:t>
      </w:r>
      <w:r w:rsidR="00DF7B3D" w:rsidRPr="00853A05">
        <w:t xml:space="preserve"> by </w:t>
      </w:r>
      <w:proofErr w:type="spellStart"/>
      <w:r w:rsidR="00DF7B3D" w:rsidRPr="00853A05">
        <w:t>Schadt</w:t>
      </w:r>
      <w:proofErr w:type="spellEnd"/>
      <w:r w:rsidR="00DF7B3D" w:rsidRPr="00853A05">
        <w:t xml:space="preserve"> et al (See Section S3</w:t>
      </w:r>
      <w:r w:rsidR="00C07514" w:rsidRPr="00853A05">
        <w:t xml:space="preserve">, Table S2). We observed that the two methods have comparable and very high accuracy, while extremity based linking attack uses much less input information compared to </w:t>
      </w:r>
      <w:proofErr w:type="spellStart"/>
      <w:r w:rsidR="00C07514" w:rsidRPr="00853A05">
        <w:t>Schadt</w:t>
      </w:r>
      <w:proofErr w:type="spellEnd"/>
      <w:r w:rsidR="00C07514" w:rsidRPr="00853A05">
        <w:t xml:space="preserve"> et al linking attack. </w:t>
      </w:r>
    </w:p>
    <w:p w:rsidR="006C36A6" w:rsidRPr="00853A05" w:rsidRDefault="00765598" w:rsidP="003235F9">
      <w:pPr>
        <w:rPr>
          <w:rFonts w:eastAsiaTheme="minorEastAsia"/>
          <w:color w:val="000000" w:themeColor="text1"/>
        </w:rPr>
      </w:pPr>
      <w:r w:rsidRPr="00853A05">
        <w:rPr>
          <w:color w:val="000000" w:themeColor="text1"/>
        </w:rPr>
        <w:t>W</w:t>
      </w:r>
      <w:r w:rsidR="003235F9" w:rsidRPr="00853A05">
        <w:rPr>
          <w:color w:val="000000" w:themeColor="text1"/>
        </w:rPr>
        <w:t xml:space="preserve">e evaluated whether the attacker can estimate the reliability of the </w:t>
      </w:r>
      <w:proofErr w:type="spellStart"/>
      <w:r w:rsidR="003235F9" w:rsidRPr="00853A05">
        <w:rPr>
          <w:color w:val="000000" w:themeColor="text1"/>
        </w:rPr>
        <w:t>linkings</w:t>
      </w:r>
      <w:proofErr w:type="spellEnd"/>
      <w:r w:rsidR="003235F9" w:rsidRPr="00853A05">
        <w:rPr>
          <w:color w:val="000000" w:themeColor="text1"/>
        </w:rPr>
        <w:t xml:space="preserve">. This may potentially increase the effectiveness of the linking </w:t>
      </w:r>
      <w:r w:rsidR="007E6C3E" w:rsidRPr="00853A05">
        <w:rPr>
          <w:color w:val="000000" w:themeColor="text1"/>
        </w:rPr>
        <w:t xml:space="preserve">and increase the risk associated with linking attacks </w:t>
      </w:r>
      <w:r w:rsidR="003235F9" w:rsidRPr="00853A05">
        <w:rPr>
          <w:color w:val="000000" w:themeColor="text1"/>
        </w:rPr>
        <w:t xml:space="preserve">because the </w:t>
      </w:r>
      <w:r w:rsidR="003235F9" w:rsidRPr="00853A05">
        <w:rPr>
          <w:color w:val="000000" w:themeColor="text1"/>
        </w:rPr>
        <w:lastRenderedPageBreak/>
        <w:t xml:space="preserve">attacker can estimate reliability of the </w:t>
      </w:r>
      <w:proofErr w:type="spellStart"/>
      <w:r w:rsidR="003235F9" w:rsidRPr="00853A05">
        <w:rPr>
          <w:color w:val="000000" w:themeColor="text1"/>
        </w:rPr>
        <w:t>linkings</w:t>
      </w:r>
      <w:proofErr w:type="spellEnd"/>
      <w:r w:rsidR="003235F9" w:rsidRPr="00853A05">
        <w:rPr>
          <w:color w:val="000000" w:themeColor="text1"/>
        </w:rPr>
        <w:t xml:space="preserve"> and choose the ones that are more likely to be correct. </w:t>
      </w:r>
      <w:r w:rsidR="0015638C" w:rsidRPr="00853A05">
        <w:rPr>
          <w:color w:val="000000" w:themeColor="text1"/>
        </w:rPr>
        <w:t xml:space="preserve">This increases the risk associated with the linking attacks because although he/she may not have a high overall accuracy of </w:t>
      </w:r>
      <w:proofErr w:type="spellStart"/>
      <w:r w:rsidR="0015638C" w:rsidRPr="00853A05">
        <w:rPr>
          <w:color w:val="000000" w:themeColor="text1"/>
        </w:rPr>
        <w:t>linkings</w:t>
      </w:r>
      <w:proofErr w:type="spellEnd"/>
      <w:r w:rsidR="0015638C" w:rsidRPr="00853A05">
        <w:rPr>
          <w:color w:val="000000" w:themeColor="text1"/>
        </w:rPr>
        <w:t xml:space="preserve">, the high ranking </w:t>
      </w:r>
      <w:proofErr w:type="spellStart"/>
      <w:r w:rsidR="0015638C" w:rsidRPr="00853A05">
        <w:rPr>
          <w:color w:val="000000" w:themeColor="text1"/>
        </w:rPr>
        <w:t>linkings</w:t>
      </w:r>
      <w:proofErr w:type="spellEnd"/>
      <w:r w:rsidR="0015638C" w:rsidRPr="00853A05">
        <w:rPr>
          <w:color w:val="000000" w:themeColor="text1"/>
        </w:rPr>
        <w:t xml:space="preserve"> may be much higher in accuracy. </w:t>
      </w:r>
      <w:r w:rsidR="003235F9" w:rsidRPr="00853A05">
        <w:rPr>
          <w:color w:val="000000" w:themeColor="text1"/>
        </w:rPr>
        <w:t xml:space="preserve">We observed that the measure we termed, </w:t>
      </w:r>
      <w:r w:rsidR="007E6C3E" w:rsidRPr="00853A05">
        <w:rPr>
          <w:i/>
          <w:color w:val="000000" w:themeColor="text1"/>
        </w:rPr>
        <w:t xml:space="preserve">first </w:t>
      </w:r>
      <w:r w:rsidR="003235F9" w:rsidRPr="00853A05">
        <w:rPr>
          <w:i/>
          <w:color w:val="000000" w:themeColor="text1"/>
        </w:rPr>
        <w:t xml:space="preserve">distance </w:t>
      </w:r>
      <w:r w:rsidR="007E6C3E" w:rsidRPr="00853A05">
        <w:rPr>
          <w:i/>
          <w:color w:val="000000" w:themeColor="text1"/>
        </w:rPr>
        <w:t>gap</w:t>
      </w:r>
      <w:r w:rsidR="003235F9" w:rsidRPr="00853A05">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3235F9" w:rsidRPr="00853A05">
        <w:rPr>
          <w:rFonts w:eastAsiaTheme="minorEastAsia"/>
          <w:color w:val="000000" w:themeColor="text1"/>
        </w:rPr>
        <w:t xml:space="preserve"> (See Methods</w:t>
      </w:r>
      <w:r w:rsidR="00445DA4" w:rsidRPr="00853A05">
        <w:rPr>
          <w:rFonts w:eastAsiaTheme="minorEastAsia"/>
          <w:color w:val="000000" w:themeColor="text1"/>
        </w:rPr>
        <w:t xml:space="preserve"> Section 4.6</w:t>
      </w:r>
      <w:r w:rsidR="003235F9" w:rsidRPr="00853A05">
        <w:rPr>
          <w:rFonts w:eastAsiaTheme="minorEastAsia"/>
          <w:color w:val="000000" w:themeColor="text1"/>
        </w:rPr>
        <w:t xml:space="preserve">), serves as a good reliability estimate for each linking. </w:t>
      </w:r>
      <w:r w:rsidR="006E387A" w:rsidRPr="00853A05">
        <w:rPr>
          <w:rFonts w:eastAsiaTheme="minorEastAsia"/>
          <w:color w:val="000000" w:themeColor="text1"/>
        </w:rPr>
        <w:t>F</w:t>
      </w:r>
      <w:r w:rsidR="003235F9" w:rsidRPr="00853A05">
        <w:rPr>
          <w:rFonts w:eastAsiaTheme="minorEastAsia"/>
          <w:color w:val="000000" w:themeColor="text1"/>
        </w:rPr>
        <w:t xml:space="preserve">or a given linking,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3235F9" w:rsidRPr="00853A05">
        <w:rPr>
          <w:rFonts w:eastAsiaTheme="minorEastAsia"/>
          <w:color w:val="000000" w:themeColor="text1"/>
        </w:rPr>
        <w:t xml:space="preserve"> is the difference between the genotype distance</w:t>
      </w:r>
      <w:r w:rsidR="006E387A" w:rsidRPr="00853A05">
        <w:rPr>
          <w:rFonts w:eastAsiaTheme="minorEastAsia"/>
          <w:color w:val="000000" w:themeColor="text1"/>
        </w:rPr>
        <w:t>s</w:t>
      </w:r>
      <w:r w:rsidR="003235F9" w:rsidRPr="00853A05">
        <w:rPr>
          <w:rFonts w:eastAsiaTheme="minorEastAsia"/>
          <w:color w:val="000000" w:themeColor="text1"/>
        </w:rPr>
        <w:t xml:space="preserve"> of the 1</w:t>
      </w:r>
      <w:r w:rsidR="003235F9" w:rsidRPr="00853A05">
        <w:rPr>
          <w:rFonts w:eastAsiaTheme="minorEastAsia"/>
          <w:color w:val="000000" w:themeColor="text1"/>
          <w:vertAlign w:val="superscript"/>
        </w:rPr>
        <w:t>st</w:t>
      </w:r>
      <w:r w:rsidR="003235F9" w:rsidRPr="00853A05">
        <w:rPr>
          <w:rFonts w:eastAsiaTheme="minorEastAsia"/>
          <w:color w:val="000000" w:themeColor="text1"/>
        </w:rPr>
        <w:t xml:space="preserve"> closest and 2</w:t>
      </w:r>
      <w:r w:rsidR="003235F9" w:rsidRPr="00853A05">
        <w:rPr>
          <w:rFonts w:eastAsiaTheme="minorEastAsia"/>
          <w:color w:val="000000" w:themeColor="text1"/>
          <w:vertAlign w:val="superscript"/>
        </w:rPr>
        <w:t>nd</w:t>
      </w:r>
      <w:r w:rsidR="003235F9" w:rsidRPr="00853A05">
        <w:rPr>
          <w:rFonts w:eastAsiaTheme="minorEastAsia"/>
          <w:color w:val="000000" w:themeColor="text1"/>
        </w:rPr>
        <w:t xml:space="preserve"> closest individuals to the predicted </w:t>
      </w:r>
      <w:proofErr w:type="gramStart"/>
      <w:r w:rsidR="003235F9" w:rsidRPr="00853A05">
        <w:rPr>
          <w:rFonts w:eastAsiaTheme="minorEastAsia"/>
          <w:color w:val="000000" w:themeColor="text1"/>
        </w:rPr>
        <w:t>genotypes.</w:t>
      </w:r>
      <w:proofErr w:type="gramEnd"/>
      <w:r w:rsidR="003235F9" w:rsidRPr="00853A05">
        <w:rPr>
          <w:rFonts w:eastAsiaTheme="minorEastAsia"/>
          <w:color w:val="000000" w:themeColor="text1"/>
        </w:rPr>
        <w:t xml:space="preserve"> When the linking is incorrect, we observed that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3235F9" w:rsidRPr="00853A05">
        <w:rPr>
          <w:rFonts w:eastAsiaTheme="minorEastAsia"/>
          <w:color w:val="000000" w:themeColor="text1"/>
        </w:rPr>
        <w:t xml:space="preserve"> is very likely to be smaller than </w:t>
      </w:r>
      <w:r w:rsidR="00712C2E" w:rsidRPr="00853A05">
        <w:rPr>
          <w:rFonts w:eastAsiaTheme="minorEastAsia"/>
          <w:color w:val="000000" w:themeColor="text1"/>
        </w:rPr>
        <w:t xml:space="preserve">the distance difference </w:t>
      </w:r>
      <w:r w:rsidR="003235F9" w:rsidRPr="00853A05">
        <w:rPr>
          <w:rFonts w:eastAsiaTheme="minorEastAsia"/>
          <w:color w:val="000000" w:themeColor="text1"/>
        </w:rPr>
        <w:t xml:space="preserve">when the linking is correct. </w:t>
      </w:r>
    </w:p>
    <w:p w:rsidR="002E1033" w:rsidRPr="00853A05" w:rsidRDefault="003235F9" w:rsidP="003235F9">
      <w:pPr>
        <w:rPr>
          <w:rFonts w:eastAsiaTheme="minorEastAsia"/>
          <w:color w:val="000000" w:themeColor="text1"/>
        </w:rPr>
      </w:pPr>
      <w:r w:rsidRPr="00853A05">
        <w:rPr>
          <w:rFonts w:eastAsiaTheme="minorEastAsia"/>
          <w:color w:val="000000" w:themeColor="text1"/>
        </w:rPr>
        <w:t xml:space="preserve">To evaluate this measure further, we computed the positive predictive value (PPV) versus sensitivity of the </w:t>
      </w:r>
      <w:proofErr w:type="spellStart"/>
      <w:r w:rsidRPr="00853A05">
        <w:rPr>
          <w:rFonts w:eastAsiaTheme="minorEastAsia"/>
          <w:color w:val="000000" w:themeColor="text1"/>
        </w:rPr>
        <w:t>linkings</w:t>
      </w:r>
      <w:proofErr w:type="spellEnd"/>
      <w:r w:rsidRPr="00853A05">
        <w:rPr>
          <w:rFonts w:eastAsiaTheme="minorEastAsia"/>
          <w:color w:val="000000" w:themeColor="text1"/>
        </w:rPr>
        <w:t xml:space="preserve"> of individuals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853A05">
        <w:rPr>
          <w:rFonts w:eastAsiaTheme="minorEastAsia"/>
          <w:color w:val="000000" w:themeColor="text1"/>
        </w:rPr>
        <w:t xml:space="preserve"> threshold. For this, we first computed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853A05">
        <w:rPr>
          <w:rFonts w:eastAsiaTheme="minorEastAsia"/>
          <w:color w:val="000000" w:themeColor="text1"/>
        </w:rPr>
        <w:t xml:space="preserve"> for each linking, then filtered the linkings that did not satisfy the threshold. Then we computed PPV and sensitivity of the </w:t>
      </w:r>
      <w:proofErr w:type="spellStart"/>
      <w:r w:rsidRPr="00853A05">
        <w:rPr>
          <w:rFonts w:eastAsiaTheme="minorEastAsia"/>
          <w:color w:val="000000" w:themeColor="text1"/>
        </w:rPr>
        <w:t>linkings</w:t>
      </w:r>
      <w:proofErr w:type="spellEnd"/>
      <w:r w:rsidRPr="00853A05">
        <w:rPr>
          <w:rFonts w:eastAsiaTheme="minorEastAsia"/>
          <w:color w:val="000000" w:themeColor="text1"/>
        </w:rPr>
        <w:t xml:space="preserve"> (See Methods</w:t>
      </w:r>
      <w:r w:rsidR="00445DA4" w:rsidRPr="00853A05">
        <w:rPr>
          <w:rFonts w:eastAsiaTheme="minorEastAsia"/>
          <w:color w:val="000000" w:themeColor="text1"/>
        </w:rPr>
        <w:t xml:space="preserve"> Section 4.9</w:t>
      </w:r>
      <w:r w:rsidRPr="00853A05">
        <w:rPr>
          <w:rFonts w:eastAsiaTheme="minorEastAsia"/>
          <w:color w:val="000000" w:themeColor="text1"/>
        </w:rPr>
        <w:t>)</w:t>
      </w:r>
      <w:r w:rsidR="008A7FF2" w:rsidRPr="00853A05">
        <w:rPr>
          <w:rFonts w:eastAsiaTheme="minorEastAsia"/>
          <w:color w:val="000000" w:themeColor="text1"/>
        </w:rPr>
        <w:t>, which</w:t>
      </w:r>
      <w:r w:rsidRPr="00853A05">
        <w:rPr>
          <w:rFonts w:eastAsiaTheme="minorEastAsia"/>
          <w:color w:val="000000" w:themeColor="text1"/>
        </w:rPr>
        <w:t xml:space="preserve"> is plotted in Fig </w:t>
      </w:r>
      <w:r w:rsidR="0095586A" w:rsidRPr="00853A05">
        <w:rPr>
          <w:rFonts w:eastAsiaTheme="minorEastAsia"/>
          <w:color w:val="000000" w:themeColor="text1"/>
        </w:rPr>
        <w:t>6b</w:t>
      </w:r>
      <w:r w:rsidRPr="00853A05">
        <w:rPr>
          <w:rFonts w:eastAsiaTheme="minorEastAsia"/>
          <w:color w:val="000000" w:themeColor="text1"/>
        </w:rPr>
        <w:t xml:space="preserve">. It can be seen that the PPV of </w:t>
      </w:r>
      <w:proofErr w:type="spellStart"/>
      <w:r w:rsidRPr="00853A05">
        <w:rPr>
          <w:rFonts w:eastAsiaTheme="minorEastAsia"/>
          <w:color w:val="000000" w:themeColor="text1"/>
        </w:rPr>
        <w:t>linkings</w:t>
      </w:r>
      <w:proofErr w:type="spellEnd"/>
      <w:r w:rsidRPr="00853A05">
        <w:rPr>
          <w:rFonts w:eastAsiaTheme="minorEastAsia"/>
          <w:color w:val="000000" w:themeColor="text1"/>
        </w:rPr>
        <w:t xml:space="preserve"> can get very high </w:t>
      </w:r>
      <w:r w:rsidR="00DE4B28" w:rsidRPr="00853A05">
        <w:rPr>
          <w:rFonts w:eastAsiaTheme="minorEastAsia"/>
          <w:color w:val="000000" w:themeColor="text1"/>
        </w:rPr>
        <w:t>at the same time with</w:t>
      </w:r>
      <w:r w:rsidRPr="00853A05">
        <w:rPr>
          <w:rFonts w:eastAsiaTheme="minorEastAsia"/>
          <w:color w:val="000000" w:themeColor="text1"/>
        </w:rPr>
        <w:t xml:space="preserve"> high sensitivity. For example, the attacker can link </w:t>
      </w:r>
      <w:r w:rsidR="00462F14" w:rsidRPr="00853A05">
        <w:rPr>
          <w:rFonts w:eastAsiaTheme="minorEastAsia"/>
          <w:color w:val="000000" w:themeColor="text1"/>
        </w:rPr>
        <w:t>around 79</w:t>
      </w:r>
      <w:r w:rsidRPr="00853A05">
        <w:rPr>
          <w:rFonts w:eastAsiaTheme="minorEastAsia"/>
          <w:color w:val="000000" w:themeColor="text1"/>
        </w:rPr>
        <w:t>% of the individuals at</w:t>
      </w:r>
      <w:r w:rsidR="00462F14" w:rsidRPr="00853A05">
        <w:rPr>
          <w:rFonts w:eastAsiaTheme="minorEastAsia"/>
          <w:color w:val="000000" w:themeColor="text1"/>
        </w:rPr>
        <w:t xml:space="preserve"> a PPV higher than 95</w:t>
      </w:r>
      <w:r w:rsidRPr="00853A05">
        <w:rPr>
          <w:rFonts w:eastAsiaTheme="minorEastAsia"/>
          <w:color w:val="000000" w:themeColor="text1"/>
        </w:rPr>
        <w:t xml:space="preserve">%. The random sorting of the </w:t>
      </w:r>
      <w:proofErr w:type="spellStart"/>
      <w:r w:rsidRPr="00853A05">
        <w:rPr>
          <w:rFonts w:eastAsiaTheme="minorEastAsia"/>
          <w:color w:val="000000" w:themeColor="text1"/>
        </w:rPr>
        <w:t>linkings</w:t>
      </w:r>
      <w:proofErr w:type="spellEnd"/>
      <w:r w:rsidRPr="00853A05">
        <w:rPr>
          <w:rFonts w:eastAsiaTheme="minorEastAsia"/>
          <w:color w:val="000000" w:themeColor="text1"/>
        </w:rPr>
        <w:t>, on the other hand, have significantly lower PPV (cyan in the plots)</w:t>
      </w:r>
      <w:r w:rsidR="00A561A5" w:rsidRPr="00853A05">
        <w:rPr>
          <w:rFonts w:eastAsiaTheme="minorEastAsia"/>
          <w:color w:val="000000" w:themeColor="text1"/>
        </w:rPr>
        <w:t xml:space="preserve"> at the same sensitivity levels</w:t>
      </w:r>
      <w:r w:rsidR="00DE4B28" w:rsidRPr="00853A05">
        <w:rPr>
          <w:rFonts w:eastAsiaTheme="minorEastAsia"/>
          <w:color w:val="000000" w:themeColor="text1"/>
        </w:rPr>
        <w:t>. These</w:t>
      </w:r>
      <w:r w:rsidRPr="00853A05">
        <w:rPr>
          <w:rFonts w:eastAsiaTheme="minorEastAsia"/>
          <w:color w:val="000000" w:themeColor="text1"/>
        </w:rPr>
        <w:t xml:space="preserve"> result</w:t>
      </w:r>
      <w:r w:rsidR="00DE4B28" w:rsidRPr="00853A05">
        <w:rPr>
          <w:rFonts w:eastAsiaTheme="minorEastAsia"/>
          <w:color w:val="000000" w:themeColor="text1"/>
        </w:rPr>
        <w:t>s</w:t>
      </w:r>
      <w:r w:rsidRPr="00853A05">
        <w:rPr>
          <w:rFonts w:eastAsiaTheme="minorEastAsia"/>
          <w:color w:val="000000" w:themeColor="text1"/>
        </w:rPr>
        <w:t xml:space="preserve"> </w:t>
      </w:r>
      <w:r w:rsidR="00DE4B28" w:rsidRPr="00853A05">
        <w:rPr>
          <w:rFonts w:eastAsiaTheme="minorEastAsia"/>
          <w:color w:val="000000" w:themeColor="text1"/>
        </w:rPr>
        <w:t>suggest</w:t>
      </w:r>
      <w:r w:rsidRPr="00853A05">
        <w:rPr>
          <w:rFonts w:eastAsiaTheme="minorEastAsia"/>
          <w:color w:val="000000" w:themeColor="text1"/>
        </w:rPr>
        <w:t xml:space="preserve"> that</w:t>
      </w:r>
      <w:r w:rsidR="00A566DD" w:rsidRPr="00853A05">
        <w:rPr>
          <w:rFonts w:eastAsiaTheme="minorEastAsia"/>
          <w:color w:val="000000" w:themeColor="text1"/>
        </w:rPr>
        <w:t xml:space="preserve"> the attacker can increase the potential risk</w:t>
      </w:r>
      <w:r w:rsidR="00636E4E" w:rsidRPr="00853A05">
        <w:rPr>
          <w:rFonts w:eastAsiaTheme="minorEastAsia"/>
          <w:color w:val="000000" w:themeColor="text1"/>
        </w:rPr>
        <w:t xml:space="preserve"> (</w:t>
      </w:r>
      <w:r w:rsidR="00291375" w:rsidRPr="00853A05">
        <w:rPr>
          <w:rFonts w:eastAsiaTheme="minorEastAsia"/>
          <w:color w:val="000000" w:themeColor="text1"/>
        </w:rPr>
        <w:t xml:space="preserve">accuracy of </w:t>
      </w:r>
      <w:proofErr w:type="spellStart"/>
      <w:r w:rsidR="00636E4E" w:rsidRPr="00853A05">
        <w:rPr>
          <w:rFonts w:eastAsiaTheme="minorEastAsia"/>
          <w:color w:val="000000" w:themeColor="text1"/>
        </w:rPr>
        <w:t>linkings</w:t>
      </w:r>
      <w:proofErr w:type="spellEnd"/>
      <w:r w:rsidR="00636E4E" w:rsidRPr="00853A05">
        <w:rPr>
          <w:rFonts w:eastAsiaTheme="minorEastAsia"/>
          <w:color w:val="000000" w:themeColor="text1"/>
        </w:rPr>
        <w:t>)</w:t>
      </w:r>
      <w:r w:rsidR="00A566DD" w:rsidRPr="00853A05">
        <w:rPr>
          <w:rFonts w:eastAsiaTheme="minorEastAsia"/>
          <w:color w:val="000000" w:themeColor="text1"/>
        </w:rPr>
        <w:t xml:space="preserve"> of the attack by focusing on </w:t>
      </w:r>
      <w:r w:rsidR="001E46E9" w:rsidRPr="00853A05">
        <w:rPr>
          <w:rFonts w:eastAsiaTheme="minorEastAsia"/>
          <w:color w:val="000000" w:themeColor="text1"/>
        </w:rPr>
        <w:t>a slightly smaller set of</w:t>
      </w:r>
      <w:r w:rsidR="00A566DD" w:rsidRPr="00853A05">
        <w:rPr>
          <w:rFonts w:eastAsiaTheme="minorEastAsia"/>
          <w:color w:val="000000" w:themeColor="text1"/>
        </w:rPr>
        <w:t xml:space="preserve"> </w:t>
      </w:r>
      <w:proofErr w:type="spellStart"/>
      <w:r w:rsidR="001E46E9" w:rsidRPr="00853A05">
        <w:rPr>
          <w:rFonts w:eastAsiaTheme="minorEastAsia"/>
          <w:color w:val="000000" w:themeColor="text1"/>
        </w:rPr>
        <w:t>linkings</w:t>
      </w:r>
      <w:proofErr w:type="spellEnd"/>
      <w:r w:rsidR="001E46E9" w:rsidRPr="00853A05">
        <w:rPr>
          <w:rFonts w:eastAsiaTheme="minorEastAsia"/>
          <w:color w:val="000000" w:themeColor="text1"/>
        </w:rPr>
        <w:t xml:space="preserve"> with high reliability</w:t>
      </w:r>
      <w:r w:rsidRPr="00853A05">
        <w:rPr>
          <w:rFonts w:eastAsiaTheme="minorEastAsia"/>
          <w:color w:val="000000" w:themeColor="text1"/>
        </w:rPr>
        <w:t xml:space="preserve">. </w:t>
      </w:r>
    </w:p>
    <w:p w:rsidR="00DA631E" w:rsidRPr="00853A05" w:rsidRDefault="00DA631E" w:rsidP="00224D1A">
      <w:r w:rsidRPr="00853A05">
        <w:t xml:space="preserve">An important practical question is how well the </w:t>
      </w:r>
      <w:r w:rsidR="00D056BC" w:rsidRPr="00853A05">
        <w:t xml:space="preserve">linking </w:t>
      </w:r>
      <w:r w:rsidRPr="00853A05">
        <w:t>accuracy change</w:t>
      </w:r>
      <w:r w:rsidR="00D056BC" w:rsidRPr="00853A05">
        <w:t>s</w:t>
      </w:r>
      <w:r w:rsidRPr="00853A05">
        <w:t xml:space="preserve"> with increasing genotype data size. In order to evaluate this, we simulated the genotypes of the </w:t>
      </w:r>
      <w:proofErr w:type="spellStart"/>
      <w:r w:rsidRPr="00853A05">
        <w:t>eQTLs</w:t>
      </w:r>
      <w:proofErr w:type="spellEnd"/>
      <w:r w:rsidRPr="00853A05">
        <w:t xml:space="preserve"> (discovered in the training set) for 100,000 individuals. The 100,000 simulated individuals are then merged with the testing dataset of 211 individuals to build the large testing dataset. We </w:t>
      </w:r>
      <w:r w:rsidR="00AE3264" w:rsidRPr="00853A05">
        <w:t xml:space="preserve">then </w:t>
      </w:r>
      <w:r w:rsidRPr="00853A05">
        <w:t xml:space="preserve">performed the extremity attack using the expression levels of the </w:t>
      </w:r>
      <w:r w:rsidR="00AE3264" w:rsidRPr="00853A05">
        <w:t>testing dataset</w:t>
      </w:r>
      <w:r w:rsidR="00A566DD" w:rsidRPr="00853A05">
        <w:t xml:space="preserve"> and linked them to the merged testing </w:t>
      </w:r>
      <w:r w:rsidR="009E060C" w:rsidRPr="00853A05">
        <w:t xml:space="preserve">genotype </w:t>
      </w:r>
      <w:r w:rsidR="00A566DD" w:rsidRPr="00853A05">
        <w:t>dataset of 100,211 individuals</w:t>
      </w:r>
      <w:r w:rsidR="00AE3264" w:rsidRPr="00853A05">
        <w:t>. The linki</w:t>
      </w:r>
      <w:r w:rsidR="0095586A" w:rsidRPr="00853A05">
        <w:t>ng accuracy is plotted in Fig 7a</w:t>
      </w:r>
      <w:r w:rsidR="00AE3264" w:rsidRPr="00853A05">
        <w:t xml:space="preserve"> with changing </w:t>
      </w:r>
      <w:proofErr w:type="spellStart"/>
      <w:r w:rsidR="00AE3264" w:rsidRPr="00853A05">
        <w:t>eQTL</w:t>
      </w:r>
      <w:proofErr w:type="spellEnd"/>
      <w:r w:rsidR="00AE3264" w:rsidRPr="00853A05">
        <w:t xml:space="preserve"> selection criteria. The linking</w:t>
      </w:r>
      <w:r w:rsidR="005E2A86" w:rsidRPr="00853A05">
        <w:t xml:space="preserve"> accuracy is very high </w:t>
      </w:r>
      <w:r w:rsidR="009B1069" w:rsidRPr="00853A05">
        <w:t xml:space="preserve">(Around </w:t>
      </w:r>
      <w:r w:rsidR="005E2A86" w:rsidRPr="00853A05">
        <w:t>96</w:t>
      </w:r>
      <w:r w:rsidR="00AE3264" w:rsidRPr="00853A05">
        <w:t>%</w:t>
      </w:r>
      <w:r w:rsidR="009B1069" w:rsidRPr="00853A05">
        <w:t>)</w:t>
      </w:r>
      <w:r w:rsidR="00AE3264" w:rsidRPr="00853A05">
        <w:t>. This result suggests that the extremity attack can be extended to a large testing sample set.</w:t>
      </w:r>
      <w:r w:rsidR="0095586A" w:rsidRPr="00853A05">
        <w:t xml:space="preserve"> Figure 7b shows the sensitivity versus PPV (with changing first </w:t>
      </w:r>
      <w:r w:rsidR="009E060C" w:rsidRPr="00853A05">
        <w:t xml:space="preserve">distance </w:t>
      </w:r>
      <w:r w:rsidR="0095586A" w:rsidRPr="00853A05">
        <w:t xml:space="preserve">gap) for the </w:t>
      </w:r>
      <w:proofErr w:type="spellStart"/>
      <w:r w:rsidR="0095586A" w:rsidRPr="00853A05">
        <w:t>eQTLs</w:t>
      </w:r>
      <w:proofErr w:type="spellEnd"/>
      <w:r w:rsidR="0095586A" w:rsidRPr="00853A05">
        <w:t xml:space="preserve"> for which the overall linking accuracy is 70% (Yellow dashed lines on Fig. 7b). It can be seen that the attacker can link around 55% of the individuals with PPV higher than 95%.</w:t>
      </w:r>
      <w:r w:rsidR="005D691A" w:rsidRPr="00853A05">
        <w:t xml:space="preserve"> Only the remaining 15% are predicted with accuracy lower than 95%.</w:t>
      </w:r>
    </w:p>
    <w:p w:rsidR="00E617A4" w:rsidRPr="00853A05" w:rsidRDefault="00AE3264" w:rsidP="009656F3">
      <w:pPr>
        <w:rPr>
          <w:color w:val="000000" w:themeColor="text1"/>
        </w:rPr>
      </w:pPr>
      <w:r w:rsidRPr="00853A05">
        <w:rPr>
          <w:color w:val="000000" w:themeColor="text1"/>
        </w:rPr>
        <w:t xml:space="preserve">We also studied how the linking accuracy changes when the training and testing datasets are measured in different populations. For this, we used the 1000 Genomes Project sample information and divided the GEUVADIS samples into 5 populations. Then we used each population’s samples to discover the population specific </w:t>
      </w:r>
      <w:proofErr w:type="spellStart"/>
      <w:r w:rsidRPr="00853A05">
        <w:rPr>
          <w:color w:val="000000" w:themeColor="text1"/>
        </w:rPr>
        <w:t>eQTLs</w:t>
      </w:r>
      <w:proofErr w:type="spellEnd"/>
      <w:r w:rsidRPr="00853A05">
        <w:rPr>
          <w:color w:val="000000" w:themeColor="text1"/>
        </w:rPr>
        <w:t>, then used the other populations to test the linking accuracy. Table S1</w:t>
      </w:r>
      <w:r w:rsidR="00A63939" w:rsidRPr="00853A05">
        <w:rPr>
          <w:color w:val="000000" w:themeColor="text1"/>
        </w:rPr>
        <w:t>a</w:t>
      </w:r>
      <w:r w:rsidRPr="00853A05">
        <w:rPr>
          <w:color w:val="000000" w:themeColor="text1"/>
        </w:rPr>
        <w:t xml:space="preserve"> shows the accuracies in each case. It can be seen that when the </w:t>
      </w:r>
      <w:proofErr w:type="spellStart"/>
      <w:r w:rsidRPr="00853A05">
        <w:rPr>
          <w:color w:val="000000" w:themeColor="text1"/>
        </w:rPr>
        <w:t>eQTLs</w:t>
      </w:r>
      <w:proofErr w:type="spellEnd"/>
      <w:r w:rsidRPr="00853A05">
        <w:rPr>
          <w:color w:val="000000" w:themeColor="text1"/>
        </w:rPr>
        <w:t xml:space="preserve"> are </w:t>
      </w:r>
      <w:proofErr w:type="spellStart"/>
      <w:r w:rsidRPr="00853A05">
        <w:rPr>
          <w:color w:val="000000" w:themeColor="text1"/>
        </w:rPr>
        <w:t>disovered</w:t>
      </w:r>
      <w:proofErr w:type="spellEnd"/>
      <w:r w:rsidRPr="00853A05">
        <w:rPr>
          <w:color w:val="000000" w:themeColor="text1"/>
        </w:rPr>
        <w:t xml:space="preserve"> in European populations (CEU, GBR, TSI, FIN), the linking accuracies are very high (higher than 95%). When the </w:t>
      </w:r>
      <w:proofErr w:type="spellStart"/>
      <w:r w:rsidRPr="00853A05">
        <w:rPr>
          <w:color w:val="000000" w:themeColor="text1"/>
        </w:rPr>
        <w:t>eQTLs</w:t>
      </w:r>
      <w:proofErr w:type="spellEnd"/>
      <w:r w:rsidRPr="00853A05">
        <w:rPr>
          <w:color w:val="000000" w:themeColor="text1"/>
        </w:rPr>
        <w:t xml:space="preserve"> are discovered in YRI </w:t>
      </w:r>
      <w:r w:rsidR="000A52B8" w:rsidRPr="00853A05">
        <w:rPr>
          <w:color w:val="000000" w:themeColor="text1"/>
        </w:rPr>
        <w:t xml:space="preserve">(African) </w:t>
      </w:r>
      <w:r w:rsidRPr="00853A05">
        <w:rPr>
          <w:color w:val="000000" w:themeColor="text1"/>
        </w:rPr>
        <w:t xml:space="preserve">population, the linking accuracies are smaller in European populations. Similarly, when </w:t>
      </w:r>
      <w:proofErr w:type="spellStart"/>
      <w:r w:rsidRPr="00853A05">
        <w:rPr>
          <w:color w:val="000000" w:themeColor="text1"/>
        </w:rPr>
        <w:t>eQTLs</w:t>
      </w:r>
      <w:proofErr w:type="spellEnd"/>
      <w:r w:rsidRPr="00853A05">
        <w:rPr>
          <w:color w:val="000000" w:themeColor="text1"/>
        </w:rPr>
        <w:t xml:space="preserve"> are discovered </w:t>
      </w:r>
      <w:r w:rsidR="000A52B8" w:rsidRPr="00853A05">
        <w:rPr>
          <w:color w:val="000000" w:themeColor="text1"/>
        </w:rPr>
        <w:t xml:space="preserve">on European populations, the linking accuracy in YRI sample is relatively smaller. These results illustrate that extremity attack can </w:t>
      </w:r>
      <w:r w:rsidR="009C5D6F" w:rsidRPr="00853A05">
        <w:rPr>
          <w:color w:val="000000" w:themeColor="text1"/>
        </w:rPr>
        <w:t xml:space="preserve">still </w:t>
      </w:r>
      <w:r w:rsidR="000A52B8" w:rsidRPr="00853A05">
        <w:rPr>
          <w:color w:val="000000" w:themeColor="text1"/>
        </w:rPr>
        <w:t xml:space="preserve">be effective when </w:t>
      </w:r>
      <w:proofErr w:type="spellStart"/>
      <w:r w:rsidR="000A52B8" w:rsidRPr="00853A05">
        <w:rPr>
          <w:color w:val="000000" w:themeColor="text1"/>
        </w:rPr>
        <w:t>eQTLs</w:t>
      </w:r>
      <w:proofErr w:type="spellEnd"/>
      <w:r w:rsidR="000A52B8" w:rsidRPr="00853A05">
        <w:rPr>
          <w:color w:val="000000" w:themeColor="text1"/>
        </w:rPr>
        <w:t xml:space="preserve"> are </w:t>
      </w:r>
      <w:r w:rsidR="009C12F6" w:rsidRPr="00853A05">
        <w:rPr>
          <w:color w:val="000000" w:themeColor="text1"/>
        </w:rPr>
        <w:t>identified in populations that are genetically close to the population(s) of testing sample</w:t>
      </w:r>
      <w:r w:rsidR="00207551" w:rsidRPr="00853A05">
        <w:rPr>
          <w:color w:val="000000" w:themeColor="text1"/>
        </w:rPr>
        <w:t xml:space="preserve"> and decrease when the </w:t>
      </w:r>
      <w:r w:rsidR="00A63939" w:rsidRPr="00853A05">
        <w:rPr>
          <w:color w:val="000000" w:themeColor="text1"/>
        </w:rPr>
        <w:t xml:space="preserve">discovery and testing </w:t>
      </w:r>
      <w:r w:rsidR="00207551" w:rsidRPr="00853A05">
        <w:rPr>
          <w:color w:val="000000" w:themeColor="text1"/>
        </w:rPr>
        <w:t xml:space="preserve">populations are diversified. </w:t>
      </w:r>
      <w:r w:rsidR="000C6ED7" w:rsidRPr="00853A05">
        <w:rPr>
          <w:color w:val="000000" w:themeColor="text1"/>
        </w:rPr>
        <w:t xml:space="preserve">We </w:t>
      </w:r>
      <w:r w:rsidR="00CE5283" w:rsidRPr="00853A05">
        <w:rPr>
          <w:color w:val="000000" w:themeColor="text1"/>
        </w:rPr>
        <w:t>next</w:t>
      </w:r>
      <w:r w:rsidR="000C6ED7" w:rsidRPr="00853A05">
        <w:rPr>
          <w:color w:val="000000" w:themeColor="text1"/>
        </w:rPr>
        <w:t xml:space="preserve"> studied </w:t>
      </w:r>
      <w:r w:rsidR="00CE5283" w:rsidRPr="00853A05">
        <w:rPr>
          <w:color w:val="000000" w:themeColor="text1"/>
        </w:rPr>
        <w:t>scenario</w:t>
      </w:r>
      <w:r w:rsidR="000C6ED7" w:rsidRPr="00853A05">
        <w:rPr>
          <w:color w:val="000000" w:themeColor="text1"/>
        </w:rPr>
        <w:t xml:space="preserve"> </w:t>
      </w:r>
      <w:r w:rsidR="00CE5283" w:rsidRPr="00853A05">
        <w:rPr>
          <w:color w:val="000000" w:themeColor="text1"/>
        </w:rPr>
        <w:t>where</w:t>
      </w:r>
      <w:r w:rsidR="000C6ED7" w:rsidRPr="00853A05">
        <w:rPr>
          <w:color w:val="000000" w:themeColor="text1"/>
        </w:rPr>
        <w:t xml:space="preserve"> the </w:t>
      </w:r>
      <w:proofErr w:type="spellStart"/>
      <w:r w:rsidR="000C6ED7" w:rsidRPr="00853A05">
        <w:rPr>
          <w:color w:val="000000" w:themeColor="text1"/>
        </w:rPr>
        <w:t>eQTLs</w:t>
      </w:r>
      <w:proofErr w:type="spellEnd"/>
      <w:r w:rsidR="000C6ED7" w:rsidRPr="00853A05">
        <w:rPr>
          <w:color w:val="000000" w:themeColor="text1"/>
        </w:rPr>
        <w:t xml:space="preserve"> are identified in tissues that are different from the tissues on which the expression data is generated. </w:t>
      </w:r>
      <w:r w:rsidR="00CE5283" w:rsidRPr="00853A05">
        <w:rPr>
          <w:color w:val="000000" w:themeColor="text1"/>
        </w:rPr>
        <w:lastRenderedPageBreak/>
        <w:t xml:space="preserve">For this, we used the </w:t>
      </w:r>
      <w:proofErr w:type="spellStart"/>
      <w:r w:rsidR="000C6ED7" w:rsidRPr="00853A05">
        <w:rPr>
          <w:color w:val="000000" w:themeColor="text1"/>
        </w:rPr>
        <w:t>eQTLs</w:t>
      </w:r>
      <w:proofErr w:type="spellEnd"/>
      <w:r w:rsidR="000C6ED7" w:rsidRPr="00853A05">
        <w:rPr>
          <w:color w:val="000000" w:themeColor="text1"/>
        </w:rPr>
        <w:t xml:space="preserve"> that</w:t>
      </w:r>
      <w:r w:rsidR="00146B73" w:rsidRPr="00853A05">
        <w:rPr>
          <w:color w:val="000000" w:themeColor="text1"/>
        </w:rPr>
        <w:t xml:space="preserve"> are identified by </w:t>
      </w:r>
      <w:proofErr w:type="spellStart"/>
      <w:r w:rsidR="00146B73" w:rsidRPr="00853A05">
        <w:rPr>
          <w:color w:val="000000" w:themeColor="text1"/>
        </w:rPr>
        <w:t>GTex</w:t>
      </w:r>
      <w:proofErr w:type="spellEnd"/>
      <w:r w:rsidR="00146B73" w:rsidRPr="00853A05">
        <w:rPr>
          <w:color w:val="000000" w:themeColor="text1"/>
        </w:rPr>
        <w:t xml:space="preserve"> Project</w:t>
      </w:r>
      <w:r w:rsidR="0086673D" w:rsidRPr="00853A05">
        <w:rPr>
          <w:color w:val="000000" w:themeColor="text1"/>
        </w:rPr>
        <w:fldChar w:fldCharType="begin" w:fldLock="1"/>
      </w:r>
      <w:r w:rsidR="001855B6" w:rsidRPr="00853A05">
        <w:rPr>
          <w:color w:val="000000" w:themeColor="text1"/>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0086673D" w:rsidRPr="00853A05">
        <w:rPr>
          <w:color w:val="000000" w:themeColor="text1"/>
        </w:rPr>
        <w:fldChar w:fldCharType="separate"/>
      </w:r>
      <w:r w:rsidR="001855B6" w:rsidRPr="00853A05">
        <w:rPr>
          <w:noProof/>
          <w:color w:val="000000" w:themeColor="text1"/>
          <w:vertAlign w:val="superscript"/>
        </w:rPr>
        <w:t>41</w:t>
      </w:r>
      <w:r w:rsidR="0086673D" w:rsidRPr="00853A05">
        <w:rPr>
          <w:color w:val="000000" w:themeColor="text1"/>
        </w:rPr>
        <w:fldChar w:fldCharType="end"/>
      </w:r>
      <w:r w:rsidR="0082063A" w:rsidRPr="00853A05">
        <w:rPr>
          <w:color w:val="000000" w:themeColor="text1"/>
        </w:rPr>
        <w:t xml:space="preserve">. We downloaded the </w:t>
      </w:r>
      <w:proofErr w:type="spellStart"/>
      <w:r w:rsidR="0082063A" w:rsidRPr="00853A05">
        <w:rPr>
          <w:color w:val="000000" w:themeColor="text1"/>
        </w:rPr>
        <w:t>eQTLs</w:t>
      </w:r>
      <w:proofErr w:type="spellEnd"/>
      <w:r w:rsidR="0082063A" w:rsidRPr="00853A05">
        <w:rPr>
          <w:color w:val="000000" w:themeColor="text1"/>
        </w:rPr>
        <w:t xml:space="preserve"> for 6</w:t>
      </w:r>
      <w:r w:rsidR="000C6ED7" w:rsidRPr="00853A05">
        <w:rPr>
          <w:color w:val="000000" w:themeColor="text1"/>
        </w:rPr>
        <w:t xml:space="preserve"> tissues and performed the linking attack</w:t>
      </w:r>
      <w:r w:rsidR="00146B73" w:rsidRPr="00853A05">
        <w:rPr>
          <w:color w:val="000000" w:themeColor="text1"/>
        </w:rPr>
        <w:t xml:space="preserve"> on the whole GEUVADIS samples as test samples</w:t>
      </w:r>
      <w:r w:rsidR="000C6ED7" w:rsidRPr="00853A05">
        <w:rPr>
          <w:color w:val="000000" w:themeColor="text1"/>
        </w:rPr>
        <w:t xml:space="preserve">. The results are </w:t>
      </w:r>
      <w:r w:rsidR="00A63939" w:rsidRPr="00853A05">
        <w:rPr>
          <w:color w:val="000000" w:themeColor="text1"/>
        </w:rPr>
        <w:t>shown in Table S1b</w:t>
      </w:r>
      <w:r w:rsidR="000C6ED7" w:rsidRPr="00853A05">
        <w:rPr>
          <w:color w:val="000000" w:themeColor="text1"/>
        </w:rPr>
        <w:t xml:space="preserve">. The accuracy is </w:t>
      </w:r>
      <w:r w:rsidR="00456A24" w:rsidRPr="00853A05">
        <w:rPr>
          <w:color w:val="000000" w:themeColor="text1"/>
        </w:rPr>
        <w:t xml:space="preserve">general high (&gt;80%) and is </w:t>
      </w:r>
      <w:r w:rsidR="000C6ED7" w:rsidRPr="00853A05">
        <w:rPr>
          <w:color w:val="000000" w:themeColor="text1"/>
        </w:rPr>
        <w:t xml:space="preserve">highest for Whole Blood </w:t>
      </w:r>
      <w:proofErr w:type="spellStart"/>
      <w:r w:rsidR="000C6ED7" w:rsidRPr="00853A05">
        <w:rPr>
          <w:color w:val="000000" w:themeColor="text1"/>
        </w:rPr>
        <w:t>eQTLs</w:t>
      </w:r>
      <w:proofErr w:type="spellEnd"/>
      <w:r w:rsidR="000C6ED7" w:rsidRPr="00853A05">
        <w:rPr>
          <w:color w:val="000000" w:themeColor="text1"/>
        </w:rPr>
        <w:t xml:space="preserve">, which is 88%. This is expected since the expression levels in GEUVADIS project are measured in blood cell lines. The accuracy is smallest </w:t>
      </w:r>
      <w:r w:rsidR="002015B1" w:rsidRPr="00853A05">
        <w:rPr>
          <w:color w:val="000000" w:themeColor="text1"/>
        </w:rPr>
        <w:t>for</w:t>
      </w:r>
      <w:r w:rsidR="000C6ED7" w:rsidRPr="00853A05">
        <w:rPr>
          <w:color w:val="000000" w:themeColor="text1"/>
        </w:rPr>
        <w:t xml:space="preserve"> Muscle Skeletal</w:t>
      </w:r>
      <w:r w:rsidR="002015B1" w:rsidRPr="00853A05">
        <w:rPr>
          <w:color w:val="000000" w:themeColor="text1"/>
        </w:rPr>
        <w:t xml:space="preserve"> </w:t>
      </w:r>
      <w:proofErr w:type="spellStart"/>
      <w:r w:rsidR="002015B1" w:rsidRPr="00853A05">
        <w:rPr>
          <w:color w:val="000000" w:themeColor="text1"/>
        </w:rPr>
        <w:t>eQTLs</w:t>
      </w:r>
      <w:proofErr w:type="spellEnd"/>
      <w:r w:rsidR="002015B1" w:rsidRPr="00853A05">
        <w:rPr>
          <w:color w:val="000000" w:themeColor="text1"/>
        </w:rPr>
        <w:t xml:space="preserve">, which </w:t>
      </w:r>
      <w:r w:rsidR="000C6ED7" w:rsidRPr="00853A05">
        <w:rPr>
          <w:color w:val="000000" w:themeColor="text1"/>
        </w:rPr>
        <w:t>is 76%</w:t>
      </w:r>
      <w:r w:rsidR="00040D3B" w:rsidRPr="00853A05">
        <w:rPr>
          <w:color w:val="000000" w:themeColor="text1"/>
        </w:rPr>
        <w:t xml:space="preserve">. </w:t>
      </w:r>
      <w:r w:rsidR="00EC52D7" w:rsidRPr="00853A05">
        <w:rPr>
          <w:color w:val="000000" w:themeColor="text1"/>
        </w:rPr>
        <w:t xml:space="preserve">It is worth noting that the decrease in the accuracies stem </w:t>
      </w:r>
      <w:r w:rsidR="000F08D5" w:rsidRPr="00853A05">
        <w:rPr>
          <w:color w:val="000000" w:themeColor="text1"/>
        </w:rPr>
        <w:t xml:space="preserve">also </w:t>
      </w:r>
      <w:r w:rsidR="00EC52D7" w:rsidRPr="00853A05">
        <w:rPr>
          <w:color w:val="000000" w:themeColor="text1"/>
        </w:rPr>
        <w:t xml:space="preserve">from the differences in data handling and processing between GEUVADIS and </w:t>
      </w:r>
      <w:proofErr w:type="spellStart"/>
      <w:r w:rsidR="00EC52D7" w:rsidRPr="00853A05">
        <w:rPr>
          <w:color w:val="000000" w:themeColor="text1"/>
        </w:rPr>
        <w:t>GTex</w:t>
      </w:r>
      <w:proofErr w:type="spellEnd"/>
      <w:r w:rsidR="00EC52D7" w:rsidRPr="00853A05">
        <w:rPr>
          <w:color w:val="000000" w:themeColor="text1"/>
        </w:rPr>
        <w:t xml:space="preserve"> projects.</w:t>
      </w:r>
    </w:p>
    <w:p w:rsidR="00AE3264" w:rsidRPr="00853A05" w:rsidRDefault="000270DB" w:rsidP="00224D1A">
      <w:pPr>
        <w:rPr>
          <w:color w:val="000000" w:themeColor="text1"/>
        </w:rPr>
      </w:pPr>
      <w:r w:rsidRPr="00853A05">
        <w:rPr>
          <w:color w:val="000000" w:themeColor="text1"/>
        </w:rPr>
        <w:t>We also studied whether having close relatives in the genotype dataset affects the accuracy.</w:t>
      </w:r>
      <w:r w:rsidR="00C203DC" w:rsidRPr="00853A05">
        <w:rPr>
          <w:color w:val="000000" w:themeColor="text1"/>
        </w:rPr>
        <w:t xml:space="preserve"> To test this, we used the expression and genotype data from 30 </w:t>
      </w:r>
      <w:r w:rsidR="006A5C14" w:rsidRPr="00853A05">
        <w:rPr>
          <w:color w:val="000000" w:themeColor="text1"/>
        </w:rPr>
        <w:t xml:space="preserve">CEU </w:t>
      </w:r>
      <w:r w:rsidR="00C203DC" w:rsidRPr="00853A05">
        <w:rPr>
          <w:color w:val="000000" w:themeColor="text1"/>
        </w:rPr>
        <w:t>trios (mother-father-child) available from HAPMAP project</w:t>
      </w:r>
      <w:r w:rsidR="0086673D" w:rsidRPr="00853A05">
        <w:rPr>
          <w:color w:val="000000" w:themeColor="text1"/>
        </w:rPr>
        <w:fldChar w:fldCharType="begin" w:fldLock="1"/>
      </w:r>
      <w:r w:rsidR="001855B6" w:rsidRPr="00853A05">
        <w:rPr>
          <w:color w:val="000000" w:themeColor="text1"/>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"&lt;sup&gt;53,54&lt;/sup&gt;", "plainTextFormattedCitation" : "53,54", "previouslyFormattedCitation" : "&lt;sup&gt;53,54&lt;/sup&gt;" }, "properties" : { "noteIndex" : 0 }, "schema" : "https://github.com/citation-style-language/schema/raw/master/csl-citation.json" }</w:instrText>
      </w:r>
      <w:r w:rsidR="0086673D" w:rsidRPr="00853A05">
        <w:rPr>
          <w:color w:val="000000" w:themeColor="text1"/>
        </w:rPr>
        <w:fldChar w:fldCharType="separate"/>
      </w:r>
      <w:r w:rsidR="001855B6" w:rsidRPr="00853A05">
        <w:rPr>
          <w:noProof/>
          <w:color w:val="000000" w:themeColor="text1"/>
          <w:vertAlign w:val="superscript"/>
        </w:rPr>
        <w:t>53,54</w:t>
      </w:r>
      <w:r w:rsidR="0086673D" w:rsidRPr="00853A05">
        <w:rPr>
          <w:color w:val="000000" w:themeColor="text1"/>
        </w:rPr>
        <w:fldChar w:fldCharType="end"/>
      </w:r>
      <w:r w:rsidR="00F93AC9" w:rsidRPr="00853A05">
        <w:rPr>
          <w:color w:val="000000" w:themeColor="text1"/>
        </w:rPr>
        <w:t>.</w:t>
      </w:r>
      <w:r w:rsidR="006A5C14" w:rsidRPr="00853A05">
        <w:rPr>
          <w:color w:val="000000" w:themeColor="text1"/>
        </w:rPr>
        <w:t xml:space="preserve"> </w:t>
      </w:r>
      <w:r w:rsidR="009C5D6F" w:rsidRPr="00853A05">
        <w:rPr>
          <w:color w:val="000000" w:themeColor="text1"/>
        </w:rPr>
        <w:t xml:space="preserve">We first identified the </w:t>
      </w:r>
      <w:proofErr w:type="spellStart"/>
      <w:r w:rsidR="009C5D6F" w:rsidRPr="00853A05">
        <w:rPr>
          <w:color w:val="000000" w:themeColor="text1"/>
        </w:rPr>
        <w:t>eQTLs</w:t>
      </w:r>
      <w:proofErr w:type="spellEnd"/>
      <w:r w:rsidR="009C5D6F" w:rsidRPr="00853A05">
        <w:rPr>
          <w:color w:val="000000" w:themeColor="text1"/>
        </w:rPr>
        <w:t xml:space="preserve"> from the 90 individuals and performed linking over the same individuals. We then computed the average rank of the close relatives in each linking. For example, when the tested individual is a father or mother, we computed the rank of </w:t>
      </w:r>
      <w:r w:rsidR="00146B73" w:rsidRPr="00853A05">
        <w:rPr>
          <w:color w:val="000000" w:themeColor="text1"/>
        </w:rPr>
        <w:t>his/her</w:t>
      </w:r>
      <w:r w:rsidR="009C5D6F" w:rsidRPr="00853A05">
        <w:rPr>
          <w:color w:val="000000" w:themeColor="text1"/>
        </w:rPr>
        <w:t xml:space="preserve"> </w:t>
      </w:r>
      <w:r w:rsidR="002E30E7" w:rsidRPr="00853A05">
        <w:rPr>
          <w:color w:val="000000" w:themeColor="text1"/>
        </w:rPr>
        <w:t>child and if the tested individual is a child, we computed the rank of his/her mother and father. We also selected, for each teste</w:t>
      </w:r>
      <w:r w:rsidR="0058491C" w:rsidRPr="00853A05">
        <w:rPr>
          <w:color w:val="000000" w:themeColor="text1"/>
        </w:rPr>
        <w:t>d individual, a random individual</w:t>
      </w:r>
      <w:r w:rsidR="002E30E7" w:rsidRPr="00853A05">
        <w:rPr>
          <w:color w:val="000000" w:themeColor="text1"/>
        </w:rPr>
        <w:t xml:space="preserve"> and computed </w:t>
      </w:r>
      <w:r w:rsidR="0058491C" w:rsidRPr="00853A05">
        <w:rPr>
          <w:color w:val="000000" w:themeColor="text1"/>
        </w:rPr>
        <w:t>his/her rank</w:t>
      </w:r>
      <w:r w:rsidR="002E30E7" w:rsidRPr="00853A05">
        <w:rPr>
          <w:color w:val="000000" w:themeColor="text1"/>
        </w:rPr>
        <w:t xml:space="preserve"> in the linking. </w:t>
      </w:r>
      <w:r w:rsidR="00F70673" w:rsidRPr="00853A05">
        <w:rPr>
          <w:color w:val="000000" w:themeColor="text1"/>
        </w:rPr>
        <w:t xml:space="preserve">The distribution </w:t>
      </w:r>
      <w:r w:rsidR="0086673D" w:rsidRPr="00853A05">
        <w:rPr>
          <w:color w:val="000000" w:themeColor="text1"/>
        </w:rPr>
        <w:t>of the ranks are shown in Fig 8</w:t>
      </w:r>
      <w:r w:rsidR="00F70673" w:rsidRPr="00853A05">
        <w:rPr>
          <w:color w:val="000000" w:themeColor="text1"/>
        </w:rPr>
        <w:t xml:space="preserve">. It can be seen that the ranks of the related individuals are significantly shifted to smaller values compared to random individuals. This result </w:t>
      </w:r>
      <w:r w:rsidR="00E63F54" w:rsidRPr="00853A05">
        <w:rPr>
          <w:color w:val="000000" w:themeColor="text1"/>
        </w:rPr>
        <w:t>shows</w:t>
      </w:r>
      <w:r w:rsidR="00F70673" w:rsidRPr="00853A05">
        <w:rPr>
          <w:color w:val="000000" w:themeColor="text1"/>
        </w:rPr>
        <w:t xml:space="preserve"> that the </w:t>
      </w:r>
      <w:r w:rsidR="00E63F54" w:rsidRPr="00853A05">
        <w:rPr>
          <w:color w:val="000000" w:themeColor="text1"/>
        </w:rPr>
        <w:t xml:space="preserve">close relatives can get linked to each other. This result indicates that the individuals that are close relatives may potentially be confused with each other. While the correct person may not get characterized, the attacker can still reveal sensitive information about the individual’s family, which </w:t>
      </w:r>
      <w:r w:rsidR="00E365DE" w:rsidRPr="00853A05">
        <w:rPr>
          <w:color w:val="000000" w:themeColor="text1"/>
        </w:rPr>
        <w:t xml:space="preserve">might extend the reach of privacy breach and </w:t>
      </w:r>
      <w:r w:rsidR="008061C6" w:rsidRPr="00853A05">
        <w:rPr>
          <w:color w:val="000000" w:themeColor="text1"/>
        </w:rPr>
        <w:t xml:space="preserve">cause privacy </w:t>
      </w:r>
      <w:r w:rsidR="006444B4" w:rsidRPr="00853A05">
        <w:rPr>
          <w:color w:val="000000" w:themeColor="text1"/>
        </w:rPr>
        <w:t>concerns</w:t>
      </w:r>
      <w:r w:rsidR="008061C6" w:rsidRPr="00853A05">
        <w:rPr>
          <w:color w:val="000000" w:themeColor="text1"/>
        </w:rPr>
        <w:t xml:space="preserve"> for the family</w:t>
      </w:r>
      <w:r w:rsidR="00E365DE" w:rsidRPr="00853A05">
        <w:rPr>
          <w:color w:val="000000" w:themeColor="text1"/>
        </w:rPr>
        <w:t>.</w:t>
      </w:r>
    </w:p>
    <w:p w:rsidR="00B273F1" w:rsidRPr="00853A05" w:rsidRDefault="00B273F1" w:rsidP="00B273F1">
      <w:pPr>
        <w:pStyle w:val="Heading1"/>
      </w:pPr>
      <w:r w:rsidRPr="00853A05">
        <w:t>CONCLUSION AND DISCUSSION</w:t>
      </w:r>
    </w:p>
    <w:p w:rsidR="00B273F1" w:rsidRPr="00853A05" w:rsidRDefault="00F90AED" w:rsidP="00B273F1">
      <w:r w:rsidRPr="00853A05">
        <w:t>Increasing</w:t>
      </w:r>
      <w:r w:rsidR="00D93F41" w:rsidRPr="00853A05">
        <w:t xml:space="preserve"> pace of data generation </w:t>
      </w:r>
      <w:r w:rsidRPr="00853A05">
        <w:t>and</w:t>
      </w:r>
      <w:r w:rsidR="00D93F41" w:rsidRPr="00853A05">
        <w:t xml:space="preserve"> the policies to</w:t>
      </w:r>
      <w:r w:rsidRPr="00853A05">
        <w:t xml:space="preserve"> encourage genomic data sharing will make</w:t>
      </w:r>
      <w:r w:rsidR="00D93F41" w:rsidRPr="00853A05">
        <w:t xml:space="preserve"> genomic privacy a topic of hot debate. </w:t>
      </w:r>
      <w:r w:rsidR="00977DDD" w:rsidRPr="00853A05">
        <w:t>In the analysis of genomic privacy, it is necessary to consider t</w:t>
      </w:r>
      <w:r w:rsidR="00B273F1" w:rsidRPr="00853A05">
        <w:t>he</w:t>
      </w:r>
      <w:r w:rsidR="00D93F41" w:rsidRPr="00853A05">
        <w:t xml:space="preserve"> basic</w:t>
      </w:r>
      <w:r w:rsidR="00B273F1" w:rsidRPr="00853A05">
        <w:t xml:space="preserve"> premise of sharing </w:t>
      </w:r>
      <w:r w:rsidR="00D93F41" w:rsidRPr="00853A05">
        <w:t xml:space="preserve">any type of personal </w:t>
      </w:r>
      <w:r w:rsidR="00B273F1" w:rsidRPr="00853A05">
        <w:t>information</w:t>
      </w:r>
      <w:r w:rsidR="00D93F41" w:rsidRPr="00853A05">
        <w:t>:</w:t>
      </w:r>
      <w:r w:rsidR="00B273F1" w:rsidRPr="00853A05">
        <w:t xml:space="preserve"> </w:t>
      </w:r>
      <w:r w:rsidR="00376B55" w:rsidRPr="00853A05">
        <w:t>There is always an amount of leakage in the sensitive information</w:t>
      </w:r>
      <w:r w:rsidR="00376B55" w:rsidRPr="00853A05">
        <w:fldChar w:fldCharType="begin" w:fldLock="1"/>
      </w:r>
      <w:r w:rsidR="001855B6" w:rsidRPr="00853A05">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"&lt;sup&gt;55&lt;/sup&gt;", "plainTextFormattedCitation" : "55", "previouslyFormattedCitation" : "&lt;sup&gt;55&lt;/sup&gt;" }, "properties" : { "noteIndex" : 0 }, "schema" : "https://github.com/citation-style-language/schema/raw/master/csl-citation.json" }</w:instrText>
      </w:r>
      <w:r w:rsidR="00376B55" w:rsidRPr="00853A05">
        <w:fldChar w:fldCharType="separate"/>
      </w:r>
      <w:r w:rsidR="001855B6" w:rsidRPr="00853A05">
        <w:rPr>
          <w:noProof/>
          <w:vertAlign w:val="superscript"/>
        </w:rPr>
        <w:t>55</w:t>
      </w:r>
      <w:r w:rsidR="00376B55" w:rsidRPr="00853A05">
        <w:fldChar w:fldCharType="end"/>
      </w:r>
      <w:r w:rsidR="00376B55" w:rsidRPr="00853A05">
        <w:t xml:space="preserve">.  </w:t>
      </w:r>
      <w:r w:rsidR="00F56E39" w:rsidRPr="00853A05">
        <w:t xml:space="preserve">In addition, as shown by previous studies, </w:t>
      </w:r>
      <w:r w:rsidR="00376B55" w:rsidRPr="00853A05">
        <w:t xml:space="preserve">we often cannot propose black-and-white </w:t>
      </w:r>
      <w:r w:rsidR="00F56E39" w:rsidRPr="00853A05">
        <w:t>sol</w:t>
      </w:r>
      <w:r w:rsidR="0085062F" w:rsidRPr="00853A05">
        <w:t>utions to problems in privacy which mainly roots from</w:t>
      </w:r>
      <w:r w:rsidR="00F56E39" w:rsidRPr="00853A05">
        <w:t xml:space="preserve"> the multifaceted nature of privacy. </w:t>
      </w:r>
      <w:r w:rsidR="00D93F41" w:rsidRPr="00853A05">
        <w:t>We believe</w:t>
      </w:r>
      <w:r w:rsidR="00DB6B3D" w:rsidRPr="00853A05">
        <w:t xml:space="preserve"> t</w:t>
      </w:r>
      <w:r w:rsidR="00F56E39" w:rsidRPr="00853A05">
        <w:t>hese</w:t>
      </w:r>
      <w:r w:rsidR="0085062F" w:rsidRPr="00853A05">
        <w:t xml:space="preserve"> make</w:t>
      </w:r>
      <w:r w:rsidR="00977DDD" w:rsidRPr="00853A05">
        <w:t xml:space="preserve"> it necessary for the </w:t>
      </w:r>
      <w:r w:rsidR="00DB6B3D" w:rsidRPr="00853A05">
        <w:t xml:space="preserve">genomic </w:t>
      </w:r>
      <w:r w:rsidR="00977DDD" w:rsidRPr="00853A05">
        <w:t xml:space="preserve">data sharing and publishing </w:t>
      </w:r>
      <w:r w:rsidR="00DB6B3D" w:rsidRPr="00853A05">
        <w:t>mechanisms</w:t>
      </w:r>
      <w:r w:rsidR="00E64CB8" w:rsidRPr="00853A05">
        <w:t xml:space="preserve"> </w:t>
      </w:r>
      <w:r w:rsidR="00DB6B3D" w:rsidRPr="00853A05">
        <w:t>to incorporate</w:t>
      </w:r>
      <w:r w:rsidR="00977DDD" w:rsidRPr="00853A05">
        <w:t xml:space="preserve"> </w:t>
      </w:r>
      <w:r w:rsidR="006B7D03" w:rsidRPr="00853A05">
        <w:t xml:space="preserve">statistical </w:t>
      </w:r>
      <w:r w:rsidR="00DB6B3D" w:rsidRPr="00853A05">
        <w:t>quantification methods before the datasets are released</w:t>
      </w:r>
      <w:r w:rsidR="00146B73" w:rsidRPr="00853A05">
        <w:t xml:space="preserve">. This is recently </w:t>
      </w:r>
      <w:proofErr w:type="spellStart"/>
      <w:r w:rsidR="00146B73" w:rsidRPr="00853A05">
        <w:t>recently</w:t>
      </w:r>
      <w:proofErr w:type="spellEnd"/>
      <w:r w:rsidR="00146B73" w:rsidRPr="00853A05">
        <w:t xml:space="preserve"> recognised</w:t>
      </w:r>
      <w:r w:rsidR="00146B73" w:rsidRPr="00853A05">
        <w:fldChar w:fldCharType="begin" w:fldLock="1"/>
      </w:r>
      <w:r w:rsidR="001855B6" w:rsidRPr="00853A05">
        <w:instrText>ADDIN CSL_CITATION { "citationItems" : [ { "id" : "ITEM-1", "itemData" : { "abstract" : "NIST Requests Comments on a Draft Privacy Risk Management Framework", "author" : [ { "dropping-particle" : "", "family" : "US Department of Commerce", "given" : "NIST", "non-dropping-particle" : "", "parse-names" : false, "suffix" : "" } ], "id" : "ITEM-1", "issued" : { "date-parts" : [ [ "0" ] ] }, "language" : "EN-US", "title" : "NIST Requests Comments on a Draft Privacy Risk Management Framework", "type" : "article-journal" }, "uris" : [ "http://www.mendeley.com/documents/?uuid=d6340da4-b13a-4570-b59d-de133275a019" ] } ], "mendeley" : { "formattedCitation" : "&lt;sup&gt;56&lt;/sup&gt;", "plainTextFormattedCitation" : "56", "previouslyFormattedCitation" : "&lt;sup&gt;56&lt;/sup&gt;" }, "properties" : { "noteIndex" : 0 }, "schema" : "https://github.com/citation-style-language/schema/raw/master/csl-citation.json" }</w:instrText>
      </w:r>
      <w:r w:rsidR="00146B73" w:rsidRPr="00853A05">
        <w:fldChar w:fldCharType="separate"/>
      </w:r>
      <w:r w:rsidR="001855B6" w:rsidRPr="00853A05">
        <w:rPr>
          <w:noProof/>
          <w:vertAlign w:val="superscript"/>
        </w:rPr>
        <w:t>56</w:t>
      </w:r>
      <w:r w:rsidR="00146B73" w:rsidRPr="00853A05">
        <w:fldChar w:fldCharType="end"/>
      </w:r>
      <w:r w:rsidR="00DB6B3D" w:rsidRPr="00853A05">
        <w:t xml:space="preserve">. </w:t>
      </w:r>
      <w:r w:rsidRPr="00853A05">
        <w:t>L</w:t>
      </w:r>
      <w:r w:rsidR="00E64CB8" w:rsidRPr="00853A05">
        <w:t xml:space="preserve">egislative decision making processes should incorporate the quantified risk estimates of leakage as an objective factor. </w:t>
      </w:r>
      <w:r w:rsidR="002D2E00" w:rsidRPr="00853A05">
        <w:t>T</w:t>
      </w:r>
      <w:r w:rsidR="00B309C8" w:rsidRPr="00853A05">
        <w:t>he</w:t>
      </w:r>
      <w:r w:rsidR="00B273F1" w:rsidRPr="00853A05">
        <w:t xml:space="preserve"> quantification methodology </w:t>
      </w:r>
      <w:r w:rsidR="00B309C8" w:rsidRPr="00853A05">
        <w:t>and the analysis framework</w:t>
      </w:r>
      <w:r w:rsidR="00DB6B3D" w:rsidRPr="00853A05">
        <w:t>s presented in this study</w:t>
      </w:r>
      <w:r w:rsidR="00B309C8" w:rsidRPr="00853A05">
        <w:t xml:space="preserve"> </w:t>
      </w:r>
      <w:r w:rsidR="00B273F1" w:rsidRPr="00853A05">
        <w:t xml:space="preserve">can be </w:t>
      </w:r>
      <w:r w:rsidR="00FB22E0" w:rsidRPr="00853A05">
        <w:t>applied</w:t>
      </w:r>
      <w:r w:rsidR="00B273F1" w:rsidRPr="00853A05">
        <w:t xml:space="preserve"> for </w:t>
      </w:r>
      <w:r w:rsidR="00FB22E0" w:rsidRPr="00853A05">
        <w:t xml:space="preserve">analysis of the </w:t>
      </w:r>
      <w:r w:rsidR="00DB6B3D" w:rsidRPr="00853A05">
        <w:t xml:space="preserve">information </w:t>
      </w:r>
      <w:r w:rsidR="00FB22E0" w:rsidRPr="00853A05">
        <w:t xml:space="preserve">leakage </w:t>
      </w:r>
      <w:r w:rsidR="00B309C8" w:rsidRPr="00853A05">
        <w:t>in the datasets where the correlative relations between datasets can be exploited</w:t>
      </w:r>
      <w:r w:rsidR="00BB55CB" w:rsidRPr="00853A05">
        <w:t xml:space="preserve"> for performing linking attacks</w:t>
      </w:r>
      <w:r w:rsidR="00DD1A46" w:rsidRPr="00853A05">
        <w:t xml:space="preserve"> (Section </w:t>
      </w:r>
      <w:r w:rsidR="00963058" w:rsidRPr="00853A05">
        <w:t>S</w:t>
      </w:r>
      <w:r w:rsidR="00DD1A46" w:rsidRPr="00853A05">
        <w:t>5, Figure S8)</w:t>
      </w:r>
      <w:r w:rsidR="00884F03" w:rsidRPr="00853A05">
        <w:t>.</w:t>
      </w:r>
      <w:r w:rsidR="00BB55CB" w:rsidRPr="00853A05">
        <w:t xml:space="preserve"> </w:t>
      </w:r>
      <w:r w:rsidR="002D2E00" w:rsidRPr="00853A05">
        <w:t xml:space="preserve">In accordance to a utility policy, the </w:t>
      </w:r>
      <w:r w:rsidR="00C93ED8" w:rsidRPr="00853A05">
        <w:t>leakage risk</w:t>
      </w:r>
      <w:r w:rsidR="002D2E00" w:rsidRPr="00853A05">
        <w:t xml:space="preserve"> can be evaluated against the utility requirements so as to </w:t>
      </w:r>
      <w:r w:rsidR="00C96F3D" w:rsidRPr="00853A05">
        <w:t>assess</w:t>
      </w:r>
      <w:r w:rsidR="002D2E00" w:rsidRPr="00853A05">
        <w:t xml:space="preserve"> the suitability of different data release mechanisms.</w:t>
      </w:r>
    </w:p>
    <w:p w:rsidR="008431C8" w:rsidRPr="00853A05" w:rsidRDefault="008431C8" w:rsidP="00B273F1">
      <w:r w:rsidRPr="00853A05">
        <w:t>Our study focuses on the individual privacy breaches in the context of linking attacks, where an individual’s existence in two s</w:t>
      </w:r>
      <w:r w:rsidR="00697416" w:rsidRPr="00853A05">
        <w:t xml:space="preserve">eemingly independent databases (e.g., </w:t>
      </w:r>
      <w:r w:rsidRPr="00853A05">
        <w:t>phenotype and the genotype</w:t>
      </w:r>
      <w:r w:rsidR="00697416" w:rsidRPr="00853A05">
        <w:t>)</w:t>
      </w:r>
      <w:r w:rsidRPr="00853A05">
        <w:t xml:space="preserve"> can cause a privacy concern when an attacker links statistically the databases using the a priori information about correlation of different entries in the databases. The fact that the available molecular phenotypes are (i.e., gene expression levels) generally very high in </w:t>
      </w:r>
      <w:r w:rsidR="00697416" w:rsidRPr="00853A05">
        <w:t xml:space="preserve">dimension makes this attack much more </w:t>
      </w:r>
      <w:r w:rsidR="00697416" w:rsidRPr="00853A05">
        <w:lastRenderedPageBreak/>
        <w:t>probable. The obvious risk management strategy against these attacks is restricting access to the phenotype datasets. The statistical techniques like k-</w:t>
      </w:r>
      <w:proofErr w:type="spellStart"/>
      <w:r w:rsidR="00697416" w:rsidRPr="00853A05">
        <w:t>anonymization</w:t>
      </w:r>
      <w:proofErr w:type="spellEnd"/>
      <w:r w:rsidR="00697416" w:rsidRPr="00853A05">
        <w:t xml:space="preserve"> and differential privacy can also be utilized. These, however, have associated drawbacks about loss of biological utility, and high computational complexity</w:t>
      </w:r>
      <w:r w:rsidR="00146B73" w:rsidRPr="00853A05">
        <w:t>. Moreover, s</w:t>
      </w:r>
      <w:r w:rsidR="00697416" w:rsidRPr="00853A05">
        <w:t xml:space="preserve">ome studies also demonstrated that there are still risks </w:t>
      </w:r>
      <w:r w:rsidR="007C7996" w:rsidRPr="00853A05">
        <w:t>associated with</w:t>
      </w:r>
      <w:r w:rsidR="009E3948" w:rsidRPr="00853A05">
        <w:t xml:space="preserve"> </w:t>
      </w:r>
      <w:proofErr w:type="spellStart"/>
      <w:r w:rsidR="009E3948" w:rsidRPr="00853A05">
        <w:t>linkability</w:t>
      </w:r>
      <w:proofErr w:type="spellEnd"/>
      <w:r w:rsidR="00697416" w:rsidRPr="00853A05">
        <w:t xml:space="preserve"> </w:t>
      </w:r>
      <w:r w:rsidR="007C7996" w:rsidRPr="00853A05">
        <w:t>of</w:t>
      </w:r>
      <w:r w:rsidR="00697416" w:rsidRPr="00853A05">
        <w:t xml:space="preserve"> the anonymized data</w:t>
      </w:r>
      <w:r w:rsidR="009E3948" w:rsidRPr="00853A05">
        <w:fldChar w:fldCharType="begin" w:fldLock="1"/>
      </w:r>
      <w:r w:rsidR="001855B6" w:rsidRPr="00853A05">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"&lt;sup&gt;24,30,31,57&lt;/sup&gt;", "plainTextFormattedCitation" : "24,30,31,57", "previouslyFormattedCitation" : "&lt;sup&gt;24,30,31,57&lt;/sup&gt;" }, "properties" : { "noteIndex" : 0 }, "schema" : "https://github.com/citation-style-language/schema/raw/master/csl-citation.json" }</w:instrText>
      </w:r>
      <w:r w:rsidR="009E3948" w:rsidRPr="00853A05">
        <w:fldChar w:fldCharType="separate"/>
      </w:r>
      <w:r w:rsidR="001855B6" w:rsidRPr="00853A05">
        <w:rPr>
          <w:noProof/>
          <w:vertAlign w:val="superscript"/>
        </w:rPr>
        <w:t>24,30,31,57</w:t>
      </w:r>
      <w:r w:rsidR="009E3948" w:rsidRPr="00853A05">
        <w:fldChar w:fldCharType="end"/>
      </w:r>
      <w:r w:rsidR="00697416" w:rsidRPr="00853A05">
        <w:t xml:space="preserve">. </w:t>
      </w:r>
      <w:r w:rsidR="005B6956" w:rsidRPr="00853A05">
        <w:t>We believe n</w:t>
      </w:r>
      <w:r w:rsidR="00697416" w:rsidRPr="00853A05">
        <w:t xml:space="preserve">ew studies </w:t>
      </w:r>
      <w:r w:rsidR="005B6956" w:rsidRPr="00853A05">
        <w:t>should address</w:t>
      </w:r>
      <w:r w:rsidR="00697416" w:rsidRPr="00853A05">
        <w:t xml:space="preserve"> </w:t>
      </w:r>
      <w:r w:rsidR="005B6956" w:rsidRPr="00853A05">
        <w:t>protection and risk management strategies</w:t>
      </w:r>
      <w:r w:rsidR="00697416" w:rsidRPr="00853A05">
        <w:t xml:space="preserve"> </w:t>
      </w:r>
      <w:r w:rsidR="005B6956" w:rsidRPr="00853A05">
        <w:t>for</w:t>
      </w:r>
      <w:r w:rsidR="003F1797" w:rsidRPr="00853A05">
        <w:t xml:space="preserve"> serving utility maximized and privacy aware</w:t>
      </w:r>
      <w:r w:rsidR="00697416" w:rsidRPr="00853A05">
        <w:t xml:space="preserve"> high dimensional phenotype datasets</w:t>
      </w:r>
      <w:r w:rsidR="00146B73" w:rsidRPr="00853A05">
        <w:t xml:space="preserve">. </w:t>
      </w:r>
    </w:p>
    <w:p w:rsidR="000F5EF3" w:rsidRPr="00853A05" w:rsidRDefault="00E47F5A" w:rsidP="00B273F1">
      <w:r w:rsidRPr="00853A05">
        <w:t xml:space="preserve">The </w:t>
      </w:r>
      <w:r w:rsidR="00FB22E0" w:rsidRPr="00853A05">
        <w:t xml:space="preserve">analysis of tradeoff between </w:t>
      </w:r>
      <w:r w:rsidRPr="00853A05">
        <w:t xml:space="preserve">predictability </w:t>
      </w:r>
      <w:r w:rsidR="00FB22E0" w:rsidRPr="00853A05">
        <w:t>and</w:t>
      </w:r>
      <w:r w:rsidRPr="00853A05">
        <w:t xml:space="preserve"> leakage </w:t>
      </w:r>
      <w:r w:rsidR="00FB22E0" w:rsidRPr="00853A05">
        <w:t xml:space="preserve">of </w:t>
      </w:r>
      <w:r w:rsidR="00FB22E0" w:rsidRPr="00853A05">
        <w:rPr>
          <w:i/>
        </w:rPr>
        <w:t>ICI</w:t>
      </w:r>
      <w:r w:rsidR="00FB22E0" w:rsidRPr="00853A05">
        <w:t xml:space="preserve"> </w:t>
      </w:r>
      <w:r w:rsidRPr="00853A05">
        <w:t xml:space="preserve">can be generalized in two ways in future studies: First, the information theoretic measures that we </w:t>
      </w:r>
      <w:r w:rsidR="00AF4F90" w:rsidRPr="00853A05">
        <w:t>proposed</w:t>
      </w:r>
      <w:r w:rsidRPr="00853A05">
        <w:t xml:space="preserve"> </w:t>
      </w:r>
      <w:r w:rsidR="00A626BD" w:rsidRPr="00853A05">
        <w:t xml:space="preserve">for measuring predictability versus the </w:t>
      </w:r>
      <w:r w:rsidR="00CA51B2" w:rsidRPr="00853A05">
        <w:rPr>
          <w:i/>
        </w:rPr>
        <w:t>IC</w:t>
      </w:r>
      <w:r w:rsidR="00A626BD" w:rsidRPr="00853A05">
        <w:rPr>
          <w:i/>
        </w:rPr>
        <w:t>I</w:t>
      </w:r>
      <w:r w:rsidR="00A626BD" w:rsidRPr="00853A05">
        <w:t xml:space="preserve"> leakage</w:t>
      </w:r>
      <w:r w:rsidR="00AF4F90" w:rsidRPr="00853A05">
        <w:t xml:space="preserve"> can be utilized for analyzing the tradeoff </w:t>
      </w:r>
      <w:r w:rsidR="00CB2D6A" w:rsidRPr="00853A05">
        <w:t xml:space="preserve">in other biomedical datasets where correlations can be exploited in linking attacks. </w:t>
      </w:r>
      <w:r w:rsidR="00AF4F90" w:rsidRPr="00853A05">
        <w:t xml:space="preserve">Second, the analysis that we performed can be used to extrapolate the number of vulnerable individuals </w:t>
      </w:r>
      <w:r w:rsidR="00CB2D6A" w:rsidRPr="00853A05">
        <w:t>at different predictability levels</w:t>
      </w:r>
      <w:r w:rsidR="00AF4F90" w:rsidRPr="00853A05">
        <w:t xml:space="preserve">. </w:t>
      </w:r>
      <w:r w:rsidR="0058312C" w:rsidRPr="00853A05">
        <w:t xml:space="preserve">Depending on the risk of leakage that can be tolerated, the predictability versus </w:t>
      </w:r>
      <w:r w:rsidR="0058312C" w:rsidRPr="00853A05">
        <w:rPr>
          <w:i/>
        </w:rPr>
        <w:t>ICI</w:t>
      </w:r>
      <w:r w:rsidR="0058312C" w:rsidRPr="00853A05">
        <w:t xml:space="preserve"> leakage can be utilized to assess whether the dataset can be released to public access or not. The 3-step framework aims at representing the framework for studying specific instantiations of the linking attacks. </w:t>
      </w:r>
    </w:p>
    <w:p w:rsidR="007E21FA" w:rsidRPr="00853A05" w:rsidRDefault="0058312C" w:rsidP="00B273F1">
      <w:r w:rsidRPr="00853A05">
        <w:t xml:space="preserve">The </w:t>
      </w:r>
      <w:r w:rsidR="00725F13" w:rsidRPr="00853A05">
        <w:t xml:space="preserve">3-step </w:t>
      </w:r>
      <w:r w:rsidRPr="00853A05">
        <w:t>decomposition of the</w:t>
      </w:r>
      <w:r w:rsidR="00725F13" w:rsidRPr="00853A05">
        <w:t xml:space="preserve"> attack </w:t>
      </w:r>
      <w:r w:rsidRPr="00853A05">
        <w:t xml:space="preserve">makes the analysis of different attacks easier as each step can be separately evaluated. For example, the genotype prediction and linking steps can be replaced with different approaches so as to evaluate how the linking accuracy varies. These can reveal insight into how the datasets should be protected. </w:t>
      </w:r>
      <w:r w:rsidR="007E21FA" w:rsidRPr="00853A05">
        <w:t xml:space="preserve">We </w:t>
      </w:r>
      <w:r w:rsidR="00E14CF7" w:rsidRPr="00853A05">
        <w:t>also presented</w:t>
      </w:r>
      <w:r w:rsidR="007E21FA" w:rsidRPr="00853A05">
        <w:t xml:space="preserve"> a simple yet </w:t>
      </w:r>
      <w:r w:rsidR="00E14CF7" w:rsidRPr="00853A05">
        <w:t>accurate</w:t>
      </w:r>
      <w:r w:rsidR="007E21FA" w:rsidRPr="00853A05">
        <w:t xml:space="preserve"> </w:t>
      </w:r>
      <w:r w:rsidR="00E14CF7" w:rsidRPr="00853A05">
        <w:t xml:space="preserve">linking attack that utilizes </w:t>
      </w:r>
      <w:r w:rsidR="007E21FA" w:rsidRPr="00853A05">
        <w:t xml:space="preserve">genotype prediction method </w:t>
      </w:r>
      <w:r w:rsidR="00E14CF7" w:rsidRPr="00853A05">
        <w:t xml:space="preserve">based on </w:t>
      </w:r>
      <w:r w:rsidR="007E21FA" w:rsidRPr="00853A05">
        <w:t>the ext</w:t>
      </w:r>
      <w:r w:rsidR="008671B8" w:rsidRPr="00853A05">
        <w:t>re</w:t>
      </w:r>
      <w:r w:rsidR="00764484" w:rsidRPr="00853A05">
        <w:t>mity</w:t>
      </w:r>
      <w:r w:rsidR="007E21FA" w:rsidRPr="00853A05">
        <w:t xml:space="preserve"> statistic</w:t>
      </w:r>
      <w:r w:rsidRPr="00853A05">
        <w:t xml:space="preserve">. </w:t>
      </w:r>
      <w:r w:rsidR="00E14CF7" w:rsidRPr="00853A05">
        <w:t>This approach</w:t>
      </w:r>
      <w:r w:rsidR="00B6136B" w:rsidRPr="00853A05">
        <w:t xml:space="preserve"> capitalizes on the fact that </w:t>
      </w:r>
      <w:r w:rsidR="00F73E92" w:rsidRPr="00853A05">
        <w:t>an individual</w:t>
      </w:r>
      <w:r w:rsidR="004A6DAC" w:rsidRPr="00853A05">
        <w:t xml:space="preserve"> who </w:t>
      </w:r>
      <w:r w:rsidR="00F73E92" w:rsidRPr="00853A05">
        <w:t>is an outlier for a phenotype</w:t>
      </w:r>
      <w:r w:rsidR="00B6136B" w:rsidRPr="00853A05">
        <w:t xml:space="preserve"> will most likely </w:t>
      </w:r>
      <w:r w:rsidR="004A6DAC" w:rsidRPr="00853A05">
        <w:t xml:space="preserve">harbor </w:t>
      </w:r>
      <w:r w:rsidR="00EB5A2D" w:rsidRPr="00853A05">
        <w:t xml:space="preserve">a </w:t>
      </w:r>
      <w:r w:rsidR="00F73E92" w:rsidRPr="00853A05">
        <w:t>homozygous genotype</w:t>
      </w:r>
      <w:r w:rsidR="00B6136B" w:rsidRPr="00853A05">
        <w:t xml:space="preserve">. </w:t>
      </w:r>
      <w:r w:rsidR="007E21FA" w:rsidRPr="00853A05">
        <w:t xml:space="preserve">When employed in the individual identification framework, this simple approach renders a very significant number of individuals vulnerable. </w:t>
      </w:r>
      <w:r w:rsidR="00414EB0" w:rsidRPr="00853A05">
        <w:t xml:space="preserve">In addition, we also showed that the attacker can estimate the reliability of the </w:t>
      </w:r>
      <w:proofErr w:type="spellStart"/>
      <w:r w:rsidR="00414EB0" w:rsidRPr="00853A05">
        <w:t>linkings</w:t>
      </w:r>
      <w:proofErr w:type="spellEnd"/>
      <w:r w:rsidR="00414EB0" w:rsidRPr="00853A05">
        <w:t xml:space="preserve"> using the first </w:t>
      </w:r>
      <w:r w:rsidR="00C750EA" w:rsidRPr="00853A05">
        <w:t xml:space="preserve">distance </w:t>
      </w:r>
      <w:r w:rsidR="00414EB0" w:rsidRPr="00853A05">
        <w:t xml:space="preserve">gap statistic so as to increase the risk of correct characterization. </w:t>
      </w:r>
      <w:r w:rsidR="007E21FA" w:rsidRPr="00853A05">
        <w:t xml:space="preserve">This illustrates the viability of individual characterization </w:t>
      </w:r>
      <w:r w:rsidRPr="00853A05">
        <w:t>utilizing technically simple approaches</w:t>
      </w:r>
      <w:r w:rsidR="007E21FA" w:rsidRPr="00853A05">
        <w:t xml:space="preserve">. </w:t>
      </w:r>
      <w:r w:rsidR="008738F1" w:rsidRPr="00853A05">
        <w:t>Even though we observed that the attacker can characterize a large fraction of individuals with high PPV, the smaller fraction of individuals that are linked at the top with high gap distance statistic are under higher risk of being characterized.</w:t>
      </w:r>
    </w:p>
    <w:p w:rsidR="00EA6DF7" w:rsidRPr="00853A05" w:rsidRDefault="000E1747" w:rsidP="00B273F1">
      <w:r w:rsidRPr="00853A05">
        <w:t xml:space="preserve">Compared to other </w:t>
      </w:r>
      <w:r w:rsidR="00F85CD8" w:rsidRPr="00853A05">
        <w:t>formalisms</w:t>
      </w:r>
      <w:r w:rsidRPr="00853A05">
        <w:t xml:space="preserve">, our study aims to </w:t>
      </w:r>
      <w:r w:rsidR="00D93F41" w:rsidRPr="00853A05">
        <w:t xml:space="preserve">develop and build on other studies for quantifying the information leakage </w:t>
      </w:r>
      <w:r w:rsidR="00601BD6" w:rsidRPr="00853A05">
        <w:t>and help setup a framework for analysis of</w:t>
      </w:r>
      <w:r w:rsidRPr="00853A05">
        <w:t xml:space="preserve"> the leakage of individual </w:t>
      </w:r>
      <w:r w:rsidR="00377411" w:rsidRPr="00853A05">
        <w:t>characterizing</w:t>
      </w:r>
      <w:r w:rsidRPr="00853A05">
        <w:t xml:space="preserve"> information</w:t>
      </w:r>
      <w:r w:rsidR="00E1312F" w:rsidRPr="00853A05">
        <w:t>. Differential privacy</w:t>
      </w:r>
      <w:r w:rsidRPr="00853A05">
        <w:t xml:space="preserve">,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w:t>
      </w:r>
      <w:r w:rsidR="00137DF3" w:rsidRPr="00853A05">
        <w:t xml:space="preserve">however, </w:t>
      </w:r>
      <w:r w:rsidRPr="00853A05">
        <w:t>it is</w:t>
      </w:r>
      <w:r w:rsidR="00137DF3" w:rsidRPr="00853A05">
        <w:t xml:space="preserve"> </w:t>
      </w:r>
      <w:r w:rsidRPr="00853A05">
        <w:t xml:space="preserve">necessary to analyze the </w:t>
      </w:r>
      <w:r w:rsidR="00DB176B" w:rsidRPr="00853A05">
        <w:t>sources</w:t>
      </w:r>
      <w:r w:rsidRPr="00853A05">
        <w:t xml:space="preserve"> of sensitive information leakage so that one can design the utilit</w:t>
      </w:r>
      <w:r w:rsidR="008738F1" w:rsidRPr="00853A05">
        <w:t>y maximizing release mechanisms</w:t>
      </w:r>
      <w:r w:rsidRPr="00853A05">
        <w:fldChar w:fldCharType="begin" w:fldLock="1"/>
      </w:r>
      <w:r w:rsidR="001855B6" w:rsidRPr="00853A05">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"&lt;sup&gt;58&lt;/sup&gt;", "plainTextFormattedCitation" : "58", "previouslyFormattedCitation" : "&lt;sup&gt;58&lt;/sup&gt;" }, "properties" : { "noteIndex" : 0 }, "schema" : "https://github.com/citation-style-language/schema/raw/master/csl-citation.json" }</w:instrText>
      </w:r>
      <w:r w:rsidRPr="00853A05">
        <w:fldChar w:fldCharType="separate"/>
      </w:r>
      <w:r w:rsidR="001855B6" w:rsidRPr="00853A05">
        <w:rPr>
          <w:noProof/>
          <w:vertAlign w:val="superscript"/>
        </w:rPr>
        <w:t>58</w:t>
      </w:r>
      <w:r w:rsidRPr="00853A05">
        <w:fldChar w:fldCharType="end"/>
      </w:r>
      <w:r w:rsidRPr="00853A05">
        <w:t xml:space="preserve">.  </w:t>
      </w:r>
      <w:r w:rsidR="0024704F" w:rsidRPr="00853A05">
        <w:t xml:space="preserve">The metrics that we </w:t>
      </w:r>
      <w:r w:rsidR="009A4301" w:rsidRPr="00853A05">
        <w:t xml:space="preserve">presented </w:t>
      </w:r>
      <w:r w:rsidR="0024704F" w:rsidRPr="00853A05">
        <w:t>can be used to analyze the correlative structures as the</w:t>
      </w:r>
      <w:r w:rsidR="00CF0A38" w:rsidRPr="00853A05">
        <w:t xml:space="preserve"> leakage</w:t>
      </w:r>
      <w:r w:rsidR="0024704F" w:rsidRPr="00853A05">
        <w:t xml:space="preserve"> sources </w:t>
      </w:r>
      <w:r w:rsidR="009A4301" w:rsidRPr="00853A05">
        <w:t>a</w:t>
      </w:r>
      <w:r w:rsidR="0024704F" w:rsidRPr="00853A05">
        <w:t>nd quantify the risk and amount of leakage associated with these sources</w:t>
      </w:r>
      <w:r w:rsidRPr="00853A05">
        <w:t>.</w:t>
      </w:r>
    </w:p>
    <w:p w:rsidR="00A450E5" w:rsidRPr="00853A05" w:rsidRDefault="00C61673" w:rsidP="00A450E5">
      <w:pPr>
        <w:pStyle w:val="Heading1"/>
      </w:pPr>
      <w:r w:rsidRPr="00853A05">
        <w:lastRenderedPageBreak/>
        <w:t>METHODS</w:t>
      </w:r>
    </w:p>
    <w:p w:rsidR="00B73DF3" w:rsidRPr="00853A05" w:rsidRDefault="00B73DF3" w:rsidP="00B73DF3">
      <w:pPr>
        <w:pStyle w:val="Heading2"/>
      </w:pPr>
      <w:r w:rsidRPr="00853A05">
        <w:t xml:space="preserve">Quantification of Individual </w:t>
      </w:r>
      <w:r w:rsidR="00A855DE" w:rsidRPr="00853A05">
        <w:t>Characterizing</w:t>
      </w:r>
      <w:r w:rsidRPr="00853A05">
        <w:t xml:space="preserve"> Information</w:t>
      </w:r>
      <w:r w:rsidR="00F60F8C" w:rsidRPr="00853A05">
        <w:t xml:space="preserve"> and Predictability</w:t>
      </w:r>
    </w:p>
    <w:p w:rsidR="00B73DF3" w:rsidRPr="00853A05" w:rsidRDefault="00B94F12" w:rsidP="00B73DF3">
      <w:r w:rsidRPr="00853A05">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w:t>
      </w:r>
      <w:r w:rsidR="00AF3BC9" w:rsidRPr="00853A05">
        <w:t>takes 3 different values, {0</w:t>
      </w:r>
      <w:proofErr w:type="gramStart"/>
      <w:r w:rsidR="00AF3BC9" w:rsidRPr="00853A05">
        <w:t>,1,2</w:t>
      </w:r>
      <w:proofErr w:type="gramEnd"/>
      <w:r w:rsidR="00AF3BC9" w:rsidRPr="00853A05">
        <w:t>},</w:t>
      </w:r>
      <w:r w:rsidRPr="00853A05">
        <w:t xml:space="preserve"> where t</w:t>
      </w:r>
      <w:r w:rsidRPr="00853A05">
        <w:rPr>
          <w:rFonts w:eastAsiaTheme="minorEastAsia"/>
        </w:rPr>
        <w:t>he genotype coding is done per counting the number of alternate alleles in the genotype.</w:t>
      </w:r>
      <w:r w:rsidR="00E61A98" w:rsidRPr="00853A05">
        <w:rPr>
          <w:rFonts w:eastAsiaTheme="minorEastAsia"/>
        </w:rPr>
        <w:t xml:space="preserv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E61A98" w:rsidRPr="00853A05">
        <w:rPr>
          <w:rFonts w:eastAsiaTheme="minorEastAsia"/>
        </w:rPr>
        <w:t xml:space="preserve">, we </w:t>
      </w:r>
      <w:r w:rsidR="00B73DF3" w:rsidRPr="00853A05">
        <w:t xml:space="preserve">quantify the individual </w:t>
      </w:r>
      <w:r w:rsidR="00A855DE" w:rsidRPr="00853A05">
        <w:t>characterizing</w:t>
      </w:r>
      <w:r w:rsidR="00B73DF3" w:rsidRPr="00853A05">
        <w:t xml:space="preserve"> information in terms of </w:t>
      </w:r>
      <w:r w:rsidR="00B73DF3" w:rsidRPr="00853A05">
        <w:rPr>
          <w:i/>
        </w:rPr>
        <w:t>self-information</w:t>
      </w:r>
      <w:r w:rsidR="00E61A98" w:rsidRPr="00853A05">
        <w:fldChar w:fldCharType="begin" w:fldLock="1"/>
      </w:r>
      <w:r w:rsidR="001855B6" w:rsidRPr="00853A05">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E61A98" w:rsidRPr="00853A05">
        <w:fldChar w:fldCharType="separate"/>
      </w:r>
      <w:r w:rsidR="001855B6" w:rsidRPr="00853A05">
        <w:rPr>
          <w:noProof/>
          <w:vertAlign w:val="superscript"/>
        </w:rPr>
        <w:t>59</w:t>
      </w:r>
      <w:r w:rsidR="00E61A98" w:rsidRPr="00853A05">
        <w:fldChar w:fldCharType="end"/>
      </w:r>
      <w:r w:rsidR="00E61A98" w:rsidRPr="00853A05">
        <w:t xml:space="preserve"> </w:t>
      </w:r>
      <w:r w:rsidR="00723A12" w:rsidRPr="00853A05">
        <w:t>of the</w:t>
      </w:r>
      <w:r w:rsidRPr="00853A05">
        <w:t xml:space="preserve"> </w:t>
      </w:r>
      <w:r w:rsidR="00B10C32" w:rsidRPr="00853A05">
        <w:t xml:space="preserve">event that </w:t>
      </w:r>
      <w:r w:rsidRPr="00853A05">
        <w:t>RV</w:t>
      </w:r>
      <w:r w:rsidR="00723A12" w:rsidRPr="00853A05">
        <w:t xml:space="preserve"> </w:t>
      </w:r>
      <w:r w:rsidR="00AF3BC9" w:rsidRPr="00853A05">
        <w:t>takes</w:t>
      </w:r>
      <w:r w:rsidR="00723A12" w:rsidRPr="00853A05">
        <w:t xml:space="preserve">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B73DF3"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897"/>
        <w:gridCol w:w="1953"/>
      </w:tblGrid>
      <w:tr w:rsidR="00100077" w:rsidRPr="00853A05" w:rsidTr="00100077">
        <w:tc>
          <w:tcPr>
            <w:tcW w:w="1548" w:type="dxa"/>
          </w:tcPr>
          <w:p w:rsidR="00100077" w:rsidRPr="00853A05" w:rsidRDefault="00100077" w:rsidP="00B73DF3"/>
        </w:tc>
        <w:tc>
          <w:tcPr>
            <w:tcW w:w="6030" w:type="dxa"/>
          </w:tcPr>
          <w:p w:rsidR="00100077" w:rsidRPr="00853A05" w:rsidRDefault="00100077" w:rsidP="00100077">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rsidR="00100077" w:rsidRPr="00853A05" w:rsidRDefault="00100077" w:rsidP="00B73DF3"/>
        </w:tc>
        <w:tc>
          <w:tcPr>
            <w:tcW w:w="1998" w:type="dxa"/>
          </w:tcPr>
          <w:p w:rsidR="00100077" w:rsidRPr="00853A05" w:rsidRDefault="008C3E62" w:rsidP="00100077">
            <w:pPr>
              <w:jc w:val="right"/>
            </w:pPr>
            <w:r w:rsidRPr="00853A05">
              <w:t>(7</w:t>
            </w:r>
            <w:r w:rsidR="00100077" w:rsidRPr="00853A05">
              <w:t>)</w:t>
            </w:r>
          </w:p>
        </w:tc>
      </w:tr>
    </w:tbl>
    <w:p w:rsidR="00100077" w:rsidRPr="00853A05" w:rsidRDefault="00100077" w:rsidP="00B73DF3"/>
    <w:p w:rsidR="00B73DF3" w:rsidRPr="00853A05" w:rsidRDefault="00B73DF3" w:rsidP="00B73DF3">
      <w:pPr>
        <w:rPr>
          <w:rFonts w:eastAsiaTheme="minorEastAsia"/>
        </w:rPr>
      </w:pPr>
      <w:proofErr w:type="gramStart"/>
      <w:r w:rsidRPr="00853A05">
        <w:t>where</w:t>
      </w:r>
      <w:proofErr w:type="gramEnd"/>
      <w:r w:rsidRPr="00853A0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t xml:space="preserve"> is </w:t>
      </w:r>
      <w:r w:rsidR="00F9655C" w:rsidRPr="00853A05">
        <w:t>the</w:t>
      </w:r>
      <w:r w:rsidRPr="00853A05">
        <w:t xml:space="preserve"> </w:t>
      </w:r>
      <w:r w:rsidR="00F9655C" w:rsidRPr="00853A05">
        <w:t xml:space="preserve">RV that represents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th</m:t>
            </m:r>
          </m:sup>
        </m:sSup>
      </m:oMath>
      <w:r w:rsidR="006D30DB" w:rsidRPr="00853A05">
        <w:t xml:space="preserve"> </w:t>
      </w:r>
      <w:proofErr w:type="spellStart"/>
      <w:r w:rsidRPr="00853A05">
        <w:t>eQTL</w:t>
      </w:r>
      <w:proofErr w:type="spellEnd"/>
      <w:r w:rsidRPr="00853A05">
        <w:t xml:space="preserve"> </w:t>
      </w:r>
      <w:r w:rsidR="00731769" w:rsidRPr="00853A05">
        <w:t>genotype</w:t>
      </w:r>
      <w:r w:rsidRPr="00853A05">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853A05">
        <w:rPr>
          <w:rFonts w:eastAsiaTheme="minorEastAsia"/>
        </w:rPr>
        <w:t xml:space="preserve"> is the probability </w:t>
      </w:r>
      <w:r w:rsidR="007A5D3A" w:rsidRPr="00853A05">
        <w:rPr>
          <w:rFonts w:eastAsiaTheme="minorEastAsia"/>
        </w:rPr>
        <w:t>(</w:t>
      </w:r>
      <w:r w:rsidRPr="00853A05">
        <w:rPr>
          <w:rFonts w:eastAsiaTheme="minorEastAsia"/>
        </w:rPr>
        <w:t>frequency</w:t>
      </w:r>
      <w:r w:rsidR="007A5D3A" w:rsidRPr="00853A05">
        <w:rPr>
          <w:rFonts w:eastAsiaTheme="minorEastAsia"/>
        </w:rPr>
        <w:t>)</w:t>
      </w:r>
      <w:r w:rsidR="00723A12" w:rsidRPr="00853A05">
        <w:rPr>
          <w:rFonts w:eastAsiaTheme="minorEastAsia"/>
        </w:rPr>
        <w:t xml:space="preserve">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723A12" w:rsidRPr="00853A05">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723A12" w:rsidRPr="00853A05">
        <w:rPr>
          <w:rFonts w:eastAsiaTheme="minorEastAsia"/>
        </w:rPr>
        <w:t xml:space="preserve">, </w:t>
      </w:r>
      <w:r w:rsidRPr="00853A05">
        <w:rPr>
          <w:rFonts w:eastAsiaTheme="minorEastAsia"/>
        </w:rPr>
        <w:t xml:space="preserve">and </w:t>
      </w:r>
      <m:oMath>
        <m:r>
          <w:rPr>
            <w:rFonts w:ascii="Cambria Math" w:hAnsi="Cambria Math"/>
          </w:rPr>
          <m:t>ICI</m:t>
        </m:r>
      </m:oMath>
      <w:r w:rsidRPr="00853A05">
        <w:rPr>
          <w:rFonts w:eastAsiaTheme="minorEastAsia"/>
        </w:rPr>
        <w:t xml:space="preserve"> denotes the individual </w:t>
      </w:r>
      <w:r w:rsidR="00A855DE" w:rsidRPr="00853A05">
        <w:t xml:space="preserve">characterizing </w:t>
      </w:r>
      <w:r w:rsidR="00A450E5" w:rsidRPr="00853A05">
        <w:rPr>
          <w:rFonts w:eastAsiaTheme="minorEastAsia"/>
        </w:rPr>
        <w:t xml:space="preserve">information. </w:t>
      </w:r>
      <w:r w:rsidRPr="00853A05">
        <w:rPr>
          <w:rFonts w:eastAsiaTheme="minorEastAsia"/>
        </w:rPr>
        <w:t xml:space="preserve">Given multiple </w:t>
      </w:r>
      <w:proofErr w:type="spellStart"/>
      <w:r w:rsidRPr="00853A05">
        <w:rPr>
          <w:rFonts w:eastAsiaTheme="minorEastAsia"/>
        </w:rPr>
        <w:t>eQTL</w:t>
      </w:r>
      <w:proofErr w:type="spellEnd"/>
      <w:r w:rsidRPr="00853A05">
        <w:rPr>
          <w:rFonts w:eastAsiaTheme="minorEastAsia"/>
        </w:rPr>
        <w:t xml:space="preserve"> genotypes, assuming that they are independent, the total individual </w:t>
      </w:r>
      <w:r w:rsidR="00CC6EB6" w:rsidRPr="00853A05">
        <w:t xml:space="preserve">characterizing </w:t>
      </w:r>
      <w:r w:rsidRPr="00853A05">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425"/>
        <w:gridCol w:w="1427"/>
      </w:tblGrid>
      <w:tr w:rsidR="00FB243A" w:rsidRPr="00853A05" w:rsidTr="00FB243A">
        <w:tc>
          <w:tcPr>
            <w:tcW w:w="1548" w:type="dxa"/>
          </w:tcPr>
          <w:p w:rsidR="00FB243A" w:rsidRPr="00853A05" w:rsidRDefault="00FB243A" w:rsidP="00B73DF3">
            <w:pPr>
              <w:rPr>
                <w:rFonts w:eastAsiaTheme="minorEastAsia"/>
              </w:rPr>
            </w:pPr>
          </w:p>
        </w:tc>
        <w:tc>
          <w:tcPr>
            <w:tcW w:w="6570" w:type="dxa"/>
          </w:tcPr>
          <w:p w:rsidR="00FB243A" w:rsidRPr="00853A05" w:rsidRDefault="00FB243A" w:rsidP="00FB243A">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rsidR="00FB243A" w:rsidRPr="00853A05" w:rsidRDefault="00FB243A" w:rsidP="00B73DF3">
            <w:pPr>
              <w:rPr>
                <w:rFonts w:eastAsiaTheme="minorEastAsia"/>
              </w:rPr>
            </w:pPr>
          </w:p>
        </w:tc>
        <w:tc>
          <w:tcPr>
            <w:tcW w:w="1458" w:type="dxa"/>
          </w:tcPr>
          <w:p w:rsidR="00FB243A" w:rsidRPr="00853A05" w:rsidRDefault="008C3E62" w:rsidP="00100077">
            <w:pPr>
              <w:spacing w:before="240"/>
              <w:jc w:val="right"/>
              <w:rPr>
                <w:rFonts w:eastAsiaTheme="minorEastAsia"/>
              </w:rPr>
            </w:pPr>
            <w:r w:rsidRPr="00853A05">
              <w:rPr>
                <w:rFonts w:eastAsiaTheme="minorEastAsia"/>
              </w:rPr>
              <w:t>(8</w:t>
            </w:r>
            <w:r w:rsidR="00FB243A" w:rsidRPr="00853A05">
              <w:rPr>
                <w:rFonts w:eastAsiaTheme="minorEastAsia"/>
              </w:rPr>
              <w:t>)</w:t>
            </w:r>
          </w:p>
        </w:tc>
      </w:tr>
    </w:tbl>
    <w:p w:rsidR="00933E92" w:rsidRPr="00853A05" w:rsidRDefault="004860F8" w:rsidP="00B73DF3">
      <w:pPr>
        <w:rPr>
          <w:rFonts w:eastAsiaTheme="minorEastAsia"/>
        </w:rPr>
      </w:pPr>
      <w:r w:rsidRPr="00853A05">
        <w:rPr>
          <w:rFonts w:eastAsiaTheme="minorEastAsia"/>
        </w:rPr>
        <w:t xml:space="preserve">The genotype probabilities are estimated </w:t>
      </w:r>
      <w:r w:rsidR="00A23D2C" w:rsidRPr="00853A05">
        <w:rPr>
          <w:rFonts w:eastAsiaTheme="minorEastAsia"/>
        </w:rPr>
        <w:t>by</w:t>
      </w:r>
      <w:r w:rsidRPr="00853A05">
        <w:rPr>
          <w:rFonts w:eastAsiaTheme="minorEastAsia"/>
        </w:rPr>
        <w:t xml:space="preserve"> the frequency of genotypes</w:t>
      </w:r>
      <w:r w:rsidR="00A23D2C" w:rsidRPr="00853A05">
        <w:rPr>
          <w:rFonts w:eastAsiaTheme="minorEastAsia"/>
        </w:rPr>
        <w:t xml:space="preserve"> in the genotype dataset</w:t>
      </w:r>
      <w:r w:rsidRPr="00853A05">
        <w:rPr>
          <w:rFonts w:eastAsiaTheme="minorEastAsia"/>
        </w:rPr>
        <w:t xml:space="preserve">. </w:t>
      </w:r>
      <w:r w:rsidR="00E744BC" w:rsidRPr="00853A05">
        <w:rPr>
          <w:rFonts w:eastAsiaTheme="minorEastAsia"/>
        </w:rPr>
        <w:t>As presented in the Results Section 2.2, w</w:t>
      </w:r>
      <w:r w:rsidR="00933E92" w:rsidRPr="00853A05">
        <w:rPr>
          <w:rFonts w:eastAsiaTheme="minorEastAsia"/>
        </w:rPr>
        <w:t xml:space="preserve">e measure the predictability of </w:t>
      </w:r>
      <w:proofErr w:type="spellStart"/>
      <w:r w:rsidR="00933E92" w:rsidRPr="00853A05">
        <w:rPr>
          <w:rFonts w:eastAsiaTheme="minorEastAsia"/>
        </w:rPr>
        <w:t>eQTL</w:t>
      </w:r>
      <w:proofErr w:type="spellEnd"/>
      <w:r w:rsidR="00933E92" w:rsidRPr="00853A05">
        <w:rPr>
          <w:rFonts w:eastAsiaTheme="minorEastAsia"/>
        </w:rPr>
        <w:t xml:space="preserve"> genotypes using an entropy based measure. Given the </w:t>
      </w:r>
      <w:r w:rsidR="004322C4" w:rsidRPr="00853A05">
        <w:rPr>
          <w:rFonts w:eastAsiaTheme="minorEastAsia"/>
        </w:rPr>
        <w:t>genotype RV</w:t>
      </w:r>
      <w:proofErr w:type="gramStart"/>
      <w:r w:rsidR="00933E92" w:rsidRPr="00853A05">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933E92" w:rsidRPr="00853A05">
        <w:rPr>
          <w:rFonts w:eastAsiaTheme="minorEastAsia"/>
        </w:rPr>
        <w:t>, and the correlated gene expression</w:t>
      </w:r>
      <w:r w:rsidR="00F653D6" w:rsidRPr="00853A05">
        <w:rPr>
          <w:rFonts w:eastAsiaTheme="minorEastAsia"/>
        </w:rPr>
        <w:t xml:space="preserve"> RV</w:t>
      </w:r>
      <w:r w:rsidR="004322C4" w:rsidRPr="00853A05">
        <w:rPr>
          <w:rFonts w:eastAsiaTheme="minorEastAsia"/>
        </w:rPr>
        <w:t>,</w:t>
      </w:r>
      <w:r w:rsidR="00933E92" w:rsidRPr="00853A05">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sidRPr="00853A05">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4408"/>
        <w:gridCol w:w="3100"/>
      </w:tblGrid>
      <w:tr w:rsidR="00100077" w:rsidRPr="00853A05" w:rsidTr="00100077">
        <w:tc>
          <w:tcPr>
            <w:tcW w:w="1908" w:type="dxa"/>
          </w:tcPr>
          <w:p w:rsidR="00100077" w:rsidRPr="00853A05" w:rsidRDefault="00100077" w:rsidP="00B73DF3"/>
        </w:tc>
        <w:tc>
          <w:tcPr>
            <w:tcW w:w="4476" w:type="dxa"/>
          </w:tcPr>
          <w:p w:rsidR="00100077" w:rsidRPr="00853A05" w:rsidRDefault="00100077" w:rsidP="00100077">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rsidR="00100077" w:rsidRPr="00853A05" w:rsidRDefault="00100077" w:rsidP="00B73DF3"/>
        </w:tc>
        <w:tc>
          <w:tcPr>
            <w:tcW w:w="3192" w:type="dxa"/>
          </w:tcPr>
          <w:p w:rsidR="00100077" w:rsidRPr="00853A05" w:rsidRDefault="00100077" w:rsidP="008C3E62">
            <w:pPr>
              <w:jc w:val="right"/>
            </w:pPr>
            <w:r w:rsidRPr="00853A05">
              <w:t>(</w:t>
            </w:r>
            <w:r w:rsidR="008C3E62" w:rsidRPr="00853A05">
              <w:t>9</w:t>
            </w:r>
            <w:r w:rsidRPr="00853A05">
              <w:t>)</w:t>
            </w:r>
          </w:p>
        </w:tc>
      </w:tr>
    </w:tbl>
    <w:p w:rsidR="00933E92" w:rsidRPr="00853A05" w:rsidRDefault="00933E92" w:rsidP="00B73DF3">
      <w:pPr>
        <w:rPr>
          <w:rFonts w:eastAsiaTheme="minorEastAsia"/>
        </w:rPr>
      </w:pPr>
      <w:proofErr w:type="gramStart"/>
      <w:r w:rsidRPr="00853A05">
        <w:t>where</w:t>
      </w:r>
      <w:proofErr w:type="gramEnd"/>
      <w:r w:rsidRPr="00853A05">
        <w:t xml:space="preserve"> </w:t>
      </w:r>
      <m:oMath>
        <m:r>
          <w:rPr>
            <w:rFonts w:ascii="Cambria Math" w:eastAsiaTheme="minorEastAsia" w:hAnsi="Cambria Math"/>
          </w:rPr>
          <m:t>π</m:t>
        </m:r>
      </m:oMath>
      <w:r w:rsidRPr="00853A05">
        <w:rPr>
          <w:rFonts w:eastAsiaTheme="minorEastAsia"/>
        </w:rPr>
        <w:t xml:space="preserve"> denotes the predictability of </w:t>
      </w:r>
      <w:r w:rsidRPr="00853A0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given the gene expression level </w:t>
      </w:r>
      <m:oMath>
        <m:r>
          <w:rPr>
            <w:rFonts w:ascii="Cambria Math" w:hAnsi="Cambria Math"/>
          </w:rPr>
          <m:t>e</m:t>
        </m:r>
      </m:oMath>
      <w:r w:rsidR="00714687" w:rsidRPr="00853A05">
        <w:rPr>
          <w:rFonts w:eastAsiaTheme="minorEastAsia"/>
        </w:rPr>
        <w:t xml:space="preserve">, and </w:t>
      </w:r>
      <m:oMath>
        <m:r>
          <w:rPr>
            <w:rFonts w:ascii="Cambria Math" w:hAnsi="Cambria Math"/>
          </w:rPr>
          <m:t>H</m:t>
        </m:r>
      </m:oMath>
      <w:r w:rsidR="00714687" w:rsidRPr="00853A05">
        <w:rPr>
          <w:rFonts w:eastAsiaTheme="minorEastAsia"/>
        </w:rPr>
        <w:t xml:space="preserve"> denotes the entropy</w:t>
      </w:r>
      <w:r w:rsidR="008F7005" w:rsidRPr="00853A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sidRPr="00853A05">
        <w:rPr>
          <w:rFonts w:eastAsiaTheme="minorEastAsia"/>
        </w:rPr>
        <w:t xml:space="preserve"> given gene expression level </w:t>
      </w:r>
      <m:oMath>
        <m:r>
          <w:rPr>
            <w:rFonts w:ascii="Cambria Math" w:hAnsi="Cambria Math"/>
          </w:rPr>
          <m:t>e</m:t>
        </m:r>
      </m:oMath>
      <w:r w:rsidR="008F7005" w:rsidRPr="00853A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sidRPr="00853A05">
        <w:rPr>
          <w:rFonts w:eastAsiaTheme="minorEastAsia"/>
        </w:rPr>
        <w:t xml:space="preserve"> </w:t>
      </w:r>
      <w:r w:rsidR="002168BF" w:rsidRPr="00853A05">
        <w:rPr>
          <w:rFonts w:eastAsiaTheme="minorEastAsia"/>
        </w:rPr>
        <w:t xml:space="preserve">. </w:t>
      </w:r>
      <w:r w:rsidR="00552051" w:rsidRPr="00853A05">
        <w:rPr>
          <w:rFonts w:eastAsiaTheme="minorEastAsia"/>
        </w:rPr>
        <w:t xml:space="preserve">The extension to multiple </w:t>
      </w:r>
      <w:proofErr w:type="spellStart"/>
      <w:r w:rsidR="00552051" w:rsidRPr="00853A05">
        <w:rPr>
          <w:rFonts w:eastAsiaTheme="minorEastAsia"/>
        </w:rPr>
        <w:t>eQTLs</w:t>
      </w:r>
      <w:proofErr w:type="spellEnd"/>
      <w:r w:rsidR="00552051" w:rsidRPr="00853A05">
        <w:rPr>
          <w:rFonts w:eastAsiaTheme="minorEastAsia"/>
        </w:rPr>
        <w:t xml:space="preserve"> is straightforward. </w:t>
      </w:r>
      <w:r w:rsidR="002168BF" w:rsidRPr="00853A05">
        <w:rPr>
          <w:rFonts w:eastAsiaTheme="minorEastAsia"/>
        </w:rPr>
        <w:t>For</w:t>
      </w:r>
      <w:r w:rsidR="00552051" w:rsidRPr="00853A05">
        <w:rPr>
          <w:rFonts w:eastAsiaTheme="minorEastAsia"/>
        </w:rPr>
        <w:t xml:space="preserve"> the</w:t>
      </w:r>
      <w:r w:rsidR="002168BF" w:rsidRPr="00853A05">
        <w:rPr>
          <w:rFonts w:eastAsiaTheme="minorEastAsia"/>
        </w:rPr>
        <w:t xml:space="preserv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168BF" w:rsidRPr="00853A05">
        <w:rPr>
          <w:rFonts w:eastAsiaTheme="minorEastAsia"/>
        </w:rPr>
        <w:t xml:space="preserve"> individual</w:t>
      </w:r>
      <w:r w:rsidR="00085F3E" w:rsidRPr="00853A05">
        <w:rPr>
          <w:rFonts w:eastAsiaTheme="minorEastAsia"/>
        </w:rPr>
        <w:t>, given the exp</w:t>
      </w:r>
      <w:r w:rsidR="002168BF" w:rsidRPr="00853A05">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sidRPr="00853A05">
        <w:rPr>
          <w:rFonts w:eastAsiaTheme="minorEastAsia"/>
        </w:rPr>
        <w:t xml:space="preserve"> for all the eQTLs, the total predictability is computed as </w:t>
      </w:r>
    </w:p>
    <w:p w:rsidR="0000460F" w:rsidRPr="00853A05"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5013"/>
        <w:gridCol w:w="1254"/>
      </w:tblGrid>
      <w:tr w:rsidR="00100077" w:rsidRPr="00853A05" w:rsidTr="00100077">
        <w:tc>
          <w:tcPr>
            <w:tcW w:w="3192" w:type="dxa"/>
          </w:tcPr>
          <w:p w:rsidR="00100077" w:rsidRPr="00853A05" w:rsidRDefault="00100077" w:rsidP="00B73DF3">
            <w:pPr>
              <w:rPr>
                <w:rFonts w:eastAsiaTheme="minorEastAsia"/>
              </w:rPr>
            </w:pPr>
          </w:p>
        </w:tc>
        <w:tc>
          <w:tcPr>
            <w:tcW w:w="5106" w:type="dxa"/>
          </w:tcPr>
          <w:p w:rsidR="00100077" w:rsidRPr="00853A05" w:rsidRDefault="00100077" w:rsidP="00100077">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rsidR="00100077" w:rsidRPr="00853A05" w:rsidRDefault="00100077" w:rsidP="00B73DF3">
            <w:pPr>
              <w:rPr>
                <w:rFonts w:eastAsiaTheme="minorEastAsia"/>
              </w:rPr>
            </w:pPr>
          </w:p>
        </w:tc>
        <w:tc>
          <w:tcPr>
            <w:tcW w:w="1278" w:type="dxa"/>
          </w:tcPr>
          <w:p w:rsidR="00100077" w:rsidRPr="00853A05" w:rsidRDefault="00100077" w:rsidP="00100077">
            <w:pPr>
              <w:spacing w:before="240"/>
              <w:jc w:val="right"/>
              <w:rPr>
                <w:rFonts w:eastAsiaTheme="minorEastAsia"/>
              </w:rPr>
            </w:pPr>
            <w:r w:rsidRPr="00853A05">
              <w:rPr>
                <w:rFonts w:eastAsiaTheme="minorEastAsia"/>
              </w:rPr>
              <w:t>(1</w:t>
            </w:r>
            <w:r w:rsidR="008C3E62" w:rsidRPr="00853A05">
              <w:rPr>
                <w:rFonts w:eastAsiaTheme="minorEastAsia"/>
              </w:rPr>
              <w:t>0</w:t>
            </w:r>
            <w:r w:rsidRPr="00853A05">
              <w:rPr>
                <w:rFonts w:eastAsiaTheme="minorEastAsia"/>
              </w:rPr>
              <w:t>)</w:t>
            </w:r>
          </w:p>
        </w:tc>
      </w:tr>
    </w:tbl>
    <w:p w:rsidR="00552051" w:rsidRPr="00853A05" w:rsidRDefault="00405DD7" w:rsidP="00B73DF3">
      <w:pPr>
        <w:rPr>
          <w:rFonts w:eastAsiaTheme="minorEastAsia"/>
        </w:rPr>
      </w:pPr>
      <w:r w:rsidRPr="00853A05">
        <w:rPr>
          <w:rFonts w:eastAsiaTheme="minorEastAsia"/>
        </w:rPr>
        <w:t>In addition, t</w:t>
      </w:r>
      <w:r w:rsidR="00552051" w:rsidRPr="00853A05">
        <w:rPr>
          <w:rFonts w:eastAsiaTheme="minorEastAsia"/>
        </w:rPr>
        <w:t>his measure is guaranteed to be between 0 and 1 such that 0 represents no predictability and 1 representing perfect predictability.</w:t>
      </w:r>
      <w:r w:rsidRPr="00853A05">
        <w:rPr>
          <w:rFonts w:eastAsiaTheme="minorEastAsia"/>
        </w:rPr>
        <w:t xml:space="preserve"> The measure can be thought as mapping the prediction process to a uniform random guessing where the </w:t>
      </w:r>
      <w:r w:rsidR="00E50F50" w:rsidRPr="00853A05">
        <w:rPr>
          <w:rFonts w:eastAsiaTheme="minorEastAsia"/>
        </w:rPr>
        <w:t xml:space="preserve">average </w:t>
      </w:r>
      <w:r w:rsidRPr="00853A05">
        <w:rPr>
          <w:rFonts w:eastAsiaTheme="minorEastAsia"/>
        </w:rPr>
        <w:t xml:space="preserve">correct prediction </w:t>
      </w:r>
      <w:r w:rsidR="00E50F50" w:rsidRPr="00853A05">
        <w:rPr>
          <w:rFonts w:eastAsiaTheme="minorEastAsia"/>
        </w:rPr>
        <w:t xml:space="preserve">probability is measured </w:t>
      </w:r>
      <w:proofErr w:type="gramStart"/>
      <w:r w:rsidR="00E50F50" w:rsidRPr="00853A05">
        <w:rPr>
          <w:rFonts w:eastAsiaTheme="minorEastAsia"/>
        </w:rPr>
        <w:t xml:space="preserve">by </w:t>
      </w:r>
      <w:proofErr w:type="gramEnd"/>
      <m:oMath>
        <m:r>
          <w:rPr>
            <w:rFonts w:ascii="Cambria Math" w:eastAsiaTheme="minorEastAsia" w:hAnsi="Cambria Math"/>
          </w:rPr>
          <m:t>π</m:t>
        </m:r>
      </m:oMath>
      <w:r w:rsidR="00E50F50" w:rsidRPr="00853A05">
        <w:rPr>
          <w:rFonts w:eastAsiaTheme="minorEastAsia"/>
        </w:rPr>
        <w:t>.</w:t>
      </w:r>
    </w:p>
    <w:p w:rsidR="00B0729B" w:rsidRPr="00853A05" w:rsidRDefault="00B20FF3" w:rsidP="00B0729B">
      <w:pPr>
        <w:pStyle w:val="Heading2"/>
      </w:pPr>
      <w:r w:rsidRPr="00853A05">
        <w:lastRenderedPageBreak/>
        <w:t xml:space="preserve">Estimation of Genotype Entropy </w:t>
      </w:r>
    </w:p>
    <w:p w:rsidR="009C1898" w:rsidRPr="00853A05" w:rsidRDefault="00810543" w:rsidP="00B0729B">
      <w:r w:rsidRPr="00853A05">
        <w:t>We estimate</w:t>
      </w:r>
      <w:r w:rsidR="009C1898" w:rsidRPr="00853A05">
        <w:t xml:space="preserve"> the </w:t>
      </w:r>
      <w:r w:rsidRPr="00853A05">
        <w:t xml:space="preserve">genotype </w:t>
      </w:r>
      <w:r w:rsidR="00822E47" w:rsidRPr="00853A05">
        <w:t>entropy</w:t>
      </w:r>
      <w:r w:rsidR="009C1898" w:rsidRPr="00853A05">
        <w:t xml:space="preserve"> </w:t>
      </w:r>
      <w:r w:rsidRPr="00853A05">
        <w:t>using the Shannon’s entropy</w:t>
      </w:r>
      <w:r w:rsidR="00A71E11" w:rsidRPr="00853A05">
        <w:fldChar w:fldCharType="begin" w:fldLock="1"/>
      </w:r>
      <w:r w:rsidR="001855B6" w:rsidRPr="00853A05">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A71E11" w:rsidRPr="00853A05">
        <w:fldChar w:fldCharType="separate"/>
      </w:r>
      <w:r w:rsidR="001855B6" w:rsidRPr="00853A05">
        <w:rPr>
          <w:noProof/>
          <w:vertAlign w:val="superscript"/>
        </w:rPr>
        <w:t>59</w:t>
      </w:r>
      <w:r w:rsidR="00A71E11" w:rsidRPr="00853A05">
        <w:fldChar w:fldCharType="end"/>
      </w:r>
      <w:r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5986"/>
        <w:gridCol w:w="1954"/>
      </w:tblGrid>
      <w:tr w:rsidR="00100077" w:rsidRPr="00853A05" w:rsidTr="00100077">
        <w:tc>
          <w:tcPr>
            <w:tcW w:w="1458" w:type="dxa"/>
            <w:vAlign w:val="center"/>
          </w:tcPr>
          <w:p w:rsidR="00100077" w:rsidRPr="00853A05" w:rsidRDefault="00100077" w:rsidP="00B0729B"/>
        </w:tc>
        <w:tc>
          <w:tcPr>
            <w:tcW w:w="6120" w:type="dxa"/>
            <w:vAlign w:val="center"/>
          </w:tcPr>
          <w:p w:rsidR="00100077" w:rsidRPr="00853A05"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p>
          <w:p w:rsidR="00100077" w:rsidRPr="00853A05" w:rsidRDefault="00100077" w:rsidP="00B0729B"/>
        </w:tc>
        <w:tc>
          <w:tcPr>
            <w:tcW w:w="1998" w:type="dxa"/>
            <w:vAlign w:val="center"/>
          </w:tcPr>
          <w:p w:rsidR="00100077" w:rsidRPr="00853A05" w:rsidRDefault="00100077" w:rsidP="00100077">
            <w:pPr>
              <w:jc w:val="right"/>
            </w:pPr>
            <w:r w:rsidRPr="00853A05">
              <w:t>(</w:t>
            </w:r>
            <w:r w:rsidR="008C3E62" w:rsidRPr="00853A05">
              <w:t>1</w:t>
            </w:r>
            <w:r w:rsidRPr="00853A05">
              <w:t>1)</w:t>
            </w:r>
          </w:p>
        </w:tc>
      </w:tr>
    </w:tbl>
    <w:p w:rsidR="00822E47" w:rsidRPr="00853A05" w:rsidRDefault="004C3661" w:rsidP="00B0729B">
      <w:pPr>
        <w:rPr>
          <w:rFonts w:eastAsiaTheme="minorEastAsia"/>
        </w:rPr>
      </w:pPr>
      <w:proofErr w:type="gramStart"/>
      <w:r w:rsidRPr="00853A05">
        <w:t>w</w:t>
      </w:r>
      <w:r w:rsidR="00822E47" w:rsidRPr="00853A05">
        <w:t>here</w:t>
      </w:r>
      <w:proofErr w:type="gramEnd"/>
      <w:r w:rsidR="00822E47" w:rsidRPr="00853A0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t xml:space="preserve"> represents the RV for </w:t>
      </w:r>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th</m:t>
            </m:r>
          </m:sup>
        </m:sSup>
      </m:oMath>
      <w:r w:rsidR="00E77497" w:rsidRPr="00853A05">
        <w:rPr>
          <w:rFonts w:eastAsiaTheme="minorEastAsia"/>
        </w:rPr>
        <w:t xml:space="preserve"> </w:t>
      </w:r>
      <w:proofErr w:type="spellStart"/>
      <w:r w:rsidR="00822E47" w:rsidRPr="00853A05">
        <w:rPr>
          <w:rFonts w:eastAsiaTheme="minorEastAsia"/>
        </w:rPr>
        <w:t>eQTL</w:t>
      </w:r>
      <w:proofErr w:type="spellEnd"/>
      <w:r w:rsidR="00822E47" w:rsidRPr="00853A05">
        <w:rPr>
          <w:rFonts w:eastAsiaTheme="minorEastAsia"/>
        </w:rPr>
        <w:t xml:space="preserve"> variant genotypes and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sidR="00822E47" w:rsidRPr="00853A05">
        <w:rPr>
          <w:rFonts w:eastAsiaTheme="minorEastAsia"/>
        </w:rPr>
        <w:t xml:space="preserve"> represents the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sidRPr="00853A05">
        <w:rPr>
          <w:rFonts w:eastAsiaTheme="minorEastAsia"/>
        </w:rPr>
        <w:t xml:space="preserve"> takes the value </w:t>
      </w:r>
      <m:oMath>
        <m:r>
          <w:rPr>
            <w:rFonts w:ascii="Cambria Math" w:hAnsi="Cambria Math"/>
          </w:rPr>
          <m:t>v</m:t>
        </m:r>
      </m:oMath>
      <w:r w:rsidR="00822E47" w:rsidRPr="00853A05">
        <w:rPr>
          <w:rFonts w:eastAsiaTheme="minorEastAsia"/>
        </w:rPr>
        <w:t>.</w:t>
      </w:r>
      <w:r w:rsidR="0082247C" w:rsidRPr="00853A05">
        <w:rPr>
          <w:rFonts w:eastAsiaTheme="minorEastAsia"/>
        </w:rPr>
        <w:t xml:space="preserve"> </w:t>
      </w:r>
      <w:r w:rsidR="00D41EAF" w:rsidRPr="00853A05">
        <w:rPr>
          <w:rFonts w:eastAsiaTheme="minorEastAsia"/>
        </w:rPr>
        <w:t xml:space="preserve">This probability can be also interpreted as the </w:t>
      </w:r>
      <w:r w:rsidR="005477DF" w:rsidRPr="00853A05">
        <w:rPr>
          <w:rFonts w:eastAsiaTheme="minorEastAsia"/>
        </w:rPr>
        <w:t xml:space="preserve">population </w:t>
      </w:r>
      <w:r w:rsidR="00D41EAF" w:rsidRPr="00853A05">
        <w:rPr>
          <w:rFonts w:eastAsiaTheme="minorEastAsia"/>
        </w:rPr>
        <w:t xml:space="preserve">frequency of the genotype </w:t>
      </w:r>
      <m:oMath>
        <m:r>
          <w:rPr>
            <w:rFonts w:ascii="Cambria Math" w:hAnsi="Cambria Math"/>
          </w:rPr>
          <m:t>v</m:t>
        </m:r>
      </m:oMath>
      <w:r w:rsidR="00D41EAF" w:rsidRPr="00853A05">
        <w:rPr>
          <w:rFonts w:eastAsiaTheme="minorEastAsia"/>
        </w:rPr>
        <w:t xml:space="preserve"> at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D41EAF" w:rsidRPr="00853A05">
        <w:rPr>
          <w:rFonts w:eastAsiaTheme="minorEastAsia"/>
        </w:rPr>
        <w:t xml:space="preserve"> eQTL’s variant locus.</w:t>
      </w:r>
      <w:r w:rsidR="005477DF" w:rsidRPr="00853A05">
        <w:rPr>
          <w:rFonts w:eastAsiaTheme="minorEastAsia"/>
        </w:rPr>
        <w:t xml:space="preserve"> </w:t>
      </w:r>
      <w:r w:rsidR="004317C8" w:rsidRPr="00853A05">
        <w:rPr>
          <w:rFonts w:eastAsiaTheme="minorEastAsia"/>
        </w:rPr>
        <w:t xml:space="preserve">These probabilities are estimated from the distribution of genotypes over all the samples. </w:t>
      </w:r>
      <w:r w:rsidR="008427B9" w:rsidRPr="00853A05">
        <w:rPr>
          <w:rFonts w:eastAsiaTheme="minorEastAsia"/>
        </w:rPr>
        <w:t>As the genotypes are discrete valued, t</w:t>
      </w:r>
      <w:r w:rsidR="009A2CF9" w:rsidRPr="00853A05">
        <w:rPr>
          <w:rFonts w:eastAsiaTheme="minorEastAsia"/>
        </w:rPr>
        <w:t xml:space="preserve">he </w:t>
      </w:r>
      <w:r w:rsidR="008427B9" w:rsidRPr="00853A05">
        <w:rPr>
          <w:rFonts w:eastAsiaTheme="minorEastAsia"/>
        </w:rPr>
        <w:t>above formula can be computed in a strai</w:t>
      </w:r>
      <w:r w:rsidR="004317C8" w:rsidRPr="00853A05">
        <w:rPr>
          <w:rFonts w:eastAsiaTheme="minorEastAsia"/>
        </w:rPr>
        <w:t>ghtforward way by the summation after the probabilities are estimated.</w:t>
      </w:r>
    </w:p>
    <w:p w:rsidR="00810543" w:rsidRPr="00853A05" w:rsidRDefault="00262E32" w:rsidP="00B0729B">
      <w:r w:rsidRPr="00853A05">
        <w:t>In the formulation for conditional predictability of genotypes given expression levels</w:t>
      </w:r>
      <w:r w:rsidR="005477DF" w:rsidRPr="00853A05">
        <w:t>, we also use the conditional specific entropies</w:t>
      </w:r>
      <w:r w:rsidR="006E0EBE" w:rsidRPr="00853A05">
        <w:fldChar w:fldCharType="begin" w:fldLock="1"/>
      </w:r>
      <w:r w:rsidR="001855B6" w:rsidRPr="00853A05">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6E0EBE" w:rsidRPr="00853A05">
        <w:fldChar w:fldCharType="separate"/>
      </w:r>
      <w:r w:rsidR="001855B6" w:rsidRPr="00853A05">
        <w:rPr>
          <w:noProof/>
          <w:vertAlign w:val="superscript"/>
        </w:rPr>
        <w:t>59</w:t>
      </w:r>
      <w:r w:rsidR="006E0EBE" w:rsidRPr="00853A05">
        <w:fldChar w:fldCharType="end"/>
      </w:r>
      <w:r w:rsidR="009A2CF9" w:rsidRPr="00853A05">
        <w:t xml:space="preserve"> </w:t>
      </w:r>
      <w:r w:rsidR="005477DF" w:rsidRPr="00853A05">
        <w:t xml:space="preserve">of the genotypes given the gene expression levels. For this, we use the following formulation: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7556"/>
        <w:gridCol w:w="820"/>
      </w:tblGrid>
      <w:tr w:rsidR="00100077" w:rsidRPr="00853A05" w:rsidTr="00100077">
        <w:tc>
          <w:tcPr>
            <w:tcW w:w="1008" w:type="dxa"/>
          </w:tcPr>
          <w:p w:rsidR="00100077" w:rsidRPr="00853A05" w:rsidRDefault="00100077" w:rsidP="00B0729B"/>
        </w:tc>
        <w:tc>
          <w:tcPr>
            <w:tcW w:w="7740" w:type="dxa"/>
          </w:tcPr>
          <w:p w:rsidR="00100077" w:rsidRPr="00853A05"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p>
          <w:p w:rsidR="00100077" w:rsidRPr="00853A05" w:rsidRDefault="00100077" w:rsidP="00B0729B"/>
        </w:tc>
        <w:tc>
          <w:tcPr>
            <w:tcW w:w="828" w:type="dxa"/>
          </w:tcPr>
          <w:p w:rsidR="00100077" w:rsidRPr="00853A05" w:rsidRDefault="00100077" w:rsidP="008604EB">
            <w:pPr>
              <w:jc w:val="right"/>
            </w:pPr>
            <w:r w:rsidRPr="00853A05">
              <w:t>(1</w:t>
            </w:r>
            <w:r w:rsidR="008C3E62" w:rsidRPr="00853A05">
              <w:t>2</w:t>
            </w:r>
            <w:r w:rsidRPr="00853A05">
              <w:t>)</w:t>
            </w:r>
          </w:p>
        </w:tc>
      </w:tr>
    </w:tbl>
    <w:p w:rsidR="005477DF" w:rsidRPr="00853A05" w:rsidRDefault="005477DF" w:rsidP="00B0729B">
      <w:pPr>
        <w:rPr>
          <w:rFonts w:eastAsiaTheme="minorEastAsia"/>
        </w:rPr>
      </w:pPr>
      <w:proofErr w:type="gramStart"/>
      <w:r w:rsidRPr="00853A05">
        <w:t>where</w:t>
      </w:r>
      <w:proofErr w:type="gramEnd"/>
      <w:r w:rsidRPr="00853A05">
        <w:t xml:space="preserve">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sidRPr="00853A05">
        <w:rPr>
          <w:rFonts w:eastAsiaTheme="minorEastAsia"/>
        </w:rPr>
        <w:t xml:space="preserve"> represents the conditional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takes the value </w:t>
      </w:r>
      <m:oMath>
        <m:r>
          <w:rPr>
            <w:rFonts w:ascii="Cambria Math" w:hAnsi="Cambria Math"/>
          </w:rPr>
          <m:t>v</m:t>
        </m:r>
      </m:oMath>
      <w:r w:rsidRPr="00853A05">
        <w:rPr>
          <w:rFonts w:eastAsiaTheme="minorEastAsia"/>
        </w:rPr>
        <w:t xml:space="preserve"> under the condition that the RV representing gene expression level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853A05">
        <w:rPr>
          <w:rFonts w:eastAsiaTheme="minorEastAsia"/>
        </w:rPr>
        <w:t xml:space="preserve"> eQTLs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853A05">
        <w:rPr>
          <w:rFonts w:eastAsiaTheme="minorEastAsia"/>
        </w:rPr>
        <w:t xml:space="preserve">) is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853A05">
        <w:rPr>
          <w:rFonts w:eastAsiaTheme="minorEastAsia"/>
        </w:rPr>
        <w:t>.</w:t>
      </w:r>
      <w:r w:rsidR="008427B9" w:rsidRPr="00853A05">
        <w:rPr>
          <w:rFonts w:eastAsiaTheme="minorEastAsia"/>
        </w:rPr>
        <w:t xml:space="preserve"> </w:t>
      </w:r>
      <w:r w:rsidR="00B96F80" w:rsidRPr="00853A05">
        <w:rPr>
          <w:rFonts w:eastAsiaTheme="minorEastAsia"/>
        </w:rPr>
        <w:t xml:space="preserve">Since the gene expression levels are continuous, </w:t>
      </w:r>
      <w:r w:rsidR="008427B9" w:rsidRPr="00853A05">
        <w:rPr>
          <w:rFonts w:eastAsiaTheme="minorEastAsia"/>
        </w:rPr>
        <w:t xml:space="preserve">to estimate the conditional probabilities of genotypes given expression levels; we start with the joint distribution of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sidRPr="00853A05">
        <w:rPr>
          <w:rFonts w:eastAsiaTheme="minorEastAsia"/>
        </w:rPr>
        <w:t xml:space="preserve"> </w:t>
      </w:r>
      <w:proofErr w:type="gramStart"/>
      <w:r w:rsidR="008427B9" w:rsidRPr="00853A05">
        <w:rPr>
          <w:rFonts w:eastAsiaTheme="minorEastAsia"/>
        </w:rPr>
        <w:t xml:space="preserve">and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sidRPr="00853A05">
        <w:rPr>
          <w:rFonts w:eastAsiaTheme="minorEastAsia"/>
        </w:rPr>
        <w:t xml:space="preserve">, then bin the gene expression levels. For this, we </w:t>
      </w:r>
      <w:r w:rsidR="006E0EBE" w:rsidRPr="00853A05">
        <w:rPr>
          <w:rFonts w:eastAsiaTheme="minorEastAsia"/>
        </w:rPr>
        <w:t xml:space="preserve">use </w:t>
      </w:r>
      <w:proofErr w:type="spellStart"/>
      <w:r w:rsidR="006E0EBE" w:rsidRPr="00853A05">
        <w:rPr>
          <w:rFonts w:eastAsiaTheme="minorEastAsia"/>
        </w:rPr>
        <w:t>Sturges</w:t>
      </w:r>
      <w:proofErr w:type="spellEnd"/>
      <w:r w:rsidR="008427B9" w:rsidRPr="00853A05">
        <w:rPr>
          <w:rFonts w:eastAsiaTheme="minorEastAsia"/>
        </w:rPr>
        <w:t>’ rule</w:t>
      </w:r>
      <w:r w:rsidR="00677589" w:rsidRPr="00853A05">
        <w:rPr>
          <w:rFonts w:eastAsiaTheme="minorEastAsia"/>
        </w:rPr>
        <w:fldChar w:fldCharType="begin" w:fldLock="1"/>
      </w:r>
      <w:r w:rsidR="001855B6" w:rsidRPr="00853A05">
        <w:rPr>
          <w:rFonts w:eastAsiaTheme="minorEastAsia"/>
        </w:rPr>
        <w: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"&lt;sup&gt;60&lt;/sup&gt;", "plainTextFormattedCitation" : "60", "previouslyFormattedCitation" : "&lt;sup&gt;60&lt;/sup&gt;" }, "properties" : { "noteIndex" : 0 }, "schema" : "https://github.com/citation-style-language/schema/raw/master/csl-citation.json" }</w:instrText>
      </w:r>
      <w:r w:rsidR="00677589" w:rsidRPr="00853A05">
        <w:rPr>
          <w:rFonts w:eastAsiaTheme="minorEastAsia"/>
        </w:rPr>
        <w:fldChar w:fldCharType="separate"/>
      </w:r>
      <w:r w:rsidR="001855B6" w:rsidRPr="00853A05">
        <w:rPr>
          <w:rFonts w:eastAsiaTheme="minorEastAsia"/>
          <w:noProof/>
          <w:vertAlign w:val="superscript"/>
        </w:rPr>
        <w:t>60</w:t>
      </w:r>
      <w:r w:rsidR="00677589" w:rsidRPr="00853A05">
        <w:rPr>
          <w:rFonts w:eastAsiaTheme="minorEastAsia"/>
        </w:rPr>
        <w:fldChar w:fldCharType="end"/>
      </w:r>
      <w:r w:rsidR="008427B9" w:rsidRPr="00853A05">
        <w:rPr>
          <w:rFonts w:eastAsiaTheme="minorEastAsia"/>
        </w:rPr>
        <w:t xml:space="preserve"> to choose the number of bins. This rule states that the number of bins should be selected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6921"/>
        <w:gridCol w:w="749"/>
        <w:gridCol w:w="783"/>
      </w:tblGrid>
      <w:tr w:rsidR="00100077" w:rsidRPr="00853A05" w:rsidTr="00100077">
        <w:tc>
          <w:tcPr>
            <w:tcW w:w="928" w:type="dxa"/>
          </w:tcPr>
          <w:p w:rsidR="00100077" w:rsidRPr="00853A05" w:rsidRDefault="00100077" w:rsidP="00100077"/>
        </w:tc>
        <w:tc>
          <w:tcPr>
            <w:tcW w:w="7092" w:type="dxa"/>
          </w:tcPr>
          <w:p w:rsidR="00100077" w:rsidRPr="00853A05" w:rsidRDefault="0085503F" w:rsidP="00100077">
            <m:oMathPara>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e</m:t>
                                </m:r>
                              </m:sub>
                            </m:sSub>
                          </m:e>
                        </m:d>
                      </m:e>
                    </m:func>
                  </m:e>
                </m:d>
                <m:r>
                  <w:rPr>
                    <w:rFonts w:ascii="Cambria Math" w:hAnsi="Cambria Math"/>
                  </w:rPr>
                  <m:t>+1=</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421</m:t>
                            </m:r>
                          </m:e>
                        </m:d>
                      </m:e>
                    </m:func>
                  </m:e>
                </m:d>
                <m:r>
                  <w:rPr>
                    <w:rFonts w:ascii="Cambria Math" w:hAnsi="Cambria Math"/>
                  </w:rPr>
                  <m:t>+1=10</m:t>
                </m:r>
              </m:oMath>
            </m:oMathPara>
          </w:p>
          <w:p w:rsidR="00100077" w:rsidRPr="00853A05" w:rsidRDefault="00100077" w:rsidP="00100077"/>
        </w:tc>
        <w:tc>
          <w:tcPr>
            <w:tcW w:w="766" w:type="dxa"/>
          </w:tcPr>
          <w:p w:rsidR="00100077" w:rsidRPr="00853A05" w:rsidRDefault="00100077" w:rsidP="00100077">
            <w:pPr>
              <w:spacing w:before="240"/>
              <w:jc w:val="right"/>
            </w:pPr>
          </w:p>
        </w:tc>
        <w:tc>
          <w:tcPr>
            <w:tcW w:w="790" w:type="dxa"/>
          </w:tcPr>
          <w:p w:rsidR="00100077" w:rsidRPr="00853A05" w:rsidRDefault="00100077" w:rsidP="00100077">
            <w:pPr>
              <w:jc w:val="right"/>
            </w:pPr>
            <w:r w:rsidRPr="00853A05">
              <w:t>(1</w:t>
            </w:r>
            <w:r w:rsidR="008C3E62" w:rsidRPr="00853A05">
              <w:t>3</w:t>
            </w:r>
            <w:r w:rsidRPr="00853A05">
              <w:t>)</w:t>
            </w:r>
          </w:p>
        </w:tc>
      </w:tr>
    </w:tbl>
    <w:p w:rsidR="00F219E2" w:rsidRPr="00853A05" w:rsidRDefault="00F219E2" w:rsidP="00B0729B">
      <w:r w:rsidRPr="00853A05">
        <w:t xml:space="preserve">The binning is done for each gene by first sorting the expression levels for all the individuals, then </w:t>
      </w:r>
      <w:r w:rsidR="007064C3" w:rsidRPr="00853A05">
        <w:t xml:space="preserve">the range of gene expression levels are divided into </w: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=10</m:t>
        </m:r>
      </m:oMath>
      <w:r w:rsidR="007064C3" w:rsidRPr="00853A05">
        <w:t xml:space="preserve"> bins of equal size and each expression leve</w:t>
      </w:r>
      <w:r w:rsidR="00E744BC" w:rsidRPr="00853A05">
        <w:t xml:space="preserve">l is mapped to a value between </w:t>
      </w:r>
      <w:proofErr w:type="gramStart"/>
      <w:r w:rsidR="00E744BC" w:rsidRPr="00853A05">
        <w:t>in</w:t>
      </w:r>
      <w:r w:rsidR="007064C3" w:rsidRPr="00853A05">
        <w:t xml:space="preserve"> </w:t>
      </w:r>
      <w:proofErr w:type="gramEnd"/>
      <m:oMath>
        <m:r>
          <w:rPr>
            <w:rFonts w:ascii="Cambria Math" w:hAnsi="Cambria Math"/>
          </w:rPr>
          <m:t xml:space="preserve">[0, </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m:t>
        </m:r>
      </m:oMath>
      <w:r w:rsidR="007064C3" w:rsidRPr="00853A05">
        <w:t xml:space="preserve">. </w:t>
      </w:r>
      <w:r w:rsidR="0064247A" w:rsidRPr="00853A05">
        <w:t xml:space="preserve">The expression level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rsidRPr="00853A05">
        <w:t xml:space="preserve"> gene in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rsidRPr="00853A05">
        <w:t xml:space="preserve"> individual</w:t>
      </w:r>
      <w:proofErr w:type="gramStart"/>
      <w:r w:rsidR="006C2D22" w:rsidRPr="00853A05">
        <w:t xml:space="preserve">,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rsidRPr="00853A05">
        <w:t>,</w:t>
      </w:r>
      <w:r w:rsidR="0064247A" w:rsidRPr="00853A05">
        <w:t xml:space="preserve"> is mapped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173"/>
        <w:gridCol w:w="3100"/>
      </w:tblGrid>
      <w:tr w:rsidR="00100077" w:rsidRPr="00853A05" w:rsidTr="00100077">
        <w:tc>
          <w:tcPr>
            <w:tcW w:w="3192" w:type="dxa"/>
          </w:tcPr>
          <w:p w:rsidR="00100077" w:rsidRPr="00853A05" w:rsidRDefault="00100077" w:rsidP="00B0729B"/>
        </w:tc>
        <w:tc>
          <w:tcPr>
            <w:tcW w:w="3192" w:type="dxa"/>
          </w:tcPr>
          <w:p w:rsidR="00100077" w:rsidRPr="00853A05" w:rsidRDefault="0085503F" w:rsidP="0010007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num>
                      <m:den>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den>
                    </m:f>
                  </m:e>
                </m:d>
              </m:oMath>
            </m:oMathPara>
          </w:p>
          <w:p w:rsidR="00100077" w:rsidRPr="00853A05" w:rsidRDefault="00100077" w:rsidP="00B0729B"/>
        </w:tc>
        <w:tc>
          <w:tcPr>
            <w:tcW w:w="3192" w:type="dxa"/>
          </w:tcPr>
          <w:p w:rsidR="00100077" w:rsidRPr="00853A05" w:rsidRDefault="00100077" w:rsidP="00100077">
            <w:pPr>
              <w:spacing w:before="240"/>
              <w:jc w:val="right"/>
            </w:pPr>
            <w:r w:rsidRPr="00853A05">
              <w:t>(1</w:t>
            </w:r>
            <w:r w:rsidR="008C3E62" w:rsidRPr="00853A05">
              <w:t>4</w:t>
            </w:r>
            <w:r w:rsidRPr="00853A05">
              <w:t>)</w:t>
            </w:r>
          </w:p>
        </w:tc>
      </w:tr>
    </w:tbl>
    <w:p w:rsidR="00B96F80" w:rsidRPr="00853A05" w:rsidRDefault="0007144E" w:rsidP="00B0729B">
      <w:proofErr w:type="gramStart"/>
      <w:r w:rsidRPr="00853A05">
        <w:t>w</w:t>
      </w:r>
      <w:r w:rsidR="00277755" w:rsidRPr="00853A05">
        <w:t>here</w:t>
      </w:r>
      <w:proofErr w:type="gramEnd"/>
      <w:r w:rsidR="00277755" w:rsidRPr="00853A05">
        <w:t xml:space="preserve"> </w: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EB41AD" w:rsidRPr="00853A05">
        <w:rPr>
          <w:rFonts w:eastAsiaTheme="minorEastAsia"/>
        </w:rPr>
        <w:t xml:space="preserve"> and </w:t>
      </w:r>
      <m:oMath>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277755" w:rsidRPr="00853A05">
        <w:rPr>
          <w:rFonts w:eastAsiaTheme="minorEastAsia"/>
        </w:rPr>
        <w:t xml:space="preserve"> represents the minimum and maximum values</w:t>
      </w:r>
      <w:r w:rsidR="00EB41AD" w:rsidRPr="00853A05">
        <w:rPr>
          <w:rFonts w:eastAsiaTheme="minorEastAsia"/>
        </w:rPr>
        <w:t>, respectively,</w:t>
      </w:r>
      <w:r w:rsidR="00277755" w:rsidRPr="00853A05">
        <w:rPr>
          <w:rFonts w:eastAsiaTheme="minorEastAsia"/>
        </w:rPr>
        <w:t xml:space="preserv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277755" w:rsidRPr="00853A05">
        <w:rPr>
          <w:rFonts w:eastAsiaTheme="minorEastAsia"/>
        </w:rPr>
        <w:t xml:space="preserve"> expression level over all the samples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7755" w:rsidRPr="00853A05">
        <w:rPr>
          <w:rFonts w:eastAsiaTheme="minorEastAsia"/>
        </w:rPr>
        <w:t xml:space="preserve"> represents the binned expression level. </w:t>
      </w:r>
      <w:r w:rsidR="00B96F80" w:rsidRPr="00853A05">
        <w:t xml:space="preserve">After the gene expression levels are binned, we </w:t>
      </w:r>
      <w:r w:rsidR="00F219E2" w:rsidRPr="00853A05">
        <w:t xml:space="preserve">use the binned expression levels and </w:t>
      </w:r>
      <w:r w:rsidR="00B96F80" w:rsidRPr="00853A05">
        <w:t>compute the conditional distribution of the variant genotypes at each binned gene expression level using the histogram</w:t>
      </w:r>
      <w:r w:rsidR="00F219E2" w:rsidRPr="00853A05">
        <w:t>s</w:t>
      </w:r>
      <w:r w:rsidR="00B96F80"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5"/>
        <w:gridCol w:w="1774"/>
      </w:tblGrid>
      <w:tr w:rsidR="00100077" w:rsidRPr="00853A05" w:rsidTr="00100077">
        <w:tc>
          <w:tcPr>
            <w:tcW w:w="1548" w:type="dxa"/>
          </w:tcPr>
          <w:p w:rsidR="00100077" w:rsidRPr="00853A05" w:rsidRDefault="00100077" w:rsidP="00100077"/>
        </w:tc>
        <w:tc>
          <w:tcPr>
            <w:tcW w:w="6210" w:type="dxa"/>
          </w:tcPr>
          <w:p w:rsidR="00100077" w:rsidRPr="00853A05" w:rsidRDefault="00100077" w:rsidP="00100077">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p>
          <w:p w:rsidR="00100077" w:rsidRPr="00853A05" w:rsidRDefault="00100077" w:rsidP="00100077"/>
        </w:tc>
        <w:tc>
          <w:tcPr>
            <w:tcW w:w="1818" w:type="dxa"/>
          </w:tcPr>
          <w:p w:rsidR="00100077" w:rsidRPr="00853A05" w:rsidRDefault="00100077" w:rsidP="00100077">
            <w:pPr>
              <w:spacing w:before="240"/>
              <w:jc w:val="right"/>
            </w:pPr>
            <w:r w:rsidRPr="00853A05">
              <w:t>(1</w:t>
            </w:r>
            <w:r w:rsidR="008C3E62" w:rsidRPr="00853A05">
              <w:t>5</w:t>
            </w:r>
            <w:r w:rsidRPr="00853A05">
              <w:t>)</w:t>
            </w:r>
          </w:p>
        </w:tc>
      </w:tr>
    </w:tbl>
    <w:p w:rsidR="001A77BE" w:rsidRPr="00853A05" w:rsidRDefault="001A77BE" w:rsidP="00B0729B">
      <w:pPr>
        <w:rPr>
          <w:rFonts w:eastAsiaTheme="minorEastAsia"/>
        </w:rPr>
      </w:pPr>
      <w:proofErr w:type="gramStart"/>
      <w:r w:rsidRPr="00853A05">
        <w:lastRenderedPageBreak/>
        <w:t>w</w:t>
      </w:r>
      <w:r w:rsidR="00F219E2" w:rsidRPr="00853A05">
        <w:t>here</w:t>
      </w:r>
      <w:proofErr w:type="gramEnd"/>
      <w:r w:rsidRPr="00853A05">
        <w:t xml:space="preserve"> </w:t>
      </w:r>
      <m:oMath>
        <m:r>
          <w:rPr>
            <w:rFonts w:ascii="Cambria Math" w:hAnsi="Cambria Math"/>
          </w:rPr>
          <m:t>I</m:t>
        </m:r>
        <m:d>
          <m:dPr>
            <m:ctrlPr>
              <w:rPr>
                <w:rFonts w:ascii="Cambria Math" w:hAnsi="Cambria Math"/>
                <w:i/>
              </w:rPr>
            </m:ctrlPr>
          </m:dPr>
          <m:e>
            <m:r>
              <w:rPr>
                <w:rFonts w:ascii="Cambria Math" w:hAnsi="Cambria Math"/>
              </w:rPr>
              <m:t>.</m:t>
            </m:r>
          </m:e>
        </m:d>
      </m:oMath>
      <w:r w:rsidR="0007144E" w:rsidRPr="00853A05">
        <w:rPr>
          <w:rFonts w:eastAsiaTheme="minorEastAsia"/>
        </w:rPr>
        <w:t xml:space="preserve"> is an indicator function for counting the number of matching mapped expression and genotype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5"/>
        <w:gridCol w:w="1774"/>
      </w:tblGrid>
      <w:tr w:rsidR="0046557E" w:rsidRPr="00853A05" w:rsidTr="00772B82">
        <w:tc>
          <w:tcPr>
            <w:tcW w:w="1548" w:type="dxa"/>
          </w:tcPr>
          <w:p w:rsidR="0046557E" w:rsidRPr="00853A05" w:rsidRDefault="0046557E" w:rsidP="00772B82"/>
        </w:tc>
        <w:tc>
          <w:tcPr>
            <w:tcW w:w="6210" w:type="dxa"/>
          </w:tcPr>
          <w:p w:rsidR="00A63A38" w:rsidRPr="00853A05" w:rsidRDefault="00A63A38" w:rsidP="00A63A38">
            <w:pPr>
              <w:jc w:val="center"/>
              <w:rPr>
                <w:rFonts w:eastAsiaTheme="minorEastAsia"/>
              </w:rPr>
            </w:pPr>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p>
          <w:p w:rsidR="0046557E" w:rsidRPr="00853A05" w:rsidRDefault="0046557E" w:rsidP="00772B82"/>
        </w:tc>
        <w:tc>
          <w:tcPr>
            <w:tcW w:w="1818" w:type="dxa"/>
          </w:tcPr>
          <w:p w:rsidR="0046557E" w:rsidRPr="00853A05" w:rsidRDefault="0046557E" w:rsidP="00772B82">
            <w:pPr>
              <w:spacing w:before="240"/>
              <w:jc w:val="right"/>
            </w:pPr>
            <w:r w:rsidRPr="00853A05">
              <w:t>(1</w:t>
            </w:r>
            <w:r w:rsidR="008C3E62" w:rsidRPr="00853A05">
              <w:t>6</w:t>
            </w:r>
            <w:r w:rsidRPr="00853A05">
              <w:t>)</w:t>
            </w:r>
          </w:p>
        </w:tc>
      </w:tr>
    </w:tbl>
    <w:p w:rsidR="00060456" w:rsidRPr="00853A05" w:rsidRDefault="00060456" w:rsidP="00060456">
      <w:pPr>
        <w:rPr>
          <w:rFonts w:eastAsiaTheme="minorEastAsia"/>
        </w:rPr>
      </w:pPr>
      <w:r w:rsidRPr="00853A05">
        <w:rPr>
          <w:rFonts w:eastAsiaTheme="minorEastAsia"/>
        </w:rPr>
        <w:t xml:space="preserve">Finally, </w:t>
      </w:r>
      <w:r w:rsidR="00C75F07" w:rsidRPr="00853A05">
        <w:rPr>
          <w:rFonts w:eastAsiaTheme="minorEastAsia"/>
        </w:rPr>
        <w:t>we utilize compute the Shannon entropy of the estimated conditional distribution as the condition specific entropies</w:t>
      </w:r>
      <w:r w:rsidRPr="00853A05">
        <w:rPr>
          <w:rFonts w:eastAsiaTheme="minorEastAsia"/>
        </w:rPr>
        <w:t>.</w:t>
      </w:r>
    </w:p>
    <w:p w:rsidR="00B273F1" w:rsidRPr="00853A05" w:rsidRDefault="00664EFD" w:rsidP="00B273F1">
      <w:pPr>
        <w:pStyle w:val="Heading2"/>
      </w:pPr>
      <w:r w:rsidRPr="00853A05">
        <w:t xml:space="preserve">Maximum </w:t>
      </w:r>
      <w:r w:rsidRPr="00853A05">
        <w:rPr>
          <w:i/>
        </w:rPr>
        <w:t>a posteriori</w:t>
      </w:r>
      <w:r w:rsidR="006F209A" w:rsidRPr="00853A05">
        <w:t xml:space="preserve"> (</w:t>
      </w:r>
      <w:r w:rsidRPr="00853A05">
        <w:t>MAP</w:t>
      </w:r>
      <w:r w:rsidR="006F209A" w:rsidRPr="00853A05">
        <w:t xml:space="preserve">) Genotype </w:t>
      </w:r>
      <w:r w:rsidR="00256605" w:rsidRPr="00853A05">
        <w:t>Prediction</w:t>
      </w:r>
    </w:p>
    <w:p w:rsidR="0085612F" w:rsidRPr="00853A05" w:rsidRDefault="0085612F" w:rsidP="00B273F1">
      <w:pPr>
        <w:rPr>
          <w:rFonts w:eastAsiaTheme="minorEastAsia"/>
        </w:rPr>
      </w:pPr>
      <w:r w:rsidRPr="00853A05">
        <w:t>While assigning the genotypes</w:t>
      </w:r>
      <w:r w:rsidR="000D394B" w:rsidRPr="00853A05">
        <w:t xml:space="preserve"> using maximum </w:t>
      </w:r>
      <w:r w:rsidR="000D394B" w:rsidRPr="00853A05">
        <w:rPr>
          <w:i/>
        </w:rPr>
        <w:t xml:space="preserve">a posteriori </w:t>
      </w:r>
      <w:r w:rsidR="000D394B" w:rsidRPr="00853A05">
        <w:t>prediction</w:t>
      </w:r>
      <w:r w:rsidRPr="00853A05">
        <w:t xml:space="preserve">, the attacker assigns to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rPr>
          <w:rFonts w:eastAsiaTheme="minorEastAsia"/>
        </w:rPr>
        <w:t xml:space="preserve"> the genotype that maximizes the estimated conditional probability: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6094"/>
        <w:gridCol w:w="1770"/>
      </w:tblGrid>
      <w:tr w:rsidR="009105F5" w:rsidRPr="00853A05" w:rsidTr="00772B82">
        <w:tc>
          <w:tcPr>
            <w:tcW w:w="1548" w:type="dxa"/>
          </w:tcPr>
          <w:p w:rsidR="009105F5" w:rsidRPr="00853A05" w:rsidRDefault="009105F5" w:rsidP="00772B82"/>
        </w:tc>
        <w:tc>
          <w:tcPr>
            <w:tcW w:w="6210" w:type="dxa"/>
          </w:tcPr>
          <w:p w:rsidR="009105F5" w:rsidRPr="00853A05" w:rsidRDefault="009105F5" w:rsidP="009105F5">
            <w:pPr>
              <w:rPr>
                <w:rFonts w:eastAsiaTheme="minorEastAsia"/>
              </w:rPr>
            </w:pPr>
            <m:oMathPara>
              <m:oMath>
                <m:r>
                  <m:rPr>
                    <m:sty m:val="p"/>
                  </m:rPr>
                  <w:rPr>
                    <w:rFonts w:ascii="Cambria Math" w:hAnsi="Cambria Math"/>
                  </w:rPr>
                  <m:t>MAP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v</m:t>
                        </m:r>
                      </m:lim>
                    </m:limLow>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e>
                </m:func>
              </m:oMath>
            </m:oMathPara>
          </w:p>
          <w:p w:rsidR="009105F5" w:rsidRPr="00853A05" w:rsidRDefault="009105F5" w:rsidP="00772B82"/>
        </w:tc>
        <w:tc>
          <w:tcPr>
            <w:tcW w:w="1818" w:type="dxa"/>
          </w:tcPr>
          <w:p w:rsidR="009105F5" w:rsidRPr="00853A05" w:rsidRDefault="009105F5" w:rsidP="009105F5">
            <w:pPr>
              <w:jc w:val="right"/>
            </w:pPr>
            <w:r w:rsidRPr="00853A05">
              <w:t>(1</w:t>
            </w:r>
            <w:r w:rsidR="008C3E62" w:rsidRPr="00853A05">
              <w:t>7</w:t>
            </w:r>
            <w:r w:rsidRPr="00853A05">
              <w:t>)</w:t>
            </w:r>
          </w:p>
        </w:tc>
      </w:tr>
    </w:tbl>
    <w:p w:rsidR="0085612F" w:rsidRPr="00853A05" w:rsidRDefault="006A61DF" w:rsidP="00B273F1">
      <w:pPr>
        <w:rPr>
          <w:rFonts w:eastAsiaTheme="minorEastAsia"/>
        </w:rPr>
      </w:pPr>
      <w:proofErr w:type="gramStart"/>
      <w:r w:rsidRPr="00853A05">
        <w:rPr>
          <w:rFonts w:eastAsiaTheme="minorEastAsia"/>
        </w:rPr>
        <w:t>where</w:t>
      </w:r>
      <w:proofErr w:type="gramEnd"/>
      <w:r w:rsidRPr="00853A05">
        <w:rPr>
          <w:rFonts w:eastAsiaTheme="minorEastAsia"/>
        </w:rPr>
        <w:t xml:space="preserve"> the conditional probabilities are esti</w:t>
      </w:r>
      <w:r w:rsidR="002765C0" w:rsidRPr="00853A05">
        <w:rPr>
          <w:rFonts w:eastAsiaTheme="minorEastAsia"/>
        </w:rPr>
        <w:t xml:space="preserve">mated as in Methods Section 4.2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oMath>
      <w:r w:rsidR="002765C0" w:rsidRPr="00853A05">
        <w:rPr>
          <w:rFonts w:eastAsiaTheme="minorEastAsia"/>
        </w:rPr>
        <w:t xml:space="preserve"> denotes the predicted genotype for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2765C0" w:rsidRPr="00853A05">
        <w:rPr>
          <w:rFonts w:eastAsiaTheme="minorEastAsia"/>
        </w:rPr>
        <w:t xml:space="preserve">, given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65C0" w:rsidRPr="00853A05">
        <w:rPr>
          <w:rFonts w:eastAsiaTheme="minorEastAsia"/>
        </w:rPr>
        <w:t>.</w:t>
      </w:r>
    </w:p>
    <w:p w:rsidR="00256605" w:rsidRPr="00853A05" w:rsidRDefault="00256605" w:rsidP="00B0729B">
      <w:pPr>
        <w:pStyle w:val="Heading2"/>
      </w:pPr>
      <w:r w:rsidRPr="00853A05">
        <w:t>Linking of the Predicted Genotypes to Genotype Dataset</w:t>
      </w:r>
    </w:p>
    <w:p w:rsidR="00485F36" w:rsidRPr="00853A05" w:rsidRDefault="00913896" w:rsidP="00485F36">
      <w:r w:rsidRPr="00853A05">
        <w:t>The linking is the 3</w:t>
      </w:r>
      <w:r w:rsidRPr="00853A05">
        <w:rPr>
          <w:vertAlign w:val="superscript"/>
        </w:rPr>
        <w:t>rd</w:t>
      </w:r>
      <w:r w:rsidRPr="00853A05">
        <w:t xml:space="preserve"> and last step of the linking attack. The aim is to compare the predicted genotypes from the phenotype dataset to the genotypes in the genotype dataset so as to match the samples in the phenotype dataset to those in genotype dataset. We will </w:t>
      </w:r>
      <w:r w:rsidR="0006562F" w:rsidRPr="00853A05">
        <w:t>use the linking approach that evaluates the minimal distance between the compared genotypes but different methods can be used for genotype comparison.</w:t>
      </w:r>
      <w:r w:rsidR="00297098" w:rsidRPr="00853A05">
        <w:t xml:space="preserve"> </w:t>
      </w:r>
      <w:r w:rsidR="00DF35F9" w:rsidRPr="00853A05">
        <w:t xml:space="preserve">Given </w:t>
      </w:r>
      <w:r w:rsidR="00C14BD0" w:rsidRPr="00853A05">
        <w:t xml:space="preserve">a </w:t>
      </w:r>
      <w:r w:rsidR="00DF35F9" w:rsidRPr="00853A05">
        <w:t xml:space="preserve">set of predicted </w:t>
      </w:r>
      <w:proofErr w:type="spellStart"/>
      <w:r w:rsidR="00F933D4" w:rsidRPr="00853A05">
        <w:t>eQTL</w:t>
      </w:r>
      <w:proofErr w:type="spellEnd"/>
      <w:r w:rsidR="00F933D4" w:rsidRPr="00853A05">
        <w:t xml:space="preserve"> </w:t>
      </w:r>
      <w:r w:rsidR="00DF35F9" w:rsidRPr="00853A05">
        <w:t xml:space="preserve">genotypes for </w:t>
      </w:r>
      <w:proofErr w:type="gramStart"/>
      <w:r w:rsidR="00DF35F9" w:rsidRPr="00853A05">
        <w:t xml:space="preserve">individual </w:t>
      </w:r>
      <w:proofErr w:type="gramEnd"/>
      <m:oMath>
        <m:r>
          <w:rPr>
            <w:rFonts w:ascii="Cambria Math" w:hAnsi="Cambria Math"/>
          </w:rPr>
          <m:t>j</m:t>
        </m:r>
      </m:oMath>
      <w:r w:rsidR="00DF35F9" w:rsidRPr="00853A05">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2,j</m:t>
            </m:r>
          </m:sub>
        </m:sSub>
        <m:r>
          <w:rPr>
            <w:rFonts w:ascii="Cambria Math" w:hAnsi="Cambria Math"/>
          </w:rPr>
          <m:t>,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sSub>
              <m:sSubPr>
                <m:ctrlPr>
                  <w:rPr>
                    <w:rFonts w:ascii="Cambria Math" w:hAnsi="Cambria Math"/>
                    <w:i/>
                  </w:rPr>
                </m:ctrlPr>
              </m:sSubPr>
              <m:e>
                <m:r>
                  <w:rPr>
                    <w:rFonts w:ascii="Cambria Math" w:hAnsi="Cambria Math"/>
                  </w:rPr>
                  <m:t>n</m:t>
                </m:r>
              </m:e>
              <m:sub>
                <m:r>
                  <w:rPr>
                    <w:rFonts w:ascii="Cambria Math" w:hAnsi="Cambria Math"/>
                  </w:rPr>
                  <m:t>q</m:t>
                </m:r>
              </m:sub>
            </m:sSub>
            <m:r>
              <w:rPr>
                <w:rFonts w:ascii="Cambria Math" w:hAnsi="Cambria Math"/>
              </w:rPr>
              <m:t>,j</m:t>
            </m:r>
          </m:sub>
        </m:sSub>
        <m:r>
          <w:rPr>
            <w:rFonts w:ascii="Cambria Math" w:hAnsi="Cambria Math"/>
          </w:rPr>
          <m:t>}</m:t>
        </m:r>
      </m:oMath>
      <w:r w:rsidR="00C14BD0" w:rsidRPr="00853A05">
        <w:t xml:space="preserve">, the attacker </w:t>
      </w:r>
      <w:r w:rsidR="00183D64" w:rsidRPr="00853A05">
        <w:t xml:space="preserve">links the predicted genotypes to the individual whose genotypes have the </w:t>
      </w:r>
      <w:r w:rsidR="00AF33B7" w:rsidRPr="00853A05">
        <w:t>smallest</w:t>
      </w:r>
      <w:r w:rsidR="00183D64" w:rsidRPr="00853A05">
        <w:t xml:space="preserve"> </w:t>
      </w:r>
      <w:r w:rsidR="00AF33B7" w:rsidRPr="00853A05">
        <w:t>distance</w:t>
      </w:r>
      <w:r w:rsidR="00183D64" w:rsidRPr="00853A05">
        <w:t xml:space="preserve"> to the predicted genotypes: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6081"/>
        <w:gridCol w:w="1776"/>
      </w:tblGrid>
      <w:tr w:rsidR="00286A48" w:rsidRPr="00853A05" w:rsidTr="00772B82">
        <w:tc>
          <w:tcPr>
            <w:tcW w:w="1548" w:type="dxa"/>
          </w:tcPr>
          <w:p w:rsidR="00286A48" w:rsidRPr="00853A05" w:rsidRDefault="00286A48" w:rsidP="00772B82"/>
        </w:tc>
        <w:tc>
          <w:tcPr>
            <w:tcW w:w="6210" w:type="dxa"/>
          </w:tcPr>
          <w:p w:rsidR="00286A48" w:rsidRPr="00853A05" w:rsidRDefault="0085503F" w:rsidP="00286A48">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rsidR="00286A48" w:rsidRPr="00853A05" w:rsidRDefault="00286A48" w:rsidP="00772B82"/>
        </w:tc>
        <w:tc>
          <w:tcPr>
            <w:tcW w:w="1818" w:type="dxa"/>
          </w:tcPr>
          <w:p w:rsidR="00286A48" w:rsidRPr="00853A05" w:rsidRDefault="00286A48" w:rsidP="00772B82">
            <w:pPr>
              <w:jc w:val="right"/>
            </w:pPr>
            <w:r w:rsidRPr="00853A05">
              <w:t>(1</w:t>
            </w:r>
            <w:r w:rsidR="008C3E62" w:rsidRPr="00853A05">
              <w:t>8</w:t>
            </w:r>
            <w:r w:rsidRPr="00853A05">
              <w:t>)</w:t>
            </w:r>
          </w:p>
        </w:tc>
      </w:tr>
    </w:tbl>
    <w:p w:rsidR="00F933D4" w:rsidRPr="00853A05" w:rsidRDefault="0085503F"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sidRPr="00853A05">
        <w:rPr>
          <w:rFonts w:eastAsiaTheme="minorEastAsia"/>
          <w:iCs/>
        </w:rPr>
        <w:t xml:space="preserve"> </w:t>
      </w:r>
      <w:proofErr w:type="gramStart"/>
      <w:r w:rsidR="00183D64" w:rsidRPr="00853A05">
        <w:rPr>
          <w:rFonts w:eastAsiaTheme="minorEastAsia"/>
          <w:iCs/>
        </w:rPr>
        <w:t>denotes</w:t>
      </w:r>
      <w:proofErr w:type="gramEnd"/>
      <w:r w:rsidR="00183D64" w:rsidRPr="00853A05">
        <w:rPr>
          <w:rFonts w:eastAsiaTheme="minorEastAsia"/>
          <w:iCs/>
        </w:rPr>
        <w:t xml:space="preserve"> the index for</w:t>
      </w:r>
      <w:r w:rsidR="00F933D4" w:rsidRPr="00853A05">
        <w:rPr>
          <w:rFonts w:eastAsiaTheme="minorEastAsia"/>
          <w:iCs/>
        </w:rPr>
        <w:t xml:space="preserve"> the </w:t>
      </w:r>
      <w:r w:rsidR="00183D64" w:rsidRPr="00853A05">
        <w:rPr>
          <w:rFonts w:eastAsiaTheme="minorEastAsia"/>
          <w:iCs/>
        </w:rPr>
        <w:t>linked</w:t>
      </w:r>
      <w:r w:rsidR="00F933D4" w:rsidRPr="00853A05">
        <w:rPr>
          <w:rFonts w:eastAsiaTheme="minorEastAsia"/>
          <w:iCs/>
        </w:rPr>
        <w:t xml:space="preserve"> </w:t>
      </w:r>
      <w:r w:rsidR="00183D64" w:rsidRPr="00853A05">
        <w:rPr>
          <w:rFonts w:eastAsiaTheme="minorEastAsia"/>
          <w:iCs/>
        </w:rPr>
        <w:t>individual</w:t>
      </w:r>
      <w:r w:rsidR="00D45030" w:rsidRPr="00853A05">
        <w:rPr>
          <w:rFonts w:eastAsiaTheme="minorEastAsia"/>
          <w:iCs/>
        </w:rPr>
        <w:t xml:space="preserve"> and </w:t>
      </w:r>
      <m:oMath>
        <m:r>
          <w:rPr>
            <w:rFonts w:ascii="Cambria Math" w:hAnsi="Cambria Math"/>
          </w:rPr>
          <m:t>d(</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r>
          <w:rPr>
            <w:rFonts w:ascii="Cambria Math" w:hAnsi="Cambria Math"/>
          </w:rPr>
          <m:t>)</m:t>
        </m:r>
      </m:oMath>
      <w:r w:rsidR="00D45030" w:rsidRPr="00853A05">
        <w:rPr>
          <w:rFonts w:eastAsiaTheme="minorEastAsia"/>
        </w:rPr>
        <w:t xml:space="preserve"> represents the distance between </w:t>
      </w:r>
      <w:r w:rsidR="003D091A" w:rsidRPr="00853A05">
        <w:rPr>
          <w:rFonts w:eastAsiaTheme="minorEastAsia"/>
        </w:rPr>
        <w:t xml:space="preserve">the predicted </w:t>
      </w:r>
      <w:proofErr w:type="spellStart"/>
      <w:r w:rsidR="003D091A" w:rsidRPr="00853A05">
        <w:rPr>
          <w:rFonts w:eastAsiaTheme="minorEastAsia"/>
        </w:rPr>
        <w:t>eQTL</w:t>
      </w:r>
      <w:proofErr w:type="spellEnd"/>
      <w:r w:rsidR="003D091A" w:rsidRPr="00853A05">
        <w:rPr>
          <w:rFonts w:eastAsiaTheme="minorEastAsia"/>
        </w:rPr>
        <w:t xml:space="preserve"> genotypes and the genotypes of the </w:t>
      </w:r>
      <m:oMath>
        <m:sSup>
          <m:sSupPr>
            <m:ctrlPr>
              <w:rPr>
                <w:rFonts w:ascii="Cambria Math" w:hAnsi="Cambria Math"/>
                <w:i/>
              </w:rPr>
            </m:ctrlPr>
          </m:sSupPr>
          <m:e>
            <m:r>
              <w:rPr>
                <w:rFonts w:ascii="Cambria Math" w:hAnsi="Cambria Math"/>
              </w:rPr>
              <m:t>a</m:t>
            </m:r>
          </m:e>
          <m:sup>
            <m:r>
              <w:rPr>
                <w:rFonts w:ascii="Cambria Math" w:hAnsi="Cambria Math"/>
              </w:rPr>
              <m:t>th</m:t>
            </m:r>
          </m:sup>
        </m:sSup>
      </m:oMath>
      <w:r w:rsidR="003D091A" w:rsidRPr="00853A05">
        <w:rPr>
          <w:rFonts w:eastAsiaTheme="minorEastAsia"/>
        </w:rPr>
        <w:t xml:space="preserve"> individual: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071"/>
        <w:gridCol w:w="1781"/>
      </w:tblGrid>
      <w:tr w:rsidR="00286A48" w:rsidRPr="00853A05" w:rsidTr="00772B82">
        <w:tc>
          <w:tcPr>
            <w:tcW w:w="1548" w:type="dxa"/>
          </w:tcPr>
          <w:p w:rsidR="00286A48" w:rsidRPr="00853A05" w:rsidRDefault="00286A48" w:rsidP="00772B82"/>
        </w:tc>
        <w:tc>
          <w:tcPr>
            <w:tcW w:w="6210" w:type="dxa"/>
          </w:tcPr>
          <w:p w:rsidR="00286A48" w:rsidRPr="00853A05" w:rsidRDefault="00286A48" w:rsidP="00286A48">
            <m:oMathPara>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e>
                </m:nary>
              </m:oMath>
            </m:oMathPara>
          </w:p>
          <w:p w:rsidR="00286A48" w:rsidRPr="00853A05" w:rsidRDefault="00286A48" w:rsidP="00772B82"/>
        </w:tc>
        <w:tc>
          <w:tcPr>
            <w:tcW w:w="1818" w:type="dxa"/>
          </w:tcPr>
          <w:p w:rsidR="00286A48" w:rsidRPr="00853A05" w:rsidRDefault="00286A48" w:rsidP="00772B82">
            <w:pPr>
              <w:jc w:val="right"/>
            </w:pPr>
            <w:r w:rsidRPr="00853A05">
              <w:t>(1</w:t>
            </w:r>
            <w:r w:rsidR="008C3E62" w:rsidRPr="00853A05">
              <w:t>9</w:t>
            </w:r>
            <w:r w:rsidRPr="00853A05">
              <w:t>)</w:t>
            </w:r>
          </w:p>
        </w:tc>
      </w:tr>
    </w:tbl>
    <w:p w:rsidR="003D091A" w:rsidRPr="00853A05" w:rsidRDefault="003D091A" w:rsidP="003D091A">
      <w:pPr>
        <w:rPr>
          <w:rFonts w:eastAsiaTheme="minorEastAsia"/>
        </w:rPr>
      </w:pPr>
      <w:proofErr w:type="gramStart"/>
      <w:r w:rsidRPr="00853A05">
        <w:t>where</w:t>
      </w:r>
      <w:proofErr w:type="gramEnd"/>
      <w:r w:rsidRPr="00853A05">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sidRPr="00853A05">
        <w:rPr>
          <w:rFonts w:eastAsiaTheme="minorEastAsia"/>
        </w:rPr>
        <w:t xml:space="preserve"> is the </w:t>
      </w:r>
      <w:r w:rsidR="00DB5125" w:rsidRPr="00853A05">
        <w:rPr>
          <w:rFonts w:eastAsiaTheme="minorEastAsia"/>
        </w:rPr>
        <w:t xml:space="preserve">match </w:t>
      </w:r>
      <w:r w:rsidRPr="00853A05">
        <w:rPr>
          <w:rFonts w:eastAsiaTheme="minorEastAsia"/>
        </w:rPr>
        <w:t>indicator: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6075"/>
        <w:gridCol w:w="1779"/>
      </w:tblGrid>
      <w:tr w:rsidR="00D94B43" w:rsidRPr="00853A05" w:rsidTr="00772B82">
        <w:tc>
          <w:tcPr>
            <w:tcW w:w="1548" w:type="dxa"/>
          </w:tcPr>
          <w:p w:rsidR="00D94B43" w:rsidRPr="00853A05" w:rsidRDefault="00D94B43" w:rsidP="00772B82"/>
        </w:tc>
        <w:tc>
          <w:tcPr>
            <w:tcW w:w="6210" w:type="dxa"/>
          </w:tcPr>
          <w:p w:rsidR="00D94B43" w:rsidRPr="00853A05" w:rsidRDefault="00D94B43" w:rsidP="00D94B43">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e>
                      <m:e>
                        <m:r>
                          <w:rPr>
                            <w:rFonts w:ascii="Cambria Math" w:hAnsi="Cambria Math"/>
                          </w:rPr>
                          <m:t xml:space="preserve">0 </m:t>
                        </m:r>
                        <m:r>
                          <m:rPr>
                            <m:sty m:val="p"/>
                          </m:rPr>
                          <w:rPr>
                            <w:rFonts w:ascii="Cambria Math" w:hAnsi="Cambria Math"/>
                          </w:rPr>
                          <m:t xml:space="preserve">otherwise     </m:t>
                        </m:r>
                      </m:e>
                    </m:eqArr>
                  </m:e>
                </m:d>
              </m:oMath>
            </m:oMathPara>
          </w:p>
          <w:p w:rsidR="00D94B43" w:rsidRPr="00853A05" w:rsidRDefault="00D94B43" w:rsidP="00772B82"/>
        </w:tc>
        <w:tc>
          <w:tcPr>
            <w:tcW w:w="1818" w:type="dxa"/>
          </w:tcPr>
          <w:p w:rsidR="00D94B43" w:rsidRPr="00853A05" w:rsidRDefault="008C3E62" w:rsidP="00772B82">
            <w:pPr>
              <w:jc w:val="right"/>
            </w:pPr>
            <w:r w:rsidRPr="00853A05">
              <w:t>(20</w:t>
            </w:r>
            <w:r w:rsidR="00D94B43" w:rsidRPr="00853A05">
              <w:t>)</w:t>
            </w:r>
          </w:p>
        </w:tc>
      </w:tr>
    </w:tbl>
    <w:p w:rsidR="0016655F" w:rsidRPr="00853A05" w:rsidRDefault="00497309" w:rsidP="00256605">
      <w:pPr>
        <w:rPr>
          <w:rFonts w:eastAsiaTheme="minorEastAsia"/>
        </w:rPr>
      </w:pPr>
      <w:r w:rsidRPr="00853A05">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sidRPr="00853A05">
        <w:t xml:space="preserve"> individual is vulnerable </w:t>
      </w:r>
      <w:proofErr w:type="gramStart"/>
      <w:r w:rsidRPr="00853A05">
        <w:t>i</w:t>
      </w:r>
      <w:r w:rsidR="00DF35F9" w:rsidRPr="00853A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rsidRPr="00853A05">
        <w:t>.</w:t>
      </w:r>
      <w:r w:rsidR="001A4328" w:rsidRPr="00853A05">
        <w:t xml:space="preserve"> </w:t>
      </w:r>
      <w:r w:rsidR="002349E2" w:rsidRPr="00853A05">
        <w:t xml:space="preserve">When auxiliary information is available, the attacker </w:t>
      </w:r>
      <w:r w:rsidR="005422E7" w:rsidRPr="00853A05">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5422E7" w:rsidRPr="00853A05">
        <w:rPr>
          <w:rFonts w:eastAsiaTheme="minorEastAsia"/>
        </w:rPr>
        <w:t xml:space="preserve"> to the individuals with matching auxiliary information. </w:t>
      </w:r>
      <w:r w:rsidR="008F2FD6" w:rsidRPr="00853A05">
        <w:t xml:space="preserve">For example, if the gender of the individual is known, the attacker excludes the individuals </w:t>
      </w:r>
      <w:r w:rsidR="008F2FD6" w:rsidRPr="00853A05">
        <w:lastRenderedPageBreak/>
        <w:t xml:space="preserve">whose gender does not match while </w:t>
      </w:r>
      <w:proofErr w:type="gramStart"/>
      <w:r w:rsidR="008F2FD6" w:rsidRPr="00853A05">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8F2FD6" w:rsidRPr="00853A05">
        <w:rPr>
          <w:rFonts w:eastAsiaTheme="minorEastAsia"/>
        </w:rPr>
        <w:t>. This way the auxiliary information decreases the search space of the attacker.</w:t>
      </w:r>
    </w:p>
    <w:p w:rsidR="00DD7684" w:rsidRPr="00853A05" w:rsidRDefault="00B20511" w:rsidP="00DD7684">
      <w:pPr>
        <w:pStyle w:val="Heading2"/>
      </w:pPr>
      <w:r w:rsidRPr="00853A05">
        <w:t xml:space="preserve">Homozygous </w:t>
      </w:r>
      <w:r w:rsidR="00DD7684" w:rsidRPr="00853A05">
        <w:t xml:space="preserve">Genotype </w:t>
      </w:r>
      <w:r w:rsidRPr="00853A05">
        <w:t xml:space="preserve">Matching </w:t>
      </w:r>
      <w:r w:rsidR="00DD7684" w:rsidRPr="00853A05">
        <w:t>based Linking of the Predicted Genotypes to Genotype Dataset</w:t>
      </w:r>
    </w:p>
    <w:p w:rsidR="007B4214" w:rsidRPr="00853A05" w:rsidRDefault="00B20511" w:rsidP="007B4214">
      <w:r w:rsidRPr="00853A05">
        <w:t xml:space="preserve">The extremity based genotype prediction predicts only homozygous genotypes. Therefore heterozygous genotypes in the genotype dataset will always increase the distance in linking step. To </w:t>
      </w:r>
      <w:r w:rsidR="005C19AA" w:rsidRPr="00853A05">
        <w:t>correct for</w:t>
      </w:r>
      <w:r w:rsidRPr="00853A05">
        <w:t xml:space="preserve"> this, the attacker can focus only on the homozygous genotypes while he/she is linking the predicted genotypes to the genotype dataset. For this, a simple modification of the distance function is sufficient: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988"/>
        <w:gridCol w:w="3117"/>
      </w:tblGrid>
      <w:tr w:rsidR="002F0B9E" w:rsidRPr="00853A05" w:rsidTr="002F0B9E">
        <w:tc>
          <w:tcPr>
            <w:tcW w:w="2245" w:type="dxa"/>
          </w:tcPr>
          <w:p w:rsidR="002F0B9E" w:rsidRPr="00853A05" w:rsidRDefault="002F0B9E" w:rsidP="007B4214"/>
        </w:tc>
        <w:tc>
          <w:tcPr>
            <w:tcW w:w="3988" w:type="dxa"/>
          </w:tcPr>
          <w:p w:rsidR="002F0B9E" w:rsidRPr="00853A05" w:rsidRDefault="0085503F" w:rsidP="002F0B9E">
            <m:oMathPara>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m:t>
                        </m:r>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e>
                    </m:nary>
                  </m:num>
                  <m:den>
                    <m:sSubSup>
                      <m:sSubSupPr>
                        <m:ctrlPr>
                          <w:rPr>
                            <w:rFonts w:ascii="Cambria Math" w:hAnsi="Cambria Math"/>
                            <w:i/>
                          </w:rPr>
                        </m:ctrlPr>
                      </m:sSubSupPr>
                      <m:e>
                        <m:r>
                          <w:rPr>
                            <w:rFonts w:ascii="Cambria Math" w:hAnsi="Cambria Math"/>
                          </w:rPr>
                          <m:t>n</m:t>
                        </m:r>
                      </m:e>
                      <m:sub>
                        <m:r>
                          <w:rPr>
                            <w:rFonts w:ascii="Cambria Math" w:hAnsi="Cambria Math"/>
                          </w:rPr>
                          <m:t>a</m:t>
                        </m:r>
                      </m:sub>
                      <m:sup>
                        <m:r>
                          <w:rPr>
                            <w:rFonts w:ascii="Cambria Math" w:hAnsi="Cambria Math"/>
                          </w:rPr>
                          <m:t>H</m:t>
                        </m:r>
                      </m:sup>
                    </m:sSubSup>
                  </m:den>
                </m:f>
              </m:oMath>
            </m:oMathPara>
          </w:p>
          <w:p w:rsidR="002F0B9E" w:rsidRPr="00853A05" w:rsidRDefault="002F0B9E" w:rsidP="007B4214"/>
        </w:tc>
        <w:tc>
          <w:tcPr>
            <w:tcW w:w="3117" w:type="dxa"/>
            <w:vAlign w:val="center"/>
          </w:tcPr>
          <w:p w:rsidR="002F0B9E" w:rsidRPr="00853A05" w:rsidRDefault="002F0B9E" w:rsidP="002F0B9E">
            <w:pPr>
              <w:jc w:val="right"/>
            </w:pPr>
            <w:r w:rsidRPr="00853A05">
              <w:t>(21)</w:t>
            </w:r>
          </w:p>
        </w:tc>
      </w:tr>
    </w:tbl>
    <w:p w:rsidR="005C19AA" w:rsidRPr="00853A05" w:rsidRDefault="00A64396" w:rsidP="007B4214">
      <w:proofErr w:type="gramStart"/>
      <w:r w:rsidRPr="00853A05">
        <w:t>w</w:t>
      </w:r>
      <w:r w:rsidR="005C19AA" w:rsidRPr="00853A05">
        <w:t>here</w:t>
      </w:r>
      <w:proofErr w:type="gramEnd"/>
      <w:r w:rsidR="005C19AA" w:rsidRPr="00853A05">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a</m:t>
            </m:r>
          </m:sub>
          <m:sup>
            <m:r>
              <w:rPr>
                <w:rFonts w:ascii="Cambria Math" w:hAnsi="Cambria Math"/>
              </w:rPr>
              <m:t>H</m:t>
            </m:r>
          </m:sup>
        </m:sSubSup>
      </m:oMath>
      <w:r w:rsidR="002F0B9E" w:rsidRPr="00853A05">
        <w:rPr>
          <w:rFonts w:eastAsiaTheme="minorEastAsia"/>
        </w:rPr>
        <w:t xml:space="preserve"> </w:t>
      </w:r>
      <w:r w:rsidR="005C19AA" w:rsidRPr="00853A05">
        <w:t xml:space="preserve">represents the number of homozygous genotypes in </w:t>
      </w:r>
      <w:proofErr w:type="spellStart"/>
      <w:r w:rsidR="005C19AA" w:rsidRPr="00853A05">
        <w:rPr>
          <w:b/>
          <w:i/>
        </w:rPr>
        <w:t>a</w:t>
      </w:r>
      <w:r w:rsidR="005C19AA" w:rsidRPr="00853A05">
        <w:t>th</w:t>
      </w:r>
      <w:proofErr w:type="spellEnd"/>
      <w:r w:rsidR="005C19AA" w:rsidRPr="00853A05">
        <w:t xml:space="preserve"> </w:t>
      </w:r>
      <w:r w:rsidRPr="00853A05">
        <w:t xml:space="preserve">individual and </w:t>
      </w:r>
      <m:oMath>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oMath>
      <w:r w:rsidRPr="00853A05">
        <w:rPr>
          <w:rFonts w:eastAsiaTheme="minorEastAsia"/>
        </w:rPr>
        <w:t xml:space="preserve"> represents the homozygous match indicator: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348"/>
        <w:gridCol w:w="3117"/>
      </w:tblGrid>
      <w:tr w:rsidR="004C3661" w:rsidRPr="00853A05" w:rsidTr="004C3661">
        <w:tc>
          <w:tcPr>
            <w:tcW w:w="1885" w:type="dxa"/>
          </w:tcPr>
          <w:p w:rsidR="004C3661" w:rsidRPr="00853A05" w:rsidRDefault="004C3661" w:rsidP="007B4214"/>
        </w:tc>
        <w:tc>
          <w:tcPr>
            <w:tcW w:w="4348" w:type="dxa"/>
          </w:tcPr>
          <w:p w:rsidR="004C3661" w:rsidRPr="00853A05" w:rsidRDefault="0085503F" w:rsidP="004C3661">
            <m:oMathPara>
              <m:oMath>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=0, </m:t>
                            </m:r>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e>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=2, </m:t>
                            </m:r>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ctrlPr>
                          <w:rPr>
                            <w:rFonts w:ascii="Cambria Math" w:eastAsia="Cambria Math" w:hAnsi="Cambria Math" w:cs="Cambria Math"/>
                            <w:i/>
                          </w:rPr>
                        </m:ctrlPr>
                      </m:e>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=1                       </m:t>
                        </m:r>
                        <m:ctrlPr>
                          <w:rPr>
                            <w:rFonts w:ascii="Cambria Math" w:eastAsia="Cambria Math" w:hAnsi="Cambria Math" w:cs="Cambria Math"/>
                            <w:i/>
                          </w:rPr>
                        </m:ctrlPr>
                      </m:e>
                      <m:e>
                        <m:r>
                          <w:rPr>
                            <w:rFonts w:ascii="Cambria Math" w:hAnsi="Cambria Math"/>
                          </w:rPr>
                          <m:t xml:space="preserve">0 </m:t>
                        </m:r>
                        <m:r>
                          <m:rPr>
                            <m:sty m:val="p"/>
                          </m:rPr>
                          <w:rPr>
                            <w:rFonts w:ascii="Cambria Math" w:hAnsi="Cambria Math"/>
                          </w:rPr>
                          <m:t xml:space="preserve">otherwise                       </m:t>
                        </m:r>
                      </m:e>
                    </m:eqArr>
                  </m:e>
                </m:d>
              </m:oMath>
            </m:oMathPara>
          </w:p>
          <w:p w:rsidR="004C3661" w:rsidRPr="00853A05" w:rsidRDefault="004C3661" w:rsidP="007B4214"/>
        </w:tc>
        <w:tc>
          <w:tcPr>
            <w:tcW w:w="3117" w:type="dxa"/>
            <w:vAlign w:val="center"/>
          </w:tcPr>
          <w:p w:rsidR="004C3661" w:rsidRPr="00853A05" w:rsidRDefault="004C3661" w:rsidP="004C3661">
            <w:pPr>
              <w:jc w:val="right"/>
            </w:pPr>
            <w:r w:rsidRPr="00853A05">
              <w:t>(22)</w:t>
            </w:r>
          </w:p>
        </w:tc>
      </w:tr>
    </w:tbl>
    <w:p w:rsidR="00B20511" w:rsidRPr="00853A05" w:rsidRDefault="002F0B9E" w:rsidP="007B4214">
      <w:r w:rsidRPr="00853A05">
        <w:t>This indicator function does comparison only when the genotype being matched (</w:t>
      </w:r>
      <m:oMath>
        <m:sSub>
          <m:sSubPr>
            <m:ctrlPr>
              <w:rPr>
                <w:rFonts w:ascii="Cambria Math" w:hAnsi="Cambria Math"/>
                <w:i/>
              </w:rPr>
            </m:ctrlPr>
          </m:sSubPr>
          <m:e>
            <m:r>
              <w:rPr>
                <w:rFonts w:ascii="Cambria Math" w:hAnsi="Cambria Math"/>
              </w:rPr>
              <m:t>v</m:t>
            </m:r>
          </m:e>
          <m:sub>
            <m:r>
              <w:rPr>
                <w:rFonts w:ascii="Cambria Math" w:hAnsi="Cambria Math"/>
              </w:rPr>
              <m:t>k,a</m:t>
            </m:r>
          </m:sub>
        </m:sSub>
      </m:oMath>
      <w:r w:rsidRPr="00853A05">
        <w:t xml:space="preserve">) is homozygous. When </w:t>
      </w:r>
      <m:oMath>
        <m:sSub>
          <m:sSubPr>
            <m:ctrlPr>
              <w:rPr>
                <w:rFonts w:ascii="Cambria Math" w:hAnsi="Cambria Math"/>
                <w:i/>
              </w:rPr>
            </m:ctrlPr>
          </m:sSubPr>
          <m:e>
            <m:r>
              <w:rPr>
                <w:rFonts w:ascii="Cambria Math" w:hAnsi="Cambria Math"/>
              </w:rPr>
              <m:t>v</m:t>
            </m:r>
          </m:e>
          <m:sub>
            <m:r>
              <w:rPr>
                <w:rFonts w:ascii="Cambria Math" w:hAnsi="Cambria Math"/>
              </w:rPr>
              <m:t>k,a</m:t>
            </m:r>
          </m:sub>
        </m:sSub>
      </m:oMath>
      <w:r w:rsidRPr="00853A05">
        <w:t xml:space="preserve"> is heterozygous, it acts as if the genotypes are the same, thus the distance function is updated only when the genotype being matched is a homozygous genotype. </w:t>
      </w:r>
      <w:r w:rsidR="00032D43" w:rsidRPr="00853A05">
        <w:t xml:space="preserve">The normalization is necessary to convert the distance into a fraction so that the distances can be compared among different </w:t>
      </w:r>
      <w:r w:rsidR="00FE295C" w:rsidRPr="00853A05">
        <w:t xml:space="preserve">genotype </w:t>
      </w:r>
      <w:r w:rsidR="00032D43" w:rsidRPr="00853A05">
        <w:t>samples.</w:t>
      </w:r>
    </w:p>
    <w:p w:rsidR="007B4214" w:rsidRPr="00853A05" w:rsidRDefault="0015638C" w:rsidP="007B4214">
      <w:pPr>
        <w:pStyle w:val="Heading2"/>
      </w:pPr>
      <w:r w:rsidRPr="00853A05">
        <w:t>First Distance Gap</w:t>
      </w:r>
      <w:r w:rsidR="007B4214" w:rsidRPr="00853A05">
        <w:t xml:space="preserve"> Statistic </w:t>
      </w:r>
      <w:proofErr w:type="gramStart"/>
      <w:r w:rsidR="007B4214" w:rsidRPr="00853A05">
        <w:t>For</w:t>
      </w:r>
      <w:proofErr w:type="gramEnd"/>
      <w:r w:rsidR="007B4214" w:rsidRPr="00853A05">
        <w:t xml:space="preserve"> </w:t>
      </w:r>
      <w:r w:rsidR="001B60E9" w:rsidRPr="00853A05">
        <w:t xml:space="preserve">Reliability Estimation of Each </w:t>
      </w:r>
      <w:r w:rsidR="007B4214" w:rsidRPr="00853A05">
        <w:t xml:space="preserve">Linking </w:t>
      </w:r>
    </w:p>
    <w:p w:rsidR="00A61173" w:rsidRPr="00853A05" w:rsidRDefault="00B20511" w:rsidP="007B4214">
      <w:r w:rsidRPr="00853A05">
        <w:t xml:space="preserve">Following the previous section, </w:t>
      </w:r>
      <w:r w:rsidR="00C23782" w:rsidRPr="00853A05">
        <w:t xml:space="preserve">the attacker computes, for each individual, </w:t>
      </w:r>
      <w:r w:rsidR="00032D43" w:rsidRPr="00853A05">
        <w:t xml:space="preserve">the </w:t>
      </w:r>
      <w:r w:rsidR="00C23782" w:rsidRPr="00853A05">
        <w:t>distance to all the genotypes in genotype dataset, then identifies the individual wit</w:t>
      </w:r>
      <w:r w:rsidR="00A61173" w:rsidRPr="00853A05">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sidRPr="00853A05">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rsidRPr="00853A05">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sidRPr="00853A05">
        <w:rPr>
          <w:rFonts w:eastAsiaTheme="minorEastAsia"/>
        </w:rPr>
        <w:t xml:space="preserve"> for all </w:t>
      </w:r>
      <w:r w:rsidR="00A61173" w:rsidRPr="00853A05">
        <w:rPr>
          <w:rFonts w:eastAsiaTheme="minorEastAsia"/>
          <w:b/>
          <w:i/>
        </w:rPr>
        <w:t>a</w:t>
      </w:r>
      <w:r w:rsidR="00A61173" w:rsidRPr="00853A05">
        <w:t xml:space="preserve">) for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sidR="007B162E" w:rsidRPr="00853A05">
        <w:rPr>
          <w:rFonts w:eastAsiaTheme="minorEastAsia"/>
          <w:iCs/>
        </w:rPr>
        <w:t xml:space="preserve"> </w:t>
      </w:r>
      <w:r w:rsidR="00A61173" w:rsidRPr="00853A05">
        <w:t xml:space="preserve">individual. </w:t>
      </w:r>
      <w:r w:rsidR="00C7041E" w:rsidRPr="00853A05">
        <w:t>We propose using the difference between th</w:t>
      </w:r>
      <w:r w:rsidR="00C66E3B" w:rsidRPr="00853A05">
        <w:t>ese</w:t>
      </w:r>
      <w:r w:rsidR="00C7041E" w:rsidRPr="00853A05">
        <w:t xml:space="preserve"> distances</w:t>
      </w:r>
      <w:r w:rsidR="00BE683E" w:rsidRPr="00853A05">
        <w:t xml:space="preserve">, termed </w:t>
      </w:r>
      <w:r w:rsidR="00BE683E" w:rsidRPr="00853A05">
        <w:rPr>
          <w:i/>
        </w:rPr>
        <w:t>first distance gap statistic</w:t>
      </w:r>
      <w:r w:rsidR="00BE683E" w:rsidRPr="00853A05">
        <w:t>,</w:t>
      </w:r>
      <w:r w:rsidR="00C7041E" w:rsidRPr="00853A05">
        <w:t xml:space="preserve"> as a measure of reliability</w:t>
      </w:r>
      <w:r w:rsidR="001428D1" w:rsidRPr="00853A05">
        <w:t xml:space="preserve"> of linking</w:t>
      </w:r>
      <w:r w:rsidR="00C7041E" w:rsidRPr="00853A05">
        <w:t>.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RPr="00853A05" w:rsidTr="00B77189">
        <w:tc>
          <w:tcPr>
            <w:tcW w:w="3116" w:type="dxa"/>
          </w:tcPr>
          <w:p w:rsidR="00B77189" w:rsidRPr="00853A05" w:rsidRDefault="00B77189" w:rsidP="007B4214"/>
        </w:tc>
        <w:tc>
          <w:tcPr>
            <w:tcW w:w="3117" w:type="dxa"/>
          </w:tcPr>
          <w:p w:rsidR="00B77189" w:rsidRPr="00853A05" w:rsidRDefault="0085503F"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rsidR="00B77189" w:rsidRPr="00853A05" w:rsidRDefault="00B77189" w:rsidP="007B4214"/>
        </w:tc>
        <w:tc>
          <w:tcPr>
            <w:tcW w:w="3117" w:type="dxa"/>
          </w:tcPr>
          <w:p w:rsidR="00B77189" w:rsidRPr="00853A05" w:rsidRDefault="00B77189" w:rsidP="00B77189">
            <w:pPr>
              <w:jc w:val="right"/>
            </w:pPr>
            <w:r w:rsidRPr="00853A05">
              <w:t>(23)</w:t>
            </w:r>
          </w:p>
        </w:tc>
      </w:tr>
    </w:tbl>
    <w:p w:rsidR="00C7041E" w:rsidRPr="00853A05" w:rsidRDefault="00B77189" w:rsidP="007B4214">
      <w:pPr>
        <w:rPr>
          <w:rFonts w:eastAsiaTheme="minorEastAsia"/>
        </w:rPr>
      </w:pPr>
      <w:r w:rsidRPr="00853A05">
        <w:rPr>
          <w:rFonts w:eastAsiaTheme="minorEastAsia"/>
        </w:rPr>
        <w:t>First distance gap</w:t>
      </w:r>
      <w:r w:rsidR="00C7041E" w:rsidRPr="00853A05">
        <w:rPr>
          <w:rFonts w:eastAsiaTheme="minorEastAsia"/>
        </w:rPr>
        <w:t xml:space="preserve"> can be computed without the knowledge of the true genotypes, and is immediately accessible by the attacker with no </w:t>
      </w:r>
      <w:r w:rsidRPr="00853A05">
        <w:rPr>
          <w:rFonts w:eastAsiaTheme="minorEastAsia"/>
        </w:rPr>
        <w:t xml:space="preserve">need for </w:t>
      </w:r>
      <w:r w:rsidR="00C7041E" w:rsidRPr="00853A05">
        <w:rPr>
          <w:rFonts w:eastAsiaTheme="minorEastAsia"/>
        </w:rPr>
        <w:t xml:space="preserve">auxiliary information. </w:t>
      </w:r>
      <w:r w:rsidR="00557B66" w:rsidRPr="00853A05">
        <w:rPr>
          <w:rFonts w:eastAsiaTheme="minorEastAsia"/>
        </w:rPr>
        <w:t>The basic motivation for this statistic comes from the observation that the first distance gap for correctly linked individuals are much higher compared to the incorrectly linked individuals</w:t>
      </w:r>
      <w:r w:rsidR="001B60E9" w:rsidRPr="00853A05">
        <w:rPr>
          <w:rFonts w:eastAsiaTheme="minorEastAsia"/>
        </w:rPr>
        <w:t xml:space="preserve"> (See Figure S5)</w:t>
      </w:r>
      <w:r w:rsidR="00557B66" w:rsidRPr="00853A05">
        <w:rPr>
          <w:rFonts w:eastAsiaTheme="minorEastAsia"/>
        </w:rPr>
        <w:t>.</w:t>
      </w:r>
    </w:p>
    <w:p w:rsidR="00FC25C6" w:rsidRPr="00853A05" w:rsidRDefault="00FC25C6" w:rsidP="00FC25C6">
      <w:pPr>
        <w:pStyle w:val="Heading2"/>
      </w:pPr>
      <w:proofErr w:type="spellStart"/>
      <w:r w:rsidRPr="00853A05">
        <w:t>eQTL</w:t>
      </w:r>
      <w:proofErr w:type="spellEnd"/>
      <w:r w:rsidRPr="00853A05">
        <w:t xml:space="preserve"> </w:t>
      </w:r>
      <w:r w:rsidR="00DC0B45" w:rsidRPr="00853A05">
        <w:t>Identification on Training Sets</w:t>
      </w:r>
      <w:r w:rsidRPr="00853A05">
        <w:t xml:space="preserve"> with Matrix eQTL</w:t>
      </w:r>
      <w:r w:rsidR="004600A5" w:rsidRPr="00853A05">
        <w:fldChar w:fldCharType="begin" w:fldLock="1"/>
      </w:r>
      <w:r w:rsidR="001855B6" w:rsidRPr="00853A05">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004600A5" w:rsidRPr="00853A05">
        <w:fldChar w:fldCharType="separate"/>
      </w:r>
      <w:r w:rsidR="001855B6" w:rsidRPr="00853A05">
        <w:rPr>
          <w:b w:val="0"/>
          <w:noProof/>
          <w:vertAlign w:val="superscript"/>
        </w:rPr>
        <w:t>52</w:t>
      </w:r>
      <w:r w:rsidR="004600A5" w:rsidRPr="00853A05">
        <w:fldChar w:fldCharType="end"/>
      </w:r>
    </w:p>
    <w:p w:rsidR="00FC25C6" w:rsidRPr="00853A05" w:rsidRDefault="007A72AA" w:rsidP="007B4214">
      <w:r w:rsidRPr="00853A05">
        <w:t xml:space="preserve">For identification of </w:t>
      </w:r>
      <w:proofErr w:type="spellStart"/>
      <w:r w:rsidRPr="00853A05">
        <w:t>eQTLs</w:t>
      </w:r>
      <w:proofErr w:type="spellEnd"/>
      <w:r w:rsidRPr="00853A05">
        <w:t>, we used Matrix eQTL</w:t>
      </w:r>
      <w:r w:rsidRPr="00853A05">
        <w:fldChar w:fldCharType="begin" w:fldLock="1"/>
      </w:r>
      <w:r w:rsidR="001855B6" w:rsidRPr="00853A05">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Pr="00853A05">
        <w:fldChar w:fldCharType="separate"/>
      </w:r>
      <w:r w:rsidR="001855B6" w:rsidRPr="00853A05">
        <w:rPr>
          <w:noProof/>
          <w:vertAlign w:val="superscript"/>
        </w:rPr>
        <w:t>52</w:t>
      </w:r>
      <w:r w:rsidRPr="00853A05">
        <w:fldChar w:fldCharType="end"/>
      </w:r>
      <w:r w:rsidRPr="00853A05">
        <w:t xml:space="preserve"> method. We first generated the testing and training sample lists by randomly picking 210 and 211 individuals, respectively, for testing and training sets. We </w:t>
      </w:r>
      <w:r w:rsidRPr="00853A05">
        <w:lastRenderedPageBreak/>
        <w:t xml:space="preserve">then separated the genotype and expression matrices into training and testing sets. </w:t>
      </w:r>
      <w:r w:rsidR="005059C0" w:rsidRPr="00853A05">
        <w:t xml:space="preserve">Matrix </w:t>
      </w:r>
      <w:proofErr w:type="spellStart"/>
      <w:r w:rsidR="005059C0" w:rsidRPr="00853A05">
        <w:t>eQTL</w:t>
      </w:r>
      <w:proofErr w:type="spellEnd"/>
      <w:r w:rsidR="005059C0" w:rsidRPr="00853A05">
        <w:t xml:space="preserve"> is run to identify the </w:t>
      </w:r>
      <w:proofErr w:type="spellStart"/>
      <w:r w:rsidR="005059C0" w:rsidRPr="00853A05">
        <w:t>eQTLs</w:t>
      </w:r>
      <w:proofErr w:type="spellEnd"/>
      <w:r w:rsidR="005059C0" w:rsidRPr="00853A05">
        <w:t xml:space="preserve"> using the training dataset. </w:t>
      </w:r>
      <w:r w:rsidRPr="00853A05">
        <w:t xml:space="preserve">In order to decrease the run time, Matrix </w:t>
      </w:r>
      <w:proofErr w:type="spellStart"/>
      <w:r w:rsidRPr="00853A05">
        <w:t>eQTL</w:t>
      </w:r>
      <w:proofErr w:type="spellEnd"/>
      <w:r w:rsidRPr="00853A05">
        <w:t xml:space="preserve"> is run in </w:t>
      </w:r>
      <w:proofErr w:type="spellStart"/>
      <w:r w:rsidRPr="00853A05">
        <w:t>cis-eQTL</w:t>
      </w:r>
      <w:proofErr w:type="spellEnd"/>
      <w:r w:rsidRPr="00853A05">
        <w:t xml:space="preserve"> identification mode. After the </w:t>
      </w:r>
      <w:proofErr w:type="spellStart"/>
      <w:r w:rsidRPr="00853A05">
        <w:t>eQTLs</w:t>
      </w:r>
      <w:proofErr w:type="spellEnd"/>
      <w:r w:rsidRPr="00853A05">
        <w:t xml:space="preserve"> are generated, we filtered out the </w:t>
      </w:r>
      <w:proofErr w:type="spellStart"/>
      <w:r w:rsidRPr="00853A05">
        <w:t>eQTLs</w:t>
      </w:r>
      <w:proofErr w:type="spellEnd"/>
      <w:r w:rsidRPr="00853A05">
        <w:t xml:space="preserve"> </w:t>
      </w:r>
      <w:proofErr w:type="gramStart"/>
      <w:r w:rsidRPr="00853A05">
        <w:t>whose</w:t>
      </w:r>
      <w:proofErr w:type="gramEnd"/>
      <w:r w:rsidRPr="00853A05">
        <w:t xml:space="preserve"> FDR </w:t>
      </w:r>
      <w:r w:rsidR="000D4282" w:rsidRPr="00853A05">
        <w:t xml:space="preserve">(as reported by Matrix </w:t>
      </w:r>
      <w:proofErr w:type="spellStart"/>
      <w:r w:rsidR="000D4282" w:rsidRPr="00853A05">
        <w:t>eQTL</w:t>
      </w:r>
      <w:proofErr w:type="spellEnd"/>
      <w:r w:rsidR="000D4282" w:rsidRPr="00853A05">
        <w:t xml:space="preserve">) </w:t>
      </w:r>
      <w:r w:rsidRPr="00853A05">
        <w:t xml:space="preserve">was larger than 5%. We finally removed the redundancy by ensuring that each gene and each SNP is used only once in the </w:t>
      </w:r>
      <w:proofErr w:type="spellStart"/>
      <w:r w:rsidRPr="00853A05">
        <w:t>eQTL</w:t>
      </w:r>
      <w:proofErr w:type="spellEnd"/>
      <w:r w:rsidR="00A61173" w:rsidRPr="00853A05">
        <w:t xml:space="preserve"> final</w:t>
      </w:r>
      <w:r w:rsidRPr="00853A05">
        <w:t xml:space="preserve"> list.</w:t>
      </w:r>
      <w:r w:rsidR="00676383" w:rsidRPr="00853A05">
        <w:t xml:space="preserve"> To accomplish this, we selected the </w:t>
      </w:r>
      <w:proofErr w:type="spellStart"/>
      <w:r w:rsidR="00676383" w:rsidRPr="00853A05">
        <w:t>eQTL</w:t>
      </w:r>
      <w:proofErr w:type="spellEnd"/>
      <w:r w:rsidR="00676383" w:rsidRPr="00853A05">
        <w:t xml:space="preserve"> that is correlated with highest </w:t>
      </w:r>
      <w:r w:rsidR="000D4282" w:rsidRPr="00853A05">
        <w:t xml:space="preserve">association with </w:t>
      </w:r>
      <w:r w:rsidR="00676383" w:rsidRPr="00853A05">
        <w:t>each gene.</w:t>
      </w:r>
      <w:r w:rsidR="000D4282" w:rsidRPr="00853A05">
        <w:t xml:space="preserve"> The association statistic reported by Matrix </w:t>
      </w:r>
      <w:proofErr w:type="spellStart"/>
      <w:r w:rsidR="000D4282" w:rsidRPr="00853A05">
        <w:t>eQTL</w:t>
      </w:r>
      <w:proofErr w:type="spellEnd"/>
      <w:r w:rsidR="000D4282" w:rsidRPr="00853A05">
        <w:t xml:space="preserve"> was used as the measure of strength of association between expression levels and genotypes. Similar procedure is applied when </w:t>
      </w:r>
      <w:proofErr w:type="spellStart"/>
      <w:r w:rsidR="000D4282" w:rsidRPr="00853A05">
        <w:t>eQTLs</w:t>
      </w:r>
      <w:proofErr w:type="spellEnd"/>
      <w:r w:rsidR="000D4282" w:rsidRPr="00853A05">
        <w:t xml:space="preserve"> for 30 trios are identified.</w:t>
      </w:r>
    </w:p>
    <w:p w:rsidR="00624EB0" w:rsidRPr="00853A05" w:rsidRDefault="00624EB0" w:rsidP="00624EB0">
      <w:pPr>
        <w:pStyle w:val="Heading2"/>
      </w:pPr>
      <w:r w:rsidRPr="00853A05">
        <w:t>On Modeling of Genotype-Phenotype Distribution for Genotype Prediction in Linking Attacks</w:t>
      </w:r>
    </w:p>
    <w:p w:rsidR="00972CAE" w:rsidRPr="00853A05" w:rsidRDefault="00D36D32" w:rsidP="0064520F">
      <w:r w:rsidRPr="00853A05">
        <w:t xml:space="preserve">In the second step of </w:t>
      </w:r>
      <w:r w:rsidR="00F0137B" w:rsidRPr="00853A05">
        <w:t>the</w:t>
      </w:r>
      <w:r w:rsidRPr="00853A05">
        <w:t xml:space="preserve"> linking attack, the genotype predictions are performed. The genotype predictions are used, as an intermediate inf</w:t>
      </w:r>
      <w:r w:rsidR="003957F4" w:rsidRPr="00853A05">
        <w:t>ormation, as input to the third step (</w:t>
      </w:r>
      <w:r w:rsidR="00AD1E0B" w:rsidRPr="00853A05">
        <w:t>Fig 3</w:t>
      </w:r>
      <w:r w:rsidR="003957F4" w:rsidRPr="00853A05">
        <w:t>)</w:t>
      </w:r>
      <w:r w:rsidRPr="00853A05">
        <w:t xml:space="preserve">, where linking is performed. </w:t>
      </w:r>
      <w:r w:rsidR="00AD1E0B" w:rsidRPr="00853A05">
        <w:t>T</w:t>
      </w:r>
      <w:r w:rsidRPr="00853A05">
        <w:t>he main aim of attacker is to maximize the linking accuracy (not the genotype prediction accuracy)</w:t>
      </w:r>
      <w:r w:rsidR="000A5B4E" w:rsidRPr="00853A05">
        <w:t>,</w:t>
      </w:r>
      <w:r w:rsidRPr="00853A05">
        <w:t xml:space="preserve"> </w:t>
      </w:r>
      <w:r w:rsidR="000A5B4E" w:rsidRPr="00853A05">
        <w:t xml:space="preserve">which </w:t>
      </w:r>
      <w:r w:rsidR="00AD1E0B" w:rsidRPr="00853A05">
        <w:t xml:space="preserve">depends </w:t>
      </w:r>
      <w:r w:rsidR="000A5B4E" w:rsidRPr="00853A05">
        <w:t>jointly</w:t>
      </w:r>
      <w:r w:rsidR="00AD1E0B" w:rsidRPr="00853A05">
        <w:t xml:space="preserve"> on the genotype prediction accuracy and the accuracy of the genotype matching in the 3</w:t>
      </w:r>
      <w:r w:rsidR="00AD1E0B" w:rsidRPr="00853A05">
        <w:rPr>
          <w:vertAlign w:val="superscript"/>
        </w:rPr>
        <w:t>rd</w:t>
      </w:r>
      <w:r w:rsidR="00AD1E0B" w:rsidRPr="00853A05">
        <w:t xml:space="preserve"> step. </w:t>
      </w:r>
      <w:r w:rsidR="000A5B4E" w:rsidRPr="00853A05">
        <w:t>Other than the accuracy of linking, a</w:t>
      </w:r>
      <w:r w:rsidR="00AD1E0B" w:rsidRPr="00853A05">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rsidRPr="00853A05">
        <w:t>applicability</w:t>
      </w:r>
      <w:r w:rsidR="00AD1E0B" w:rsidRPr="00853A05">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t>
      </w:r>
      <w:r w:rsidR="00972CAE" w:rsidRPr="00853A05">
        <w:t>We study different simplifications of genotype prediction, and illustrate different levels of complexity for genotype prediction.</w:t>
      </w:r>
    </w:p>
    <w:p w:rsidR="00AD1E0B" w:rsidRPr="00853A05" w:rsidRDefault="00AD1E0B" w:rsidP="0064520F">
      <w:pPr>
        <w:rPr>
          <w:rFonts w:eastAsiaTheme="minorEastAsia"/>
          <w:iCs/>
        </w:rPr>
      </w:pPr>
      <w:r w:rsidRPr="00853A05">
        <w:t xml:space="preserve">As we presented in Section 2.3, we assume that the attacker </w:t>
      </w:r>
      <w:r w:rsidR="00972CAE" w:rsidRPr="00853A05">
        <w:t>estimates</w:t>
      </w:r>
      <w:r w:rsidR="000A5B4E" w:rsidRPr="00853A05">
        <w:t xml:space="preserve"> the</w:t>
      </w:r>
      <w:r w:rsidR="00972CAE" w:rsidRPr="00853A05">
        <w:t xml:space="preserve"> posterior distribution of genotypes and utilizes the maximum </w:t>
      </w:r>
      <w:r w:rsidR="00972CAE" w:rsidRPr="00853A05">
        <w:rPr>
          <w:i/>
        </w:rPr>
        <w:t>a posteriori</w:t>
      </w:r>
      <w:r w:rsidR="00972CAE" w:rsidRPr="00853A05">
        <w:t xml:space="preserve"> estimate of the genotype as the general prediction method. For this, attacker must first model the joint genotype-phenotype distribution and then build the posterior genotype distribution. Figure S9a shows the joint genotype-expression distribution for an </w:t>
      </w:r>
      <w:proofErr w:type="spellStart"/>
      <w:r w:rsidR="00972CAE" w:rsidRPr="00853A05">
        <w:t>eQTL</w:t>
      </w:r>
      <w:proofErr w:type="spellEnd"/>
      <w:r w:rsidR="00972CAE" w:rsidRPr="00853A05">
        <w:t xml:space="preserve">. Figure S9b shows the modeling of the </w:t>
      </w:r>
      <w:r w:rsidR="00497780" w:rsidRPr="00853A05">
        <w:t xml:space="preserve">joint </w:t>
      </w:r>
      <w:r w:rsidR="00972CAE" w:rsidRPr="00853A05">
        <w:t xml:space="preserve">distribution </w:t>
      </w:r>
      <w:r w:rsidR="00497780" w:rsidRPr="00853A05">
        <w:t xml:space="preserve">using 3 conditional distributions of expression levels at each genotype. </w:t>
      </w:r>
      <w:r w:rsidR="00BA590B" w:rsidRPr="00853A05">
        <w:t>First, t</w:t>
      </w:r>
      <w:r w:rsidR="00497780" w:rsidRPr="00853A05">
        <w:t xml:space="preserve">he means and variances of the distributions are assumed independent. 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CC6545" w:rsidRPr="00853A05">
        <w:t>applicability</w:t>
      </w:r>
      <w:r w:rsidR="00497780" w:rsidRPr="00853A05">
        <w:t xml:space="preserve"> of the linking attack. Figure S9c shows a simplification of the model by assuming the variances of the conditional expression distributions are same for each genotype. This decreases the number of parameters to be trained to 4 (3 means and 1 variance). </w:t>
      </w:r>
      <w:r w:rsidR="00855B27" w:rsidRPr="00853A05">
        <w:t xml:space="preserve">Figure </w:t>
      </w:r>
      <w:r w:rsidR="00B10A73" w:rsidRPr="00853A05">
        <w:t>S</w:t>
      </w:r>
      <w:r w:rsidR="00855B27" w:rsidRPr="00853A05">
        <w:t xml:space="preserve">9d shows an equally complex model with 4 parameters where the conditional distributions are uniform at non-overlapping ranges of expression for each genotype. This model requires 4 parameters to be trained corresponding to the expression range limits. Figure </w:t>
      </w:r>
      <w:r w:rsidR="00B10A73" w:rsidRPr="00853A05">
        <w:t>S</w:t>
      </w:r>
      <w:r w:rsidR="00855B27" w:rsidRPr="00853A05">
        <w:t xml:space="preserve">9e shows the final simplification of the </w:t>
      </w:r>
      <w:r w:rsidR="00855B27" w:rsidRPr="00853A05">
        <w:lastRenderedPageBreak/>
        <w:t xml:space="preserve">genotype prediction, which requires only one parameter to be trained. In this model, the prediction only assigns </w:t>
      </w:r>
      <w:r w:rsidR="00064E8E" w:rsidRPr="00853A05">
        <w:t xml:space="preserve">uniform probability for </w:t>
      </w:r>
      <w:r w:rsidR="00855B27" w:rsidRPr="00853A05">
        <w:t xml:space="preserve">homozygous genotypes </w:t>
      </w:r>
      <w:r w:rsidR="00064E8E" w:rsidRPr="00853A05">
        <w:t>when</w:t>
      </w:r>
      <w:r w:rsidR="00855B27" w:rsidRPr="00853A05">
        <w:t xml:space="preserve"> expression levels higher </w:t>
      </w:r>
      <w:r w:rsidR="00064E8E" w:rsidRPr="00853A05">
        <w:t xml:space="preserve">or </w:t>
      </w:r>
      <w:r w:rsidR="00861533" w:rsidRPr="00853A05">
        <w:t xml:space="preserve">lower </w:t>
      </w:r>
      <w:r w:rsidR="00855B27" w:rsidRPr="00853A05">
        <w:t xml:space="preserve">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861533" w:rsidRPr="00853A05">
        <w:rPr>
          <w:rFonts w:eastAsiaTheme="minorEastAsia"/>
          <w:iCs/>
        </w:rPr>
        <w:t xml:space="preserve"> and assigns </w:t>
      </w:r>
      <w:r w:rsidR="00064E8E" w:rsidRPr="00853A05">
        <w:rPr>
          <w:rFonts w:eastAsiaTheme="minorEastAsia"/>
          <w:iCs/>
        </w:rPr>
        <w:t>0</w:t>
      </w:r>
      <w:r w:rsidR="00861533" w:rsidRPr="00853A05">
        <w:rPr>
          <w:rFonts w:eastAsiaTheme="minorEastAsia"/>
          <w:iCs/>
        </w:rPr>
        <w:t xml:space="preserve"> conditional probability to the heterozygous genotypes</w:t>
      </w:r>
      <w:r w:rsidR="00064E8E" w:rsidRPr="00853A05">
        <w:rPr>
          <w:rFonts w:eastAsiaTheme="minorEastAsia"/>
          <w:iCs/>
        </w:rPr>
        <w:t xml:space="preserve">,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sidRPr="00853A05">
        <w:rPr>
          <w:rFonts w:eastAsiaTheme="minorEastAsia"/>
          <w:iCs/>
        </w:rPr>
        <w:t xml:space="preserve"> simply as the mid-point of the range of gene expression levels within the expression dataset</w:t>
      </w:r>
      <w:r w:rsidR="00CF2577" w:rsidRPr="00853A05">
        <w:rPr>
          <w:rFonts w:eastAsiaTheme="minorEastAsia"/>
          <w:iCs/>
        </w:rPr>
        <w:t xml:space="preserve"> (Equation</w:t>
      </w:r>
      <w:r w:rsidR="00B10A73" w:rsidRPr="00853A05">
        <w:rPr>
          <w:rFonts w:eastAsiaTheme="minorEastAsia"/>
          <w:iCs/>
        </w:rPr>
        <w:t>s</w:t>
      </w:r>
      <w:r w:rsidR="00CF2577" w:rsidRPr="00853A05">
        <w:rPr>
          <w:rFonts w:eastAsiaTheme="minorEastAsia"/>
          <w:iCs/>
        </w:rPr>
        <w:t xml:space="preserve"> 3 and 4-6)</w:t>
      </w:r>
      <w:r w:rsidR="00064E8E" w:rsidRPr="00853A05">
        <w:rPr>
          <w:rFonts w:eastAsiaTheme="minorEastAsia"/>
          <w:iCs/>
        </w:rPr>
        <w:t>.</w:t>
      </w:r>
      <w:r w:rsidR="000A5B4E" w:rsidRPr="00853A05">
        <w:rPr>
          <w:rFonts w:eastAsiaTheme="minorEastAsia"/>
          <w:iCs/>
        </w:rPr>
        <w:t xml:space="preserve"> </w:t>
      </w:r>
    </w:p>
    <w:p w:rsidR="00DD1ADF" w:rsidRPr="00853A05" w:rsidRDefault="00DD1ADF" w:rsidP="00DD1ADF">
      <w:pPr>
        <w:pStyle w:val="Heading2"/>
      </w:pPr>
      <w:r w:rsidRPr="00853A05">
        <w:t xml:space="preserve">Accuracy, Positive Predictive Value, and Sensitivity of </w:t>
      </w:r>
      <w:proofErr w:type="spellStart"/>
      <w:r w:rsidRPr="00853A05">
        <w:t>Linkings</w:t>
      </w:r>
      <w:proofErr w:type="spellEnd"/>
    </w:p>
    <w:p w:rsidR="00DD1ADF" w:rsidRPr="00853A05" w:rsidRDefault="00DD1ADF" w:rsidP="00DD1ADF">
      <w:r w:rsidRPr="00853A05">
        <w:t xml:space="preserve">The accuracy of the </w:t>
      </w:r>
      <w:proofErr w:type="spellStart"/>
      <w:r w:rsidRPr="00853A05">
        <w:t>linkings</w:t>
      </w:r>
      <w:proofErr w:type="spellEnd"/>
      <w:r w:rsidRPr="00853A05">
        <w:t xml:space="preserve"> are evaluated with respect to 3 measures. First is the </w:t>
      </w:r>
      <w:r w:rsidR="00796E5E" w:rsidRPr="00853A05">
        <w:t xml:space="preserve">overall accuracy of </w:t>
      </w:r>
      <w:proofErr w:type="spellStart"/>
      <w:r w:rsidR="00796E5E" w:rsidRPr="00853A05">
        <w:t>linkings</w:t>
      </w:r>
      <w:proofErr w:type="spellEnd"/>
      <w:r w:rsidR="00796E5E" w:rsidRPr="00853A05">
        <w:t xml:space="preserve">, which measures the fraction of correctly </w:t>
      </w:r>
      <w:r w:rsidRPr="00853A05">
        <w:t xml:space="preserve">linked individuals. This is simply among the all the </w:t>
      </w:r>
      <w:proofErr w:type="spellStart"/>
      <w:r w:rsidRPr="00853A05">
        <w:t>linkings</w:t>
      </w:r>
      <w:proofErr w:type="spellEnd"/>
      <w:r w:rsidRPr="00853A05">
        <w:t xml:space="preserve"> that we per</w:t>
      </w:r>
      <w:r w:rsidR="00796E5E" w:rsidRPr="00853A05">
        <w:t>formed, the fraction of correct</w:t>
      </w:r>
      <w:r w:rsidRPr="00853A05">
        <w:t xml:space="preserve"> </w:t>
      </w:r>
      <w:proofErr w:type="spellStart"/>
      <w:r w:rsidRPr="00853A05">
        <w:t>link</w:t>
      </w:r>
      <w:r w:rsidR="00796E5E" w:rsidRPr="00853A05">
        <w:t>i</w:t>
      </w:r>
      <w:r w:rsidR="00C27920" w:rsidRPr="00853A05">
        <w:t>ngs</w:t>
      </w:r>
      <w:proofErr w:type="spellEnd"/>
      <w:r w:rsidR="00C27920" w:rsidRPr="00853A0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0"/>
        <w:gridCol w:w="2150"/>
      </w:tblGrid>
      <w:tr w:rsidR="007025A5" w:rsidRPr="00853A05" w:rsidTr="00A80EF2">
        <w:tc>
          <w:tcPr>
            <w:tcW w:w="1800" w:type="dxa"/>
          </w:tcPr>
          <w:p w:rsidR="007025A5" w:rsidRPr="00853A05" w:rsidRDefault="007025A5" w:rsidP="00DD1ADF"/>
        </w:tc>
        <w:tc>
          <w:tcPr>
            <w:tcW w:w="5400" w:type="dxa"/>
          </w:tcPr>
          <w:p w:rsidR="007025A5" w:rsidRPr="00853A05" w:rsidRDefault="007025A5" w:rsidP="007025A5">
            <m:oMathPara>
              <m:oMath>
                <m:r>
                  <w:rPr>
                    <w:rFonts w:ascii="Cambria Math" w:hAnsi="Cambria Math"/>
                  </w:rPr>
                  <m:t xml:space="preserve">Overall Accuracy=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e>
                    </m:nary>
                  </m:num>
                  <m:den>
                    <m:sSub>
                      <m:sSubPr>
                        <m:ctrlPr>
                          <w:rPr>
                            <w:rFonts w:ascii="Cambria Math" w:hAnsi="Cambria Math"/>
                            <w:i/>
                            <w:iCs/>
                          </w:rPr>
                        </m:ctrlPr>
                      </m:sSubPr>
                      <m:e>
                        <m:r>
                          <w:rPr>
                            <w:rFonts w:ascii="Cambria Math" w:hAnsi="Cambria Math"/>
                          </w:rPr>
                          <m:t>n</m:t>
                        </m:r>
                      </m:e>
                      <m:sub>
                        <m:r>
                          <w:rPr>
                            <w:rFonts w:ascii="Cambria Math" w:hAnsi="Cambria Math"/>
                          </w:rPr>
                          <m:t>e</m:t>
                        </m:r>
                      </m:sub>
                    </m:sSub>
                  </m:den>
                </m:f>
              </m:oMath>
            </m:oMathPara>
          </w:p>
          <w:p w:rsidR="007025A5" w:rsidRPr="00853A05" w:rsidRDefault="007025A5" w:rsidP="00DD1ADF"/>
        </w:tc>
        <w:tc>
          <w:tcPr>
            <w:tcW w:w="2150" w:type="dxa"/>
          </w:tcPr>
          <w:p w:rsidR="007025A5" w:rsidRPr="00853A05" w:rsidRDefault="007025A5" w:rsidP="007025A5">
            <w:pPr>
              <w:spacing w:before="240"/>
              <w:jc w:val="right"/>
            </w:pPr>
            <w:r w:rsidRPr="00853A05">
              <w:t>(24)</w:t>
            </w:r>
          </w:p>
        </w:tc>
      </w:tr>
    </w:tbl>
    <w:p w:rsidR="005F3676" w:rsidRPr="00853A05" w:rsidRDefault="00D736F2" w:rsidP="00DD1ADF">
      <w:pPr>
        <w:rPr>
          <w:rFonts w:eastAsiaTheme="minorEastAsia"/>
          <w:iCs/>
        </w:rPr>
      </w:pPr>
      <w:proofErr w:type="gramStart"/>
      <w:r w:rsidRPr="00853A05">
        <w:t>where</w:t>
      </w:r>
      <w:proofErr w:type="gramEnd"/>
      <w:r w:rsidRPr="00853A05">
        <w:t xml:space="preserve"> </w:t>
      </w: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Pr="00853A05">
        <w:rPr>
          <w:rFonts w:eastAsiaTheme="minorEastAsia"/>
          <w:iCs/>
        </w:rPr>
        <w:t xml:space="preserve"> is defined in Equation (18) and </w:t>
      </w:r>
      <m:oMath>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rsidRPr="00853A05">
        <w:rPr>
          <w:rFonts w:eastAsiaTheme="minorEastAsia"/>
          <w:iCs/>
        </w:rPr>
        <w:t xml:space="preserve"> returns 1 if </w:t>
      </w: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Pr="00853A05">
        <w:rPr>
          <w:rFonts w:eastAsiaTheme="minorEastAsia"/>
          <w:iCs/>
        </w:rPr>
        <w:t xml:space="preserve"> is equal to </w:t>
      </w:r>
      <m:oMath>
        <m:r>
          <w:rPr>
            <w:rFonts w:ascii="Cambria Math" w:hAnsi="Cambria Math"/>
          </w:rPr>
          <m:t>j</m:t>
        </m:r>
      </m:oMath>
      <w:r w:rsidRPr="00853A05">
        <w:rPr>
          <w:rFonts w:eastAsiaTheme="minorEastAsia"/>
          <w:iCs/>
        </w:rPr>
        <w:t xml:space="preserve"> </w:t>
      </w:r>
      <w:r w:rsidR="00FF004D" w:rsidRPr="00853A05">
        <w:rPr>
          <w:rFonts w:eastAsiaTheme="minorEastAsia"/>
          <w:iCs/>
        </w:rPr>
        <w:t xml:space="preserve">(i.e., correct linking) </w:t>
      </w:r>
      <w:r w:rsidRPr="00853A05">
        <w:rPr>
          <w:rFonts w:eastAsiaTheme="minorEastAsia"/>
          <w:iCs/>
        </w:rPr>
        <w:t xml:space="preserve">and 0 otherwise. When we are studying the effectiveness of first distance gap,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853A05">
        <w:rPr>
          <w:rFonts w:eastAsiaTheme="minorEastAsia"/>
          <w:iCs/>
        </w:rPr>
        <w:t xml:space="preserve">, for estimating reliability of </w:t>
      </w:r>
      <w:proofErr w:type="spellStart"/>
      <w:r w:rsidR="00C250FC" w:rsidRPr="00853A05">
        <w:rPr>
          <w:rFonts w:eastAsiaTheme="minorEastAsia"/>
          <w:iCs/>
        </w:rPr>
        <w:t>linkings</w:t>
      </w:r>
      <w:proofErr w:type="spellEnd"/>
      <w:r w:rsidR="00C250FC" w:rsidRPr="00853A05">
        <w:rPr>
          <w:rFonts w:eastAsiaTheme="minorEastAsia"/>
          <w:iCs/>
        </w:rPr>
        <w:t>, we select</w:t>
      </w:r>
      <w:r w:rsidRPr="00853A05">
        <w:rPr>
          <w:rFonts w:eastAsiaTheme="minorEastAsia"/>
          <w:iCs/>
        </w:rPr>
        <w:t xml:space="preserve"> the subset of </w:t>
      </w:r>
      <w:proofErr w:type="spellStart"/>
      <w:r w:rsidRPr="00853A05">
        <w:rPr>
          <w:rFonts w:eastAsiaTheme="minorEastAsia"/>
          <w:iCs/>
        </w:rPr>
        <w:t>linkings</w:t>
      </w:r>
      <w:proofErr w:type="spellEnd"/>
      <w:r w:rsidRPr="00853A05">
        <w:rPr>
          <w:rFonts w:eastAsiaTheme="minorEastAsia"/>
          <w:iCs/>
        </w:rPr>
        <w:t xml:space="preserve"> for which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C250FC" w:rsidRPr="00853A05">
        <w:rPr>
          <w:rFonts w:eastAsiaTheme="minorEastAsia"/>
          <w:iCs/>
        </w:rPr>
        <w:t xml:space="preserve"> is above the </w:t>
      </w:r>
      <w:r w:rsidR="005272ED" w:rsidRPr="00853A05">
        <w:rPr>
          <w:rFonts w:eastAsiaTheme="minorEastAsia"/>
          <w:iCs/>
        </w:rPr>
        <w:t xml:space="preserve">first distance gap threshold </w:t>
      </w:r>
      <w:r w:rsidR="00C250FC" w:rsidRPr="00853A05">
        <w:rPr>
          <w:rFonts w:eastAsiaTheme="minorEastAsia"/>
          <w:iCs/>
        </w:rPr>
        <w:t xml:space="preserve">and computed the </w:t>
      </w:r>
      <w:r w:rsidR="005272ED" w:rsidRPr="00853A05">
        <w:rPr>
          <w:rFonts w:eastAsiaTheme="minorEastAsia"/>
          <w:iCs/>
        </w:rPr>
        <w:t xml:space="preserve">sensitivity and </w:t>
      </w:r>
      <w:r w:rsidR="00C250FC" w:rsidRPr="00853A05">
        <w:rPr>
          <w:rFonts w:eastAsiaTheme="minorEastAsia"/>
          <w:iCs/>
        </w:rPr>
        <w:t xml:space="preserve">positive predictive value </w:t>
      </w:r>
      <w:r w:rsidR="005272ED" w:rsidRPr="00853A05">
        <w:rPr>
          <w:rFonts w:eastAsiaTheme="minorEastAsia"/>
          <w:iCs/>
        </w:rPr>
        <w:t>(PPV) for the selected set of</w:t>
      </w:r>
      <w:r w:rsidR="00C250FC" w:rsidRPr="00853A05">
        <w:rPr>
          <w:rFonts w:eastAsiaTheme="minorEastAsia"/>
          <w:iCs/>
        </w:rPr>
        <w:t xml:space="preserve"> </w:t>
      </w:r>
      <w:proofErr w:type="spellStart"/>
      <w:r w:rsidR="00C250FC" w:rsidRPr="00853A05">
        <w:rPr>
          <w:rFonts w:eastAsiaTheme="minorEastAsia"/>
          <w:iCs/>
        </w:rPr>
        <w:t>linkings</w:t>
      </w:r>
      <w:proofErr w:type="spellEnd"/>
      <w:r w:rsidR="008F53FC" w:rsidRPr="00853A05">
        <w:rPr>
          <w:rFonts w:eastAsiaTheme="minorEastAsia"/>
          <w:iCs/>
        </w:rPr>
        <w:t>, which are defined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0"/>
        <w:gridCol w:w="6480"/>
        <w:gridCol w:w="270"/>
        <w:gridCol w:w="1165"/>
      </w:tblGrid>
      <w:tr w:rsidR="00C365A3" w:rsidRPr="00853A05" w:rsidTr="00C365A3">
        <w:tc>
          <w:tcPr>
            <w:tcW w:w="1345" w:type="dxa"/>
          </w:tcPr>
          <w:p w:rsidR="00C365A3" w:rsidRPr="00853A05" w:rsidRDefault="00C365A3" w:rsidP="00DD1ADF">
            <w:pPr>
              <w:rPr>
                <w:rFonts w:eastAsiaTheme="minorEastAsia"/>
                <w:iCs/>
              </w:rPr>
            </w:pPr>
          </w:p>
        </w:tc>
        <w:tc>
          <w:tcPr>
            <w:tcW w:w="6840" w:type="dxa"/>
            <w:gridSpan w:val="3"/>
          </w:tcPr>
          <w:p w:rsidR="00C365A3" w:rsidRPr="00853A05" w:rsidRDefault="00C365A3" w:rsidP="00C365A3">
            <m:oMathPara>
              <m:oMath>
                <m:r>
                  <w:rPr>
                    <w:rFonts w:ascii="Cambria Math" w:hAnsi="Cambria Math"/>
                  </w:rPr>
                  <m:t xml:space="preserve">Sensitivity for </m:t>
                </m:r>
                <m:sSub>
                  <m:sSubPr>
                    <m:ctrlPr>
                      <w:rPr>
                        <w:rFonts w:ascii="Cambria Math" w:hAnsi="Cambria Math"/>
                        <w:i/>
                        <w:iCs/>
                      </w:rPr>
                    </m:ctrlPr>
                  </m:sSubPr>
                  <m:e>
                    <m:r>
                      <w:rPr>
                        <w:rFonts w:ascii="Cambria Math" w:hAnsi="Cambria Math"/>
                      </w:rPr>
                      <m:t>d</m:t>
                    </m:r>
                  </m:e>
                  <m:sub>
                    <m:r>
                      <w:rPr>
                        <w:rFonts w:ascii="Cambria Math" w:hAnsi="Cambria Math"/>
                      </w:rPr>
                      <m:t>1,2</m:t>
                    </m:r>
                  </m:sub>
                </m:sSub>
                <m:r>
                  <w:rPr>
                    <w:rFonts w:ascii="Cambria Math" w:hAnsi="Cambria Math"/>
                  </w:rPr>
                  <m:t xml:space="preserve"> threshold τ=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 xml:space="preserve">=j, </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r>
                          <w:rPr>
                            <w:rFonts w:ascii="Cambria Math" w:hAnsi="Cambria Math"/>
                          </w:rPr>
                          <m:t>(j)&gt;τ)</m:t>
                        </m:r>
                      </m:e>
                    </m:nary>
                  </m:num>
                  <m:den>
                    <m:sSub>
                      <m:sSubPr>
                        <m:ctrlPr>
                          <w:rPr>
                            <w:rFonts w:ascii="Cambria Math" w:hAnsi="Cambria Math"/>
                            <w:i/>
                            <w:iCs/>
                          </w:rPr>
                        </m:ctrlPr>
                      </m:sSubPr>
                      <m:e>
                        <m:r>
                          <w:rPr>
                            <w:rFonts w:ascii="Cambria Math" w:hAnsi="Cambria Math"/>
                          </w:rPr>
                          <m:t>n</m:t>
                        </m:r>
                      </m:e>
                      <m:sub>
                        <m:r>
                          <w:rPr>
                            <w:rFonts w:ascii="Cambria Math" w:hAnsi="Cambria Math"/>
                          </w:rPr>
                          <m:t>e</m:t>
                        </m:r>
                      </m:sub>
                    </m:sSub>
                  </m:den>
                </m:f>
              </m:oMath>
            </m:oMathPara>
          </w:p>
          <w:p w:rsidR="00C365A3" w:rsidRPr="00853A05" w:rsidRDefault="00C365A3" w:rsidP="00DD1ADF">
            <w:pPr>
              <w:rPr>
                <w:rFonts w:eastAsiaTheme="minorEastAsia"/>
                <w:iCs/>
              </w:rPr>
            </w:pPr>
          </w:p>
        </w:tc>
        <w:tc>
          <w:tcPr>
            <w:tcW w:w="1165" w:type="dxa"/>
          </w:tcPr>
          <w:p w:rsidR="00C365A3" w:rsidRPr="00853A05" w:rsidRDefault="00C365A3" w:rsidP="00C365A3">
            <w:pPr>
              <w:spacing w:before="240"/>
              <w:jc w:val="right"/>
              <w:rPr>
                <w:rFonts w:eastAsiaTheme="minorEastAsia"/>
                <w:iCs/>
              </w:rPr>
            </w:pPr>
            <w:r w:rsidRPr="00853A05">
              <w:rPr>
                <w:rFonts w:eastAsiaTheme="minorEastAsia"/>
                <w:iCs/>
              </w:rPr>
              <w:t>(25)</w:t>
            </w:r>
          </w:p>
        </w:tc>
      </w:tr>
      <w:tr w:rsidR="00C365A3" w:rsidRPr="00853A05" w:rsidTr="00C365A3">
        <w:tc>
          <w:tcPr>
            <w:tcW w:w="1435" w:type="dxa"/>
            <w:gridSpan w:val="2"/>
          </w:tcPr>
          <w:p w:rsidR="00C365A3" w:rsidRPr="00853A05" w:rsidRDefault="00C365A3" w:rsidP="00DD1ADF">
            <w:pPr>
              <w:rPr>
                <w:rFonts w:eastAsiaTheme="minorEastAsia"/>
                <w:iCs/>
              </w:rPr>
            </w:pPr>
          </w:p>
        </w:tc>
        <w:tc>
          <w:tcPr>
            <w:tcW w:w="6480" w:type="dxa"/>
          </w:tcPr>
          <w:p w:rsidR="00C365A3" w:rsidRPr="00853A05" w:rsidRDefault="00C365A3" w:rsidP="00C365A3">
            <m:oMathPara>
              <m:oMath>
                <m:r>
                  <w:rPr>
                    <w:rFonts w:ascii="Cambria Math" w:hAnsi="Cambria Math"/>
                  </w:rPr>
                  <m:t xml:space="preserve">PPV for </m:t>
                </m:r>
                <m:sSub>
                  <m:sSubPr>
                    <m:ctrlPr>
                      <w:rPr>
                        <w:rFonts w:ascii="Cambria Math" w:hAnsi="Cambria Math"/>
                        <w:i/>
                        <w:iCs/>
                      </w:rPr>
                    </m:ctrlPr>
                  </m:sSubPr>
                  <m:e>
                    <m:r>
                      <w:rPr>
                        <w:rFonts w:ascii="Cambria Math" w:hAnsi="Cambria Math"/>
                      </w:rPr>
                      <m:t>d</m:t>
                    </m:r>
                  </m:e>
                  <m:sub>
                    <m:r>
                      <w:rPr>
                        <w:rFonts w:ascii="Cambria Math" w:hAnsi="Cambria Math"/>
                      </w:rPr>
                      <m:t>1,2</m:t>
                    </m:r>
                  </m:sub>
                </m:sSub>
                <m:r>
                  <w:rPr>
                    <w:rFonts w:ascii="Cambria Math" w:hAnsi="Cambria Math"/>
                  </w:rPr>
                  <m:t xml:space="preserve"> threshold τ=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 xml:space="preserve">=j, </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r>
                          <w:rPr>
                            <w:rFonts w:ascii="Cambria Math" w:hAnsi="Cambria Math"/>
                          </w:rPr>
                          <m:t>(j)&gt;τ)</m:t>
                        </m:r>
                      </m:e>
                    </m:nary>
                  </m:num>
                  <m:den>
                    <m:sSub>
                      <m:sSubPr>
                        <m:ctrlPr>
                          <w:rPr>
                            <w:rFonts w:ascii="Cambria Math" w:hAnsi="Cambria Math"/>
                            <w:i/>
                            <w:iCs/>
                          </w:rPr>
                        </m:ctrlPr>
                      </m:sSubPr>
                      <m:e>
                        <m:r>
                          <w:rPr>
                            <w:rFonts w:ascii="Cambria Math" w:hAnsi="Cambria Math"/>
                          </w:rPr>
                          <m:t>n</m:t>
                        </m:r>
                      </m:e>
                      <m:sub>
                        <m:r>
                          <w:rPr>
                            <w:rFonts w:ascii="Cambria Math" w:hAnsi="Cambria Math"/>
                          </w:rPr>
                          <m:t>τ</m:t>
                        </m:r>
                      </m:sub>
                    </m:sSub>
                  </m:den>
                </m:f>
              </m:oMath>
            </m:oMathPara>
          </w:p>
          <w:p w:rsidR="00C365A3" w:rsidRPr="00853A05" w:rsidRDefault="00C365A3" w:rsidP="00DD1ADF">
            <w:pPr>
              <w:rPr>
                <w:rFonts w:eastAsiaTheme="minorEastAsia"/>
                <w:iCs/>
              </w:rPr>
            </w:pPr>
          </w:p>
        </w:tc>
        <w:tc>
          <w:tcPr>
            <w:tcW w:w="1435" w:type="dxa"/>
            <w:gridSpan w:val="2"/>
          </w:tcPr>
          <w:p w:rsidR="00C365A3" w:rsidRPr="00853A05" w:rsidRDefault="00C365A3" w:rsidP="00C365A3">
            <w:pPr>
              <w:spacing w:before="240"/>
              <w:jc w:val="right"/>
              <w:rPr>
                <w:rFonts w:eastAsiaTheme="minorEastAsia"/>
                <w:iCs/>
              </w:rPr>
            </w:pPr>
            <w:r w:rsidRPr="00853A05">
              <w:rPr>
                <w:rFonts w:eastAsiaTheme="minorEastAsia"/>
                <w:iCs/>
              </w:rPr>
              <w:t>(26)</w:t>
            </w:r>
          </w:p>
        </w:tc>
      </w:tr>
    </w:tbl>
    <w:p w:rsidR="008F53FC" w:rsidRPr="00853A05" w:rsidRDefault="005272ED" w:rsidP="00DD1ADF">
      <w:pPr>
        <w:rPr>
          <w:rFonts w:eastAsiaTheme="minorEastAsia"/>
          <w:iCs/>
        </w:rPr>
      </w:pPr>
      <w:proofErr w:type="gramStart"/>
      <w:r w:rsidRPr="00853A05">
        <w:t>where</w:t>
      </w:r>
      <w:proofErr w:type="gramEnd"/>
      <w:r w:rsidRPr="00853A05">
        <w:t xml:space="preserve">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sidRPr="00853A05">
        <w:rPr>
          <w:rFonts w:eastAsiaTheme="minorEastAsia"/>
          <w:iCs/>
        </w:rPr>
        <w:t xml:space="preserve"> represents the number of individuals</w:t>
      </w:r>
      <w:r w:rsidR="004D76C5" w:rsidRPr="00853A05">
        <w:rPr>
          <w:rFonts w:eastAsiaTheme="minorEastAsia"/>
          <w:iCs/>
        </w:rPr>
        <w:t xml:space="preserve"> for which the first distance gap for the linking is greater than the threshold </w:t>
      </w:r>
      <m:oMath>
        <m:r>
          <w:rPr>
            <w:rFonts w:ascii="Cambria Math" w:hAnsi="Cambria Math"/>
          </w:rPr>
          <m:t>τ</m:t>
        </m:r>
      </m:oMath>
      <w:r w:rsidR="004D76C5" w:rsidRPr="00853A05">
        <w:rPr>
          <w:rFonts w:eastAsiaTheme="minorEastAsia"/>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76C5" w:rsidRPr="00853A05" w:rsidTr="004D76C5">
        <w:tc>
          <w:tcPr>
            <w:tcW w:w="3116" w:type="dxa"/>
          </w:tcPr>
          <w:p w:rsidR="004D76C5" w:rsidRPr="00853A05" w:rsidRDefault="004D76C5" w:rsidP="00DD1ADF"/>
        </w:tc>
        <w:tc>
          <w:tcPr>
            <w:tcW w:w="3117" w:type="dxa"/>
          </w:tcPr>
          <w:p w:rsidR="004D76C5" w:rsidRPr="00853A05" w:rsidRDefault="0085503F" w:rsidP="004D76C5">
            <m:oMathPara>
              <m:oMathParaPr>
                <m:jc m:val="center"/>
              </m:oMathParaPr>
              <m:oMath>
                <m:sSub>
                  <m:sSubPr>
                    <m:ctrlPr>
                      <w:rPr>
                        <w:rFonts w:ascii="Cambria Math" w:hAnsi="Cambria Math"/>
                        <w:i/>
                        <w:iCs/>
                      </w:rPr>
                    </m:ctrlPr>
                  </m:sSubPr>
                  <m:e>
                    <m:r>
                      <w:rPr>
                        <w:rFonts w:ascii="Cambria Math" w:hAnsi="Cambria Math"/>
                      </w:rPr>
                      <m:t>n</m:t>
                    </m:r>
                  </m:e>
                  <m:sub>
                    <m:r>
                      <w:rPr>
                        <w:rFonts w:ascii="Cambria Math" w:hAnsi="Cambria Math"/>
                      </w:rPr>
                      <m:t>τ</m:t>
                    </m:r>
                  </m:sub>
                </m:sSub>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sSub>
                      <m:sSubPr>
                        <m:ctrlPr>
                          <w:rPr>
                            <w:rFonts w:ascii="Cambria Math" w:hAnsi="Cambria Math"/>
                            <w:i/>
                            <w:iCs/>
                          </w:rPr>
                        </m:ctrlPr>
                      </m:sSubPr>
                      <m:e>
                        <m:r>
                          <w:rPr>
                            <w:rFonts w:ascii="Cambria Math" w:hAnsi="Cambria Math"/>
                          </w:rPr>
                          <m:t>I(d</m:t>
                        </m:r>
                      </m:e>
                      <m:sub>
                        <m:r>
                          <w:rPr>
                            <w:rFonts w:ascii="Cambria Math" w:hAnsi="Cambria Math"/>
                          </w:rPr>
                          <m:t>1,2</m:t>
                        </m:r>
                      </m:sub>
                    </m:sSub>
                    <m:r>
                      <w:rPr>
                        <w:rFonts w:ascii="Cambria Math" w:hAnsi="Cambria Math"/>
                      </w:rPr>
                      <m:t>(j)&gt;τ)</m:t>
                    </m:r>
                  </m:e>
                </m:nary>
              </m:oMath>
            </m:oMathPara>
          </w:p>
          <w:p w:rsidR="004D76C5" w:rsidRPr="00853A05" w:rsidRDefault="004D76C5" w:rsidP="00DD1ADF"/>
        </w:tc>
        <w:tc>
          <w:tcPr>
            <w:tcW w:w="3117" w:type="dxa"/>
          </w:tcPr>
          <w:p w:rsidR="004D76C5" w:rsidRPr="00853A05" w:rsidRDefault="004D76C5" w:rsidP="00F12795">
            <w:pPr>
              <w:spacing w:before="240"/>
              <w:jc w:val="right"/>
            </w:pPr>
            <w:r w:rsidRPr="00853A05">
              <w:t>(27)</w:t>
            </w:r>
          </w:p>
        </w:tc>
      </w:tr>
    </w:tbl>
    <w:p w:rsidR="004D76C5" w:rsidRPr="00853A05" w:rsidRDefault="00F12795" w:rsidP="00DD1ADF">
      <w:r w:rsidRPr="00853A05">
        <w:t xml:space="preserve">In summary, sensitivity measures the fraction of correctly linked individuals among </w:t>
      </w:r>
      <w:r w:rsidRPr="00853A05">
        <w:rPr>
          <w:rFonts w:eastAsiaTheme="minorEastAsia"/>
        </w:rPr>
        <w:t xml:space="preserve">all the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Pr="00853A05">
        <w:rPr>
          <w:rFonts w:eastAsiaTheme="minorEastAsia"/>
          <w:iCs/>
        </w:rPr>
        <w:t xml:space="preserve"> individuals and PPV measures the fraction of correctly linked individuals among the selected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sidRPr="00853A05">
        <w:rPr>
          <w:rFonts w:eastAsiaTheme="minorEastAsia"/>
          <w:iCs/>
        </w:rPr>
        <w:t xml:space="preserve"> individuals, for which the first distance gap for linking is greater </w:t>
      </w:r>
      <w:proofErr w:type="gramStart"/>
      <w:r w:rsidRPr="00853A05">
        <w:rPr>
          <w:rFonts w:eastAsiaTheme="minorEastAsia"/>
          <w:iCs/>
        </w:rPr>
        <w:t xml:space="preserve">than </w:t>
      </w:r>
      <w:proofErr w:type="gramEnd"/>
      <m:oMath>
        <m:r>
          <w:rPr>
            <w:rFonts w:ascii="Cambria Math" w:hAnsi="Cambria Math"/>
          </w:rPr>
          <m:t>τ</m:t>
        </m:r>
      </m:oMath>
      <w:r w:rsidRPr="00853A05">
        <w:rPr>
          <w:rFonts w:eastAsiaTheme="minorEastAsia"/>
          <w:iCs/>
        </w:rPr>
        <w:t>.</w:t>
      </w:r>
      <w:r w:rsidR="008106BD" w:rsidRPr="00853A05">
        <w:rPr>
          <w:rFonts w:eastAsiaTheme="minorEastAsia"/>
          <w:iCs/>
        </w:rPr>
        <w:t xml:space="preserve"> When </w:t>
      </w:r>
      <m:oMath>
        <m:r>
          <w:rPr>
            <w:rFonts w:ascii="Cambria Math" w:hAnsi="Cambria Math"/>
          </w:rPr>
          <m:t>τ</m:t>
        </m:r>
      </m:oMath>
      <w:r w:rsidR="008106BD" w:rsidRPr="00853A05">
        <w:rPr>
          <w:rFonts w:eastAsiaTheme="minorEastAsia"/>
          <w:iCs/>
        </w:rPr>
        <w:t xml:space="preserve"> is increased,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sidR="008106BD" w:rsidRPr="00853A05">
        <w:rPr>
          <w:rFonts w:eastAsiaTheme="minorEastAsia"/>
          <w:iCs/>
        </w:rPr>
        <w:t xml:space="preserve"> will decrease (Less number of linkings will be higher </w:t>
      </w:r>
      <w:proofErr w:type="gramStart"/>
      <w:r w:rsidR="008106BD" w:rsidRPr="00853A05">
        <w:rPr>
          <w:rFonts w:eastAsiaTheme="minorEastAsia"/>
          <w:iCs/>
        </w:rPr>
        <w:t>than</w:t>
      </w:r>
      <w:r w:rsidR="00F65E02" w:rsidRPr="00853A05">
        <w:rPr>
          <w:rFonts w:eastAsiaTheme="minorEastAsia"/>
          <w:iCs/>
        </w:rPr>
        <w:t xml:space="preserve"> </w:t>
      </w:r>
      <w:proofErr w:type="gramEnd"/>
      <m:oMath>
        <m:r>
          <w:rPr>
            <w:rFonts w:ascii="Cambria Math" w:hAnsi="Cambria Math"/>
          </w:rPr>
          <m:t>τ)</m:t>
        </m:r>
      </m:oMath>
      <w:r w:rsidR="008106BD" w:rsidRPr="00853A05">
        <w:rPr>
          <w:rFonts w:eastAsiaTheme="minorEastAsia"/>
          <w:iCs/>
        </w:rPr>
        <w:t xml:space="preserve">, the reliabilities of the linking will increase and PPV will increase. Sensitivity, however, decreases as we select smaller number of individuals. </w:t>
      </w:r>
      <w:r w:rsidR="00A30EAA" w:rsidRPr="00853A05">
        <w:rPr>
          <w:rFonts w:eastAsiaTheme="minorEastAsia"/>
          <w:iCs/>
        </w:rPr>
        <w:t xml:space="preserve">When we are evaluating the random </w:t>
      </w:r>
      <w:proofErr w:type="spellStart"/>
      <w:r w:rsidR="00A30EAA" w:rsidRPr="00853A05">
        <w:rPr>
          <w:rFonts w:eastAsiaTheme="minorEastAsia"/>
          <w:iCs/>
        </w:rPr>
        <w:t>sortings</w:t>
      </w:r>
      <w:proofErr w:type="spellEnd"/>
      <w:r w:rsidR="00A30EAA" w:rsidRPr="00853A05">
        <w:rPr>
          <w:rFonts w:eastAsiaTheme="minorEastAsia"/>
          <w:iCs/>
        </w:rPr>
        <w:t xml:space="preserve"> of the data, we first randomly sorted the </w:t>
      </w:r>
      <w:proofErr w:type="spellStart"/>
      <w:r w:rsidR="00A30EAA" w:rsidRPr="00853A05">
        <w:rPr>
          <w:rFonts w:eastAsiaTheme="minorEastAsia"/>
          <w:iCs/>
        </w:rPr>
        <w:t>linkings</w:t>
      </w:r>
      <w:proofErr w:type="spellEnd"/>
      <w:r w:rsidR="00A30EAA" w:rsidRPr="00853A05">
        <w:rPr>
          <w:rFonts w:eastAsiaTheme="minorEastAsia"/>
          <w:iCs/>
        </w:rPr>
        <w:t xml:space="preserve"> but did not shuffle the first distance gap values. Then we computed the accuracies and plotted the sensitivity vs PPV curves.</w:t>
      </w:r>
    </w:p>
    <w:p w:rsidR="002A51F7" w:rsidRPr="00853A05" w:rsidRDefault="00CB2725" w:rsidP="002A51F7">
      <w:pPr>
        <w:pStyle w:val="Heading1"/>
      </w:pPr>
      <w:r w:rsidRPr="00853A05">
        <w:lastRenderedPageBreak/>
        <w:t>DATASETS</w:t>
      </w:r>
    </w:p>
    <w:p w:rsidR="00A82963" w:rsidRDefault="00A82963" w:rsidP="002A51F7">
      <w:r w:rsidRPr="00853A05">
        <w:t xml:space="preserve">The </w:t>
      </w:r>
      <w:r w:rsidR="00794BCB" w:rsidRPr="00853A05">
        <w:t xml:space="preserve">normalized </w:t>
      </w:r>
      <w:r w:rsidRPr="00853A05">
        <w:t xml:space="preserve">gene expression levels </w:t>
      </w:r>
      <w:r w:rsidR="00794BCB" w:rsidRPr="00853A05">
        <w:t xml:space="preserve">for </w:t>
      </w:r>
      <w:r w:rsidR="00042B8F" w:rsidRPr="00853A05">
        <w:t>462</w:t>
      </w:r>
      <w:r w:rsidR="00794BCB" w:rsidRPr="00853A05">
        <w:t xml:space="preserve"> individuals </w:t>
      </w:r>
      <w:r w:rsidR="005A4032" w:rsidRPr="00853A05">
        <w:t xml:space="preserve">and the </w:t>
      </w:r>
      <w:proofErr w:type="spellStart"/>
      <w:r w:rsidR="005A4032" w:rsidRPr="00853A05">
        <w:t>eQTL</w:t>
      </w:r>
      <w:proofErr w:type="spellEnd"/>
      <w:r w:rsidR="005A4032" w:rsidRPr="00853A05">
        <w:t xml:space="preserve"> dataset </w:t>
      </w:r>
      <w:r w:rsidR="00794BCB" w:rsidRPr="00853A05">
        <w:t xml:space="preserve">are obtained from </w:t>
      </w:r>
      <w:proofErr w:type="spellStart"/>
      <w:r w:rsidR="00794BCB" w:rsidRPr="00853A05">
        <w:t>gEUVADIS</w:t>
      </w:r>
      <w:proofErr w:type="spellEnd"/>
      <w:r w:rsidR="00794BCB" w:rsidRPr="00853A05">
        <w:t xml:space="preserve"> </w:t>
      </w:r>
      <w:r w:rsidR="00521045" w:rsidRPr="00853A05">
        <w:t xml:space="preserve">mRNA sequencing </w:t>
      </w:r>
      <w:r w:rsidR="002F0B9E" w:rsidRPr="00853A05">
        <w:t>project</w:t>
      </w:r>
      <w:r w:rsidR="00794BCB" w:rsidRPr="00853A05">
        <w:fldChar w:fldCharType="begin" w:fldLock="1"/>
      </w:r>
      <w:r w:rsidR="001855B6" w:rsidRPr="00853A05">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"&lt;sup&gt;61&lt;/sup&gt;", "plainTextFormattedCitation" : "61", "previouslyFormattedCitation" : "&lt;sup&gt;61&lt;/sup&gt;" }, "properties" : { "noteIndex" : 0 }, "schema" : "https://github.com/citation-style-language/schema/raw/master/csl-citation.json" }</w:instrText>
      </w:r>
      <w:r w:rsidR="00794BCB" w:rsidRPr="00853A05">
        <w:fldChar w:fldCharType="separate"/>
      </w:r>
      <w:r w:rsidR="001855B6" w:rsidRPr="00853A05">
        <w:rPr>
          <w:noProof/>
          <w:vertAlign w:val="superscript"/>
        </w:rPr>
        <w:t>61</w:t>
      </w:r>
      <w:r w:rsidR="00794BCB" w:rsidRPr="00853A05">
        <w:fldChar w:fldCharType="end"/>
      </w:r>
      <w:r w:rsidR="00794BCB" w:rsidRPr="00853A05">
        <w:t xml:space="preserve">. </w:t>
      </w:r>
      <w:r w:rsidR="00563210" w:rsidRPr="00853A05">
        <w:t xml:space="preserve">The </w:t>
      </w:r>
      <w:proofErr w:type="spellStart"/>
      <w:r w:rsidR="00563210" w:rsidRPr="00853A05">
        <w:t>eQTL</w:t>
      </w:r>
      <w:proofErr w:type="spellEnd"/>
      <w:r w:rsidR="00563210" w:rsidRPr="00853A05">
        <w:t xml:space="preserve"> dataset contains all the significant </w:t>
      </w:r>
      <w:r w:rsidR="00160964" w:rsidRPr="00853A05">
        <w:t>(</w:t>
      </w:r>
      <w:r w:rsidR="003F2B5C" w:rsidRPr="00853A05">
        <w:t>Identified a</w:t>
      </w:r>
      <w:r w:rsidR="00160964" w:rsidRPr="00853A05">
        <w:t xml:space="preserve">t most 5% false discovery rate) </w:t>
      </w:r>
      <w:r w:rsidR="00563210" w:rsidRPr="00853A05">
        <w:t xml:space="preserve">gene-variant pairs with high genotype-expression correlation. To ensure </w:t>
      </w:r>
      <w:r w:rsidR="001D6B08" w:rsidRPr="00853A05">
        <w:t xml:space="preserve">that </w:t>
      </w:r>
      <w:r w:rsidR="00563210" w:rsidRPr="00853A05">
        <w:t xml:space="preserve">there are no dependencies between the variant genotypes and expression levels, we used the </w:t>
      </w:r>
      <w:proofErr w:type="spellStart"/>
      <w:r w:rsidR="00B469A4" w:rsidRPr="00853A05">
        <w:t>eQTL</w:t>
      </w:r>
      <w:proofErr w:type="spellEnd"/>
      <w:r w:rsidR="00B469A4" w:rsidRPr="00853A05">
        <w:t xml:space="preserve"> entries where </w:t>
      </w:r>
      <w:r w:rsidR="00563210" w:rsidRPr="00853A05">
        <w:t>gene</w:t>
      </w:r>
      <w:r w:rsidR="00B469A4" w:rsidRPr="00853A05">
        <w:t xml:space="preserve"> and variants </w:t>
      </w:r>
      <w:r w:rsidR="00563210" w:rsidRPr="00853A05">
        <w:t>are unique.</w:t>
      </w:r>
      <w:r w:rsidR="00B469A4" w:rsidRPr="00853A05">
        <w:t xml:space="preserve"> In other words, each variant and gene are found </w:t>
      </w:r>
      <w:r w:rsidR="000F50D7" w:rsidRPr="00853A05">
        <w:t xml:space="preserve">exactly </w:t>
      </w:r>
      <w:r w:rsidR="00B469A4" w:rsidRPr="00853A05">
        <w:t xml:space="preserve">once in the </w:t>
      </w:r>
      <w:r w:rsidR="00735778" w:rsidRPr="00853A05">
        <w:t xml:space="preserve">final </w:t>
      </w:r>
      <w:proofErr w:type="spellStart"/>
      <w:r w:rsidR="00B469A4" w:rsidRPr="00853A05">
        <w:t>eQTL</w:t>
      </w:r>
      <w:proofErr w:type="spellEnd"/>
      <w:r w:rsidR="00B469A4" w:rsidRPr="00853A05">
        <w:t xml:space="preserve"> dataset</w:t>
      </w:r>
      <w:r w:rsidR="00DF7B3D" w:rsidRPr="00853A05">
        <w:t xml:space="preserve"> (See Section S4 for a detailed discussion)</w:t>
      </w:r>
      <w:r w:rsidR="00B469A4" w:rsidRPr="00853A05">
        <w:t xml:space="preserve">. </w:t>
      </w:r>
      <w:r w:rsidR="00A66C81" w:rsidRPr="00853A05">
        <w:t>The genotype, gender, and population information datasets</w:t>
      </w:r>
      <w:r w:rsidR="005A4032" w:rsidRPr="00853A05">
        <w:t xml:space="preserve"> </w:t>
      </w:r>
      <w:r w:rsidR="00B00F66" w:rsidRPr="00853A05">
        <w:t xml:space="preserve">for 1092 individuals </w:t>
      </w:r>
      <w:r w:rsidR="005A4032" w:rsidRPr="00853A05">
        <w:t xml:space="preserve">are obtained </w:t>
      </w:r>
      <w:r w:rsidR="00B00F66" w:rsidRPr="00853A05">
        <w:t>from 1000 Genomes Project</w:t>
      </w:r>
      <w:r w:rsidR="003F6D48" w:rsidRPr="00853A05">
        <w:fldChar w:fldCharType="begin" w:fldLock="1"/>
      </w:r>
      <w:r w:rsidR="00DA631E" w:rsidRPr="00853A0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003F6D48" w:rsidRPr="00853A05">
        <w:fldChar w:fldCharType="separate"/>
      </w:r>
      <w:r w:rsidR="00275526" w:rsidRPr="00853A05">
        <w:rPr>
          <w:noProof/>
          <w:vertAlign w:val="superscript"/>
        </w:rPr>
        <w:t>12</w:t>
      </w:r>
      <w:r w:rsidR="003F6D48" w:rsidRPr="00853A05">
        <w:fldChar w:fldCharType="end"/>
      </w:r>
      <w:r w:rsidR="00B00F66" w:rsidRPr="00853A05">
        <w:t xml:space="preserve">. </w:t>
      </w:r>
      <w:r w:rsidR="008D7FCA" w:rsidRPr="00853A05">
        <w:t xml:space="preserve">For </w:t>
      </w:r>
      <w:r w:rsidR="00B00F66" w:rsidRPr="00853A05">
        <w:t>421 individuals</w:t>
      </w:r>
      <w:r w:rsidR="008D7FCA" w:rsidRPr="00853A05">
        <w:t>,</w:t>
      </w:r>
      <w:r w:rsidR="00B00F66" w:rsidRPr="00853A05">
        <w:t xml:space="preserve"> </w:t>
      </w:r>
      <w:r w:rsidR="008D7FCA" w:rsidRPr="00853A05">
        <w:t>both the genotype</w:t>
      </w:r>
      <w:r w:rsidR="00B00F66" w:rsidRPr="00853A05">
        <w:t xml:space="preserve"> </w:t>
      </w:r>
      <w:r w:rsidR="008D7FCA" w:rsidRPr="00853A05">
        <w:t xml:space="preserve">data </w:t>
      </w:r>
      <w:r w:rsidR="00B00F66" w:rsidRPr="00853A05">
        <w:t xml:space="preserve">and gene expression levels are available. </w:t>
      </w:r>
      <w:r w:rsidR="003A6C49" w:rsidRPr="00853A05">
        <w:t>For tissue analysis, t</w:t>
      </w:r>
      <w:r w:rsidR="00312B9F" w:rsidRPr="00853A05">
        <w:t xml:space="preserve">he publicly available </w:t>
      </w:r>
      <w:r w:rsidR="0066778A" w:rsidRPr="00853A05">
        <w:t xml:space="preserve">significant </w:t>
      </w:r>
      <w:proofErr w:type="spellStart"/>
      <w:r w:rsidR="00312B9F" w:rsidRPr="00853A05">
        <w:t>eQTLs</w:t>
      </w:r>
      <w:proofErr w:type="spellEnd"/>
      <w:r w:rsidR="00312B9F" w:rsidRPr="00853A05">
        <w:t xml:space="preserve"> for 6 tissues that are computed by the </w:t>
      </w:r>
      <w:proofErr w:type="spellStart"/>
      <w:r w:rsidR="00312B9F" w:rsidRPr="00853A05">
        <w:t>GTex</w:t>
      </w:r>
      <w:proofErr w:type="spellEnd"/>
      <w:r w:rsidR="00312B9F" w:rsidRPr="00853A05">
        <w:t xml:space="preserve"> project are downloaded from the </w:t>
      </w:r>
      <w:proofErr w:type="spellStart"/>
      <w:r w:rsidR="00312B9F" w:rsidRPr="00853A05">
        <w:t>GTex</w:t>
      </w:r>
      <w:proofErr w:type="spellEnd"/>
      <w:r w:rsidR="00312B9F" w:rsidRPr="00853A05">
        <w:t xml:space="preserve"> </w:t>
      </w:r>
      <w:r w:rsidR="0066778A" w:rsidRPr="00853A05">
        <w:t>Portal</w:t>
      </w:r>
      <w:r w:rsidR="00312B9F" w:rsidRPr="00853A05">
        <w:t>.</w:t>
      </w:r>
    </w:p>
    <w:p w:rsidR="00853A05" w:rsidRDefault="00853A05" w:rsidP="00853A05">
      <w:pPr>
        <w:pStyle w:val="Heading1"/>
      </w:pPr>
      <w:r>
        <w:t>ACKNOWLEDGEMENTS</w:t>
      </w:r>
    </w:p>
    <w:p w:rsidR="00853A05" w:rsidRDefault="004440DB" w:rsidP="00853A05">
      <w:r>
        <w:t xml:space="preserve">Authors would like to thank </w:t>
      </w:r>
      <w:proofErr w:type="spellStart"/>
      <w:r>
        <w:t>Akdes</w:t>
      </w:r>
      <w:proofErr w:type="spellEnd"/>
      <w:r>
        <w:t xml:space="preserve"> </w:t>
      </w:r>
      <w:proofErr w:type="spellStart"/>
      <w:r>
        <w:t>Serin</w:t>
      </w:r>
      <w:proofErr w:type="spellEnd"/>
      <w:r>
        <w:t xml:space="preserve"> </w:t>
      </w:r>
      <w:proofErr w:type="spellStart"/>
      <w:r>
        <w:t>Harmanci</w:t>
      </w:r>
      <w:proofErr w:type="spellEnd"/>
      <w:r>
        <w:t xml:space="preserve"> for constructive comments on study design and running of external tools. Authors also would like to thank the anonymous reviewers for constructive criticism that made the manuscript complete and comprehensive.</w:t>
      </w:r>
    </w:p>
    <w:p w:rsidR="00853A05" w:rsidRDefault="00853A05" w:rsidP="00853A05">
      <w:pPr>
        <w:pStyle w:val="Heading1"/>
      </w:pPr>
      <w:r>
        <w:t>AUTHOR CONTRIBUTIONS</w:t>
      </w:r>
    </w:p>
    <w:p w:rsidR="00853A05" w:rsidRDefault="00853A05" w:rsidP="00853A05">
      <w:r>
        <w:t>AH designed the study</w:t>
      </w:r>
      <w:r w:rsidR="004440DB">
        <w:t>, gathered datasets</w:t>
      </w:r>
      <w:r>
        <w:t xml:space="preserve">, performed experiments, and </w:t>
      </w:r>
      <w:r w:rsidR="004440DB">
        <w:t>drafted</w:t>
      </w:r>
      <w:r>
        <w:t xml:space="preserve"> the manuscript. MG conceived the study, oversaw the experiments and wrote the manuscript. </w:t>
      </w:r>
      <w:r w:rsidR="004440DB">
        <w:t xml:space="preserve">Both authors </w:t>
      </w:r>
    </w:p>
    <w:p w:rsidR="004440DB" w:rsidRPr="00853A05" w:rsidRDefault="004440DB" w:rsidP="00853A05">
      <w:r>
        <w:t>Authors declare no conflict of interest.</w:t>
      </w:r>
    </w:p>
    <w:p w:rsidR="00590A98" w:rsidRPr="00853A05" w:rsidRDefault="00590A98" w:rsidP="00590A98">
      <w:pPr>
        <w:pStyle w:val="Heading1"/>
      </w:pPr>
      <w:r w:rsidRPr="00853A05">
        <w:t>FIGURE CAPTIONS</w:t>
      </w:r>
    </w:p>
    <w:p w:rsidR="00AA53DC" w:rsidRPr="00853A05" w:rsidRDefault="00AA53DC" w:rsidP="00AA53DC">
      <w:r w:rsidRPr="00853A05">
        <w:rPr>
          <w:b/>
          <w:i/>
        </w:rPr>
        <w:t>Figure 1:</w:t>
      </w:r>
      <w:r w:rsidRPr="00853A05">
        <w:t xml:space="preserve"> Illustration of the linking attack.</w:t>
      </w:r>
      <w:r w:rsidR="00490A71" w:rsidRPr="00853A05">
        <w:t xml:space="preserve"> (a) Phenotype dataset contains </w:t>
      </w:r>
      <w:r w:rsidR="00490A71" w:rsidRPr="00853A05">
        <w:rPr>
          <w:i/>
        </w:rPr>
        <w:t>q</w:t>
      </w:r>
      <w:r w:rsidR="00490A71" w:rsidRPr="00853A05">
        <w:t xml:space="preserve"> different phenotype measurements and the HIV Status for a list </w:t>
      </w:r>
      <w:proofErr w:type="gramStart"/>
      <w:r w:rsidR="00490A71" w:rsidRPr="00853A05">
        <w:t xml:space="preserve">of </w:t>
      </w:r>
      <w:r w:rsidR="00FF7FA0" w:rsidRPr="00853A05">
        <w:rPr>
          <w:i/>
        </w:rPr>
        <w:t xml:space="preserve"> </w:t>
      </w:r>
      <w:r w:rsidR="00490A71" w:rsidRPr="00853A05">
        <w:t>individuals</w:t>
      </w:r>
      <w:proofErr w:type="gramEnd"/>
      <w:r w:rsidR="00490A71" w:rsidRPr="00853A05">
        <w:t>. Genotype dataset cont</w:t>
      </w:r>
      <w:r w:rsidR="00FF7FA0" w:rsidRPr="00853A05">
        <w:t xml:space="preserve">ains the variants genotypes </w:t>
      </w:r>
      <w:proofErr w:type="spellStart"/>
      <w:r w:rsidR="00FF7FA0" w:rsidRPr="00853A05">
        <w:t xml:space="preserve">for </w:t>
      </w:r>
      <w:r w:rsidR="00FF7FA0" w:rsidRPr="00853A05">
        <w:rPr>
          <w:i/>
          <w:iCs/>
        </w:rPr>
        <w:t>m</w:t>
      </w:r>
      <w:proofErr w:type="spellEnd"/>
      <w:r w:rsidR="00490A71" w:rsidRPr="00853A05">
        <w:t xml:space="preserve"> individuals. Phenotype-Genotype correlation datasets contains </w:t>
      </w:r>
      <w:r w:rsidR="00490A71" w:rsidRPr="00853A05">
        <w:rPr>
          <w:i/>
          <w:iCs/>
        </w:rPr>
        <w:t>q</w:t>
      </w:r>
      <w:r w:rsidR="00490A71" w:rsidRPr="00853A05">
        <w:t xml:space="preserve"> phenotypes, variants, and their correlations. The attacker does genotype prediction for all the variants. The attacker</w:t>
      </w:r>
      <w:r w:rsidR="00FF7FA0" w:rsidRPr="00853A05">
        <w:t xml:space="preserve"> then</w:t>
      </w:r>
      <w:r w:rsidR="00490A71" w:rsidRPr="00853A05">
        <w:t xml:space="preserve"> links the phenotype dataset to the genotype dataset by matching the genotypes. The linking potentially reveals the HIV status for the subjects in the genotypes dataset. The IDs and HIV Status are colored to illustrate how the linking combines the ent</w:t>
      </w:r>
      <w:r w:rsidR="00FF7FA0" w:rsidRPr="00853A05">
        <w:t>ries in the two datasets. The non-</w:t>
      </w:r>
      <w:r w:rsidR="00490A71" w:rsidRPr="00853A05">
        <w:t>shaded columns are used for linking.</w:t>
      </w:r>
      <w:r w:rsidRPr="00853A05">
        <w:t xml:space="preserve"> (b) Illustration of the expression and genotype datasets. Variant genotype dataset contains the genotypes for </w:t>
      </w:r>
      <w:r w:rsidRPr="00853A05">
        <w:rPr>
          <w:i/>
        </w:rPr>
        <w:t>q</w:t>
      </w:r>
      <w:r w:rsidRPr="00853A05">
        <w:t xml:space="preserve"> </w:t>
      </w:r>
      <w:proofErr w:type="spellStart"/>
      <w:r w:rsidRPr="00853A05">
        <w:t>eQTL</w:t>
      </w:r>
      <w:proofErr w:type="spellEnd"/>
      <w:r w:rsidRPr="00853A05">
        <w:t xml:space="preserve"> variants for </w:t>
      </w:r>
      <m:oMath>
        <m:sSub>
          <m:sSubPr>
            <m:ctrlPr>
              <w:rPr>
                <w:rFonts w:ascii="Cambria Math" w:hAnsi="Cambria Math"/>
                <w:i/>
              </w:rPr>
            </m:ctrlPr>
          </m:sSubPr>
          <m:e>
            <m:r>
              <w:rPr>
                <w:rFonts w:ascii="Cambria Math" w:hAnsi="Cambria Math"/>
              </w:rPr>
              <m:t>n</m:t>
            </m:r>
          </m:e>
          <m:sub>
            <m:r>
              <w:rPr>
                <w:rFonts w:ascii="Cambria Math" w:hAnsi="Cambria Math"/>
              </w:rPr>
              <m:t>v</m:t>
            </m:r>
          </m:sub>
        </m:sSub>
      </m:oMath>
      <w:r w:rsidRPr="00853A05">
        <w:t xml:space="preserve"> individuals.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853A05">
        <w:t xml:space="preserve"> </w:t>
      </w:r>
      <w:proofErr w:type="gramStart"/>
      <w:r w:rsidRPr="00853A05">
        <w:t>entry</w:t>
      </w:r>
      <w:proofErr w:type="gramEnd"/>
      <w:r w:rsidRPr="00853A05">
        <w:t xml:space="preserve">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853A05">
        <w:t xml:space="preserve"> eQTL is denoted by </w:t>
      </w:r>
      <m:oMath>
        <m:sSub>
          <m:sSubPr>
            <m:ctrlPr>
              <w:rPr>
                <w:rFonts w:ascii="Cambria Math" w:hAnsi="Cambria Math"/>
                <w:i/>
              </w:rPr>
            </m:ctrlPr>
          </m:sSubPr>
          <m:e>
            <m:r>
              <w:rPr>
                <w:rFonts w:ascii="Cambria Math" w:hAnsi="Cambria Math"/>
              </w:rPr>
              <m:t>v</m:t>
            </m:r>
          </m:e>
          <m:sub>
            <m:r>
              <w:rPr>
                <w:rFonts w:ascii="Cambria Math" w:hAnsi="Cambria Math"/>
              </w:rPr>
              <m:t>k,j</m:t>
            </m:r>
          </m:sub>
        </m:sSub>
      </m:oMath>
      <w:r w:rsidRPr="00853A05">
        <w:t xml:space="preserve">. Similarly, the expression dataset contains the expression levels for </w:t>
      </w:r>
      <w:r w:rsidRPr="00853A05">
        <w:rPr>
          <w:i/>
        </w:rPr>
        <w:t>q</w:t>
      </w:r>
      <w:r w:rsidRPr="00853A05">
        <w:t xml:space="preserve"> genes.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853A05">
        <w:t>expression level</w:t>
      </w:r>
      <w:r w:rsidR="00F817B8" w:rsidRPr="00853A05">
        <w:t xml:space="preserve"> </w:t>
      </w:r>
      <w:r w:rsidRPr="00853A05">
        <w:t xml:space="preserve">for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oMath>
      <w:r w:rsidRPr="00853A05">
        <w:t xml:space="preserve"> individual is denoted </w:t>
      </w:r>
      <w:proofErr w:type="gramStart"/>
      <w:r w:rsidRPr="00853A05">
        <w:t xml:space="preserve">by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853A05">
        <w:t xml:space="preserve">. The variant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853A05">
        <w:t xml:space="preserve"> variant is distributed over samples with distribution specified by the random </w:t>
      </w:r>
      <w:proofErr w:type="gramStart"/>
      <w:r w:rsidRPr="00853A05">
        <w:t xml:space="preserve">variable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853A05">
        <w:t xml:space="preserve">. Likewise, the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C33D9" w:rsidRPr="00853A05">
        <w:rPr>
          <w:rFonts w:eastAsiaTheme="minorEastAsia"/>
        </w:rPr>
        <w:t xml:space="preserve"> </w:t>
      </w:r>
      <w:r w:rsidRPr="00853A05">
        <w:t xml:space="preserve">gene is distributed per random </w:t>
      </w:r>
      <w:proofErr w:type="gramStart"/>
      <w:r w:rsidRPr="00853A05">
        <w:t xml:space="preserve">variable </w:t>
      </w:r>
      <w:proofErr w:type="gramEnd"/>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853A05">
        <w:t xml:space="preserve">. These random variables are correlated with each other with correlation coefficient, denoted by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Pr="00853A05">
        <w:t xml:space="preserve"> (</w:t>
      </w:r>
      <w:r w:rsidR="00FF7FA0" w:rsidRPr="00853A05">
        <w:t>right</w:t>
      </w:r>
      <w:r w:rsidRPr="00853A05">
        <w:t>).</w:t>
      </w:r>
    </w:p>
    <w:p w:rsidR="00AA53DC" w:rsidRPr="00853A05" w:rsidRDefault="00AA53DC" w:rsidP="001E63BC">
      <w:r w:rsidRPr="00853A05">
        <w:rPr>
          <w:b/>
          <w:i/>
        </w:rPr>
        <w:lastRenderedPageBreak/>
        <w:t>Figure 2:</w:t>
      </w:r>
      <w:r w:rsidRPr="00853A05">
        <w:t xml:space="preserve"> Quantification of ICI and correct genotype predictability (a) Adversary’s genotype prediction strategy. The phenotype-genotype </w:t>
      </w:r>
      <w:proofErr w:type="gramStart"/>
      <w:r w:rsidRPr="00853A05">
        <w:t xml:space="preserve">correlations </w:t>
      </w:r>
      <w:proofErr w:type="gramEnd"/>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1</m:t>
            </m:r>
          </m:sub>
        </m:sSub>
      </m:oMath>
      <w:r w:rsidRPr="00853A05">
        <w:t xml:space="preserv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2</m:t>
            </m:r>
          </m:sub>
        </m:sSub>
      </m:oMath>
      <w:r w:rsidRPr="00853A05">
        <w:t xml:space="preserve">,… are sorted with respect to decreasing absolute </w:t>
      </w:r>
      <w:r w:rsidR="00FF7FA0" w:rsidRPr="00853A05">
        <w:t>value</w:t>
      </w:r>
      <w:r w:rsidRPr="00853A05">
        <w:t xml:space="preserve">, as shown on each line. For a selected set of </w:t>
      </w:r>
      <w:r w:rsidRPr="00853A05">
        <w:rPr>
          <w:i/>
          <w:iCs/>
        </w:rPr>
        <w:t>n</w:t>
      </w:r>
      <w:r w:rsidRPr="00853A05">
        <w:t xml:space="preserve"> variants, the genotypes are predicted using the phenotypes. </w:t>
      </w:r>
      <w:r w:rsidR="00C523D3" w:rsidRPr="00853A05">
        <w:t xml:space="preserve">The green and </w:t>
      </w:r>
      <w:r w:rsidRPr="00853A05">
        <w:t xml:space="preserve">red individuals on the right represent the vulnerable and non-vulnerable individuals, respectively. (b) </w:t>
      </w:r>
      <w:r w:rsidR="00FF7FA0" w:rsidRPr="00853A05">
        <w:t>Plots show, for each</w:t>
      </w:r>
      <w:r w:rsidR="001E63BC" w:rsidRPr="00853A05">
        <w:t xml:space="preserve"> </w:t>
      </w:r>
      <w:proofErr w:type="spellStart"/>
      <w:r w:rsidR="001E63BC" w:rsidRPr="00853A05">
        <w:t>eQTL</w:t>
      </w:r>
      <w:proofErr w:type="spellEnd"/>
      <w:r w:rsidR="00FF7FA0" w:rsidRPr="00853A05">
        <w:t>,</w:t>
      </w:r>
      <w:r w:rsidR="001E63BC" w:rsidRPr="00853A05">
        <w:t xml:space="preserve"> the information leakage (x-axis) versus correct genotype predictability (y-axis). For each </w:t>
      </w:r>
      <w:proofErr w:type="spellStart"/>
      <w:r w:rsidR="001E63BC" w:rsidRPr="00853A05">
        <w:t>eQTL</w:t>
      </w:r>
      <w:proofErr w:type="spellEnd"/>
      <w:r w:rsidR="001E63BC" w:rsidRPr="00853A05">
        <w:t xml:space="preserve">, the estimated ICI leakage and genotype predictability are plotted. </w:t>
      </w:r>
      <w:r w:rsidR="00FF7FA0" w:rsidRPr="00853A05">
        <w:t>The dots</w:t>
      </w:r>
      <w:r w:rsidR="001E63BC" w:rsidRPr="00853A05">
        <w:t xml:space="preserve"> </w:t>
      </w:r>
      <w:r w:rsidR="00FF7FA0" w:rsidRPr="00853A05">
        <w:t>are</w:t>
      </w:r>
      <w:r w:rsidR="001E63BC" w:rsidRPr="00853A05">
        <w:t xml:space="preserve"> colored with respect to the major allele frequency (left) and with respect to absolute correlation of the </w:t>
      </w:r>
      <w:proofErr w:type="spellStart"/>
      <w:r w:rsidR="001E63BC" w:rsidRPr="00853A05">
        <w:t>eQTL</w:t>
      </w:r>
      <w:proofErr w:type="spellEnd"/>
      <w:r w:rsidR="001E63BC" w:rsidRPr="00853A05">
        <w:t xml:space="preserve"> (right). </w:t>
      </w:r>
      <w:r w:rsidRPr="00853A05">
        <w:t xml:space="preserve">(c) Average predictability versus average individual characterizing information leakage. For the top 20 </w:t>
      </w:r>
      <w:proofErr w:type="spellStart"/>
      <w:r w:rsidRPr="00853A05">
        <w:t>eQTLs</w:t>
      </w:r>
      <w:proofErr w:type="spellEnd"/>
      <w:r w:rsidRPr="00853A05">
        <w:t xml:space="preserve">, the plot shows the distribution of average predictability and average ICI leakage for the top </w:t>
      </w:r>
      <w:proofErr w:type="spellStart"/>
      <w:r w:rsidRPr="00853A05">
        <w:t>eQTLs</w:t>
      </w:r>
      <w:proofErr w:type="spellEnd"/>
      <w:r w:rsidRPr="00853A05">
        <w:t xml:space="preserve">. The number of </w:t>
      </w:r>
      <w:proofErr w:type="spellStart"/>
      <w:r w:rsidRPr="00853A05">
        <w:t>eQTLs</w:t>
      </w:r>
      <w:proofErr w:type="spellEnd"/>
      <w:r w:rsidRPr="00853A05">
        <w:t xml:space="preserve"> that are used for computing the values at each point are shown next the </w:t>
      </w:r>
      <w:proofErr w:type="spellStart"/>
      <w:r w:rsidRPr="00853A05">
        <w:t>the</w:t>
      </w:r>
      <w:proofErr w:type="spellEnd"/>
      <w:r w:rsidRPr="00853A05">
        <w:t xml:space="preserve"> point. Only 10 of them are numbered in the figure. The error bars show </w:t>
      </w:r>
      <w:r w:rsidR="003149B8" w:rsidRPr="00853A05">
        <w:t>one standard deviation around the mean</w:t>
      </w:r>
      <w:r w:rsidRPr="00853A05">
        <w:t xml:space="preserve"> among the sample set. The cyan plot shows the </w:t>
      </w:r>
      <w:r w:rsidR="003149B8" w:rsidRPr="00853A05">
        <w:t>mean leakage</w:t>
      </w:r>
      <w:r w:rsidRPr="00853A05">
        <w:t xml:space="preserve"> plot for shuffled gene-variant pairs. The error bars are left out for simplification. </w:t>
      </w:r>
    </w:p>
    <w:p w:rsidR="00AA53DC" w:rsidRPr="00853A05" w:rsidRDefault="00AA53DC" w:rsidP="00AA53DC">
      <w:r w:rsidRPr="00853A05">
        <w:rPr>
          <w:b/>
          <w:i/>
        </w:rPr>
        <w:t>Figure 3:</w:t>
      </w:r>
      <w:r w:rsidRPr="00853A05">
        <w:t xml:space="preserve"> </w:t>
      </w:r>
      <w:r w:rsidR="003C5C32" w:rsidRPr="00853A05">
        <w:t>The figure illustrates three</w:t>
      </w:r>
      <w:r w:rsidRPr="00853A05">
        <w:t xml:space="preserve"> steps of the linking attack. The first step consists of selecting the phenotypes and genotype to be used in linking. The absolute value of correlation can be used as one of the selection criteria. The second step comprises the genotype prediction using the selected set of phenotypes. Maximum </w:t>
      </w:r>
      <w:r w:rsidRPr="00853A05">
        <w:rPr>
          <w:i/>
          <w:iCs/>
        </w:rPr>
        <w:t>a posteriori</w:t>
      </w:r>
      <w:r w:rsidRPr="00853A05">
        <w:t xml:space="preserve"> genotype prediction can be used for prediction. Third step in characterization is the linking step, where the predicted genotypes are matched to the genotype dataset. The matching can be performed by comparing the distance between the predicted genotypes and individual genotypes in the dataset.</w:t>
      </w:r>
    </w:p>
    <w:p w:rsidR="00AA53DC" w:rsidRPr="00853A05" w:rsidRDefault="00AA53DC" w:rsidP="00AA53DC">
      <w:r w:rsidRPr="00853A05">
        <w:rPr>
          <w:b/>
          <w:i/>
        </w:rPr>
        <w:t>Figure 4:</w:t>
      </w:r>
      <w:r w:rsidRPr="00853A05">
        <w:t xml:space="preserve"> MAP genotype prediction accuracy and vulnerable fraction. (a) The number of </w:t>
      </w:r>
      <w:r w:rsidR="003C5C32" w:rsidRPr="00853A05">
        <w:t xml:space="preserve">selected </w:t>
      </w:r>
      <w:proofErr w:type="spellStart"/>
      <w:r w:rsidRPr="00853A05">
        <w:t>eQTLs</w:t>
      </w:r>
      <w:proofErr w:type="spellEnd"/>
      <w:r w:rsidRPr="00853A05">
        <w:t xml:space="preserve"> (blue) and the number of </w:t>
      </w:r>
      <w:proofErr w:type="spellStart"/>
      <w:r w:rsidR="003C5C32" w:rsidRPr="00853A05">
        <w:t>eQTLs</w:t>
      </w:r>
      <w:proofErr w:type="spellEnd"/>
      <w:r w:rsidR="003C5C32" w:rsidRPr="00853A05">
        <w:t xml:space="preserve"> with </w:t>
      </w:r>
      <w:r w:rsidRPr="00853A05">
        <w:t xml:space="preserve">correctly predicted </w:t>
      </w:r>
      <w:proofErr w:type="spellStart"/>
      <w:r w:rsidRPr="00853A05">
        <w:t>eQTL</w:t>
      </w:r>
      <w:proofErr w:type="spellEnd"/>
      <w:r w:rsidRPr="00853A05">
        <w:t xml:space="preserve"> (red)</w:t>
      </w:r>
      <w:r w:rsidR="003C5C32" w:rsidRPr="00853A05">
        <w:t xml:space="preserve"> are shown</w:t>
      </w:r>
      <w:r w:rsidRPr="00853A05">
        <w:t xml:space="preserve">. At each absolute correlation threshold, the number of </w:t>
      </w:r>
      <w:proofErr w:type="spellStart"/>
      <w:r w:rsidRPr="00853A05">
        <w:t>eQTLs</w:t>
      </w:r>
      <w:proofErr w:type="spellEnd"/>
      <w:r w:rsidRPr="00853A05">
        <w:t xml:space="preserve"> passing the threshold are shown and the number of correctly predicted genotypes using MAP prediction are shown. The error bars show the distribution of accuracy over all the samples. (b) The fraction of vulnerable individuals with MAP genotype prediction. X-axis shows the absolute correlation threshold used to select </w:t>
      </w:r>
      <w:proofErr w:type="spellStart"/>
      <w:r w:rsidRPr="00853A05">
        <w:t>eQTLs</w:t>
      </w:r>
      <w:proofErr w:type="spellEnd"/>
      <w:r w:rsidRPr="00853A05">
        <w:t xml:space="preserve">. Y-axis shows the fraction of vulnerable individuals. At correlation threshold of 0.35, the fraction is maximized, as indicated by the </w:t>
      </w:r>
      <w:r w:rsidR="003C5C32" w:rsidRPr="00853A05">
        <w:t>yellow arrow</w:t>
      </w:r>
      <w:r w:rsidRPr="00853A05">
        <w:t>. The red, green, and cyan lines show the fraction of vulnerable individuals when gender, population, and gender and population information, respectively, are available as auxiliary information.</w:t>
      </w:r>
    </w:p>
    <w:p w:rsidR="00AA53DC" w:rsidRPr="00853A05" w:rsidRDefault="00AA53DC" w:rsidP="00321F21">
      <w:r w:rsidRPr="00853A05">
        <w:rPr>
          <w:b/>
          <w:i/>
        </w:rPr>
        <w:t>Figure 5</w:t>
      </w:r>
      <w:r w:rsidRPr="00853A05">
        <w:t xml:space="preserve">: </w:t>
      </w:r>
      <w:r w:rsidR="004073B4" w:rsidRPr="00853A05">
        <w:t>Extremity based genotype prediction and extremity based linking attack (a) Figure illustrates the extremity based genotype prediction. The joint distribution of expression levels and genotypes is shown on left. Given the relation between expression and genotypes, the lower expression levels (Labelled with “Negative Extremity” shown in red ellipse on left) are assigned the genotype “TT” and higher expression levels (Labelled with “Positive Extremity” shown in green ellipse on left) are assigned the genotype “CC”. The extremity value 0 is indicated with the dashed grey line which is the midpoint between the highest and lowest expression levels. The heterozygous genotype (TC) is shaded with grey to indicate that it is not used in the genotype prediction.</w:t>
      </w:r>
      <w:r w:rsidR="00321F21" w:rsidRPr="00853A05">
        <w:t xml:space="preserve"> </w:t>
      </w:r>
      <w:r w:rsidR="001B5FFB" w:rsidRPr="00853A05">
        <w:t xml:space="preserve">(b) The extremity based genotype prediction accuracy versus the absolute correlation threshold used to select the </w:t>
      </w:r>
      <w:proofErr w:type="spellStart"/>
      <w:r w:rsidR="001B5FFB" w:rsidRPr="00853A05">
        <w:t>eQTLs</w:t>
      </w:r>
      <w:proofErr w:type="spellEnd"/>
      <w:r w:rsidR="001B5FFB" w:rsidRPr="00853A05">
        <w:t xml:space="preserve">. (c) The fraction of vulnerable individuals versus the correlation threshold in blue. The red, green, and cyan plots show the </w:t>
      </w:r>
      <w:r w:rsidR="001B5FFB" w:rsidRPr="00853A05">
        <w:lastRenderedPageBreak/>
        <w:t xml:space="preserve">vulnerable fraction when gender, population, and gender + population are available, respectively, as auxiliary information. </w:t>
      </w:r>
      <w:r w:rsidR="003C5C32" w:rsidRPr="00853A05">
        <w:t>(d</w:t>
      </w:r>
      <w:r w:rsidR="001B5FFB" w:rsidRPr="00853A05">
        <w:t>) The vulnerable individual fraction with homozygous only matching.</w:t>
      </w:r>
    </w:p>
    <w:p w:rsidR="008738F1" w:rsidRPr="00853A05" w:rsidRDefault="003C24F4" w:rsidP="00AA53DC">
      <w:r w:rsidRPr="00853A05">
        <w:rPr>
          <w:b/>
          <w:i/>
        </w:rPr>
        <w:t>Figure</w:t>
      </w:r>
      <w:r w:rsidR="001A7AA5" w:rsidRPr="00853A05">
        <w:rPr>
          <w:b/>
          <w:i/>
        </w:rPr>
        <w:t xml:space="preserve"> </w:t>
      </w:r>
      <w:r w:rsidRPr="00853A05">
        <w:rPr>
          <w:b/>
          <w:i/>
        </w:rPr>
        <w:t>6:</w:t>
      </w:r>
      <w:r w:rsidR="001A7AA5" w:rsidRPr="00853A05">
        <w:t xml:space="preserve"> The accuracy of linking on the testing dataset. (a) The fraction of vulnerable individuals on the testing dataset. (b) The sensitivity versus positive predictive value (PPV) of linking with changing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903F07" w:rsidRPr="00853A05">
        <w:rPr>
          <w:rFonts w:eastAsiaTheme="minorEastAsia"/>
        </w:rPr>
        <w:t xml:space="preserve"> </w:t>
      </w:r>
      <w:r w:rsidR="001A7AA5" w:rsidRPr="00853A05">
        <w:t xml:space="preserve">threshold. The plot is generated with </w:t>
      </w:r>
      <w:proofErr w:type="spellStart"/>
      <w:r w:rsidR="001A7AA5" w:rsidRPr="00853A05">
        <w:t>eQTLs</w:t>
      </w:r>
      <w:proofErr w:type="spellEnd"/>
      <w:r w:rsidR="001A7AA5" w:rsidRPr="00853A05">
        <w:t xml:space="preserve"> with higher than 11.3 </w:t>
      </w:r>
      <w:r w:rsidR="00903F07" w:rsidRPr="00853A05">
        <w:t xml:space="preserve">absolute </w:t>
      </w:r>
      <w:r w:rsidR="001A7AA5" w:rsidRPr="00853A05">
        <w:t xml:space="preserve">association </w:t>
      </w:r>
      <w:r w:rsidR="00903F07" w:rsidRPr="00853A05">
        <w:t xml:space="preserve">strength </w:t>
      </w:r>
      <w:r w:rsidR="001A7AA5" w:rsidRPr="00853A05">
        <w:t xml:space="preserve">(indicated with yellow dashed lines) strength. Blue line shows the ranking with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1A7AA5" w:rsidRPr="00853A05">
        <w:t xml:space="preserve"> and cyan lines shows PPV and sensitivity with</w:t>
      </w:r>
      <w:r w:rsidR="00903F07" w:rsidRPr="00853A05">
        <w:t xml:space="preserve"> 10</w:t>
      </w:r>
      <w:r w:rsidR="001A7AA5" w:rsidRPr="00853A05">
        <w:t xml:space="preserve"> random ranking</w:t>
      </w:r>
      <w:r w:rsidR="00903F07" w:rsidRPr="00853A05">
        <w:t>s</w:t>
      </w:r>
      <w:r w:rsidR="001A7AA5" w:rsidRPr="00853A05">
        <w:t xml:space="preserve"> for comparison. The grey lines indicate 95% PPV, at which approximately 80% sensitivity is achieved.</w:t>
      </w:r>
    </w:p>
    <w:p w:rsidR="001A7AA5" w:rsidRPr="00853A05" w:rsidRDefault="003C24F4" w:rsidP="001A7AA5">
      <w:r w:rsidRPr="00853A05">
        <w:rPr>
          <w:b/>
          <w:i/>
        </w:rPr>
        <w:t>Figure</w:t>
      </w:r>
      <w:r w:rsidR="004F0A1E" w:rsidRPr="00853A05">
        <w:rPr>
          <w:b/>
          <w:i/>
        </w:rPr>
        <w:t xml:space="preserve"> </w:t>
      </w:r>
      <w:r w:rsidRPr="00853A05">
        <w:rPr>
          <w:b/>
          <w:i/>
        </w:rPr>
        <w:t>7:</w:t>
      </w:r>
      <w:r w:rsidR="001A7AA5" w:rsidRPr="00853A05">
        <w:t xml:space="preserve"> The vulnerable individual fraction statistics for simulated genotypes dataset. (7a) </w:t>
      </w:r>
      <w:proofErr w:type="gramStart"/>
      <w:r w:rsidR="001A7AA5" w:rsidRPr="00853A05">
        <w:t>The</w:t>
      </w:r>
      <w:proofErr w:type="gramEnd"/>
      <w:r w:rsidR="001A7AA5" w:rsidRPr="00853A05">
        <w:t xml:space="preserve"> fraction of vulnerable individuals. (7b) </w:t>
      </w:r>
      <w:proofErr w:type="gramStart"/>
      <w:r w:rsidR="001A7AA5" w:rsidRPr="00853A05">
        <w:t>The</w:t>
      </w:r>
      <w:proofErr w:type="gramEnd"/>
      <w:r w:rsidR="001A7AA5" w:rsidRPr="00853A05">
        <w:t xml:space="preserve"> sensitivity versus positive predictive value. The plot is for the </w:t>
      </w:r>
      <w:proofErr w:type="spellStart"/>
      <w:r w:rsidR="001A7AA5" w:rsidRPr="00853A05">
        <w:t>eQTL</w:t>
      </w:r>
      <w:proofErr w:type="spellEnd"/>
      <w:r w:rsidR="001A7AA5" w:rsidRPr="00853A05">
        <w:t xml:space="preserve"> selection at association strength 9.9, as indicated by the yellow dashed line in (a), where the vulnerable fraction is around 70%. The dashed grey line show the 95% PPV level, wh</w:t>
      </w:r>
      <w:r w:rsidR="00903F07" w:rsidRPr="00853A05">
        <w:t>ere the sensitivity is around 55</w:t>
      </w:r>
      <w:r w:rsidR="001A7AA5" w:rsidRPr="00853A05">
        <w:t>%. The cyan plots show the sensitivity-PPV plot for 10 randomized rankings of the data for comparison.</w:t>
      </w:r>
    </w:p>
    <w:p w:rsidR="003C24F4" w:rsidRPr="00853A05" w:rsidRDefault="003C24F4" w:rsidP="00AA53DC">
      <w:r w:rsidRPr="00853A05">
        <w:rPr>
          <w:b/>
          <w:i/>
        </w:rPr>
        <w:t>Figure 8:</w:t>
      </w:r>
      <w:r w:rsidR="001A7AA5" w:rsidRPr="00853A05">
        <w:t xml:space="preserve"> The distribution of linking ranks (in genotype </w:t>
      </w:r>
      <w:r w:rsidR="00E655F2" w:rsidRPr="00853A05">
        <w:t>comparison) of close relatives i</w:t>
      </w:r>
      <w:r w:rsidR="001A7AA5" w:rsidRPr="00853A05">
        <w:t xml:space="preserve">n 30 trios from </w:t>
      </w:r>
      <w:r w:rsidR="00903F07" w:rsidRPr="00853A05">
        <w:t xml:space="preserve">the </w:t>
      </w:r>
      <w:r w:rsidR="001A7AA5" w:rsidRPr="00853A05">
        <w:t xml:space="preserve">HAPMAP project. The blue plot shows the distribution of ranks assigned to close relatives (child-mother or child-father relations) excluding the </w:t>
      </w:r>
      <w:proofErr w:type="spellStart"/>
      <w:r w:rsidR="001A7AA5" w:rsidRPr="00853A05">
        <w:t>self ranks</w:t>
      </w:r>
      <w:proofErr w:type="spellEnd"/>
      <w:r w:rsidR="001A7AA5" w:rsidRPr="00853A05">
        <w:t xml:space="preserve"> of the individual being linked. Red plot shows, as a control, the same distribution for randomly selected individuals for each individual being linked. The ranks for close relatives are much smaller, indicating that they are scored much higher than random individuals.</w:t>
      </w:r>
    </w:p>
    <w:p w:rsidR="003C24F4" w:rsidRPr="00853A05" w:rsidRDefault="003C24F4" w:rsidP="00AA53DC">
      <w:r w:rsidRPr="00853A05">
        <w:rPr>
          <w:b/>
          <w:i/>
        </w:rPr>
        <w:t>Table S1</w:t>
      </w:r>
      <w:r w:rsidR="001A7AA5" w:rsidRPr="00853A05">
        <w:rPr>
          <w:b/>
          <w:i/>
        </w:rPr>
        <w:t>:</w:t>
      </w:r>
      <w:r w:rsidR="00F9731C" w:rsidRPr="00853A05">
        <w:t xml:space="preserve"> Linking accuracy of extremity based linking attack using the </w:t>
      </w:r>
      <w:proofErr w:type="spellStart"/>
      <w:r w:rsidR="00F9731C" w:rsidRPr="00853A05">
        <w:t>eQTLs</w:t>
      </w:r>
      <w:proofErr w:type="spellEnd"/>
      <w:r w:rsidR="00F9731C" w:rsidRPr="00853A05">
        <w:t xml:space="preserve"> are identified in different populations and different tissues. (a) The table shows the linking accuracies (for populations shown in the rows) when the </w:t>
      </w:r>
      <w:proofErr w:type="spellStart"/>
      <w:r w:rsidR="00F9731C" w:rsidRPr="00853A05">
        <w:t>eQTLs</w:t>
      </w:r>
      <w:proofErr w:type="spellEnd"/>
      <w:r w:rsidR="00F9731C" w:rsidRPr="00853A05">
        <w:t xml:space="preserve"> that are identified using data (indicated in each column) from different populations. (b) The linking accuracy of individuals in GEUVADIS project when </w:t>
      </w:r>
      <w:proofErr w:type="spellStart"/>
      <w:r w:rsidR="00F9731C" w:rsidRPr="00853A05">
        <w:t>eQTLs</w:t>
      </w:r>
      <w:proofErr w:type="spellEnd"/>
      <w:r w:rsidR="00F9731C" w:rsidRPr="00853A05">
        <w:t xml:space="preserve"> identified from different tissues are used in linking.</w:t>
      </w:r>
    </w:p>
    <w:p w:rsidR="000D4282" w:rsidRPr="00853A05" w:rsidRDefault="000D4282" w:rsidP="00AA53DC">
      <w:r w:rsidRPr="00853A05">
        <w:rPr>
          <w:b/>
          <w:i/>
        </w:rPr>
        <w:t>Table S2:</w:t>
      </w:r>
      <w:r w:rsidR="005059C0" w:rsidRPr="00853A05">
        <w:t xml:space="preserve"> Linking attack accuracy comparison. The table shows linking accuracy for </w:t>
      </w:r>
      <w:proofErr w:type="spellStart"/>
      <w:r w:rsidR="005059C0" w:rsidRPr="00853A05">
        <w:t>Schadt</w:t>
      </w:r>
      <w:proofErr w:type="spellEnd"/>
      <w:r w:rsidR="005059C0" w:rsidRPr="00853A05">
        <w:t xml:space="preserve"> et al and extremity based linking attack methods. Each </w:t>
      </w:r>
      <w:r w:rsidR="00E655F2" w:rsidRPr="00853A05">
        <w:t>row</w:t>
      </w:r>
      <w:r w:rsidR="005059C0" w:rsidRPr="00853A05">
        <w:t xml:space="preserve"> corresponds (for </w:t>
      </w:r>
      <w:proofErr w:type="spellStart"/>
      <w:r w:rsidR="005059C0" w:rsidRPr="00853A05">
        <w:t>Schadt</w:t>
      </w:r>
      <w:proofErr w:type="spellEnd"/>
      <w:r w:rsidR="005059C0" w:rsidRPr="00853A05">
        <w:t xml:space="preserve"> et al Method) to a different number of data points in the training datasets that is input to </w:t>
      </w:r>
      <w:proofErr w:type="spellStart"/>
      <w:r w:rsidR="005059C0" w:rsidRPr="00853A05">
        <w:t>Schadt</w:t>
      </w:r>
      <w:proofErr w:type="spellEnd"/>
      <w:r w:rsidR="005059C0" w:rsidRPr="00853A05">
        <w:t xml:space="preserve"> et al method.</w:t>
      </w:r>
    </w:p>
    <w:p w:rsidR="00AA53DC" w:rsidRPr="00853A05" w:rsidRDefault="00C523D3" w:rsidP="00AA53DC">
      <w:r w:rsidRPr="00853A05">
        <w:rPr>
          <w:b/>
          <w:i/>
        </w:rPr>
        <w:t>Figure S1:</w:t>
      </w:r>
      <w:r w:rsidRPr="00853A05">
        <w:t xml:space="preserve"> </w:t>
      </w:r>
      <w:r w:rsidR="005059C0" w:rsidRPr="00853A05">
        <w:t>D</w:t>
      </w:r>
      <w:r w:rsidRPr="00853A05">
        <w:t xml:space="preserve">ifferent properties of the </w:t>
      </w:r>
      <w:proofErr w:type="spellStart"/>
      <w:r w:rsidRPr="00853A05">
        <w:t>eQTLs</w:t>
      </w:r>
      <w:proofErr w:type="spellEnd"/>
      <w:r w:rsidRPr="00853A05">
        <w:t xml:space="preserve">. </w:t>
      </w:r>
      <w:r w:rsidR="006E33EC" w:rsidRPr="00853A05">
        <w:t xml:space="preserve">(a) </w:t>
      </w:r>
      <w:r w:rsidRPr="00853A05">
        <w:t xml:space="preserve">The average ICI leakage versus the genotype predictability is shown for real (red) and shuffled (blue) </w:t>
      </w:r>
      <w:proofErr w:type="spellStart"/>
      <w:r w:rsidRPr="00853A05">
        <w:t>eQTL</w:t>
      </w:r>
      <w:proofErr w:type="spellEnd"/>
      <w:r w:rsidRPr="00853A05">
        <w:t xml:space="preserve"> dataset is shown. </w:t>
      </w:r>
      <w:r w:rsidR="006E33EC" w:rsidRPr="00853A05">
        <w:t>(b)</w:t>
      </w:r>
      <w:r w:rsidRPr="00853A05">
        <w:t xml:space="preserve"> </w:t>
      </w:r>
      <w:r w:rsidR="006E33EC" w:rsidRPr="00853A05">
        <w:t>T</w:t>
      </w:r>
      <w:r w:rsidRPr="00853A05">
        <w:t>he absolute correlation versus predictability is shown.</w:t>
      </w:r>
    </w:p>
    <w:p w:rsidR="00C523D3" w:rsidRPr="00853A05" w:rsidRDefault="00C523D3" w:rsidP="00C523D3">
      <w:r w:rsidRPr="00853A05">
        <w:rPr>
          <w:b/>
          <w:i/>
        </w:rPr>
        <w:t>Figure S2:</w:t>
      </w:r>
      <w:r w:rsidRPr="00853A05">
        <w:t xml:space="preserve"> Figure shows the attacker’s presumed strategy for linking attack. (a) The phenotype and variant pairs are sorted with respect to decreasing absolute correlations values. For the top </w:t>
      </w:r>
      <w:r w:rsidRPr="00853A05">
        <w:rPr>
          <w:i/>
        </w:rPr>
        <w:t>n</w:t>
      </w:r>
      <w:r w:rsidRPr="00853A05">
        <w:t xml:space="preserve"> pairs, joint predictability and ICI are computed. (b) Illustration of prior, joint, and posterior distribution</w:t>
      </w:r>
      <w:r w:rsidR="005059C0" w:rsidRPr="00853A05">
        <w:t>s</w:t>
      </w:r>
      <w:r w:rsidRPr="00853A05">
        <w:t xml:space="preserve"> of genotypes and expression levels. Leftmost figure shows the distribution of genotypes over the sample set, which is labelled as the prior distribution. Middle figure shows the joint distribution of genotypes and expression levels. Notice that</w:t>
      </w:r>
      <w:r w:rsidRPr="00853A05">
        <w:rPr>
          <w:b/>
          <w:bCs/>
          <w:i/>
          <w:iCs/>
        </w:rPr>
        <w:t xml:space="preserve"> </w:t>
      </w:r>
      <w:r w:rsidRPr="00853A05">
        <w:t xml:space="preserve">there is a significant negative correlation between genotype values </w:t>
      </w:r>
      <w:r w:rsidRPr="00853A05">
        <w:lastRenderedPageBreak/>
        <w:t xml:space="preserve">and the expression levels. Rightmost figure shows the posterior distribution of genotypes given that the gene expression level is 10. The posterior distribution has a maximum </w:t>
      </w:r>
      <w:r w:rsidR="005059C0" w:rsidRPr="00853A05">
        <w:t xml:space="preserve">(MAP </w:t>
      </w:r>
      <w:r w:rsidR="000B2E3B" w:rsidRPr="00853A05">
        <w:t xml:space="preserve">prediction) </w:t>
      </w:r>
      <w:r w:rsidRPr="00853A05">
        <w:t>at genotype 2, which is indicated by a star.</w:t>
      </w:r>
    </w:p>
    <w:p w:rsidR="00C523D3" w:rsidRPr="00853A05" w:rsidRDefault="00C523D3" w:rsidP="00C523D3">
      <w:r w:rsidRPr="00853A05">
        <w:rPr>
          <w:b/>
          <w:i/>
        </w:rPr>
        <w:t>Figure S3:</w:t>
      </w:r>
      <w:r w:rsidRPr="00853A05">
        <w:t xml:space="preserve"> The distribution of ranks of the individuals in the linking step. At each gradient threshold, the box plots show, for each individual, their ranks in the genotype comparison in the 3</w:t>
      </w:r>
      <w:r w:rsidRPr="00853A05">
        <w:rPr>
          <w:vertAlign w:val="superscript"/>
        </w:rPr>
        <w:t>rd</w:t>
      </w:r>
      <w:r w:rsidRPr="00853A05">
        <w:t xml:space="preserve"> step of linking attack with MAP genotype prediction. Notice that at around 0.35 correlation threshold, the assigned ranks are minimized, i.e., most of the individual are linked correctly.</w:t>
      </w:r>
    </w:p>
    <w:p w:rsidR="00C523D3" w:rsidRPr="00853A05" w:rsidRDefault="00C523D3" w:rsidP="00C523D3">
      <w:r w:rsidRPr="00853A05">
        <w:rPr>
          <w:b/>
          <w:i/>
        </w:rPr>
        <w:t>Figure S4:</w:t>
      </w:r>
      <w:r w:rsidRPr="00853A05">
        <w:t xml:space="preserve"> </w:t>
      </w:r>
      <w:r w:rsidR="008F38A4" w:rsidRPr="00853A05">
        <w:t xml:space="preserve">The median absolute gene expression extremity statistics over 462 individuals in GEUVADIS dataset. (a) For each individual, the extremity is computed over all the genes (23,662 genes) reported in the expression dataset. The median of the absolute value of the extremity is plotted. X-axis shows the sample index and y-axis shows the extremity. The absolute median extremity fluctuates around 0.25, which is exactly the </w:t>
      </w:r>
      <w:r w:rsidR="004073B4" w:rsidRPr="00853A05">
        <w:t>midpoint</w:t>
      </w:r>
      <w:r w:rsidR="008F38A4" w:rsidRPr="00853A05">
        <w:t xml:space="preserve"> between minimum and maximum values of absolute extremity. (b) For each individual, we count the number of genes above the extremity threshold. The plot shows the extremity threshold versus the median number of genes (over 462 individuals) above the extremity threshold. Around half of the genes (indicated by dashed yellow lines) have higher than almost 0.3 extremity on average over </w:t>
      </w:r>
      <w:r w:rsidR="000B2E3B" w:rsidRPr="00853A05">
        <w:t xml:space="preserve">all </w:t>
      </w:r>
      <w:r w:rsidR="008F38A4" w:rsidRPr="00853A05">
        <w:t>the individuals. Also, around median number of 1000 genes over the samples have higher than 0.45 extremity (indicated by dashed red lines).</w:t>
      </w:r>
    </w:p>
    <w:p w:rsidR="00557B66" w:rsidRPr="00853A05" w:rsidRDefault="00557B66" w:rsidP="00C523D3">
      <w:r w:rsidRPr="00853A05">
        <w:rPr>
          <w:b/>
          <w:i/>
        </w:rPr>
        <w:t>Figure S5:</w:t>
      </w:r>
      <w:r w:rsidR="001A7AA5" w:rsidRPr="00853A05">
        <w:t xml:space="preserve"> Illustration of linking for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sidR="001A7AA5" w:rsidRPr="00853A05">
        <w:t xml:space="preserve"> individual. The attacker first predicts the genotypes (</w:t>
      </w:r>
      <m:oMath>
        <m:sSub>
          <m:sSubPr>
            <m:ctrlPr>
              <w:rPr>
                <w:rFonts w:ascii="Cambria Math" w:hAnsi="Cambria Math"/>
                <w:i/>
                <w:iCs/>
              </w:rPr>
            </m:ctrlPr>
          </m:sSubPr>
          <m:e>
            <m:acc>
              <m:accPr>
                <m:chr m:val="̃"/>
                <m:ctrlPr>
                  <w:rPr>
                    <w:rFonts w:ascii="Cambria Math" w:hAnsi="Cambria Math"/>
                    <w:i/>
                    <w:iCs/>
                  </w:rPr>
                </m:ctrlPr>
              </m:accPr>
              <m:e>
                <m:r>
                  <m:rPr>
                    <m:sty m:val="bi"/>
                  </m:rPr>
                  <w:rPr>
                    <w:rFonts w:ascii="Cambria Math" w:hAnsi="Cambria Math"/>
                  </w:rPr>
                  <m:t>v</m:t>
                </m:r>
              </m:e>
            </m:acc>
          </m:e>
          <m:sub>
            <m:r>
              <m:rPr>
                <m:sty m:val="p"/>
              </m:rPr>
              <w:rPr>
                <w:rFonts w:ascii="Cambria Math" w:hAnsi="Cambria Math"/>
              </w:rPr>
              <m:t>∙,</m:t>
            </m:r>
            <m:r>
              <m:rPr>
                <m:sty m:val="bi"/>
              </m:rPr>
              <w:rPr>
                <w:rFonts w:ascii="Cambria Math" w:hAnsi="Cambria Math"/>
              </w:rPr>
              <m:t>j</m:t>
            </m:r>
          </m:sub>
        </m:sSub>
      </m:oMath>
      <w:r w:rsidR="001A7AA5" w:rsidRPr="00853A05">
        <w:t xml:space="preserve">) which are then used to compute the distance to all the individuals in the genotype dataset. The computed distances are then sorted in decreasing. The top matching individual (in the example, individual </w:t>
      </w:r>
      <w:r w:rsidR="001A7AA5" w:rsidRPr="00853A05">
        <w:rPr>
          <w:i/>
          <w:iCs/>
        </w:rPr>
        <w:t>a</w:t>
      </w:r>
      <w:r w:rsidR="001A7AA5" w:rsidRPr="00853A05">
        <w:t>) is assigned as the linked individual. The first distance gap</w:t>
      </w:r>
      <w:proofErr w:type="gramStart"/>
      <w:r w:rsidR="00AE179A" w:rsidRPr="00853A05">
        <w:t xml:space="preserve">, </w:t>
      </w:r>
      <w:proofErr w:type="gramEnd"/>
      <m:oMath>
        <m:sSub>
          <m:sSubPr>
            <m:ctrlPr>
              <w:rPr>
                <w:rFonts w:ascii="Cambria Math" w:hAnsi="Cambria Math"/>
                <w:i/>
                <w:iCs/>
              </w:rPr>
            </m:ctrlPr>
          </m:sSubPr>
          <m:e>
            <m:r>
              <w:rPr>
                <w:rFonts w:ascii="Cambria Math" w:hAnsi="Cambria Math"/>
              </w:rPr>
              <m:t>d</m:t>
            </m:r>
          </m:e>
          <m:sub>
            <m:r>
              <m:rPr>
                <m:sty m:val="p"/>
              </m:rPr>
              <w:rPr>
                <w:rFonts w:ascii="Cambria Math" w:hAnsi="Cambria Math"/>
              </w:rPr>
              <m:t>1,</m:t>
            </m:r>
            <m:r>
              <w:rPr>
                <w:rFonts w:ascii="Cambria Math" w:hAnsi="Cambria Math"/>
              </w:rPr>
              <m:t>2</m:t>
            </m:r>
          </m:sub>
        </m:sSub>
      </m:oMath>
      <w:r w:rsidR="00AE179A" w:rsidRPr="00853A05">
        <w:t>,</w:t>
      </w:r>
      <w:r w:rsidR="001A7AA5" w:rsidRPr="00853A05">
        <w:t xml:space="preserve"> is computed as the difference between the second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2</m:t>
                </m:r>
              </m:e>
            </m:d>
          </m:sub>
        </m:sSub>
      </m:oMath>
      <w:r w:rsidR="001A7AA5" w:rsidRPr="00853A05">
        <w:t>) and the first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1</m:t>
                </m:r>
              </m:e>
            </m:d>
          </m:sub>
        </m:sSub>
      </m:oMath>
      <w:r w:rsidR="001A7AA5" w:rsidRPr="00853A05">
        <w:t>) distances in the sorted list.</w:t>
      </w:r>
    </w:p>
    <w:p w:rsidR="00557B66" w:rsidRPr="00853A05" w:rsidRDefault="00557B66" w:rsidP="00C523D3">
      <w:r w:rsidRPr="00853A05">
        <w:rPr>
          <w:b/>
          <w:i/>
        </w:rPr>
        <w:t>Figure S6:</w:t>
      </w:r>
      <w:r w:rsidR="001A7AA5" w:rsidRPr="00853A05">
        <w:rPr>
          <w:b/>
          <w:i/>
        </w:rPr>
        <w:t xml:space="preserve"> </w:t>
      </w:r>
      <w:r w:rsidR="00AE179A" w:rsidRPr="00853A05">
        <w:t xml:space="preserve">Schematic comparison of linking attacks (Left) and detection of a genome in a mixture attacks (Right). Each box in the figure represents a dataset in the form of a matrix. Multiple boxes next to each other correspond to concatenation of matrices. Linking attacks aim at linking genotype and phenotype datasets. The phenotype datasets contain both “predicting” phenotypes and other phenotypes, some of which can be sensitive. The attacker first predict genotypes for each of the predicting phenotype. The predicted genotypes are then compared with the genotypes in the genotype dataset. After the linking, all the datasets are concatenated where the identifiers can be matched to the sensitive phenotypes. Different colors indicate how the linking merges different information. The detection of a genome in a mixture attacks start with a genotype dataset. The attacker gets access to the statistics of a GWAS or genotyping dataset (for example, </w:t>
      </w:r>
      <w:r w:rsidR="000B2E3B" w:rsidRPr="00853A05">
        <w:t>regression</w:t>
      </w:r>
      <w:r w:rsidR="00AE179A" w:rsidRPr="00853A05">
        <w:t xml:space="preserve"> coefficients or allele frequencies). Then the attacker generates a statistic and tests it against that of a reference population. The testing result can be converted into the study membership indicator (attended/not attended) which shows whether the tested individual was in the study cohort or not.</w:t>
      </w:r>
    </w:p>
    <w:p w:rsidR="00557B66" w:rsidRPr="00853A05" w:rsidRDefault="00557B66" w:rsidP="00C523D3">
      <w:r w:rsidRPr="00853A05">
        <w:rPr>
          <w:b/>
          <w:i/>
        </w:rPr>
        <w:t>Figure S7:</w:t>
      </w:r>
      <w:r w:rsidR="001A7AA5" w:rsidRPr="00853A05">
        <w:t xml:space="preserve"> </w:t>
      </w:r>
      <w:r w:rsidR="00BA74FE" w:rsidRPr="00853A05">
        <w:t xml:space="preserve">A representative example of extremity based linking. The phenotype dataset (Consisting of gene expression levels for 6 genes) </w:t>
      </w:r>
      <w:r w:rsidR="000B2E3B" w:rsidRPr="00853A05">
        <w:t>is</w:t>
      </w:r>
      <w:r w:rsidR="00BA74FE" w:rsidRPr="00853A05">
        <w:t xml:space="preserve"> shown above. Each phenotype measurement is represented by green (negative extreme), red (positive extreme), or grey (non-extreme) dots. Based on the extremity of </w:t>
      </w:r>
      <w:r w:rsidR="00BA74FE" w:rsidRPr="00853A05">
        <w:lastRenderedPageBreak/>
        <w:t>phenotypes, the attacker performs prediction of genotypes, which are shown below</w:t>
      </w:r>
      <w:r w:rsidR="00225059" w:rsidRPr="00853A05">
        <w:t xml:space="preserve"> in (2)</w:t>
      </w:r>
      <w:r w:rsidR="00BA74FE" w:rsidRPr="00853A05">
        <w:t xml:space="preserve">. He/she uses the </w:t>
      </w:r>
      <w:proofErr w:type="spellStart"/>
      <w:r w:rsidR="00BA74FE" w:rsidRPr="00853A05">
        <w:t>eQTL</w:t>
      </w:r>
      <w:proofErr w:type="spellEnd"/>
      <w:r w:rsidR="00BA74FE" w:rsidRPr="00853A05">
        <w:t xml:space="preserve"> dataset (with genes and SNPs)</w:t>
      </w:r>
      <w:r w:rsidR="00225059" w:rsidRPr="00853A05">
        <w:t xml:space="preserve"> for prediction</w:t>
      </w:r>
      <w:r w:rsidR="00BA74FE" w:rsidRPr="00853A05">
        <w:t xml:space="preserve">. </w:t>
      </w:r>
      <w:r w:rsidR="00225059" w:rsidRPr="00853A05">
        <w:t>Blue and brown triangles correspond to the correct genotype predictions</w:t>
      </w:r>
      <w:r w:rsidR="00BA74FE" w:rsidRPr="00853A05">
        <w:t xml:space="preserve">. The grey crosses correspond to the incorrect or unavailable genotype predictions. The attacker </w:t>
      </w:r>
      <w:r w:rsidR="00225059" w:rsidRPr="00853A05">
        <w:t>compares</w:t>
      </w:r>
      <w:r w:rsidR="00BA74FE" w:rsidRPr="00853A05">
        <w:t xml:space="preserve"> </w:t>
      </w:r>
      <w:r w:rsidR="00225059" w:rsidRPr="00853A05">
        <w:t xml:space="preserve">the predicted genotypes </w:t>
      </w:r>
      <w:r w:rsidR="00BA74FE" w:rsidRPr="00853A05">
        <w:t>to the genotype dataset</w:t>
      </w:r>
      <w:r w:rsidR="00225059" w:rsidRPr="00853A05">
        <w:t xml:space="preserve"> in (3), where triangles show the genotypes, and performs linking</w:t>
      </w:r>
      <w:r w:rsidR="00BA74FE" w:rsidRPr="00853A05">
        <w:t>. The attacker links the predicted genotypes to the genotype datase</w:t>
      </w:r>
      <w:r w:rsidR="0089478F" w:rsidRPr="00853A05">
        <w:t>t</w:t>
      </w:r>
      <w:r w:rsidR="006D79F8" w:rsidRPr="00853A05">
        <w:t xml:space="preserve">. </w:t>
      </w:r>
      <w:r w:rsidR="00BA74FE" w:rsidRPr="00853A05">
        <w:t>3 individuals (Bob, Alice, and John) are highlighted. The attacker can link Bob and John by matching them to their genotypes. The correct prediction of rs7274244 (in yellow dashed rectangle) enables the attacker to distinguish between correct entries and reveal both of their disease status as positive. For Alice, the predicted genotypes are equally matching at two entries</w:t>
      </w:r>
      <w:r w:rsidR="000B2E3B" w:rsidRPr="00853A05">
        <w:t xml:space="preserve"> both of which match at 2 genotypes</w:t>
      </w:r>
      <w:r w:rsidR="00BA74FE" w:rsidRPr="00853A05">
        <w:t xml:space="preserve">; PID-b and PID-k (with negative and positive disease status) thus the attacker cannot exactly reveal Alice’s disease status. </w:t>
      </w:r>
    </w:p>
    <w:p w:rsidR="001A7AA5" w:rsidRPr="00853A05" w:rsidRDefault="00557B66" w:rsidP="001A7AA5">
      <w:r w:rsidRPr="00853A05">
        <w:rPr>
          <w:b/>
          <w:i/>
        </w:rPr>
        <w:t>Figure S8:</w:t>
      </w:r>
      <w:r w:rsidR="001A7AA5" w:rsidRPr="00853A05">
        <w:t xml:space="preserve"> Illustration of risk assessment procedure for joint genotyping/</w:t>
      </w:r>
      <w:proofErr w:type="spellStart"/>
      <w:r w:rsidR="001A7AA5" w:rsidRPr="00853A05">
        <w:t>phenotyping</w:t>
      </w:r>
      <w:proofErr w:type="spellEnd"/>
      <w:r w:rsidR="001A7AA5" w:rsidRPr="00853A05">
        <w:t xml:space="preserve"> data generation. There are two paths of risk assessment to be performed. The first path evaluates the risks associated with release of the QTL datasets. The genotype and phenotype data (on the left) is first used for quantitative trait loci identification (QTL identification box). This generates the significant QTLs. These are then utilized, in addition to the list of external QTL databases, in quantification of leakage versus predictability, as presented in Section 2.2. These results are then relayed to the risk assessment procedures. The second risk assessment procedure evaluates the release of genotype and phenotype datasets. For this, the datasets are input to application of a list of linking attacks (Presented in Sections 2.3, and 2.4, and other linking attacks in the literature) for evaluation of characterization risks. The results are then relayed to risk assessment procedures.</w:t>
      </w:r>
    </w:p>
    <w:p w:rsidR="00244E8D" w:rsidRPr="00853A05" w:rsidRDefault="00F46A1C" w:rsidP="00244E8D">
      <w:r w:rsidRPr="00853A05">
        <w:rPr>
          <w:b/>
          <w:i/>
        </w:rPr>
        <w:t>Figure S9:</w:t>
      </w:r>
      <w:r w:rsidR="00244E8D" w:rsidRPr="00853A05">
        <w:rPr>
          <w:rFonts w:eastAsiaTheme="minorEastAsia" w:hAnsi="Calibri"/>
          <w:color w:val="000000" w:themeColor="text1"/>
          <w:kern w:val="24"/>
          <w:sz w:val="24"/>
          <w:szCs w:val="24"/>
        </w:rPr>
        <w:t xml:space="preserve"> </w:t>
      </w:r>
      <w:r w:rsidR="00221F09" w:rsidRPr="00853A05">
        <w:t>M</w:t>
      </w:r>
      <w:r w:rsidR="0042119E" w:rsidRPr="00853A05">
        <w:t xml:space="preserve">odels of </w:t>
      </w:r>
      <w:r w:rsidR="00221F09" w:rsidRPr="00853A05">
        <w:t xml:space="preserve">joint </w:t>
      </w:r>
      <w:r w:rsidR="0042119E" w:rsidRPr="00853A05">
        <w:t xml:space="preserve">genotype-expression distribution with varying numbers of parameters for a positively correlated </w:t>
      </w:r>
      <w:proofErr w:type="spellStart"/>
      <w:r w:rsidR="0042119E" w:rsidRPr="00853A05">
        <w:t>eQTL</w:t>
      </w:r>
      <w:proofErr w:type="spellEnd"/>
      <w:r w:rsidR="0042119E" w:rsidRPr="00853A05">
        <w:t xml:space="preserve">. (a) </w:t>
      </w:r>
      <w:proofErr w:type="gramStart"/>
      <w:r w:rsidR="0042119E" w:rsidRPr="00853A05">
        <w:t>shows</w:t>
      </w:r>
      <w:proofErr w:type="gramEnd"/>
      <w:r w:rsidR="0042119E" w:rsidRPr="00853A05">
        <w:t xml:space="preserve"> the true distribution where grey boxes represent the expression distributions </w:t>
      </w:r>
      <w:r w:rsidR="00221F09" w:rsidRPr="00853A05">
        <w:t>given</w:t>
      </w:r>
      <w:r w:rsidR="0042119E" w:rsidRPr="00853A05">
        <w:t xml:space="preserve"> different genotypes. Red line show the gradient of correlation between genotype and expression. First simplification of the model is shown in (b). The expression distribution can be modeled with Gaussians with different means and variances with total of 6 parameters. The variances can be assumed same for different genotypes (c), where 4 parameters are required. (d) </w:t>
      </w:r>
      <w:proofErr w:type="gramStart"/>
      <w:r w:rsidR="0042119E" w:rsidRPr="00853A05">
        <w:t>illustrates</w:t>
      </w:r>
      <w:proofErr w:type="gramEnd"/>
      <w:r w:rsidR="0042119E" w:rsidRPr="00853A05">
        <w:t xml:space="preserve"> a representation of the </w:t>
      </w:r>
      <w:r w:rsidR="00820075" w:rsidRPr="00853A05">
        <w:t xml:space="preserve">uniform expression </w:t>
      </w:r>
      <w:r w:rsidR="0042119E" w:rsidRPr="00853A05">
        <w:t xml:space="preserve">distribution </w:t>
      </w:r>
      <w:r w:rsidR="00820075" w:rsidRPr="00853A05">
        <w:t>given genotypes, where</w:t>
      </w:r>
      <w:r w:rsidR="0042119E" w:rsidRPr="00853A05">
        <w:t xml:space="preserve"> 4 parameters</w:t>
      </w:r>
      <w:r w:rsidR="00820075" w:rsidRPr="00853A05">
        <w:t xml:space="preserve"> are required</w:t>
      </w:r>
      <w:r w:rsidR="0042119E" w:rsidRPr="00853A05">
        <w:t>. The conditional distribution of expression is uniform (cross shaded rectangles) over the ranges (</w:t>
      </w:r>
      <m:oMath>
        <m:sSub>
          <m:sSubPr>
            <m:ctrlPr>
              <w:rPr>
                <w:rFonts w:ascii="Cambria Math" w:hAnsi="Cambria Math"/>
                <w:i/>
                <w:iCs/>
              </w:rPr>
            </m:ctrlPr>
          </m:sSubPr>
          <m:e>
            <m:r>
              <w:rPr>
                <w:rFonts w:ascii="Cambria Math" w:hAnsi="Cambria Math"/>
              </w:rPr>
              <m:t>e</m:t>
            </m:r>
          </m:e>
          <m:sub>
            <m:r>
              <w:rPr>
                <w:rFonts w:ascii="Cambria Math" w:hAnsi="Cambria Math"/>
              </w:rPr>
              <m:t>1</m:t>
            </m:r>
          </m:sub>
        </m:sSub>
      </m:oMath>
      <w:proofErr w:type="gramStart"/>
      <w:r w:rsidR="0042119E" w:rsidRPr="00853A05">
        <w:t xml:space="preserve">, </w:t>
      </w:r>
      <w:proofErr w:type="gramEnd"/>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0042119E" w:rsidRPr="00853A05">
        <w:t>), (</w:t>
      </w:r>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0042119E" w:rsidRPr="00853A05">
        <w:t xml:space="preserve">,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0042119E" w:rsidRPr="00853A05">
        <w:t>), and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0042119E" w:rsidRPr="00853A05">
        <w:t xml:space="preserve">, </w:t>
      </w:r>
      <m:oMath>
        <m:sSub>
          <m:sSubPr>
            <m:ctrlPr>
              <w:rPr>
                <w:rFonts w:ascii="Cambria Math" w:hAnsi="Cambria Math"/>
                <w:i/>
                <w:iCs/>
              </w:rPr>
            </m:ctrlPr>
          </m:sSubPr>
          <m:e>
            <m:r>
              <w:rPr>
                <w:rFonts w:ascii="Cambria Math" w:hAnsi="Cambria Math"/>
              </w:rPr>
              <m:t>e</m:t>
            </m:r>
          </m:e>
          <m:sub>
            <m:r>
              <w:rPr>
                <w:rFonts w:ascii="Cambria Math" w:hAnsi="Cambria Math"/>
              </w:rPr>
              <m:t>4</m:t>
            </m:r>
          </m:sub>
        </m:sSub>
      </m:oMath>
      <w:r w:rsidR="0042119E" w:rsidRPr="00853A05">
        <w:t xml:space="preserve">) given genotypes 0, 1, and 2, respectively. The transparent grey rectangles shows the original distributions. (e) </w:t>
      </w:r>
      <w:proofErr w:type="gramStart"/>
      <w:r w:rsidR="0042119E" w:rsidRPr="00853A05">
        <w:t>is</w:t>
      </w:r>
      <w:proofErr w:type="gramEnd"/>
      <w:r w:rsidR="0042119E" w:rsidRPr="00853A05">
        <w:t xml:space="preserve"> a simplification of (d) where no conditional probability of expression is assigned given genotype is 1. In this model, only 1 parameter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853A05">
        <w:t xml:space="preserve">) is necessary. The conditional probability of expression given genotypes 0 and 2 are uniform for expression levels below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853A05">
        <w:t xml:space="preserve"> and </w:t>
      </w:r>
      <w:proofErr w:type="gramStart"/>
      <w:r w:rsidR="0042119E" w:rsidRPr="00853A05">
        <w:t xml:space="preserve">above </w:t>
      </w:r>
      <w:proofErr w:type="gramEnd"/>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853A05">
        <w:t>, respectively (shown with cross shaded rectangles). The original distribution is included with grey rectangles for comparison. Extremity based prediction is an instantiation of the model in (e).</w:t>
      </w:r>
    </w:p>
    <w:p w:rsidR="00186DD2" w:rsidRPr="00853A05" w:rsidRDefault="00186DD2" w:rsidP="0046231D">
      <w:pPr>
        <w:pStyle w:val="Heading1"/>
      </w:pPr>
      <w:r w:rsidRPr="00853A05">
        <w:lastRenderedPageBreak/>
        <w:t>REFERENCES</w:t>
      </w:r>
    </w:p>
    <w:p w:rsidR="006F1CCF" w:rsidRPr="00853A05" w:rsidRDefault="00186DD2">
      <w:pPr>
        <w:pStyle w:val="NormalWeb"/>
        <w:ind w:left="640" w:hanging="640"/>
        <w:divId w:val="450364465"/>
        <w:rPr>
          <w:rFonts w:ascii="Calibri" w:hAnsi="Calibri"/>
          <w:noProof/>
          <w:sz w:val="22"/>
        </w:rPr>
      </w:pPr>
      <w:r w:rsidRPr="00853A05">
        <w:fldChar w:fldCharType="begin" w:fldLock="1"/>
      </w:r>
      <w:r w:rsidRPr="00853A05">
        <w:instrText xml:space="preserve">ADDIN Mendeley Bibliography CSL_BIBLIOGRAPHY </w:instrText>
      </w:r>
      <w:r w:rsidRPr="00853A05">
        <w:fldChar w:fldCharType="separate"/>
      </w:r>
      <w:r w:rsidR="006F1CCF" w:rsidRPr="00853A05">
        <w:rPr>
          <w:rFonts w:ascii="Calibri" w:hAnsi="Calibri"/>
          <w:noProof/>
          <w:sz w:val="22"/>
        </w:rPr>
        <w:t>1.</w:t>
      </w:r>
      <w:r w:rsidR="006F1CCF" w:rsidRPr="00853A05">
        <w:rPr>
          <w:rFonts w:ascii="Calibri" w:hAnsi="Calibri"/>
          <w:noProof/>
          <w:sz w:val="22"/>
        </w:rPr>
        <w:tab/>
        <w:t xml:space="preserve">Sboner, A., Mu, X., Greenbaum, D., Auerbach, R. K. &amp; Gerstein, M. B. The real cost of sequencing: higher than you think! </w:t>
      </w:r>
      <w:r w:rsidR="006F1CCF" w:rsidRPr="00853A05">
        <w:rPr>
          <w:rFonts w:ascii="Calibri" w:hAnsi="Calibri"/>
          <w:i/>
          <w:iCs/>
          <w:noProof/>
          <w:sz w:val="22"/>
        </w:rPr>
        <w:t>Genome Biol.</w:t>
      </w:r>
      <w:r w:rsidR="006F1CCF" w:rsidRPr="00853A05">
        <w:rPr>
          <w:rFonts w:ascii="Calibri" w:hAnsi="Calibri"/>
          <w:noProof/>
          <w:sz w:val="22"/>
        </w:rPr>
        <w:t xml:space="preserve"> </w:t>
      </w:r>
      <w:r w:rsidR="006F1CCF" w:rsidRPr="00853A05">
        <w:rPr>
          <w:rFonts w:ascii="Calibri" w:hAnsi="Calibri"/>
          <w:b/>
          <w:bCs/>
          <w:noProof/>
          <w:sz w:val="22"/>
        </w:rPr>
        <w:t>12,</w:t>
      </w:r>
      <w:r w:rsidR="006F1CCF" w:rsidRPr="00853A05">
        <w:rPr>
          <w:rFonts w:ascii="Calibri" w:hAnsi="Calibri"/>
          <w:noProof/>
          <w:sz w:val="22"/>
        </w:rPr>
        <w:t xml:space="preserve"> 125 (2011).</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w:t>
      </w:r>
      <w:r w:rsidRPr="00853A05">
        <w:rPr>
          <w:rFonts w:ascii="Calibri" w:hAnsi="Calibri"/>
          <w:noProof/>
          <w:sz w:val="22"/>
        </w:rPr>
        <w:tab/>
        <w:t xml:space="preserve">Rodriguez, L. L., Brooks, L. D., Greenberg, J. H. &amp; Green, E. D. The Complexities of Genomic Identifi ability. </w:t>
      </w:r>
      <w:r w:rsidRPr="00853A05">
        <w:rPr>
          <w:rFonts w:ascii="Calibri" w:hAnsi="Calibri"/>
          <w:i/>
          <w:iCs/>
          <w:noProof/>
          <w:sz w:val="22"/>
        </w:rPr>
        <w:t>Science (80-. ).</w:t>
      </w:r>
      <w:r w:rsidRPr="00853A05">
        <w:rPr>
          <w:rFonts w:ascii="Calibri" w:hAnsi="Calibri"/>
          <w:noProof/>
          <w:sz w:val="22"/>
        </w:rPr>
        <w:t xml:space="preserve"> </w:t>
      </w:r>
      <w:r w:rsidRPr="00853A05">
        <w:rPr>
          <w:rFonts w:ascii="Calibri" w:hAnsi="Calibri"/>
          <w:b/>
          <w:bCs/>
          <w:noProof/>
          <w:sz w:val="22"/>
        </w:rPr>
        <w:t>339,</w:t>
      </w:r>
      <w:r w:rsidRPr="00853A05">
        <w:rPr>
          <w:rFonts w:ascii="Calibri" w:hAnsi="Calibri"/>
          <w:noProof/>
          <w:sz w:val="22"/>
        </w:rPr>
        <w:t xml:space="preserve"> 275–276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w:t>
      </w:r>
      <w:r w:rsidRPr="00853A05">
        <w:rPr>
          <w:rFonts w:ascii="Calibri" w:hAnsi="Calibri"/>
          <w:noProof/>
          <w:sz w:val="22"/>
        </w:rPr>
        <w:tab/>
        <w:t xml:space="preserve">Sweeney, L., Abu, A. &amp; Winn, J. Identifying Participants in the Personal Genome Project by Name. </w:t>
      </w:r>
      <w:r w:rsidRPr="00853A05">
        <w:rPr>
          <w:rFonts w:ascii="Calibri" w:hAnsi="Calibri"/>
          <w:i/>
          <w:iCs/>
          <w:noProof/>
          <w:sz w:val="22"/>
        </w:rPr>
        <w:t>SSRN Electron. J.</w:t>
      </w:r>
      <w:r w:rsidRPr="00853A05">
        <w:rPr>
          <w:rFonts w:ascii="Calibri" w:hAnsi="Calibri"/>
          <w:noProof/>
          <w:sz w:val="22"/>
        </w:rPr>
        <w:t xml:space="preserve"> 1–4 (2013). doi:10.2139/ssrn.2257732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w:t>
      </w:r>
      <w:r w:rsidRPr="00853A05">
        <w:rPr>
          <w:rFonts w:ascii="Calibri" w:hAnsi="Calibri"/>
          <w:noProof/>
          <w:sz w:val="22"/>
        </w:rPr>
        <w:tab/>
        <w:t>infographic-printable.pdf. at &lt;http://www.nih.gov/precisionmedicine/infographic-printable.pdf&gt;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w:t>
      </w:r>
      <w:r w:rsidRPr="00853A05">
        <w:rPr>
          <w:rFonts w:ascii="Calibri" w:hAnsi="Calibri"/>
          <w:noProof/>
          <w:sz w:val="22"/>
        </w:rPr>
        <w:tab/>
        <w:t xml:space="preserve">Collins, F. S. A New Initiative on Precision Medicine. </w:t>
      </w:r>
      <w:r w:rsidRPr="00853A05">
        <w:rPr>
          <w:rFonts w:ascii="Calibri" w:hAnsi="Calibri"/>
          <w:i/>
          <w:iCs/>
          <w:noProof/>
          <w:sz w:val="22"/>
        </w:rPr>
        <w:t>N. Engl. J. Med.</w:t>
      </w:r>
      <w:r w:rsidRPr="00853A05">
        <w:rPr>
          <w:rFonts w:ascii="Calibri" w:hAnsi="Calibri"/>
          <w:noProof/>
          <w:sz w:val="22"/>
        </w:rPr>
        <w:t xml:space="preserve"> </w:t>
      </w:r>
      <w:r w:rsidRPr="00853A05">
        <w:rPr>
          <w:rFonts w:ascii="Calibri" w:hAnsi="Calibri"/>
          <w:b/>
          <w:bCs/>
          <w:noProof/>
          <w:sz w:val="22"/>
        </w:rPr>
        <w:t>372,</w:t>
      </w:r>
      <w:r w:rsidRPr="00853A05">
        <w:rPr>
          <w:rFonts w:ascii="Calibri" w:hAnsi="Calibri"/>
          <w:noProof/>
          <w:sz w:val="22"/>
        </w:rPr>
        <w:t xml:space="preserve"> 793–795 (2015).</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6.</w:t>
      </w:r>
      <w:r w:rsidRPr="00853A05">
        <w:rPr>
          <w:rFonts w:ascii="Calibri" w:hAnsi="Calibri"/>
          <w:noProof/>
          <w:sz w:val="22"/>
        </w:rPr>
        <w:tab/>
        <w:t>Plan for Increasing Access to Scientific Publications - NIH-Public-Access-Plan.pdf. at &lt;https://grants.nih.gov/grants/NIH-Public-Access-Plan.pdf&gt;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7.</w:t>
      </w:r>
      <w:r w:rsidRPr="00853A05">
        <w:rPr>
          <w:rFonts w:ascii="Calibri" w:hAnsi="Calibri"/>
          <w:noProof/>
          <w:sz w:val="22"/>
        </w:rPr>
        <w:tab/>
        <w:t>GENOMIC DATA SHARING (GDS) Home. at &lt;http://gds.nih.gov/index.html&gt;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8.</w:t>
      </w:r>
      <w:r w:rsidRPr="00853A05">
        <w:rPr>
          <w:rFonts w:ascii="Calibri" w:hAnsi="Calibri"/>
          <w:noProof/>
          <w:sz w:val="22"/>
        </w:rPr>
        <w:tab/>
        <w:t xml:space="preserve">Sweeney, L. </w:t>
      </w:r>
      <w:r w:rsidRPr="00853A05">
        <w:rPr>
          <w:rFonts w:ascii="Calibri" w:hAnsi="Calibri"/>
          <w:i/>
          <w:iCs/>
          <w:noProof/>
          <w:sz w:val="22"/>
        </w:rPr>
        <w:t>Uniqueness of Simple Demographics in the U.S. Population, LIDAP-WP4</w:t>
      </w:r>
      <w:r w:rsidRPr="00853A05">
        <w:rPr>
          <w:rFonts w:ascii="Calibri" w:hAnsi="Calibri"/>
          <w:noProof/>
          <w:sz w:val="22"/>
        </w:rPr>
        <w:t xml:space="preserve">. </w:t>
      </w:r>
      <w:r w:rsidRPr="00853A05">
        <w:rPr>
          <w:rFonts w:ascii="Calibri" w:hAnsi="Calibri"/>
          <w:i/>
          <w:iCs/>
          <w:noProof/>
          <w:sz w:val="22"/>
        </w:rPr>
        <w:t>Forthcom. B. entitled, Identifiability Data.</w:t>
      </w:r>
      <w:r w:rsidRPr="00853A05">
        <w:rPr>
          <w:rFonts w:ascii="Calibri" w:hAnsi="Calibri"/>
          <w:noProof/>
          <w:sz w:val="22"/>
        </w:rPr>
        <w:t xml:space="preserve"> (2000).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9.</w:t>
      </w:r>
      <w:r w:rsidRPr="00853A05">
        <w:rPr>
          <w:rFonts w:ascii="Calibri" w:hAnsi="Calibri"/>
          <w:noProof/>
          <w:sz w:val="22"/>
        </w:rPr>
        <w:tab/>
        <w:t xml:space="preserve">Golle, P. Revisiting the uniqueness of simple demographics in the US population. in </w:t>
      </w:r>
      <w:r w:rsidRPr="00853A05">
        <w:rPr>
          <w:rFonts w:ascii="Calibri" w:hAnsi="Calibri"/>
          <w:i/>
          <w:iCs/>
          <w:noProof/>
          <w:sz w:val="22"/>
        </w:rPr>
        <w:t>Proc. 5th ACM Work. Priv. Electron. Soc.</w:t>
      </w:r>
      <w:r w:rsidRPr="00853A05">
        <w:rPr>
          <w:rFonts w:ascii="Calibri" w:hAnsi="Calibri"/>
          <w:noProof/>
          <w:sz w:val="22"/>
        </w:rPr>
        <w:t xml:space="preserve"> 77–80 (2006). doi:http://doi.acm.org/10.1145/1179601.1179615</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10.</w:t>
      </w:r>
      <w:r w:rsidRPr="00853A05">
        <w:rPr>
          <w:rFonts w:ascii="Calibri" w:hAnsi="Calibri"/>
          <w:noProof/>
          <w:sz w:val="22"/>
        </w:rPr>
        <w:tab/>
        <w:t xml:space="preserve">Consortium, T. G. The Genotype-Tissue Expression (GTEx) project. </w:t>
      </w:r>
      <w:r w:rsidRPr="00853A05">
        <w:rPr>
          <w:rFonts w:ascii="Calibri" w:hAnsi="Calibri"/>
          <w:i/>
          <w:iCs/>
          <w:noProof/>
          <w:sz w:val="22"/>
        </w:rPr>
        <w:t>Nat. Genet.</w:t>
      </w:r>
      <w:r w:rsidRPr="00853A05">
        <w:rPr>
          <w:rFonts w:ascii="Calibri" w:hAnsi="Calibri"/>
          <w:noProof/>
          <w:sz w:val="22"/>
        </w:rPr>
        <w:t xml:space="preserve"> </w:t>
      </w:r>
      <w:r w:rsidRPr="00853A05">
        <w:rPr>
          <w:rFonts w:ascii="Calibri" w:hAnsi="Calibri"/>
          <w:b/>
          <w:bCs/>
          <w:noProof/>
          <w:sz w:val="22"/>
        </w:rPr>
        <w:t>45,</w:t>
      </w:r>
      <w:r w:rsidRPr="00853A05">
        <w:rPr>
          <w:rFonts w:ascii="Calibri" w:hAnsi="Calibri"/>
          <w:noProof/>
          <w:sz w:val="22"/>
        </w:rPr>
        <w:t xml:space="preserve"> 580–5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11.</w:t>
      </w:r>
      <w:r w:rsidRPr="00853A05">
        <w:rPr>
          <w:rFonts w:ascii="Calibri" w:hAnsi="Calibri"/>
          <w:noProof/>
          <w:sz w:val="22"/>
        </w:rPr>
        <w:tab/>
        <w:t xml:space="preserve">Bernstein, B. E. </w:t>
      </w:r>
      <w:r w:rsidRPr="00853A05">
        <w:rPr>
          <w:rFonts w:ascii="Calibri" w:hAnsi="Calibri"/>
          <w:i/>
          <w:iCs/>
          <w:noProof/>
          <w:sz w:val="22"/>
        </w:rPr>
        <w:t>et al.</w:t>
      </w:r>
      <w:r w:rsidRPr="00853A05">
        <w:rPr>
          <w:rFonts w:ascii="Calibri" w:hAnsi="Calibri"/>
          <w:noProof/>
          <w:sz w:val="22"/>
        </w:rPr>
        <w:t xml:space="preserve"> An integrated encyclopedia of DNA elements in the human genome.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489,</w:t>
      </w:r>
      <w:r w:rsidRPr="00853A05">
        <w:rPr>
          <w:rFonts w:ascii="Calibri" w:hAnsi="Calibri"/>
          <w:noProof/>
          <w:sz w:val="22"/>
        </w:rPr>
        <w:t xml:space="preserve"> 57–74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12.</w:t>
      </w:r>
      <w:r w:rsidRPr="00853A05">
        <w:rPr>
          <w:rFonts w:ascii="Calibri" w:hAnsi="Calibri"/>
          <w:noProof/>
          <w:sz w:val="22"/>
        </w:rPr>
        <w:tab/>
        <w:t xml:space="preserve">The 1000 Genomes Project Consortium. An integrated map of genetic variation.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135,</w:t>
      </w:r>
      <w:r w:rsidRPr="00853A05">
        <w:rPr>
          <w:rFonts w:ascii="Calibri" w:hAnsi="Calibri"/>
          <w:noProof/>
          <w:sz w:val="22"/>
        </w:rPr>
        <w:t xml:space="preserve"> 0–9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13.</w:t>
      </w:r>
      <w:r w:rsidRPr="00853A05">
        <w:rPr>
          <w:rFonts w:ascii="Calibri" w:hAnsi="Calibri"/>
          <w:noProof/>
          <w:sz w:val="22"/>
        </w:rPr>
        <w:tab/>
        <w:t xml:space="preserve">Collins, F. S. The Cancer Genome Atlas ( TCGA ). </w:t>
      </w:r>
      <w:r w:rsidRPr="00853A05">
        <w:rPr>
          <w:rFonts w:ascii="Calibri" w:hAnsi="Calibri"/>
          <w:i/>
          <w:iCs/>
          <w:noProof/>
          <w:sz w:val="22"/>
        </w:rPr>
        <w:t>Online</w:t>
      </w:r>
      <w:r w:rsidRPr="00853A05">
        <w:rPr>
          <w:rFonts w:ascii="Calibri" w:hAnsi="Calibri"/>
          <w:noProof/>
          <w:sz w:val="22"/>
        </w:rPr>
        <w:t xml:space="preserve"> 1–17 (2007).</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14.</w:t>
      </w:r>
      <w:r w:rsidRPr="00853A05">
        <w:rPr>
          <w:rFonts w:ascii="Calibri" w:hAnsi="Calibri"/>
          <w:noProof/>
          <w:sz w:val="22"/>
        </w:rPr>
        <w:tab/>
        <w:t xml:space="preserve">Pakstis, A. J. </w:t>
      </w:r>
      <w:r w:rsidRPr="00853A05">
        <w:rPr>
          <w:rFonts w:ascii="Calibri" w:hAnsi="Calibri"/>
          <w:i/>
          <w:iCs/>
          <w:noProof/>
          <w:sz w:val="22"/>
        </w:rPr>
        <w:t>et al.</w:t>
      </w:r>
      <w:r w:rsidRPr="00853A05">
        <w:rPr>
          <w:rFonts w:ascii="Calibri" w:hAnsi="Calibri"/>
          <w:noProof/>
          <w:sz w:val="22"/>
        </w:rPr>
        <w:t xml:space="preserve"> SNPs for a universal individual identification panel. </w:t>
      </w:r>
      <w:r w:rsidRPr="00853A05">
        <w:rPr>
          <w:rFonts w:ascii="Calibri" w:hAnsi="Calibri"/>
          <w:i/>
          <w:iCs/>
          <w:noProof/>
          <w:sz w:val="22"/>
        </w:rPr>
        <w:t>Hum. Genet.</w:t>
      </w:r>
      <w:r w:rsidRPr="00853A05">
        <w:rPr>
          <w:rFonts w:ascii="Calibri" w:hAnsi="Calibri"/>
          <w:noProof/>
          <w:sz w:val="22"/>
        </w:rPr>
        <w:t xml:space="preserve"> </w:t>
      </w:r>
      <w:r w:rsidRPr="00853A05">
        <w:rPr>
          <w:rFonts w:ascii="Calibri" w:hAnsi="Calibri"/>
          <w:b/>
          <w:bCs/>
          <w:noProof/>
          <w:sz w:val="22"/>
        </w:rPr>
        <w:t>127,</w:t>
      </w:r>
      <w:r w:rsidRPr="00853A05">
        <w:rPr>
          <w:rFonts w:ascii="Calibri" w:hAnsi="Calibri"/>
          <w:noProof/>
          <w:sz w:val="22"/>
        </w:rPr>
        <w:t xml:space="preserve"> 315–324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15.</w:t>
      </w:r>
      <w:r w:rsidRPr="00853A05">
        <w:rPr>
          <w:rFonts w:ascii="Calibri" w:hAnsi="Calibri"/>
          <w:noProof/>
          <w:sz w:val="22"/>
        </w:rPr>
        <w:tab/>
        <w:t xml:space="preserve">Wei, Y. L., Li, C. X., Jia, J., Hu, L. &amp; Liu, Y. Forensic Identification Using a Multiplex Assay of 47 SNPs. </w:t>
      </w:r>
      <w:r w:rsidRPr="00853A05">
        <w:rPr>
          <w:rFonts w:ascii="Calibri" w:hAnsi="Calibri"/>
          <w:i/>
          <w:iCs/>
          <w:noProof/>
          <w:sz w:val="22"/>
        </w:rPr>
        <w:t>J. Forensic Sci.</w:t>
      </w:r>
      <w:r w:rsidRPr="00853A05">
        <w:rPr>
          <w:rFonts w:ascii="Calibri" w:hAnsi="Calibri"/>
          <w:noProof/>
          <w:sz w:val="22"/>
        </w:rPr>
        <w:t xml:space="preserve"> </w:t>
      </w:r>
      <w:r w:rsidRPr="00853A05">
        <w:rPr>
          <w:rFonts w:ascii="Calibri" w:hAnsi="Calibri"/>
          <w:b/>
          <w:bCs/>
          <w:noProof/>
          <w:sz w:val="22"/>
        </w:rPr>
        <w:t>57,</w:t>
      </w:r>
      <w:r w:rsidRPr="00853A05">
        <w:rPr>
          <w:rFonts w:ascii="Calibri" w:hAnsi="Calibri"/>
          <w:noProof/>
          <w:sz w:val="22"/>
        </w:rPr>
        <w:t xml:space="preserve"> 1448–1456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16.</w:t>
      </w:r>
      <w:r w:rsidRPr="00853A05">
        <w:rPr>
          <w:rFonts w:ascii="Calibri" w:hAnsi="Calibri"/>
          <w:noProof/>
          <w:sz w:val="22"/>
        </w:rPr>
        <w:tab/>
        <w:t xml:space="preserve">Church, G. </w:t>
      </w:r>
      <w:r w:rsidRPr="00853A05">
        <w:rPr>
          <w:rFonts w:ascii="Calibri" w:hAnsi="Calibri"/>
          <w:i/>
          <w:iCs/>
          <w:noProof/>
          <w:sz w:val="22"/>
        </w:rPr>
        <w:t>et al.</w:t>
      </w:r>
      <w:r w:rsidRPr="00853A05">
        <w:rPr>
          <w:rFonts w:ascii="Calibri" w:hAnsi="Calibri"/>
          <w:noProof/>
          <w:sz w:val="22"/>
        </w:rPr>
        <w:t xml:space="preserve"> Public access to genome-wide data: Five views on balancing research with privacy and protection. </w:t>
      </w:r>
      <w:r w:rsidRPr="00853A05">
        <w:rPr>
          <w:rFonts w:ascii="Calibri" w:hAnsi="Calibri"/>
          <w:i/>
          <w:iCs/>
          <w:noProof/>
          <w:sz w:val="22"/>
        </w:rPr>
        <w:t>PLoS Genet.</w:t>
      </w:r>
      <w:r w:rsidRPr="00853A05">
        <w:rPr>
          <w:rFonts w:ascii="Calibri" w:hAnsi="Calibri"/>
          <w:noProof/>
          <w:sz w:val="22"/>
        </w:rPr>
        <w:t xml:space="preserve"> </w:t>
      </w:r>
      <w:r w:rsidRPr="00853A05">
        <w:rPr>
          <w:rFonts w:ascii="Calibri" w:hAnsi="Calibri"/>
          <w:b/>
          <w:bCs/>
          <w:noProof/>
          <w:sz w:val="22"/>
        </w:rPr>
        <w:t>5,</w:t>
      </w:r>
      <w:r w:rsidRPr="00853A05">
        <w:rPr>
          <w:rFonts w:ascii="Calibri" w:hAnsi="Calibri"/>
          <w:noProof/>
          <w:sz w:val="22"/>
        </w:rPr>
        <w:t xml:space="preserve"> (2009).</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17.</w:t>
      </w:r>
      <w:r w:rsidRPr="00853A05">
        <w:rPr>
          <w:rFonts w:ascii="Calibri" w:hAnsi="Calibri"/>
          <w:noProof/>
          <w:sz w:val="22"/>
        </w:rPr>
        <w:tab/>
        <w:t xml:space="preserve">Lunshof, J. E., Chadwick, R., Vorhaus, D. B. &amp; Church, G. M. From genetic privacy to open consent. </w:t>
      </w:r>
      <w:r w:rsidRPr="00853A05">
        <w:rPr>
          <w:rFonts w:ascii="Calibri" w:hAnsi="Calibri"/>
          <w:i/>
          <w:iCs/>
          <w:noProof/>
          <w:sz w:val="22"/>
        </w:rPr>
        <w:t>Nat. Rev. Genet.</w:t>
      </w:r>
      <w:r w:rsidRPr="00853A05">
        <w:rPr>
          <w:rFonts w:ascii="Calibri" w:hAnsi="Calibri"/>
          <w:noProof/>
          <w:sz w:val="22"/>
        </w:rPr>
        <w:t xml:space="preserve"> </w:t>
      </w:r>
      <w:r w:rsidRPr="00853A05">
        <w:rPr>
          <w:rFonts w:ascii="Calibri" w:hAnsi="Calibri"/>
          <w:b/>
          <w:bCs/>
          <w:noProof/>
          <w:sz w:val="22"/>
        </w:rPr>
        <w:t>9,</w:t>
      </w:r>
      <w:r w:rsidRPr="00853A05">
        <w:rPr>
          <w:rFonts w:ascii="Calibri" w:hAnsi="Calibri"/>
          <w:noProof/>
          <w:sz w:val="22"/>
        </w:rPr>
        <w:t xml:space="preserve"> 406–411 (2008).</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lastRenderedPageBreak/>
        <w:t>18.</w:t>
      </w:r>
      <w:r w:rsidRPr="00853A05">
        <w:rPr>
          <w:rFonts w:ascii="Calibri" w:hAnsi="Calibri"/>
          <w:noProof/>
          <w:sz w:val="22"/>
        </w:rPr>
        <w:tab/>
        <w:t xml:space="preserve">Homer, N. </w:t>
      </w:r>
      <w:r w:rsidRPr="00853A05">
        <w:rPr>
          <w:rFonts w:ascii="Calibri" w:hAnsi="Calibri"/>
          <w:i/>
          <w:iCs/>
          <w:noProof/>
          <w:sz w:val="22"/>
        </w:rPr>
        <w:t>et al.</w:t>
      </w:r>
      <w:r w:rsidRPr="00853A05">
        <w:rPr>
          <w:rFonts w:ascii="Calibri" w:hAnsi="Calibri"/>
          <w:noProof/>
          <w:sz w:val="22"/>
        </w:rPr>
        <w:t xml:space="preserve"> Resolving individuals contributing trace amounts of DNA to highly complex mixtures using high-density SNP genotyping microarrays. </w:t>
      </w:r>
      <w:r w:rsidRPr="00853A05">
        <w:rPr>
          <w:rFonts w:ascii="Calibri" w:hAnsi="Calibri"/>
          <w:i/>
          <w:iCs/>
          <w:noProof/>
          <w:sz w:val="22"/>
        </w:rPr>
        <w:t>PLoS Genet.</w:t>
      </w:r>
      <w:r w:rsidRPr="00853A05">
        <w:rPr>
          <w:rFonts w:ascii="Calibri" w:hAnsi="Calibri"/>
          <w:noProof/>
          <w:sz w:val="22"/>
        </w:rPr>
        <w:t xml:space="preserve"> </w:t>
      </w:r>
      <w:r w:rsidRPr="00853A05">
        <w:rPr>
          <w:rFonts w:ascii="Calibri" w:hAnsi="Calibri"/>
          <w:b/>
          <w:bCs/>
          <w:noProof/>
          <w:sz w:val="22"/>
        </w:rPr>
        <w:t>4,</w:t>
      </w:r>
      <w:r w:rsidRPr="00853A05">
        <w:rPr>
          <w:rFonts w:ascii="Calibri" w:hAnsi="Calibri"/>
          <w:noProof/>
          <w:sz w:val="22"/>
        </w:rPr>
        <w:t xml:space="preserve"> (2008).</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19.</w:t>
      </w:r>
      <w:r w:rsidRPr="00853A05">
        <w:rPr>
          <w:rFonts w:ascii="Calibri" w:hAnsi="Calibri"/>
          <w:noProof/>
          <w:sz w:val="22"/>
        </w:rPr>
        <w:tab/>
        <w:t xml:space="preserve">Im, H. K., Gamazon, E. R., Nicolae, D. L. &amp; Cox, N. J. On sharing quantitative trait GWAS results in an era of multiple-omics data and the limits of genomic privacy. </w:t>
      </w:r>
      <w:r w:rsidRPr="00853A05">
        <w:rPr>
          <w:rFonts w:ascii="Calibri" w:hAnsi="Calibri"/>
          <w:i/>
          <w:iCs/>
          <w:noProof/>
          <w:sz w:val="22"/>
        </w:rPr>
        <w:t>Am. J. Hum. Genet.</w:t>
      </w:r>
      <w:r w:rsidRPr="00853A05">
        <w:rPr>
          <w:rFonts w:ascii="Calibri" w:hAnsi="Calibri"/>
          <w:noProof/>
          <w:sz w:val="22"/>
        </w:rPr>
        <w:t xml:space="preserve"> </w:t>
      </w:r>
      <w:r w:rsidRPr="00853A05">
        <w:rPr>
          <w:rFonts w:ascii="Calibri" w:hAnsi="Calibri"/>
          <w:b/>
          <w:bCs/>
          <w:noProof/>
          <w:sz w:val="22"/>
        </w:rPr>
        <w:t>90,</w:t>
      </w:r>
      <w:r w:rsidRPr="00853A05">
        <w:rPr>
          <w:rFonts w:ascii="Calibri" w:hAnsi="Calibri"/>
          <w:noProof/>
          <w:sz w:val="22"/>
        </w:rPr>
        <w:t xml:space="preserve"> 591–598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20.</w:t>
      </w:r>
      <w:r w:rsidRPr="00853A05">
        <w:rPr>
          <w:rFonts w:ascii="Calibri" w:hAnsi="Calibri"/>
          <w:noProof/>
          <w:sz w:val="22"/>
        </w:rPr>
        <w:tab/>
        <w:t xml:space="preserve">Narayanan, A. &amp; Shmatikov, V. Robust de-anonymization of large sparse datasets. in </w:t>
      </w:r>
      <w:r w:rsidRPr="00853A05">
        <w:rPr>
          <w:rFonts w:ascii="Calibri" w:hAnsi="Calibri"/>
          <w:i/>
          <w:iCs/>
          <w:noProof/>
          <w:sz w:val="22"/>
        </w:rPr>
        <w:t>Proc. - IEEE Symp. Secur. Priv.</w:t>
      </w:r>
      <w:r w:rsidRPr="00853A05">
        <w:rPr>
          <w:rFonts w:ascii="Calibri" w:hAnsi="Calibri"/>
          <w:noProof/>
          <w:sz w:val="22"/>
        </w:rPr>
        <w:t xml:space="preserve"> 111–125 (2008). doi:10.1109/SP.2008.33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21.</w:t>
      </w:r>
      <w:r w:rsidRPr="00853A05">
        <w:rPr>
          <w:rFonts w:ascii="Calibri" w:hAnsi="Calibri"/>
          <w:noProof/>
          <w:sz w:val="22"/>
        </w:rPr>
        <w:tab/>
        <w:t xml:space="preserve">Gymrek, M., McGuire, A. L., Golan, D., Halperin, E. &amp; Erlich, Y. Identifying personal genomes by surname inference. </w:t>
      </w:r>
      <w:r w:rsidRPr="00853A05">
        <w:rPr>
          <w:rFonts w:ascii="Calibri" w:hAnsi="Calibri"/>
          <w:i/>
          <w:iCs/>
          <w:noProof/>
          <w:sz w:val="22"/>
        </w:rPr>
        <w:t>Science</w:t>
      </w:r>
      <w:r w:rsidRPr="00853A05">
        <w:rPr>
          <w:rFonts w:ascii="Calibri" w:hAnsi="Calibri"/>
          <w:noProof/>
          <w:sz w:val="22"/>
        </w:rPr>
        <w:t xml:space="preserve"> </w:t>
      </w:r>
      <w:r w:rsidRPr="00853A05">
        <w:rPr>
          <w:rFonts w:ascii="Calibri" w:hAnsi="Calibri"/>
          <w:b/>
          <w:bCs/>
          <w:noProof/>
          <w:sz w:val="22"/>
        </w:rPr>
        <w:t>339,</w:t>
      </w:r>
      <w:r w:rsidRPr="00853A05">
        <w:rPr>
          <w:rFonts w:ascii="Calibri" w:hAnsi="Calibri"/>
          <w:noProof/>
          <w:sz w:val="22"/>
        </w:rPr>
        <w:t xml:space="preserve"> 321–4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22.</w:t>
      </w:r>
      <w:r w:rsidRPr="00853A05">
        <w:rPr>
          <w:rFonts w:ascii="Calibri" w:hAnsi="Calibri"/>
          <w:noProof/>
          <w:sz w:val="22"/>
        </w:rPr>
        <w:tab/>
        <w:t xml:space="preserve">Erlich, Y. &amp; Narayanan, A. Routes for breaching and protecting genetic privacy. </w:t>
      </w:r>
      <w:r w:rsidRPr="00853A05">
        <w:rPr>
          <w:rFonts w:ascii="Calibri" w:hAnsi="Calibri"/>
          <w:i/>
          <w:iCs/>
          <w:noProof/>
          <w:sz w:val="22"/>
        </w:rPr>
        <w:t>Nat. Rev. Genet.</w:t>
      </w:r>
      <w:r w:rsidRPr="00853A05">
        <w:rPr>
          <w:rFonts w:ascii="Calibri" w:hAnsi="Calibri"/>
          <w:noProof/>
          <w:sz w:val="22"/>
        </w:rPr>
        <w:t xml:space="preserve"> </w:t>
      </w:r>
      <w:r w:rsidRPr="00853A05">
        <w:rPr>
          <w:rFonts w:ascii="Calibri" w:hAnsi="Calibri"/>
          <w:b/>
          <w:bCs/>
          <w:noProof/>
          <w:sz w:val="22"/>
        </w:rPr>
        <w:t>15,</w:t>
      </w:r>
      <w:r w:rsidRPr="00853A05">
        <w:rPr>
          <w:rFonts w:ascii="Calibri" w:hAnsi="Calibri"/>
          <w:noProof/>
          <w:sz w:val="22"/>
        </w:rPr>
        <w:t xml:space="preserve"> 409–21 (2014).</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23.</w:t>
      </w:r>
      <w:r w:rsidRPr="00853A05">
        <w:rPr>
          <w:rFonts w:ascii="Calibri" w:hAnsi="Calibri"/>
          <w:noProof/>
          <w:sz w:val="22"/>
        </w:rPr>
        <w:tab/>
        <w:t xml:space="preserve">Dwork, C. Differential privacy. </w:t>
      </w:r>
      <w:r w:rsidRPr="00853A05">
        <w:rPr>
          <w:rFonts w:ascii="Calibri" w:hAnsi="Calibri"/>
          <w:i/>
          <w:iCs/>
          <w:noProof/>
          <w:sz w:val="22"/>
        </w:rPr>
        <w:t>Int. Colloq. Autom. Lang. Program.</w:t>
      </w:r>
      <w:r w:rsidRPr="00853A05">
        <w:rPr>
          <w:rFonts w:ascii="Calibri" w:hAnsi="Calibri"/>
          <w:noProof/>
          <w:sz w:val="22"/>
        </w:rPr>
        <w:t xml:space="preserve"> </w:t>
      </w:r>
      <w:r w:rsidRPr="00853A05">
        <w:rPr>
          <w:rFonts w:ascii="Calibri" w:hAnsi="Calibri"/>
          <w:b/>
          <w:bCs/>
          <w:noProof/>
          <w:sz w:val="22"/>
        </w:rPr>
        <w:t>4052,</w:t>
      </w:r>
      <w:r w:rsidRPr="00853A05">
        <w:rPr>
          <w:rFonts w:ascii="Calibri" w:hAnsi="Calibri"/>
          <w:noProof/>
          <w:sz w:val="22"/>
        </w:rPr>
        <w:t xml:space="preserve"> 1–12 (2006).</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24.</w:t>
      </w:r>
      <w:r w:rsidRPr="00853A05">
        <w:rPr>
          <w:rFonts w:ascii="Calibri" w:hAnsi="Calibri"/>
          <w:noProof/>
          <w:sz w:val="22"/>
        </w:rPr>
        <w:tab/>
        <w:t xml:space="preserve">Fredrikson, M., Lantz, E., Jha, S. &amp; Lin, S. Privacy in Pharmacogenetics: An End-to-End Case Study of Personalized Warfarin Dosing. in </w:t>
      </w:r>
      <w:r w:rsidRPr="00853A05">
        <w:rPr>
          <w:rFonts w:ascii="Calibri" w:hAnsi="Calibri"/>
          <w:i/>
          <w:iCs/>
          <w:noProof/>
          <w:sz w:val="22"/>
        </w:rPr>
        <w:t>23rd USENIX Secur. Symp.</w:t>
      </w:r>
      <w:r w:rsidRPr="00853A05">
        <w:rPr>
          <w:rFonts w:ascii="Calibri" w:hAnsi="Calibri"/>
          <w:noProof/>
          <w:sz w:val="22"/>
        </w:rPr>
        <w:t xml:space="preserve"> (2014). at &lt;http://www.biostat.wisc.edu/~page/WarfarinUsenix2014.pdf&gt;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25.</w:t>
      </w:r>
      <w:r w:rsidRPr="00853A05">
        <w:rPr>
          <w:rFonts w:ascii="Calibri" w:hAnsi="Calibri"/>
          <w:noProof/>
          <w:sz w:val="22"/>
        </w:rPr>
        <w:tab/>
        <w:t xml:space="preserve">Adam, N. R. &amp; Worthmann, J. C. Security-control methods for statistical databases: a comparative study. </w:t>
      </w:r>
      <w:r w:rsidRPr="00853A05">
        <w:rPr>
          <w:rFonts w:ascii="Calibri" w:hAnsi="Calibri"/>
          <w:i/>
          <w:iCs/>
          <w:noProof/>
          <w:sz w:val="22"/>
        </w:rPr>
        <w:t>ACM Comput. Surv.</w:t>
      </w:r>
      <w:r w:rsidRPr="00853A05">
        <w:rPr>
          <w:rFonts w:ascii="Calibri" w:hAnsi="Calibri"/>
          <w:noProof/>
          <w:sz w:val="22"/>
        </w:rPr>
        <w:t xml:space="preserve"> </w:t>
      </w:r>
      <w:r w:rsidRPr="00853A05">
        <w:rPr>
          <w:rFonts w:ascii="Calibri" w:hAnsi="Calibri"/>
          <w:b/>
          <w:bCs/>
          <w:noProof/>
          <w:sz w:val="22"/>
        </w:rPr>
        <w:t>21,</w:t>
      </w:r>
      <w:r w:rsidRPr="00853A05">
        <w:rPr>
          <w:rFonts w:ascii="Calibri" w:hAnsi="Calibri"/>
          <w:noProof/>
          <w:sz w:val="22"/>
        </w:rPr>
        <w:t xml:space="preserve"> 515–556 (1989).</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26.</w:t>
      </w:r>
      <w:r w:rsidRPr="00853A05">
        <w:rPr>
          <w:rFonts w:ascii="Calibri" w:hAnsi="Calibri"/>
          <w:noProof/>
          <w:sz w:val="22"/>
        </w:rPr>
        <w:tab/>
        <w:t xml:space="preserve">Gentry, C. A FULLY HOMOMORPHIC ENCRYPTION SCHEME. </w:t>
      </w:r>
      <w:r w:rsidRPr="00853A05">
        <w:rPr>
          <w:rFonts w:ascii="Calibri" w:hAnsi="Calibri"/>
          <w:i/>
          <w:iCs/>
          <w:noProof/>
          <w:sz w:val="22"/>
        </w:rPr>
        <w:t>PhD Thesis</w:t>
      </w:r>
      <w:r w:rsidRPr="00853A05">
        <w:rPr>
          <w:rFonts w:ascii="Calibri" w:hAnsi="Calibri"/>
          <w:noProof/>
          <w:sz w:val="22"/>
        </w:rPr>
        <w:t xml:space="preserve"> 1–209 (2009). doi:10.1145/1536414.1536440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27.</w:t>
      </w:r>
      <w:r w:rsidRPr="00853A05">
        <w:rPr>
          <w:rFonts w:ascii="Calibri" w:hAnsi="Calibri"/>
          <w:noProof/>
          <w:sz w:val="22"/>
        </w:rPr>
        <w:tab/>
        <w:t xml:space="preserve">SWEENEY, L. k-ANONYMITY: A MODEL FOR PROTECTING PRIVACY. </w:t>
      </w:r>
      <w:r w:rsidRPr="00853A05">
        <w:rPr>
          <w:rFonts w:ascii="Calibri" w:hAnsi="Calibri"/>
          <w:i/>
          <w:iCs/>
          <w:noProof/>
          <w:sz w:val="22"/>
        </w:rPr>
        <w:t>Int. J. Uncertainty, Fuzziness Knowledge-Based Syst.</w:t>
      </w:r>
      <w:r w:rsidRPr="00853A05">
        <w:rPr>
          <w:rFonts w:ascii="Calibri" w:hAnsi="Calibri"/>
          <w:noProof/>
          <w:sz w:val="22"/>
        </w:rPr>
        <w:t xml:space="preserve"> </w:t>
      </w:r>
      <w:r w:rsidRPr="00853A05">
        <w:rPr>
          <w:rFonts w:ascii="Calibri" w:hAnsi="Calibri"/>
          <w:b/>
          <w:bCs/>
          <w:noProof/>
          <w:sz w:val="22"/>
        </w:rPr>
        <w:t>10,</w:t>
      </w:r>
      <w:r w:rsidRPr="00853A05">
        <w:rPr>
          <w:rFonts w:ascii="Calibri" w:hAnsi="Calibri"/>
          <w:noProof/>
          <w:sz w:val="22"/>
        </w:rPr>
        <w:t xml:space="preserve"> 557–570 (2002).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28.</w:t>
      </w:r>
      <w:r w:rsidRPr="00853A05">
        <w:rPr>
          <w:rFonts w:ascii="Calibri" w:hAnsi="Calibri"/>
          <w:noProof/>
          <w:sz w:val="22"/>
        </w:rPr>
        <w:tab/>
        <w:t xml:space="preserve">Loukides, G., Gkoulalas-Divanis, A. &amp; Malin, B. Anonymization of electronic medical records for validating genome-wide association studies. </w:t>
      </w:r>
      <w:r w:rsidRPr="00853A05">
        <w:rPr>
          <w:rFonts w:ascii="Calibri" w:hAnsi="Calibri"/>
          <w:i/>
          <w:iCs/>
          <w:noProof/>
          <w:sz w:val="22"/>
        </w:rPr>
        <w:t>Proc. Natl. Acad. Sci. U. S. A.</w:t>
      </w:r>
      <w:r w:rsidRPr="00853A05">
        <w:rPr>
          <w:rFonts w:ascii="Calibri" w:hAnsi="Calibri"/>
          <w:noProof/>
          <w:sz w:val="22"/>
        </w:rPr>
        <w:t xml:space="preserve"> </w:t>
      </w:r>
      <w:r w:rsidRPr="00853A05">
        <w:rPr>
          <w:rFonts w:ascii="Calibri" w:hAnsi="Calibri"/>
          <w:b/>
          <w:bCs/>
          <w:noProof/>
          <w:sz w:val="22"/>
        </w:rPr>
        <w:t>107,</w:t>
      </w:r>
      <w:r w:rsidRPr="00853A05">
        <w:rPr>
          <w:rFonts w:ascii="Calibri" w:hAnsi="Calibri"/>
          <w:noProof/>
          <w:sz w:val="22"/>
        </w:rPr>
        <w:t xml:space="preserve"> 7898–7903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29.</w:t>
      </w:r>
      <w:r w:rsidRPr="00853A05">
        <w:rPr>
          <w:rFonts w:ascii="Calibri" w:hAnsi="Calibri"/>
          <w:noProof/>
          <w:sz w:val="22"/>
        </w:rPr>
        <w:tab/>
        <w:t xml:space="preserve">Meyerson, A. &amp; Williams, R. On the complexity of optimal K-anonymity. in </w:t>
      </w:r>
      <w:r w:rsidRPr="00853A05">
        <w:rPr>
          <w:rFonts w:ascii="Calibri" w:hAnsi="Calibri"/>
          <w:i/>
          <w:iCs/>
          <w:noProof/>
          <w:sz w:val="22"/>
        </w:rPr>
        <w:t>Proc. twentythird ACM SIGMOD-SIGACT-SIGART Symp. Princ. database Syst. Pod. 04</w:t>
      </w:r>
      <w:r w:rsidRPr="00853A05">
        <w:rPr>
          <w:rFonts w:ascii="Calibri" w:hAnsi="Calibri"/>
          <w:noProof/>
          <w:sz w:val="22"/>
        </w:rPr>
        <w:t xml:space="preserve"> 223–228 (2004). doi:10.1145/1055558.1055591</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30.</w:t>
      </w:r>
      <w:r w:rsidRPr="00853A05">
        <w:rPr>
          <w:rFonts w:ascii="Calibri" w:hAnsi="Calibri"/>
          <w:noProof/>
          <w:sz w:val="22"/>
        </w:rPr>
        <w:tab/>
        <w:t xml:space="preserve">Machanavajjhala, A., Kifer, D., Gehrke, J. &amp; Venkitasubramaniam, M. L -diversity. </w:t>
      </w:r>
      <w:r w:rsidRPr="00853A05">
        <w:rPr>
          <w:rFonts w:ascii="Calibri" w:hAnsi="Calibri"/>
          <w:i/>
          <w:iCs/>
          <w:noProof/>
          <w:sz w:val="22"/>
        </w:rPr>
        <w:t>ACM Trans. Knowl. Discov. Data</w:t>
      </w:r>
      <w:r w:rsidRPr="00853A05">
        <w:rPr>
          <w:rFonts w:ascii="Calibri" w:hAnsi="Calibri"/>
          <w:noProof/>
          <w:sz w:val="22"/>
        </w:rPr>
        <w:t xml:space="preserve"> </w:t>
      </w:r>
      <w:r w:rsidRPr="00853A05">
        <w:rPr>
          <w:rFonts w:ascii="Calibri" w:hAnsi="Calibri"/>
          <w:b/>
          <w:bCs/>
          <w:noProof/>
          <w:sz w:val="22"/>
        </w:rPr>
        <w:t>1,</w:t>
      </w:r>
      <w:r w:rsidRPr="00853A05">
        <w:rPr>
          <w:rFonts w:ascii="Calibri" w:hAnsi="Calibri"/>
          <w:noProof/>
          <w:sz w:val="22"/>
        </w:rPr>
        <w:t xml:space="preserve"> 3–es (2007).</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31.</w:t>
      </w:r>
      <w:r w:rsidRPr="00853A05">
        <w:rPr>
          <w:rFonts w:ascii="Calibri" w:hAnsi="Calibri"/>
          <w:noProof/>
          <w:sz w:val="22"/>
        </w:rPr>
        <w:tab/>
        <w:t xml:space="preserve">Ninghui, L., Tiancheng, L. &amp; Venkatasubramanian, S. t-Closeness: Privacy beyond k-anonymity and ℓ-diversity. in </w:t>
      </w:r>
      <w:r w:rsidRPr="00853A05">
        <w:rPr>
          <w:rFonts w:ascii="Calibri" w:hAnsi="Calibri"/>
          <w:i/>
          <w:iCs/>
          <w:noProof/>
          <w:sz w:val="22"/>
        </w:rPr>
        <w:t>Proc. - Int. Conf. Data Eng.</w:t>
      </w:r>
      <w:r w:rsidRPr="00853A05">
        <w:rPr>
          <w:rFonts w:ascii="Calibri" w:hAnsi="Calibri"/>
          <w:noProof/>
          <w:sz w:val="22"/>
        </w:rPr>
        <w:t xml:space="preserve"> 106–115 (2007). doi:10.1109/ICDE.2007.367856</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32.</w:t>
      </w:r>
      <w:r w:rsidRPr="00853A05">
        <w:rPr>
          <w:rFonts w:ascii="Calibri" w:hAnsi="Calibri"/>
          <w:noProof/>
          <w:sz w:val="22"/>
        </w:rPr>
        <w:tab/>
        <w:t xml:space="preserve">Holdt, L. M. </w:t>
      </w:r>
      <w:r w:rsidRPr="00853A05">
        <w:rPr>
          <w:rFonts w:ascii="Calibri" w:hAnsi="Calibri"/>
          <w:i/>
          <w:iCs/>
          <w:noProof/>
          <w:sz w:val="22"/>
        </w:rPr>
        <w:t>et al.</w:t>
      </w:r>
      <w:r w:rsidRPr="00853A05">
        <w:rPr>
          <w:rFonts w:ascii="Calibri" w:hAnsi="Calibri"/>
          <w:noProof/>
          <w:sz w:val="22"/>
        </w:rPr>
        <w:t xml:space="preserve"> Quantitative trait loci mapping of the mouse plasma proteome (pQTL). </w:t>
      </w:r>
      <w:r w:rsidRPr="00853A05">
        <w:rPr>
          <w:rFonts w:ascii="Calibri" w:hAnsi="Calibri"/>
          <w:i/>
          <w:iCs/>
          <w:noProof/>
          <w:sz w:val="22"/>
        </w:rPr>
        <w:t>Genetics</w:t>
      </w:r>
      <w:r w:rsidRPr="00853A05">
        <w:rPr>
          <w:rFonts w:ascii="Calibri" w:hAnsi="Calibri"/>
          <w:noProof/>
          <w:sz w:val="22"/>
        </w:rPr>
        <w:t xml:space="preserve"> </w:t>
      </w:r>
      <w:r w:rsidRPr="00853A05">
        <w:rPr>
          <w:rFonts w:ascii="Calibri" w:hAnsi="Calibri"/>
          <w:b/>
          <w:bCs/>
          <w:noProof/>
          <w:sz w:val="22"/>
        </w:rPr>
        <w:t>193,</w:t>
      </w:r>
      <w:r w:rsidRPr="00853A05">
        <w:rPr>
          <w:rFonts w:ascii="Calibri" w:hAnsi="Calibri"/>
          <w:noProof/>
          <w:sz w:val="22"/>
        </w:rPr>
        <w:t xml:space="preserve"> 601–608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lastRenderedPageBreak/>
        <w:t>33.</w:t>
      </w:r>
      <w:r w:rsidRPr="00853A05">
        <w:rPr>
          <w:rFonts w:ascii="Calibri" w:hAnsi="Calibri"/>
          <w:noProof/>
          <w:sz w:val="22"/>
        </w:rPr>
        <w:tab/>
        <w:t xml:space="preserve">Stark, A. L. </w:t>
      </w:r>
      <w:r w:rsidRPr="00853A05">
        <w:rPr>
          <w:rFonts w:ascii="Calibri" w:hAnsi="Calibri"/>
          <w:i/>
          <w:iCs/>
          <w:noProof/>
          <w:sz w:val="22"/>
        </w:rPr>
        <w:t>et al.</w:t>
      </w:r>
      <w:r w:rsidRPr="00853A05">
        <w:rPr>
          <w:rFonts w:ascii="Calibri" w:hAnsi="Calibri"/>
          <w:noProof/>
          <w:sz w:val="22"/>
        </w:rPr>
        <w:t xml:space="preserve"> Protein Quantitative Trait Loci Identify Novel Candidates Modulating Cellular Response to Chemotherapy. </w:t>
      </w:r>
      <w:r w:rsidRPr="00853A05">
        <w:rPr>
          <w:rFonts w:ascii="Calibri" w:hAnsi="Calibri"/>
          <w:i/>
          <w:iCs/>
          <w:noProof/>
          <w:sz w:val="22"/>
        </w:rPr>
        <w:t>PLoS Genet.</w:t>
      </w:r>
      <w:r w:rsidRPr="00853A05">
        <w:rPr>
          <w:rFonts w:ascii="Calibri" w:hAnsi="Calibri"/>
          <w:noProof/>
          <w:sz w:val="22"/>
        </w:rPr>
        <w:t xml:space="preserve"> </w:t>
      </w:r>
      <w:r w:rsidRPr="00853A05">
        <w:rPr>
          <w:rFonts w:ascii="Calibri" w:hAnsi="Calibri"/>
          <w:b/>
          <w:bCs/>
          <w:noProof/>
          <w:sz w:val="22"/>
        </w:rPr>
        <w:t>10,</w:t>
      </w:r>
      <w:r w:rsidRPr="00853A05">
        <w:rPr>
          <w:rFonts w:ascii="Calibri" w:hAnsi="Calibri"/>
          <w:noProof/>
          <w:sz w:val="22"/>
        </w:rPr>
        <w:t xml:space="preserve"> (2014).</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34.</w:t>
      </w:r>
      <w:r w:rsidRPr="00853A05">
        <w:rPr>
          <w:rFonts w:ascii="Calibri" w:hAnsi="Calibri"/>
          <w:noProof/>
          <w:sz w:val="22"/>
        </w:rPr>
        <w:tab/>
        <w:t xml:space="preserve">Degner, J. F. </w:t>
      </w:r>
      <w:r w:rsidRPr="00853A05">
        <w:rPr>
          <w:rFonts w:ascii="Calibri" w:hAnsi="Calibri"/>
          <w:i/>
          <w:iCs/>
          <w:noProof/>
          <w:sz w:val="22"/>
        </w:rPr>
        <w:t>et al.</w:t>
      </w:r>
      <w:r w:rsidRPr="00853A05">
        <w:rPr>
          <w:rFonts w:ascii="Calibri" w:hAnsi="Calibri"/>
          <w:noProof/>
          <w:sz w:val="22"/>
        </w:rPr>
        <w:t xml:space="preserve"> DNase I sensitivity QTLs are a major determinant of human expression variation.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482,</w:t>
      </w:r>
      <w:r w:rsidRPr="00853A05">
        <w:rPr>
          <w:rFonts w:ascii="Calibri" w:hAnsi="Calibri"/>
          <w:noProof/>
          <w:sz w:val="22"/>
        </w:rPr>
        <w:t xml:space="preserve"> 390–394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35.</w:t>
      </w:r>
      <w:r w:rsidRPr="00853A05">
        <w:rPr>
          <w:rFonts w:ascii="Calibri" w:hAnsi="Calibri"/>
          <w:noProof/>
          <w:sz w:val="22"/>
        </w:rPr>
        <w:tab/>
        <w:t xml:space="preserve">Battle, A. </w:t>
      </w:r>
      <w:r w:rsidRPr="00853A05">
        <w:rPr>
          <w:rFonts w:ascii="Calibri" w:hAnsi="Calibri"/>
          <w:i/>
          <w:iCs/>
          <w:noProof/>
          <w:sz w:val="22"/>
        </w:rPr>
        <w:t>et al.</w:t>
      </w:r>
      <w:r w:rsidRPr="00853A05">
        <w:rPr>
          <w:rFonts w:ascii="Calibri" w:hAnsi="Calibri"/>
          <w:noProof/>
          <w:sz w:val="22"/>
        </w:rPr>
        <w:t xml:space="preserve"> Impact of regulatory variation from RNA to protein. </w:t>
      </w:r>
      <w:r w:rsidRPr="00853A05">
        <w:rPr>
          <w:rFonts w:ascii="Calibri" w:hAnsi="Calibri"/>
          <w:i/>
          <w:iCs/>
          <w:noProof/>
          <w:sz w:val="22"/>
        </w:rPr>
        <w:t>Science (80-. ).</w:t>
      </w:r>
      <w:r w:rsidRPr="00853A05">
        <w:rPr>
          <w:rFonts w:ascii="Calibri" w:hAnsi="Calibri"/>
          <w:noProof/>
          <w:sz w:val="22"/>
        </w:rPr>
        <w:t xml:space="preserve"> </w:t>
      </w:r>
      <w:r w:rsidRPr="00853A05">
        <w:rPr>
          <w:rFonts w:ascii="Calibri" w:hAnsi="Calibri"/>
          <w:b/>
          <w:bCs/>
          <w:noProof/>
          <w:sz w:val="22"/>
        </w:rPr>
        <w:t>347,</w:t>
      </w:r>
      <w:r w:rsidRPr="00853A05">
        <w:rPr>
          <w:rFonts w:ascii="Calibri" w:hAnsi="Calibri"/>
          <w:noProof/>
          <w:sz w:val="22"/>
        </w:rPr>
        <w:t xml:space="preserve"> 664–667 (2014).</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36.</w:t>
      </w:r>
      <w:r w:rsidRPr="00853A05">
        <w:rPr>
          <w:rFonts w:ascii="Calibri" w:hAnsi="Calibri"/>
          <w:noProof/>
          <w:sz w:val="22"/>
        </w:rPr>
        <w:tab/>
        <w:t xml:space="preserve">Bell, J. T. </w:t>
      </w:r>
      <w:r w:rsidRPr="00853A05">
        <w:rPr>
          <w:rFonts w:ascii="Calibri" w:hAnsi="Calibri"/>
          <w:i/>
          <w:iCs/>
          <w:noProof/>
          <w:sz w:val="22"/>
        </w:rPr>
        <w:t>et al.</w:t>
      </w:r>
      <w:r w:rsidRPr="00853A05">
        <w:rPr>
          <w:rFonts w:ascii="Calibri" w:hAnsi="Calibri"/>
          <w:noProof/>
          <w:sz w:val="22"/>
        </w:rPr>
        <w:t xml:space="preserve"> DNA methylation patterns associate with genetic and gene expression variation in HapMap cell lines. </w:t>
      </w:r>
      <w:r w:rsidRPr="00853A05">
        <w:rPr>
          <w:rFonts w:ascii="Calibri" w:hAnsi="Calibri"/>
          <w:i/>
          <w:iCs/>
          <w:noProof/>
          <w:sz w:val="22"/>
        </w:rPr>
        <w:t>Genome Biol.</w:t>
      </w:r>
      <w:r w:rsidRPr="00853A05">
        <w:rPr>
          <w:rFonts w:ascii="Calibri" w:hAnsi="Calibri"/>
          <w:noProof/>
          <w:sz w:val="22"/>
        </w:rPr>
        <w:t xml:space="preserve"> </w:t>
      </w:r>
      <w:r w:rsidRPr="00853A05">
        <w:rPr>
          <w:rFonts w:ascii="Calibri" w:hAnsi="Calibri"/>
          <w:b/>
          <w:bCs/>
          <w:noProof/>
          <w:sz w:val="22"/>
        </w:rPr>
        <w:t>12,</w:t>
      </w:r>
      <w:r w:rsidRPr="00853A05">
        <w:rPr>
          <w:rFonts w:ascii="Calibri" w:hAnsi="Calibri"/>
          <w:noProof/>
          <w:sz w:val="22"/>
        </w:rPr>
        <w:t xml:space="preserve"> R10 (2011).</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37.</w:t>
      </w:r>
      <w:r w:rsidRPr="00853A05">
        <w:rPr>
          <w:rFonts w:ascii="Calibri" w:hAnsi="Calibri"/>
          <w:noProof/>
          <w:sz w:val="22"/>
        </w:rPr>
        <w:tab/>
        <w:t xml:space="preserve">McVicker, G. </w:t>
      </w:r>
      <w:r w:rsidRPr="00853A05">
        <w:rPr>
          <w:rFonts w:ascii="Calibri" w:hAnsi="Calibri"/>
          <w:i/>
          <w:iCs/>
          <w:noProof/>
          <w:sz w:val="22"/>
        </w:rPr>
        <w:t>et al.</w:t>
      </w:r>
      <w:r w:rsidRPr="00853A05">
        <w:rPr>
          <w:rFonts w:ascii="Calibri" w:hAnsi="Calibri"/>
          <w:noProof/>
          <w:sz w:val="22"/>
        </w:rPr>
        <w:t xml:space="preserve"> Identification of genetic variants that affect histone modifications in human cells. </w:t>
      </w:r>
      <w:r w:rsidRPr="00853A05">
        <w:rPr>
          <w:rFonts w:ascii="Calibri" w:hAnsi="Calibri"/>
          <w:i/>
          <w:iCs/>
          <w:noProof/>
          <w:sz w:val="22"/>
        </w:rPr>
        <w:t>Sci. (New York, NY)</w:t>
      </w:r>
      <w:r w:rsidRPr="00853A05">
        <w:rPr>
          <w:rFonts w:ascii="Calibri" w:hAnsi="Calibri"/>
          <w:noProof/>
          <w:sz w:val="22"/>
        </w:rPr>
        <w:t xml:space="preserve"> </w:t>
      </w:r>
      <w:r w:rsidRPr="00853A05">
        <w:rPr>
          <w:rFonts w:ascii="Calibri" w:hAnsi="Calibri"/>
          <w:b/>
          <w:bCs/>
          <w:noProof/>
          <w:sz w:val="22"/>
        </w:rPr>
        <w:t>342,</w:t>
      </w:r>
      <w:r w:rsidRPr="00853A05">
        <w:rPr>
          <w:rFonts w:ascii="Calibri" w:hAnsi="Calibri"/>
          <w:noProof/>
          <w:sz w:val="22"/>
        </w:rPr>
        <w:t xml:space="preserve"> 747–749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38.</w:t>
      </w:r>
      <w:r w:rsidRPr="00853A05">
        <w:rPr>
          <w:rFonts w:ascii="Calibri" w:hAnsi="Calibri"/>
          <w:noProof/>
          <w:sz w:val="22"/>
        </w:rPr>
        <w:tab/>
        <w:t xml:space="preserve">Kilpinen, H. </w:t>
      </w:r>
      <w:r w:rsidRPr="00853A05">
        <w:rPr>
          <w:rFonts w:ascii="Calibri" w:hAnsi="Calibri"/>
          <w:i/>
          <w:iCs/>
          <w:noProof/>
          <w:sz w:val="22"/>
        </w:rPr>
        <w:t>et al.</w:t>
      </w:r>
      <w:r w:rsidRPr="00853A05">
        <w:rPr>
          <w:rFonts w:ascii="Calibri" w:hAnsi="Calibri"/>
          <w:noProof/>
          <w:sz w:val="22"/>
        </w:rPr>
        <w:t xml:space="preserve"> Coordinated effects of sequence variation on DNA binding, chromatin structure, and transcription. </w:t>
      </w:r>
      <w:r w:rsidRPr="00853A05">
        <w:rPr>
          <w:rFonts w:ascii="Calibri" w:hAnsi="Calibri"/>
          <w:i/>
          <w:iCs/>
          <w:noProof/>
          <w:sz w:val="22"/>
        </w:rPr>
        <w:t>Science</w:t>
      </w:r>
      <w:r w:rsidRPr="00853A05">
        <w:rPr>
          <w:rFonts w:ascii="Calibri" w:hAnsi="Calibri"/>
          <w:noProof/>
          <w:sz w:val="22"/>
        </w:rPr>
        <w:t xml:space="preserve"> </w:t>
      </w:r>
      <w:r w:rsidRPr="00853A05">
        <w:rPr>
          <w:rFonts w:ascii="Calibri" w:hAnsi="Calibri"/>
          <w:b/>
          <w:bCs/>
          <w:noProof/>
          <w:sz w:val="22"/>
        </w:rPr>
        <w:t>342,</w:t>
      </w:r>
      <w:r w:rsidRPr="00853A05">
        <w:rPr>
          <w:rFonts w:ascii="Calibri" w:hAnsi="Calibri"/>
          <w:noProof/>
          <w:sz w:val="22"/>
        </w:rPr>
        <w:t xml:space="preserve"> 744–7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39.</w:t>
      </w:r>
      <w:r w:rsidRPr="00853A05">
        <w:rPr>
          <w:rFonts w:ascii="Calibri" w:hAnsi="Calibri"/>
          <w:noProof/>
          <w:sz w:val="22"/>
        </w:rPr>
        <w:tab/>
        <w:t xml:space="preserve">Kasowski, M. </w:t>
      </w:r>
      <w:r w:rsidRPr="00853A05">
        <w:rPr>
          <w:rFonts w:ascii="Calibri" w:hAnsi="Calibri"/>
          <w:i/>
          <w:iCs/>
          <w:noProof/>
          <w:sz w:val="22"/>
        </w:rPr>
        <w:t>et al.</w:t>
      </w:r>
      <w:r w:rsidRPr="00853A05">
        <w:rPr>
          <w:rFonts w:ascii="Calibri" w:hAnsi="Calibri"/>
          <w:noProof/>
          <w:sz w:val="22"/>
        </w:rPr>
        <w:t xml:space="preserve"> Extensive variation in chromatin states across humans. </w:t>
      </w:r>
      <w:r w:rsidRPr="00853A05">
        <w:rPr>
          <w:rFonts w:ascii="Calibri" w:hAnsi="Calibri"/>
          <w:i/>
          <w:iCs/>
          <w:noProof/>
          <w:sz w:val="22"/>
        </w:rPr>
        <w:t>Sci. (New York, NY)</w:t>
      </w:r>
      <w:r w:rsidRPr="00853A05">
        <w:rPr>
          <w:rFonts w:ascii="Calibri" w:hAnsi="Calibri"/>
          <w:noProof/>
          <w:sz w:val="22"/>
        </w:rPr>
        <w:t xml:space="preserve"> </w:t>
      </w:r>
      <w:r w:rsidRPr="00853A05">
        <w:rPr>
          <w:rFonts w:ascii="Calibri" w:hAnsi="Calibri"/>
          <w:b/>
          <w:bCs/>
          <w:noProof/>
          <w:sz w:val="22"/>
        </w:rPr>
        <w:t>342,</w:t>
      </w:r>
      <w:r w:rsidRPr="00853A05">
        <w:rPr>
          <w:rFonts w:ascii="Calibri" w:hAnsi="Calibri"/>
          <w:noProof/>
          <w:sz w:val="22"/>
        </w:rPr>
        <w:t xml:space="preserve"> 750–752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40.</w:t>
      </w:r>
      <w:r w:rsidRPr="00853A05">
        <w:rPr>
          <w:rFonts w:ascii="Calibri" w:hAnsi="Calibri"/>
          <w:noProof/>
          <w:sz w:val="22"/>
        </w:rPr>
        <w:tab/>
        <w:t xml:space="preserve">Pickrell, J. K. </w:t>
      </w:r>
      <w:r w:rsidRPr="00853A05">
        <w:rPr>
          <w:rFonts w:ascii="Calibri" w:hAnsi="Calibri"/>
          <w:i/>
          <w:iCs/>
          <w:noProof/>
          <w:sz w:val="22"/>
        </w:rPr>
        <w:t>et al.</w:t>
      </w:r>
      <w:r w:rsidRPr="00853A05">
        <w:rPr>
          <w:rFonts w:ascii="Calibri" w:hAnsi="Calibri"/>
          <w:noProof/>
          <w:sz w:val="22"/>
        </w:rPr>
        <w:t xml:space="preserve"> Understanding mechanisms underlying human gene expression variation with RNA sequencing.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464,</w:t>
      </w:r>
      <w:r w:rsidRPr="00853A05">
        <w:rPr>
          <w:rFonts w:ascii="Calibri" w:hAnsi="Calibri"/>
          <w:noProof/>
          <w:sz w:val="22"/>
        </w:rPr>
        <w:t xml:space="preserve"> 768–772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41.</w:t>
      </w:r>
      <w:r w:rsidRPr="00853A05">
        <w:rPr>
          <w:rFonts w:ascii="Calibri" w:hAnsi="Calibri"/>
          <w:noProof/>
          <w:sz w:val="22"/>
        </w:rPr>
        <w:tab/>
        <w:t xml:space="preserve">Ardlie, K. G. </w:t>
      </w:r>
      <w:r w:rsidRPr="00853A05">
        <w:rPr>
          <w:rFonts w:ascii="Calibri" w:hAnsi="Calibri"/>
          <w:i/>
          <w:iCs/>
          <w:noProof/>
          <w:sz w:val="22"/>
        </w:rPr>
        <w:t>et al.</w:t>
      </w:r>
      <w:r w:rsidRPr="00853A05">
        <w:rPr>
          <w:rFonts w:ascii="Calibri" w:hAnsi="Calibri"/>
          <w:noProof/>
          <w:sz w:val="22"/>
        </w:rPr>
        <w:t xml:space="preserve"> The Genotype-Tissue Expression (GTEx) pilot analysis: Multitissue gene regulation in humans. </w:t>
      </w:r>
      <w:r w:rsidRPr="00853A05">
        <w:rPr>
          <w:rFonts w:ascii="Calibri" w:hAnsi="Calibri"/>
          <w:i/>
          <w:iCs/>
          <w:noProof/>
          <w:sz w:val="22"/>
        </w:rPr>
        <w:t>Science (80-. ).</w:t>
      </w:r>
      <w:r w:rsidRPr="00853A05">
        <w:rPr>
          <w:rFonts w:ascii="Calibri" w:hAnsi="Calibri"/>
          <w:noProof/>
          <w:sz w:val="22"/>
        </w:rPr>
        <w:t xml:space="preserve"> </w:t>
      </w:r>
      <w:r w:rsidRPr="00853A05">
        <w:rPr>
          <w:rFonts w:ascii="Calibri" w:hAnsi="Calibri"/>
          <w:b/>
          <w:bCs/>
          <w:noProof/>
          <w:sz w:val="22"/>
        </w:rPr>
        <w:t>348,</w:t>
      </w:r>
      <w:r w:rsidRPr="00853A05">
        <w:rPr>
          <w:rFonts w:ascii="Calibri" w:hAnsi="Calibri"/>
          <w:noProof/>
          <w:sz w:val="22"/>
        </w:rPr>
        <w:t xml:space="preserve"> 648–660 (2015).</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42.</w:t>
      </w:r>
      <w:r w:rsidRPr="00853A05">
        <w:rPr>
          <w:rFonts w:ascii="Calibri" w:hAnsi="Calibri"/>
          <w:noProof/>
          <w:sz w:val="22"/>
        </w:rPr>
        <w:tab/>
        <w:t xml:space="preserve">Speliotes, E. K. </w:t>
      </w:r>
      <w:r w:rsidRPr="00853A05">
        <w:rPr>
          <w:rFonts w:ascii="Calibri" w:hAnsi="Calibri"/>
          <w:i/>
          <w:iCs/>
          <w:noProof/>
          <w:sz w:val="22"/>
        </w:rPr>
        <w:t>et al.</w:t>
      </w:r>
      <w:r w:rsidRPr="00853A05">
        <w:rPr>
          <w:rFonts w:ascii="Calibri" w:hAnsi="Calibri"/>
          <w:noProof/>
          <w:sz w:val="22"/>
        </w:rPr>
        <w:t xml:space="preserve"> Association analyses of 249,796 individuals reveal 18 new loci associated with body mass index. </w:t>
      </w:r>
      <w:r w:rsidRPr="00853A05">
        <w:rPr>
          <w:rFonts w:ascii="Calibri" w:hAnsi="Calibri"/>
          <w:i/>
          <w:iCs/>
          <w:noProof/>
          <w:sz w:val="22"/>
        </w:rPr>
        <w:t>Nat. Genet.</w:t>
      </w:r>
      <w:r w:rsidRPr="00853A05">
        <w:rPr>
          <w:rFonts w:ascii="Calibri" w:hAnsi="Calibri"/>
          <w:noProof/>
          <w:sz w:val="22"/>
        </w:rPr>
        <w:t xml:space="preserve"> </w:t>
      </w:r>
      <w:r w:rsidRPr="00853A05">
        <w:rPr>
          <w:rFonts w:ascii="Calibri" w:hAnsi="Calibri"/>
          <w:b/>
          <w:bCs/>
          <w:noProof/>
          <w:sz w:val="22"/>
        </w:rPr>
        <w:t>42,</w:t>
      </w:r>
      <w:r w:rsidRPr="00853A05">
        <w:rPr>
          <w:rFonts w:ascii="Calibri" w:hAnsi="Calibri"/>
          <w:noProof/>
          <w:sz w:val="22"/>
        </w:rPr>
        <w:t xml:space="preserve"> 937–948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43.</w:t>
      </w:r>
      <w:r w:rsidRPr="00853A05">
        <w:rPr>
          <w:rFonts w:ascii="Calibri" w:hAnsi="Calibri"/>
          <w:noProof/>
          <w:sz w:val="22"/>
        </w:rPr>
        <w:tab/>
        <w:t xml:space="preserve">Cheverud, J. M. </w:t>
      </w:r>
      <w:r w:rsidRPr="00853A05">
        <w:rPr>
          <w:rFonts w:ascii="Calibri" w:hAnsi="Calibri"/>
          <w:i/>
          <w:iCs/>
          <w:noProof/>
          <w:sz w:val="22"/>
        </w:rPr>
        <w:t>et al.</w:t>
      </w:r>
      <w:r w:rsidRPr="00853A05">
        <w:rPr>
          <w:rFonts w:ascii="Calibri" w:hAnsi="Calibri"/>
          <w:noProof/>
          <w:sz w:val="22"/>
        </w:rPr>
        <w:t xml:space="preserve"> Quantitative trait loci for obesity- and diabetes-related traits and their dietary responses to high-fat feeding in LGXSM recombinant inbred mouse strains. </w:t>
      </w:r>
      <w:r w:rsidRPr="00853A05">
        <w:rPr>
          <w:rFonts w:ascii="Calibri" w:hAnsi="Calibri"/>
          <w:i/>
          <w:iCs/>
          <w:noProof/>
          <w:sz w:val="22"/>
        </w:rPr>
        <w:t>Diabetes</w:t>
      </w:r>
      <w:r w:rsidRPr="00853A05">
        <w:rPr>
          <w:rFonts w:ascii="Calibri" w:hAnsi="Calibri"/>
          <w:noProof/>
          <w:sz w:val="22"/>
        </w:rPr>
        <w:t xml:space="preserve"> </w:t>
      </w:r>
      <w:r w:rsidRPr="00853A05">
        <w:rPr>
          <w:rFonts w:ascii="Calibri" w:hAnsi="Calibri"/>
          <w:b/>
          <w:bCs/>
          <w:noProof/>
          <w:sz w:val="22"/>
        </w:rPr>
        <w:t>53,</w:t>
      </w:r>
      <w:r w:rsidRPr="00853A05">
        <w:rPr>
          <w:rFonts w:ascii="Calibri" w:hAnsi="Calibri"/>
          <w:noProof/>
          <w:sz w:val="22"/>
        </w:rPr>
        <w:t xml:space="preserve"> 3328–3336 (2004).</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44.</w:t>
      </w:r>
      <w:r w:rsidRPr="00853A05">
        <w:rPr>
          <w:rFonts w:ascii="Calibri" w:hAnsi="Calibri"/>
          <w:noProof/>
          <w:sz w:val="22"/>
        </w:rPr>
        <w:tab/>
        <w:t xml:space="preserve">Beekman, M. </w:t>
      </w:r>
      <w:r w:rsidRPr="00853A05">
        <w:rPr>
          <w:rFonts w:ascii="Calibri" w:hAnsi="Calibri"/>
          <w:i/>
          <w:iCs/>
          <w:noProof/>
          <w:sz w:val="22"/>
        </w:rPr>
        <w:t>et al.</w:t>
      </w:r>
      <w:r w:rsidRPr="00853A05">
        <w:rPr>
          <w:rFonts w:ascii="Calibri" w:hAnsi="Calibri"/>
          <w:noProof/>
          <w:sz w:val="22"/>
        </w:rPr>
        <w:t xml:space="preserve"> Evidence for a QTL on chromosome 19 influencing LDL cholesterol levels in the general population. </w:t>
      </w:r>
      <w:r w:rsidRPr="00853A05">
        <w:rPr>
          <w:rFonts w:ascii="Calibri" w:hAnsi="Calibri"/>
          <w:i/>
          <w:iCs/>
          <w:noProof/>
          <w:sz w:val="22"/>
        </w:rPr>
        <w:t>Eur. J. Hum. Genet.</w:t>
      </w:r>
      <w:r w:rsidRPr="00853A05">
        <w:rPr>
          <w:rFonts w:ascii="Calibri" w:hAnsi="Calibri"/>
          <w:noProof/>
          <w:sz w:val="22"/>
        </w:rPr>
        <w:t xml:space="preserve"> </w:t>
      </w:r>
      <w:r w:rsidRPr="00853A05">
        <w:rPr>
          <w:rFonts w:ascii="Calibri" w:hAnsi="Calibri"/>
          <w:b/>
          <w:bCs/>
          <w:noProof/>
          <w:sz w:val="22"/>
        </w:rPr>
        <w:t>11,</w:t>
      </w:r>
      <w:r w:rsidRPr="00853A05">
        <w:rPr>
          <w:rFonts w:ascii="Calibri" w:hAnsi="Calibri"/>
          <w:noProof/>
          <w:sz w:val="22"/>
        </w:rPr>
        <w:t xml:space="preserve"> 845–850 (2003).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45.</w:t>
      </w:r>
      <w:r w:rsidRPr="00853A05">
        <w:rPr>
          <w:rFonts w:ascii="Calibri" w:hAnsi="Calibri"/>
          <w:noProof/>
          <w:sz w:val="22"/>
        </w:rPr>
        <w:tab/>
        <w:t xml:space="preserve">Stranger, B. E. </w:t>
      </w:r>
      <w:r w:rsidRPr="00853A05">
        <w:rPr>
          <w:rFonts w:ascii="Calibri" w:hAnsi="Calibri"/>
          <w:i/>
          <w:iCs/>
          <w:noProof/>
          <w:sz w:val="22"/>
        </w:rPr>
        <w:t>et al.</w:t>
      </w:r>
      <w:r w:rsidRPr="00853A05">
        <w:rPr>
          <w:rFonts w:ascii="Calibri" w:hAnsi="Calibri"/>
          <w:noProof/>
          <w:sz w:val="22"/>
        </w:rPr>
        <w:t xml:space="preserve"> Patterns of Cis regulatory variation in diverse human populations. </w:t>
      </w:r>
      <w:r w:rsidRPr="00853A05">
        <w:rPr>
          <w:rFonts w:ascii="Calibri" w:hAnsi="Calibri"/>
          <w:i/>
          <w:iCs/>
          <w:noProof/>
          <w:sz w:val="22"/>
        </w:rPr>
        <w:t>PLoS Genet.</w:t>
      </w:r>
      <w:r w:rsidRPr="00853A05">
        <w:rPr>
          <w:rFonts w:ascii="Calibri" w:hAnsi="Calibri"/>
          <w:noProof/>
          <w:sz w:val="22"/>
        </w:rPr>
        <w:t xml:space="preserve"> </w:t>
      </w:r>
      <w:r w:rsidRPr="00853A05">
        <w:rPr>
          <w:rFonts w:ascii="Calibri" w:hAnsi="Calibri"/>
          <w:b/>
          <w:bCs/>
          <w:noProof/>
          <w:sz w:val="22"/>
        </w:rPr>
        <w:t>8,</w:t>
      </w:r>
      <w:r w:rsidRPr="00853A05">
        <w:rPr>
          <w:rFonts w:ascii="Calibri" w:hAnsi="Calibri"/>
          <w:noProof/>
          <w:sz w:val="22"/>
        </w:rPr>
        <w:t xml:space="preserve">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46.</w:t>
      </w:r>
      <w:r w:rsidRPr="00853A05">
        <w:rPr>
          <w:rFonts w:ascii="Calibri" w:hAnsi="Calibri"/>
          <w:noProof/>
          <w:sz w:val="22"/>
        </w:rPr>
        <w:tab/>
        <w:t xml:space="preserve">Montgomery, S. B. </w:t>
      </w:r>
      <w:r w:rsidRPr="00853A05">
        <w:rPr>
          <w:rFonts w:ascii="Calibri" w:hAnsi="Calibri"/>
          <w:i/>
          <w:iCs/>
          <w:noProof/>
          <w:sz w:val="22"/>
        </w:rPr>
        <w:t>et al.</w:t>
      </w:r>
      <w:r w:rsidRPr="00853A05">
        <w:rPr>
          <w:rFonts w:ascii="Calibri" w:hAnsi="Calibri"/>
          <w:noProof/>
          <w:sz w:val="22"/>
        </w:rPr>
        <w:t xml:space="preserve"> Transcriptome genetics using second generation sequencing in a Caucasian population.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464,</w:t>
      </w:r>
      <w:r w:rsidRPr="00853A05">
        <w:rPr>
          <w:rFonts w:ascii="Calibri" w:hAnsi="Calibri"/>
          <w:noProof/>
          <w:sz w:val="22"/>
        </w:rPr>
        <w:t xml:space="preserve"> 773–777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47.</w:t>
      </w:r>
      <w:r w:rsidRPr="00853A05">
        <w:rPr>
          <w:rFonts w:ascii="Calibri" w:hAnsi="Calibri"/>
          <w:noProof/>
          <w:sz w:val="22"/>
        </w:rPr>
        <w:tab/>
        <w:t xml:space="preserve">Xia, K. </w:t>
      </w:r>
      <w:r w:rsidRPr="00853A05">
        <w:rPr>
          <w:rFonts w:ascii="Calibri" w:hAnsi="Calibri"/>
          <w:i/>
          <w:iCs/>
          <w:noProof/>
          <w:sz w:val="22"/>
        </w:rPr>
        <w:t>et al.</w:t>
      </w:r>
      <w:r w:rsidRPr="00853A05">
        <w:rPr>
          <w:rFonts w:ascii="Calibri" w:hAnsi="Calibri"/>
          <w:noProof/>
          <w:sz w:val="22"/>
        </w:rPr>
        <w:t xml:space="preserve"> SeeQTL: A searchable database for human eQTLs. </w:t>
      </w:r>
      <w:r w:rsidRPr="00853A05">
        <w:rPr>
          <w:rFonts w:ascii="Calibri" w:hAnsi="Calibri"/>
          <w:i/>
          <w:iCs/>
          <w:noProof/>
          <w:sz w:val="22"/>
        </w:rPr>
        <w:t>Bioinformatics</w:t>
      </w:r>
      <w:r w:rsidRPr="00853A05">
        <w:rPr>
          <w:rFonts w:ascii="Calibri" w:hAnsi="Calibri"/>
          <w:noProof/>
          <w:sz w:val="22"/>
        </w:rPr>
        <w:t xml:space="preserve"> </w:t>
      </w:r>
      <w:r w:rsidRPr="00853A05">
        <w:rPr>
          <w:rFonts w:ascii="Calibri" w:hAnsi="Calibri"/>
          <w:b/>
          <w:bCs/>
          <w:noProof/>
          <w:sz w:val="22"/>
        </w:rPr>
        <w:t>28,</w:t>
      </w:r>
      <w:r w:rsidRPr="00853A05">
        <w:rPr>
          <w:rFonts w:ascii="Calibri" w:hAnsi="Calibri"/>
          <w:noProof/>
          <w:sz w:val="22"/>
        </w:rPr>
        <w:t xml:space="preserve"> 451–452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48.</w:t>
      </w:r>
      <w:r w:rsidRPr="00853A05">
        <w:rPr>
          <w:rFonts w:ascii="Calibri" w:hAnsi="Calibri"/>
          <w:noProof/>
          <w:sz w:val="22"/>
        </w:rPr>
        <w:tab/>
        <w:t xml:space="preserve">Schadt, E. E., Woo, S. &amp; Hao, K. Bayesian method to predict individual SNP genotypes from gene expression data. </w:t>
      </w:r>
      <w:r w:rsidRPr="00853A05">
        <w:rPr>
          <w:rFonts w:ascii="Calibri" w:hAnsi="Calibri"/>
          <w:i/>
          <w:iCs/>
          <w:noProof/>
          <w:sz w:val="22"/>
        </w:rPr>
        <w:t>Nat. Genet.</w:t>
      </w:r>
      <w:r w:rsidRPr="00853A05">
        <w:rPr>
          <w:rFonts w:ascii="Calibri" w:hAnsi="Calibri"/>
          <w:noProof/>
          <w:sz w:val="22"/>
        </w:rPr>
        <w:t xml:space="preserve"> </w:t>
      </w:r>
      <w:r w:rsidRPr="00853A05">
        <w:rPr>
          <w:rFonts w:ascii="Calibri" w:hAnsi="Calibri"/>
          <w:b/>
          <w:bCs/>
          <w:noProof/>
          <w:sz w:val="22"/>
        </w:rPr>
        <w:t>44,</w:t>
      </w:r>
      <w:r w:rsidRPr="00853A05">
        <w:rPr>
          <w:rFonts w:ascii="Calibri" w:hAnsi="Calibri"/>
          <w:noProof/>
          <w:sz w:val="22"/>
        </w:rPr>
        <w:t xml:space="preserve"> 603–608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lastRenderedPageBreak/>
        <w:t>49.</w:t>
      </w:r>
      <w:r w:rsidRPr="00853A05">
        <w:rPr>
          <w:rFonts w:ascii="Calibri" w:hAnsi="Calibri"/>
          <w:noProof/>
          <w:sz w:val="22"/>
        </w:rPr>
        <w:tab/>
        <w:t xml:space="preserve">Trabzuni, D. </w:t>
      </w:r>
      <w:r w:rsidRPr="00853A05">
        <w:rPr>
          <w:rFonts w:ascii="Calibri" w:hAnsi="Calibri"/>
          <w:i/>
          <w:iCs/>
          <w:noProof/>
          <w:sz w:val="22"/>
        </w:rPr>
        <w:t>et al.</w:t>
      </w:r>
      <w:r w:rsidRPr="00853A05">
        <w:rPr>
          <w:rFonts w:ascii="Calibri" w:hAnsi="Calibri"/>
          <w:noProof/>
          <w:sz w:val="22"/>
        </w:rPr>
        <w:t xml:space="preserve"> Widespread sex differences in gene expression and splicing in the adult human brain. </w:t>
      </w:r>
      <w:r w:rsidRPr="00853A05">
        <w:rPr>
          <w:rFonts w:ascii="Calibri" w:hAnsi="Calibri"/>
          <w:i/>
          <w:iCs/>
          <w:noProof/>
          <w:sz w:val="22"/>
        </w:rPr>
        <w:t>Nat. Commun.</w:t>
      </w:r>
      <w:r w:rsidRPr="00853A05">
        <w:rPr>
          <w:rFonts w:ascii="Calibri" w:hAnsi="Calibri"/>
          <w:noProof/>
          <w:sz w:val="22"/>
        </w:rPr>
        <w:t xml:space="preserve"> </w:t>
      </w:r>
      <w:r w:rsidRPr="00853A05">
        <w:rPr>
          <w:rFonts w:ascii="Calibri" w:hAnsi="Calibri"/>
          <w:b/>
          <w:bCs/>
          <w:noProof/>
          <w:sz w:val="22"/>
        </w:rPr>
        <w:t>4,</w:t>
      </w:r>
      <w:r w:rsidRPr="00853A05">
        <w:rPr>
          <w:rFonts w:ascii="Calibri" w:hAnsi="Calibri"/>
          <w:noProof/>
          <w:sz w:val="22"/>
        </w:rPr>
        <w:t xml:space="preserve"> 2771 (2013).</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50.</w:t>
      </w:r>
      <w:r w:rsidRPr="00853A05">
        <w:rPr>
          <w:rFonts w:ascii="Calibri" w:hAnsi="Calibri"/>
          <w:noProof/>
          <w:sz w:val="22"/>
        </w:rPr>
        <w:tab/>
        <w:t xml:space="preserve">Spielman, R. S. </w:t>
      </w:r>
      <w:r w:rsidRPr="00853A05">
        <w:rPr>
          <w:rFonts w:ascii="Calibri" w:hAnsi="Calibri"/>
          <w:i/>
          <w:iCs/>
          <w:noProof/>
          <w:sz w:val="22"/>
        </w:rPr>
        <w:t>et al.</w:t>
      </w:r>
      <w:r w:rsidRPr="00853A05">
        <w:rPr>
          <w:rFonts w:ascii="Calibri" w:hAnsi="Calibri"/>
          <w:noProof/>
          <w:sz w:val="22"/>
        </w:rPr>
        <w:t xml:space="preserve"> Common genetic variants account for differences in gene expression among ethnic groups. </w:t>
      </w:r>
      <w:r w:rsidRPr="00853A05">
        <w:rPr>
          <w:rFonts w:ascii="Calibri" w:hAnsi="Calibri"/>
          <w:i/>
          <w:iCs/>
          <w:noProof/>
          <w:sz w:val="22"/>
        </w:rPr>
        <w:t>Nat. Genet.</w:t>
      </w:r>
      <w:r w:rsidRPr="00853A05">
        <w:rPr>
          <w:rFonts w:ascii="Calibri" w:hAnsi="Calibri"/>
          <w:noProof/>
          <w:sz w:val="22"/>
        </w:rPr>
        <w:t xml:space="preserve"> </w:t>
      </w:r>
      <w:r w:rsidRPr="00853A05">
        <w:rPr>
          <w:rFonts w:ascii="Calibri" w:hAnsi="Calibri"/>
          <w:b/>
          <w:bCs/>
          <w:noProof/>
          <w:sz w:val="22"/>
        </w:rPr>
        <w:t>39,</w:t>
      </w:r>
      <w:r w:rsidRPr="00853A05">
        <w:rPr>
          <w:rFonts w:ascii="Calibri" w:hAnsi="Calibri"/>
          <w:noProof/>
          <w:sz w:val="22"/>
        </w:rPr>
        <w:t xml:space="preserve"> 226–231 (2007).</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51.</w:t>
      </w:r>
      <w:r w:rsidRPr="00853A05">
        <w:rPr>
          <w:rFonts w:ascii="Calibri" w:hAnsi="Calibri"/>
          <w:noProof/>
          <w:sz w:val="22"/>
        </w:rPr>
        <w:tab/>
        <w:t xml:space="preserve">Storey, J. D. </w:t>
      </w:r>
      <w:r w:rsidRPr="00853A05">
        <w:rPr>
          <w:rFonts w:ascii="Calibri" w:hAnsi="Calibri"/>
          <w:i/>
          <w:iCs/>
          <w:noProof/>
          <w:sz w:val="22"/>
        </w:rPr>
        <w:t>et al.</w:t>
      </w:r>
      <w:r w:rsidRPr="00853A05">
        <w:rPr>
          <w:rFonts w:ascii="Calibri" w:hAnsi="Calibri"/>
          <w:noProof/>
          <w:sz w:val="22"/>
        </w:rPr>
        <w:t xml:space="preserve"> Gene-expression variation within and among human populations. </w:t>
      </w:r>
      <w:r w:rsidRPr="00853A05">
        <w:rPr>
          <w:rFonts w:ascii="Calibri" w:hAnsi="Calibri"/>
          <w:i/>
          <w:iCs/>
          <w:noProof/>
          <w:sz w:val="22"/>
        </w:rPr>
        <w:t>Am. J. Hum. Genet.</w:t>
      </w:r>
      <w:r w:rsidRPr="00853A05">
        <w:rPr>
          <w:rFonts w:ascii="Calibri" w:hAnsi="Calibri"/>
          <w:noProof/>
          <w:sz w:val="22"/>
        </w:rPr>
        <w:t xml:space="preserve"> </w:t>
      </w:r>
      <w:r w:rsidRPr="00853A05">
        <w:rPr>
          <w:rFonts w:ascii="Calibri" w:hAnsi="Calibri"/>
          <w:b/>
          <w:bCs/>
          <w:noProof/>
          <w:sz w:val="22"/>
        </w:rPr>
        <w:t>80,</w:t>
      </w:r>
      <w:r w:rsidRPr="00853A05">
        <w:rPr>
          <w:rFonts w:ascii="Calibri" w:hAnsi="Calibri"/>
          <w:noProof/>
          <w:sz w:val="22"/>
        </w:rPr>
        <w:t xml:space="preserve"> 502–509 (2007).</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52.</w:t>
      </w:r>
      <w:r w:rsidRPr="00853A05">
        <w:rPr>
          <w:rFonts w:ascii="Calibri" w:hAnsi="Calibri"/>
          <w:noProof/>
          <w:sz w:val="22"/>
        </w:rPr>
        <w:tab/>
        <w:t xml:space="preserve">Shabalin, A. A. Matrix eQTL: Ultra fast eQTL analysis via large matrix operations. </w:t>
      </w:r>
      <w:r w:rsidRPr="00853A05">
        <w:rPr>
          <w:rFonts w:ascii="Calibri" w:hAnsi="Calibri"/>
          <w:i/>
          <w:iCs/>
          <w:noProof/>
          <w:sz w:val="22"/>
        </w:rPr>
        <w:t>Bioinformatics</w:t>
      </w:r>
      <w:r w:rsidRPr="00853A05">
        <w:rPr>
          <w:rFonts w:ascii="Calibri" w:hAnsi="Calibri"/>
          <w:noProof/>
          <w:sz w:val="22"/>
        </w:rPr>
        <w:t xml:space="preserve"> </w:t>
      </w:r>
      <w:r w:rsidRPr="00853A05">
        <w:rPr>
          <w:rFonts w:ascii="Calibri" w:hAnsi="Calibri"/>
          <w:b/>
          <w:bCs/>
          <w:noProof/>
          <w:sz w:val="22"/>
        </w:rPr>
        <w:t>28,</w:t>
      </w:r>
      <w:r w:rsidRPr="00853A05">
        <w:rPr>
          <w:rFonts w:ascii="Calibri" w:hAnsi="Calibri"/>
          <w:noProof/>
          <w:sz w:val="22"/>
        </w:rPr>
        <w:t xml:space="preserve"> 1353–1358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53.</w:t>
      </w:r>
      <w:r w:rsidRPr="00853A05">
        <w:rPr>
          <w:rFonts w:ascii="Calibri" w:hAnsi="Calibri"/>
          <w:noProof/>
          <w:sz w:val="22"/>
        </w:rPr>
        <w:tab/>
        <w:t xml:space="preserve">Stranger, B. E. </w:t>
      </w:r>
      <w:r w:rsidRPr="00853A05">
        <w:rPr>
          <w:rFonts w:ascii="Calibri" w:hAnsi="Calibri"/>
          <w:i/>
          <w:iCs/>
          <w:noProof/>
          <w:sz w:val="22"/>
        </w:rPr>
        <w:t>et al.</w:t>
      </w:r>
      <w:r w:rsidRPr="00853A05">
        <w:rPr>
          <w:rFonts w:ascii="Calibri" w:hAnsi="Calibri"/>
          <w:noProof/>
          <w:sz w:val="22"/>
        </w:rPr>
        <w:t xml:space="preserve"> Relative impact of nucleotide and copy number variation on gene expression phenotypes. </w:t>
      </w:r>
      <w:r w:rsidRPr="00853A05">
        <w:rPr>
          <w:rFonts w:ascii="Calibri" w:hAnsi="Calibri"/>
          <w:i/>
          <w:iCs/>
          <w:noProof/>
          <w:sz w:val="22"/>
        </w:rPr>
        <w:t>Science</w:t>
      </w:r>
      <w:r w:rsidRPr="00853A05">
        <w:rPr>
          <w:rFonts w:ascii="Calibri" w:hAnsi="Calibri"/>
          <w:noProof/>
          <w:sz w:val="22"/>
        </w:rPr>
        <w:t xml:space="preserve"> </w:t>
      </w:r>
      <w:r w:rsidRPr="00853A05">
        <w:rPr>
          <w:rFonts w:ascii="Calibri" w:hAnsi="Calibri"/>
          <w:b/>
          <w:bCs/>
          <w:noProof/>
          <w:sz w:val="22"/>
        </w:rPr>
        <w:t>315,</w:t>
      </w:r>
      <w:r w:rsidRPr="00853A05">
        <w:rPr>
          <w:rFonts w:ascii="Calibri" w:hAnsi="Calibri"/>
          <w:noProof/>
          <w:sz w:val="22"/>
        </w:rPr>
        <w:t xml:space="preserve"> 848–853 (2007).</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54.</w:t>
      </w:r>
      <w:r w:rsidRPr="00853A05">
        <w:rPr>
          <w:rFonts w:ascii="Calibri" w:hAnsi="Calibri"/>
          <w:noProof/>
          <w:sz w:val="22"/>
        </w:rPr>
        <w:tab/>
        <w:t xml:space="preserve">The International HapMap 3 Consortium. Integrating common and rare genetic variation in diverse human populations.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467,</w:t>
      </w:r>
      <w:r w:rsidRPr="00853A05">
        <w:rPr>
          <w:rFonts w:ascii="Calibri" w:hAnsi="Calibri"/>
          <w:noProof/>
          <w:sz w:val="22"/>
        </w:rPr>
        <w:t xml:space="preserve"> 52–8 (2010).</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55.</w:t>
      </w:r>
      <w:r w:rsidRPr="00853A05">
        <w:rPr>
          <w:rFonts w:ascii="Calibri" w:hAnsi="Calibri"/>
          <w:noProof/>
          <w:sz w:val="22"/>
        </w:rPr>
        <w:tab/>
        <w:t xml:space="preserve">Narayanan, A. </w:t>
      </w:r>
      <w:r w:rsidRPr="00853A05">
        <w:rPr>
          <w:rFonts w:ascii="Calibri" w:hAnsi="Calibri"/>
          <w:i/>
          <w:iCs/>
          <w:noProof/>
          <w:sz w:val="22"/>
        </w:rPr>
        <w:t>et al.</w:t>
      </w:r>
      <w:r w:rsidRPr="00853A05">
        <w:rPr>
          <w:rFonts w:ascii="Calibri" w:hAnsi="Calibri"/>
          <w:noProof/>
          <w:sz w:val="22"/>
        </w:rPr>
        <w:t xml:space="preserve"> </w:t>
      </w:r>
      <w:r w:rsidRPr="00853A05">
        <w:rPr>
          <w:rFonts w:ascii="Calibri" w:hAnsi="Calibri"/>
          <w:i/>
          <w:iCs/>
          <w:noProof/>
          <w:sz w:val="22"/>
        </w:rPr>
        <w:t>Redefining Genomic Privacy: Trust and Empowerment</w:t>
      </w:r>
      <w:r w:rsidRPr="00853A05">
        <w:rPr>
          <w:rFonts w:ascii="Calibri" w:hAnsi="Calibri"/>
          <w:noProof/>
          <w:sz w:val="22"/>
        </w:rPr>
        <w:t xml:space="preserve">. </w:t>
      </w:r>
      <w:r w:rsidRPr="00853A05">
        <w:rPr>
          <w:rFonts w:ascii="Calibri" w:hAnsi="Calibri"/>
          <w:i/>
          <w:iCs/>
          <w:noProof/>
          <w:sz w:val="22"/>
        </w:rPr>
        <w:t>bioRxiv</w:t>
      </w:r>
      <w:r w:rsidRPr="00853A05">
        <w:rPr>
          <w:rFonts w:ascii="Calibri" w:hAnsi="Calibri"/>
          <w:noProof/>
          <w:sz w:val="22"/>
        </w:rPr>
        <w:t xml:space="preserve"> (2014). doi:10.1101/006601</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56.</w:t>
      </w:r>
      <w:r w:rsidRPr="00853A05">
        <w:rPr>
          <w:rFonts w:ascii="Calibri" w:hAnsi="Calibri"/>
          <w:noProof/>
          <w:sz w:val="22"/>
        </w:rPr>
        <w:tab/>
        <w:t>US Department of Commerce, N. NIST Requests Comments on a Draft Privacy Risk Management Framework. at &lt;http://www.nist.gov/itl/201506_privacy_framework.cfm&gt;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57.</w:t>
      </w:r>
      <w:r w:rsidRPr="00853A05">
        <w:rPr>
          <w:rFonts w:ascii="Calibri" w:hAnsi="Calibri"/>
          <w:noProof/>
          <w:sz w:val="22"/>
        </w:rPr>
        <w:tab/>
        <w:t xml:space="preserve">Wong, R. C.-W. W., Fu, A. W.-C. C., Wang, K. &amp; Pei, J. Minimality attack in privacy preserving data publishing. in </w:t>
      </w:r>
      <w:r w:rsidRPr="00853A05">
        <w:rPr>
          <w:rFonts w:ascii="Calibri" w:hAnsi="Calibri"/>
          <w:i/>
          <w:iCs/>
          <w:noProof/>
          <w:sz w:val="22"/>
        </w:rPr>
        <w:t>Proc. 33rd Int. Conf. Very large data bases</w:t>
      </w:r>
      <w:r w:rsidRPr="00853A05">
        <w:rPr>
          <w:rFonts w:ascii="Calibri" w:hAnsi="Calibri"/>
          <w:noProof/>
          <w:sz w:val="22"/>
        </w:rPr>
        <w:t xml:space="preserve"> 543–554 (2007). at &lt;http://dl.acm.org/citation.cfm?id=1325851.1325914&gt;</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58.</w:t>
      </w:r>
      <w:r w:rsidRPr="00853A05">
        <w:rPr>
          <w:rFonts w:ascii="Calibri" w:hAnsi="Calibri"/>
          <w:noProof/>
          <w:sz w:val="22"/>
        </w:rPr>
        <w:tab/>
        <w:t xml:space="preserve">Alvim, M. S., Andrés, M. E., Chatzikokolakis, K., Degano, P. &amp; Palamidessi, C. Differential privacy: On the trade-off between utility and information leakage. in </w:t>
      </w:r>
      <w:r w:rsidRPr="00853A05">
        <w:rPr>
          <w:rFonts w:ascii="Calibri" w:hAnsi="Calibri"/>
          <w:i/>
          <w:iCs/>
          <w:noProof/>
          <w:sz w:val="22"/>
        </w:rPr>
        <w:t>Lect. Notes Comput. Sci. (including Subser. Lect. Notes Artif. Intell. Lect. Notes Bioinformatics)</w:t>
      </w:r>
      <w:r w:rsidRPr="00853A05">
        <w:rPr>
          <w:rFonts w:ascii="Calibri" w:hAnsi="Calibri"/>
          <w:noProof/>
          <w:sz w:val="22"/>
        </w:rPr>
        <w:t xml:space="preserve"> </w:t>
      </w:r>
      <w:r w:rsidRPr="00853A05">
        <w:rPr>
          <w:rFonts w:ascii="Calibri" w:hAnsi="Calibri"/>
          <w:b/>
          <w:bCs/>
          <w:noProof/>
          <w:sz w:val="22"/>
        </w:rPr>
        <w:t>7140 LNCS,</w:t>
      </w:r>
      <w:r w:rsidRPr="00853A05">
        <w:rPr>
          <w:rFonts w:ascii="Calibri" w:hAnsi="Calibri"/>
          <w:noProof/>
          <w:sz w:val="22"/>
        </w:rPr>
        <w:t xml:space="preserve"> 39–54 (2012).</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59.</w:t>
      </w:r>
      <w:r w:rsidRPr="00853A05">
        <w:rPr>
          <w:rFonts w:ascii="Calibri" w:hAnsi="Calibri"/>
          <w:noProof/>
          <w:sz w:val="22"/>
        </w:rPr>
        <w:tab/>
        <w:t xml:space="preserve">Cover, T. M. &amp; Thomas, J. A. </w:t>
      </w:r>
      <w:r w:rsidRPr="00853A05">
        <w:rPr>
          <w:rFonts w:ascii="Calibri" w:hAnsi="Calibri"/>
          <w:i/>
          <w:iCs/>
          <w:noProof/>
          <w:sz w:val="22"/>
        </w:rPr>
        <w:t>Elements of Information Theory</w:t>
      </w:r>
      <w:r w:rsidRPr="00853A05">
        <w:rPr>
          <w:rFonts w:ascii="Calibri" w:hAnsi="Calibri"/>
          <w:noProof/>
          <w:sz w:val="22"/>
        </w:rPr>
        <w:t xml:space="preserve">. </w:t>
      </w:r>
      <w:r w:rsidRPr="00853A05">
        <w:rPr>
          <w:rFonts w:ascii="Calibri" w:hAnsi="Calibri"/>
          <w:i/>
          <w:iCs/>
          <w:noProof/>
          <w:sz w:val="22"/>
        </w:rPr>
        <w:t>Elem. Inf. Theory</w:t>
      </w:r>
      <w:r w:rsidRPr="00853A05">
        <w:rPr>
          <w:rFonts w:ascii="Calibri" w:hAnsi="Calibri"/>
          <w:noProof/>
          <w:sz w:val="22"/>
        </w:rPr>
        <w:t xml:space="preserve"> (2005). doi:10.1002/047174882X</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60.</w:t>
      </w:r>
      <w:r w:rsidRPr="00853A05">
        <w:rPr>
          <w:rFonts w:ascii="Calibri" w:hAnsi="Calibri"/>
          <w:noProof/>
          <w:sz w:val="22"/>
        </w:rPr>
        <w:tab/>
        <w:t xml:space="preserve">Herbert A. Sturges. The Choice of a Class Interval. </w:t>
      </w:r>
      <w:r w:rsidRPr="00853A05">
        <w:rPr>
          <w:rFonts w:ascii="Calibri" w:hAnsi="Calibri"/>
          <w:i/>
          <w:iCs/>
          <w:noProof/>
          <w:sz w:val="22"/>
        </w:rPr>
        <w:t>J. Am. Stat. Assoc.</w:t>
      </w:r>
      <w:r w:rsidRPr="00853A05">
        <w:rPr>
          <w:rFonts w:ascii="Calibri" w:hAnsi="Calibri"/>
          <w:noProof/>
          <w:sz w:val="22"/>
        </w:rPr>
        <w:t xml:space="preserve"> </w:t>
      </w:r>
      <w:r w:rsidRPr="00853A05">
        <w:rPr>
          <w:rFonts w:ascii="Calibri" w:hAnsi="Calibri"/>
          <w:b/>
          <w:bCs/>
          <w:noProof/>
          <w:sz w:val="22"/>
        </w:rPr>
        <w:t>21,</w:t>
      </w:r>
      <w:r w:rsidRPr="00853A05">
        <w:rPr>
          <w:rFonts w:ascii="Calibri" w:hAnsi="Calibri"/>
          <w:noProof/>
          <w:sz w:val="22"/>
        </w:rPr>
        <w:t xml:space="preserve"> 65–66 (1926).</w:t>
      </w:r>
    </w:p>
    <w:p w:rsidR="006F1CCF" w:rsidRPr="00853A05" w:rsidRDefault="006F1CCF">
      <w:pPr>
        <w:pStyle w:val="NormalWeb"/>
        <w:ind w:left="640" w:hanging="640"/>
        <w:divId w:val="450364465"/>
        <w:rPr>
          <w:rFonts w:ascii="Calibri" w:hAnsi="Calibri"/>
          <w:noProof/>
          <w:sz w:val="22"/>
        </w:rPr>
      </w:pPr>
      <w:r w:rsidRPr="00853A05">
        <w:rPr>
          <w:rFonts w:ascii="Calibri" w:hAnsi="Calibri"/>
          <w:noProof/>
          <w:sz w:val="22"/>
        </w:rPr>
        <w:t>61.</w:t>
      </w:r>
      <w:r w:rsidRPr="00853A05">
        <w:rPr>
          <w:rFonts w:ascii="Calibri" w:hAnsi="Calibri"/>
          <w:noProof/>
          <w:sz w:val="22"/>
        </w:rPr>
        <w:tab/>
        <w:t xml:space="preserve">Lappalainen, T. </w:t>
      </w:r>
      <w:r w:rsidRPr="00853A05">
        <w:rPr>
          <w:rFonts w:ascii="Calibri" w:hAnsi="Calibri"/>
          <w:i/>
          <w:iCs/>
          <w:noProof/>
          <w:sz w:val="22"/>
        </w:rPr>
        <w:t>et al.</w:t>
      </w:r>
      <w:r w:rsidRPr="00853A05">
        <w:rPr>
          <w:rFonts w:ascii="Calibri" w:hAnsi="Calibri"/>
          <w:noProof/>
          <w:sz w:val="22"/>
        </w:rPr>
        <w:t xml:space="preserve"> Transcriptome and genome sequencing uncovers functional variation in humans. </w:t>
      </w:r>
      <w:r w:rsidRPr="00853A05">
        <w:rPr>
          <w:rFonts w:ascii="Calibri" w:hAnsi="Calibri"/>
          <w:i/>
          <w:iCs/>
          <w:noProof/>
          <w:sz w:val="22"/>
        </w:rPr>
        <w:t>Nature</w:t>
      </w:r>
      <w:r w:rsidRPr="00853A05">
        <w:rPr>
          <w:rFonts w:ascii="Calibri" w:hAnsi="Calibri"/>
          <w:noProof/>
          <w:sz w:val="22"/>
        </w:rPr>
        <w:t xml:space="preserve"> </w:t>
      </w:r>
      <w:r w:rsidRPr="00853A05">
        <w:rPr>
          <w:rFonts w:ascii="Calibri" w:hAnsi="Calibri"/>
          <w:b/>
          <w:bCs/>
          <w:noProof/>
          <w:sz w:val="22"/>
        </w:rPr>
        <w:t>501,</w:t>
      </w:r>
      <w:r w:rsidRPr="00853A05">
        <w:rPr>
          <w:rFonts w:ascii="Calibri" w:hAnsi="Calibri"/>
          <w:noProof/>
          <w:sz w:val="22"/>
        </w:rPr>
        <w:t xml:space="preserve"> 506–11 (2013). </w:t>
      </w:r>
    </w:p>
    <w:p w:rsidR="00186DD2" w:rsidRPr="00186DD2" w:rsidRDefault="00186DD2" w:rsidP="0090353D">
      <w:pPr>
        <w:pStyle w:val="NormalWeb"/>
        <w:divId w:val="1030574686"/>
      </w:pPr>
      <w:r w:rsidRPr="00853A05">
        <w:fldChar w:fldCharType="end"/>
      </w:r>
    </w:p>
    <w:p w:rsidR="00F9641D" w:rsidRPr="002A51F7" w:rsidRDefault="00F9641D" w:rsidP="002A51F7">
      <w:pPr>
        <w:rPr>
          <w:sz w:val="28"/>
          <w:szCs w:val="28"/>
        </w:rPr>
      </w:pPr>
    </w:p>
    <w:sectPr w:rsidR="00F9641D" w:rsidRPr="002A51F7" w:rsidSect="00811C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3F" w:rsidRDefault="0085503F" w:rsidP="00E60BDF">
      <w:pPr>
        <w:spacing w:after="0" w:line="240" w:lineRule="auto"/>
      </w:pPr>
      <w:r>
        <w:separator/>
      </w:r>
    </w:p>
  </w:endnote>
  <w:endnote w:type="continuationSeparator" w:id="0">
    <w:p w:rsidR="0085503F" w:rsidRDefault="0085503F"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rsidR="004440DB" w:rsidRDefault="004440DB">
        <w:pPr>
          <w:pStyle w:val="Footer"/>
          <w:jc w:val="right"/>
        </w:pPr>
        <w:r>
          <w:fldChar w:fldCharType="begin"/>
        </w:r>
        <w:r>
          <w:instrText xml:space="preserve"> PAGE   \* MERGEFORMAT </w:instrText>
        </w:r>
        <w:r>
          <w:fldChar w:fldCharType="separate"/>
        </w:r>
        <w:r w:rsidR="00E25BF1">
          <w:rPr>
            <w:noProof/>
          </w:rPr>
          <w:t>1</w:t>
        </w:r>
        <w:r>
          <w:rPr>
            <w:noProof/>
          </w:rPr>
          <w:fldChar w:fldCharType="end"/>
        </w:r>
      </w:p>
    </w:sdtContent>
  </w:sdt>
  <w:p w:rsidR="004440DB" w:rsidRDefault="00444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3F" w:rsidRDefault="0085503F" w:rsidP="00E60BDF">
      <w:pPr>
        <w:spacing w:after="0" w:line="240" w:lineRule="auto"/>
      </w:pPr>
      <w:r>
        <w:separator/>
      </w:r>
    </w:p>
  </w:footnote>
  <w:footnote w:type="continuationSeparator" w:id="0">
    <w:p w:rsidR="0085503F" w:rsidRDefault="0085503F"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5D3"/>
    <w:rsid w:val="00003E21"/>
    <w:rsid w:val="0000460F"/>
    <w:rsid w:val="00010B74"/>
    <w:rsid w:val="000117DE"/>
    <w:rsid w:val="00011C92"/>
    <w:rsid w:val="00011E11"/>
    <w:rsid w:val="000124B1"/>
    <w:rsid w:val="00012CBF"/>
    <w:rsid w:val="0001389F"/>
    <w:rsid w:val="000148B1"/>
    <w:rsid w:val="00014F40"/>
    <w:rsid w:val="00015FF5"/>
    <w:rsid w:val="00016196"/>
    <w:rsid w:val="000174D5"/>
    <w:rsid w:val="00017F30"/>
    <w:rsid w:val="00021A7B"/>
    <w:rsid w:val="00021F07"/>
    <w:rsid w:val="000223F2"/>
    <w:rsid w:val="00022A9B"/>
    <w:rsid w:val="00024C14"/>
    <w:rsid w:val="00025BA5"/>
    <w:rsid w:val="00025CA3"/>
    <w:rsid w:val="000270DB"/>
    <w:rsid w:val="0002741C"/>
    <w:rsid w:val="00027CE1"/>
    <w:rsid w:val="00031C33"/>
    <w:rsid w:val="00032D43"/>
    <w:rsid w:val="000335F8"/>
    <w:rsid w:val="0003498B"/>
    <w:rsid w:val="00036121"/>
    <w:rsid w:val="00036216"/>
    <w:rsid w:val="000362EC"/>
    <w:rsid w:val="000372E8"/>
    <w:rsid w:val="00040D3B"/>
    <w:rsid w:val="00041B46"/>
    <w:rsid w:val="00042B8F"/>
    <w:rsid w:val="00043A20"/>
    <w:rsid w:val="000442F9"/>
    <w:rsid w:val="0004444B"/>
    <w:rsid w:val="0004479D"/>
    <w:rsid w:val="00044CE8"/>
    <w:rsid w:val="00045461"/>
    <w:rsid w:val="000478B0"/>
    <w:rsid w:val="00047E4E"/>
    <w:rsid w:val="0005287F"/>
    <w:rsid w:val="00053277"/>
    <w:rsid w:val="000548E7"/>
    <w:rsid w:val="000558CA"/>
    <w:rsid w:val="00056985"/>
    <w:rsid w:val="00056FBD"/>
    <w:rsid w:val="000577E4"/>
    <w:rsid w:val="000600D1"/>
    <w:rsid w:val="00060456"/>
    <w:rsid w:val="000607B7"/>
    <w:rsid w:val="000627FE"/>
    <w:rsid w:val="00062A8C"/>
    <w:rsid w:val="00064954"/>
    <w:rsid w:val="00064A83"/>
    <w:rsid w:val="00064E8E"/>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7A44"/>
    <w:rsid w:val="000800D1"/>
    <w:rsid w:val="000803AC"/>
    <w:rsid w:val="00082882"/>
    <w:rsid w:val="00082CC6"/>
    <w:rsid w:val="00083AC7"/>
    <w:rsid w:val="0008463C"/>
    <w:rsid w:val="00084A82"/>
    <w:rsid w:val="00085F3E"/>
    <w:rsid w:val="0008688C"/>
    <w:rsid w:val="00087DC2"/>
    <w:rsid w:val="0009380B"/>
    <w:rsid w:val="00093891"/>
    <w:rsid w:val="000938AC"/>
    <w:rsid w:val="00093C53"/>
    <w:rsid w:val="00095BB9"/>
    <w:rsid w:val="00097603"/>
    <w:rsid w:val="000A0E86"/>
    <w:rsid w:val="000A2455"/>
    <w:rsid w:val="000A52B8"/>
    <w:rsid w:val="000A5B4E"/>
    <w:rsid w:val="000B17C3"/>
    <w:rsid w:val="000B2E3B"/>
    <w:rsid w:val="000B3FE2"/>
    <w:rsid w:val="000B4B7D"/>
    <w:rsid w:val="000B56F2"/>
    <w:rsid w:val="000B6880"/>
    <w:rsid w:val="000B746F"/>
    <w:rsid w:val="000B7D6A"/>
    <w:rsid w:val="000C23BF"/>
    <w:rsid w:val="000C249B"/>
    <w:rsid w:val="000C3E60"/>
    <w:rsid w:val="000C3F5B"/>
    <w:rsid w:val="000C4704"/>
    <w:rsid w:val="000C4DB8"/>
    <w:rsid w:val="000C501B"/>
    <w:rsid w:val="000C5B1F"/>
    <w:rsid w:val="000C60D0"/>
    <w:rsid w:val="000C6ED7"/>
    <w:rsid w:val="000C7882"/>
    <w:rsid w:val="000C7D52"/>
    <w:rsid w:val="000D1414"/>
    <w:rsid w:val="000D2DD4"/>
    <w:rsid w:val="000D394B"/>
    <w:rsid w:val="000D3A25"/>
    <w:rsid w:val="000D3A28"/>
    <w:rsid w:val="000D4282"/>
    <w:rsid w:val="000D4295"/>
    <w:rsid w:val="000D5EB5"/>
    <w:rsid w:val="000E0E81"/>
    <w:rsid w:val="000E1747"/>
    <w:rsid w:val="000E1C38"/>
    <w:rsid w:val="000E1F9D"/>
    <w:rsid w:val="000E21A6"/>
    <w:rsid w:val="000E22C9"/>
    <w:rsid w:val="000E261C"/>
    <w:rsid w:val="000E54AA"/>
    <w:rsid w:val="000E629B"/>
    <w:rsid w:val="000E666B"/>
    <w:rsid w:val="000E6CA3"/>
    <w:rsid w:val="000E7974"/>
    <w:rsid w:val="000F0380"/>
    <w:rsid w:val="000F08D5"/>
    <w:rsid w:val="000F1A3E"/>
    <w:rsid w:val="000F1B59"/>
    <w:rsid w:val="000F307C"/>
    <w:rsid w:val="000F50D7"/>
    <w:rsid w:val="000F5EF3"/>
    <w:rsid w:val="00100077"/>
    <w:rsid w:val="001003A5"/>
    <w:rsid w:val="001006EE"/>
    <w:rsid w:val="001009F0"/>
    <w:rsid w:val="001025BE"/>
    <w:rsid w:val="00102EA1"/>
    <w:rsid w:val="001032F6"/>
    <w:rsid w:val="001033B6"/>
    <w:rsid w:val="00105162"/>
    <w:rsid w:val="00105A2E"/>
    <w:rsid w:val="00106481"/>
    <w:rsid w:val="00106B65"/>
    <w:rsid w:val="00107A2F"/>
    <w:rsid w:val="00107B50"/>
    <w:rsid w:val="00107BA9"/>
    <w:rsid w:val="0011260D"/>
    <w:rsid w:val="00112B7B"/>
    <w:rsid w:val="001137CF"/>
    <w:rsid w:val="0011448C"/>
    <w:rsid w:val="00115044"/>
    <w:rsid w:val="0011527B"/>
    <w:rsid w:val="001162BC"/>
    <w:rsid w:val="00116A47"/>
    <w:rsid w:val="001201A2"/>
    <w:rsid w:val="0012425A"/>
    <w:rsid w:val="00124C58"/>
    <w:rsid w:val="00124DA6"/>
    <w:rsid w:val="00125D99"/>
    <w:rsid w:val="001260EB"/>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691"/>
    <w:rsid w:val="00137D09"/>
    <w:rsid w:val="00137DF3"/>
    <w:rsid w:val="0014042E"/>
    <w:rsid w:val="0014091E"/>
    <w:rsid w:val="00140F57"/>
    <w:rsid w:val="00141534"/>
    <w:rsid w:val="001428D1"/>
    <w:rsid w:val="00143232"/>
    <w:rsid w:val="001437CC"/>
    <w:rsid w:val="00143899"/>
    <w:rsid w:val="0014414C"/>
    <w:rsid w:val="001441C6"/>
    <w:rsid w:val="001466A5"/>
    <w:rsid w:val="00146B73"/>
    <w:rsid w:val="00146BBE"/>
    <w:rsid w:val="00147920"/>
    <w:rsid w:val="00150200"/>
    <w:rsid w:val="001515EA"/>
    <w:rsid w:val="001517D7"/>
    <w:rsid w:val="0015193B"/>
    <w:rsid w:val="00152B2D"/>
    <w:rsid w:val="00153021"/>
    <w:rsid w:val="00153508"/>
    <w:rsid w:val="00153A50"/>
    <w:rsid w:val="00153B59"/>
    <w:rsid w:val="00155F37"/>
    <w:rsid w:val="0015638C"/>
    <w:rsid w:val="00156C15"/>
    <w:rsid w:val="00156EC1"/>
    <w:rsid w:val="0016010F"/>
    <w:rsid w:val="00160923"/>
    <w:rsid w:val="00160964"/>
    <w:rsid w:val="00161B8C"/>
    <w:rsid w:val="001630FD"/>
    <w:rsid w:val="00163A4A"/>
    <w:rsid w:val="00163E94"/>
    <w:rsid w:val="00164477"/>
    <w:rsid w:val="0016655F"/>
    <w:rsid w:val="001666DB"/>
    <w:rsid w:val="00166970"/>
    <w:rsid w:val="00166AC9"/>
    <w:rsid w:val="0017073E"/>
    <w:rsid w:val="00170C85"/>
    <w:rsid w:val="00171486"/>
    <w:rsid w:val="001720E5"/>
    <w:rsid w:val="00175812"/>
    <w:rsid w:val="00176A16"/>
    <w:rsid w:val="00177FCB"/>
    <w:rsid w:val="0018010F"/>
    <w:rsid w:val="0018177E"/>
    <w:rsid w:val="00183584"/>
    <w:rsid w:val="00183D64"/>
    <w:rsid w:val="00184E9E"/>
    <w:rsid w:val="001855B6"/>
    <w:rsid w:val="00185E5D"/>
    <w:rsid w:val="00186DD2"/>
    <w:rsid w:val="00186DF2"/>
    <w:rsid w:val="00186E77"/>
    <w:rsid w:val="00187D08"/>
    <w:rsid w:val="00187E9F"/>
    <w:rsid w:val="001902A0"/>
    <w:rsid w:val="00191F27"/>
    <w:rsid w:val="001922DF"/>
    <w:rsid w:val="001924F5"/>
    <w:rsid w:val="00192C04"/>
    <w:rsid w:val="00194242"/>
    <w:rsid w:val="001943D3"/>
    <w:rsid w:val="00195330"/>
    <w:rsid w:val="0019571C"/>
    <w:rsid w:val="00197BA4"/>
    <w:rsid w:val="001A0DB4"/>
    <w:rsid w:val="001A14BC"/>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333"/>
    <w:rsid w:val="001B4A99"/>
    <w:rsid w:val="001B5509"/>
    <w:rsid w:val="001B5AB0"/>
    <w:rsid w:val="001B5FFB"/>
    <w:rsid w:val="001B60E9"/>
    <w:rsid w:val="001B6167"/>
    <w:rsid w:val="001B66B1"/>
    <w:rsid w:val="001B68AE"/>
    <w:rsid w:val="001B7954"/>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94"/>
    <w:rsid w:val="001E231D"/>
    <w:rsid w:val="001E2CBB"/>
    <w:rsid w:val="001E41D6"/>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4158A"/>
    <w:rsid w:val="00242551"/>
    <w:rsid w:val="00244110"/>
    <w:rsid w:val="00244E8D"/>
    <w:rsid w:val="002465ED"/>
    <w:rsid w:val="0024704F"/>
    <w:rsid w:val="0024765F"/>
    <w:rsid w:val="00250E00"/>
    <w:rsid w:val="002532E8"/>
    <w:rsid w:val="002536B5"/>
    <w:rsid w:val="0025457A"/>
    <w:rsid w:val="0025524F"/>
    <w:rsid w:val="00256605"/>
    <w:rsid w:val="00256FE9"/>
    <w:rsid w:val="002600BE"/>
    <w:rsid w:val="0026286A"/>
    <w:rsid w:val="00262E32"/>
    <w:rsid w:val="00263215"/>
    <w:rsid w:val="00263458"/>
    <w:rsid w:val="002639BF"/>
    <w:rsid w:val="00263B01"/>
    <w:rsid w:val="00264964"/>
    <w:rsid w:val="002650F8"/>
    <w:rsid w:val="00266A28"/>
    <w:rsid w:val="002713A0"/>
    <w:rsid w:val="0027227D"/>
    <w:rsid w:val="0027234A"/>
    <w:rsid w:val="00274186"/>
    <w:rsid w:val="002746B1"/>
    <w:rsid w:val="00274AFE"/>
    <w:rsid w:val="00275526"/>
    <w:rsid w:val="00275C74"/>
    <w:rsid w:val="002765C0"/>
    <w:rsid w:val="00277755"/>
    <w:rsid w:val="002806D7"/>
    <w:rsid w:val="00280C32"/>
    <w:rsid w:val="00282613"/>
    <w:rsid w:val="00282B83"/>
    <w:rsid w:val="00283202"/>
    <w:rsid w:val="002845C6"/>
    <w:rsid w:val="00286A48"/>
    <w:rsid w:val="0028741C"/>
    <w:rsid w:val="00290106"/>
    <w:rsid w:val="00291142"/>
    <w:rsid w:val="00291375"/>
    <w:rsid w:val="00293168"/>
    <w:rsid w:val="00294481"/>
    <w:rsid w:val="00296BBC"/>
    <w:rsid w:val="00297098"/>
    <w:rsid w:val="00297A3D"/>
    <w:rsid w:val="002A288B"/>
    <w:rsid w:val="002A3126"/>
    <w:rsid w:val="002A3418"/>
    <w:rsid w:val="002A51F7"/>
    <w:rsid w:val="002A6D52"/>
    <w:rsid w:val="002A6EC0"/>
    <w:rsid w:val="002B08E4"/>
    <w:rsid w:val="002B1D0D"/>
    <w:rsid w:val="002B3A95"/>
    <w:rsid w:val="002B3E79"/>
    <w:rsid w:val="002B4630"/>
    <w:rsid w:val="002B4F26"/>
    <w:rsid w:val="002B5264"/>
    <w:rsid w:val="002B667D"/>
    <w:rsid w:val="002C16D8"/>
    <w:rsid w:val="002C2467"/>
    <w:rsid w:val="002C2552"/>
    <w:rsid w:val="002C3FBC"/>
    <w:rsid w:val="002C4E27"/>
    <w:rsid w:val="002C656B"/>
    <w:rsid w:val="002C6BA6"/>
    <w:rsid w:val="002C73EA"/>
    <w:rsid w:val="002D211A"/>
    <w:rsid w:val="002D2407"/>
    <w:rsid w:val="002D2E00"/>
    <w:rsid w:val="002D318D"/>
    <w:rsid w:val="002D36C1"/>
    <w:rsid w:val="002D3D8E"/>
    <w:rsid w:val="002D4B57"/>
    <w:rsid w:val="002D54A2"/>
    <w:rsid w:val="002D613E"/>
    <w:rsid w:val="002D65C0"/>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300E42"/>
    <w:rsid w:val="003031CE"/>
    <w:rsid w:val="0030339C"/>
    <w:rsid w:val="00304CC0"/>
    <w:rsid w:val="0030676C"/>
    <w:rsid w:val="00306E82"/>
    <w:rsid w:val="0030794F"/>
    <w:rsid w:val="00307E11"/>
    <w:rsid w:val="00310414"/>
    <w:rsid w:val="00310746"/>
    <w:rsid w:val="00311179"/>
    <w:rsid w:val="00312B9F"/>
    <w:rsid w:val="00312FA1"/>
    <w:rsid w:val="0031336D"/>
    <w:rsid w:val="003149B8"/>
    <w:rsid w:val="00315AA1"/>
    <w:rsid w:val="00320B39"/>
    <w:rsid w:val="00321F21"/>
    <w:rsid w:val="003231C1"/>
    <w:rsid w:val="003235F9"/>
    <w:rsid w:val="00324709"/>
    <w:rsid w:val="0032482E"/>
    <w:rsid w:val="003262C1"/>
    <w:rsid w:val="00326EC0"/>
    <w:rsid w:val="00327EF2"/>
    <w:rsid w:val="00330367"/>
    <w:rsid w:val="0033039D"/>
    <w:rsid w:val="00330D51"/>
    <w:rsid w:val="00331047"/>
    <w:rsid w:val="00331519"/>
    <w:rsid w:val="00332745"/>
    <w:rsid w:val="00335902"/>
    <w:rsid w:val="00336741"/>
    <w:rsid w:val="0033725F"/>
    <w:rsid w:val="00337718"/>
    <w:rsid w:val="00337CA7"/>
    <w:rsid w:val="0034035C"/>
    <w:rsid w:val="00342302"/>
    <w:rsid w:val="0034313C"/>
    <w:rsid w:val="0034431E"/>
    <w:rsid w:val="0034440F"/>
    <w:rsid w:val="00344883"/>
    <w:rsid w:val="00345395"/>
    <w:rsid w:val="0034548E"/>
    <w:rsid w:val="0034574C"/>
    <w:rsid w:val="00347AE4"/>
    <w:rsid w:val="0035179C"/>
    <w:rsid w:val="00352E48"/>
    <w:rsid w:val="00353216"/>
    <w:rsid w:val="00354852"/>
    <w:rsid w:val="00355540"/>
    <w:rsid w:val="00357531"/>
    <w:rsid w:val="003610B7"/>
    <w:rsid w:val="003613E4"/>
    <w:rsid w:val="003624CC"/>
    <w:rsid w:val="00363300"/>
    <w:rsid w:val="00365084"/>
    <w:rsid w:val="003654E5"/>
    <w:rsid w:val="003655AF"/>
    <w:rsid w:val="00365B35"/>
    <w:rsid w:val="0037077B"/>
    <w:rsid w:val="0037535D"/>
    <w:rsid w:val="00375C5C"/>
    <w:rsid w:val="0037613B"/>
    <w:rsid w:val="00376B55"/>
    <w:rsid w:val="00377411"/>
    <w:rsid w:val="00377635"/>
    <w:rsid w:val="00380007"/>
    <w:rsid w:val="0038202A"/>
    <w:rsid w:val="00383358"/>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27CF"/>
    <w:rsid w:val="003A2F8F"/>
    <w:rsid w:val="003A3A7D"/>
    <w:rsid w:val="003A3D4E"/>
    <w:rsid w:val="003A4A71"/>
    <w:rsid w:val="003A6C49"/>
    <w:rsid w:val="003A7B22"/>
    <w:rsid w:val="003B00B4"/>
    <w:rsid w:val="003B12B6"/>
    <w:rsid w:val="003B1F12"/>
    <w:rsid w:val="003B2F04"/>
    <w:rsid w:val="003B38E4"/>
    <w:rsid w:val="003B4E21"/>
    <w:rsid w:val="003B6F03"/>
    <w:rsid w:val="003B72E4"/>
    <w:rsid w:val="003B7437"/>
    <w:rsid w:val="003C00F4"/>
    <w:rsid w:val="003C1724"/>
    <w:rsid w:val="003C24F4"/>
    <w:rsid w:val="003C3370"/>
    <w:rsid w:val="003C3FDA"/>
    <w:rsid w:val="003C5C32"/>
    <w:rsid w:val="003D091A"/>
    <w:rsid w:val="003D0EC5"/>
    <w:rsid w:val="003D13B2"/>
    <w:rsid w:val="003D1C36"/>
    <w:rsid w:val="003D26D2"/>
    <w:rsid w:val="003D27B6"/>
    <w:rsid w:val="003D2A0D"/>
    <w:rsid w:val="003D3551"/>
    <w:rsid w:val="003D4845"/>
    <w:rsid w:val="003D68FA"/>
    <w:rsid w:val="003D79A1"/>
    <w:rsid w:val="003E0350"/>
    <w:rsid w:val="003E06E1"/>
    <w:rsid w:val="003E0EBF"/>
    <w:rsid w:val="003E21FF"/>
    <w:rsid w:val="003E53E7"/>
    <w:rsid w:val="003E56C6"/>
    <w:rsid w:val="003E7FA3"/>
    <w:rsid w:val="003F0918"/>
    <w:rsid w:val="003F0C5D"/>
    <w:rsid w:val="003F1797"/>
    <w:rsid w:val="003F21F5"/>
    <w:rsid w:val="003F2368"/>
    <w:rsid w:val="003F2519"/>
    <w:rsid w:val="003F2B5C"/>
    <w:rsid w:val="003F446E"/>
    <w:rsid w:val="003F46AD"/>
    <w:rsid w:val="003F49FA"/>
    <w:rsid w:val="003F4B6D"/>
    <w:rsid w:val="003F54A1"/>
    <w:rsid w:val="003F6D48"/>
    <w:rsid w:val="004001A1"/>
    <w:rsid w:val="004023E9"/>
    <w:rsid w:val="0040274B"/>
    <w:rsid w:val="00402C09"/>
    <w:rsid w:val="00404819"/>
    <w:rsid w:val="00404A67"/>
    <w:rsid w:val="00404E49"/>
    <w:rsid w:val="00405DD7"/>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3206"/>
    <w:rsid w:val="0042406F"/>
    <w:rsid w:val="00424C84"/>
    <w:rsid w:val="00425FFE"/>
    <w:rsid w:val="00427D36"/>
    <w:rsid w:val="00430D84"/>
    <w:rsid w:val="004317C8"/>
    <w:rsid w:val="004322C4"/>
    <w:rsid w:val="004332CD"/>
    <w:rsid w:val="0043437F"/>
    <w:rsid w:val="0043554C"/>
    <w:rsid w:val="004357ED"/>
    <w:rsid w:val="00436F64"/>
    <w:rsid w:val="00440238"/>
    <w:rsid w:val="00440794"/>
    <w:rsid w:val="004407E4"/>
    <w:rsid w:val="004414CB"/>
    <w:rsid w:val="004440DB"/>
    <w:rsid w:val="00445DA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F14"/>
    <w:rsid w:val="00463E17"/>
    <w:rsid w:val="00464E44"/>
    <w:rsid w:val="0046557E"/>
    <w:rsid w:val="00465973"/>
    <w:rsid w:val="00466D69"/>
    <w:rsid w:val="00470D21"/>
    <w:rsid w:val="00471D7D"/>
    <w:rsid w:val="00471F65"/>
    <w:rsid w:val="00474E06"/>
    <w:rsid w:val="004757D6"/>
    <w:rsid w:val="0048248D"/>
    <w:rsid w:val="0048274B"/>
    <w:rsid w:val="0048275C"/>
    <w:rsid w:val="00482809"/>
    <w:rsid w:val="0048367A"/>
    <w:rsid w:val="00483A94"/>
    <w:rsid w:val="0048424E"/>
    <w:rsid w:val="004847B6"/>
    <w:rsid w:val="00485F36"/>
    <w:rsid w:val="004860F8"/>
    <w:rsid w:val="00490A71"/>
    <w:rsid w:val="00491C63"/>
    <w:rsid w:val="00492B61"/>
    <w:rsid w:val="00493CB7"/>
    <w:rsid w:val="00494AB7"/>
    <w:rsid w:val="00494C17"/>
    <w:rsid w:val="00494D94"/>
    <w:rsid w:val="00495434"/>
    <w:rsid w:val="00495CD9"/>
    <w:rsid w:val="00495DA6"/>
    <w:rsid w:val="00497309"/>
    <w:rsid w:val="00497628"/>
    <w:rsid w:val="00497780"/>
    <w:rsid w:val="00497A7D"/>
    <w:rsid w:val="004A0F0B"/>
    <w:rsid w:val="004A1383"/>
    <w:rsid w:val="004A1B6F"/>
    <w:rsid w:val="004A3C81"/>
    <w:rsid w:val="004A40E4"/>
    <w:rsid w:val="004A6DAC"/>
    <w:rsid w:val="004B0A14"/>
    <w:rsid w:val="004B0E8A"/>
    <w:rsid w:val="004B1C3A"/>
    <w:rsid w:val="004B41A9"/>
    <w:rsid w:val="004B47A0"/>
    <w:rsid w:val="004B504E"/>
    <w:rsid w:val="004B5EE6"/>
    <w:rsid w:val="004B6558"/>
    <w:rsid w:val="004B6838"/>
    <w:rsid w:val="004B7268"/>
    <w:rsid w:val="004C3661"/>
    <w:rsid w:val="004C3B5B"/>
    <w:rsid w:val="004C3D26"/>
    <w:rsid w:val="004C4486"/>
    <w:rsid w:val="004C4FDC"/>
    <w:rsid w:val="004C67C4"/>
    <w:rsid w:val="004C687A"/>
    <w:rsid w:val="004C7758"/>
    <w:rsid w:val="004C79E0"/>
    <w:rsid w:val="004D062D"/>
    <w:rsid w:val="004D1C0E"/>
    <w:rsid w:val="004D248D"/>
    <w:rsid w:val="004D3317"/>
    <w:rsid w:val="004D3E10"/>
    <w:rsid w:val="004D40D6"/>
    <w:rsid w:val="004D4141"/>
    <w:rsid w:val="004D49CA"/>
    <w:rsid w:val="004D5809"/>
    <w:rsid w:val="004D6173"/>
    <w:rsid w:val="004D6EB4"/>
    <w:rsid w:val="004D736D"/>
    <w:rsid w:val="004D76C5"/>
    <w:rsid w:val="004E140A"/>
    <w:rsid w:val="004E1430"/>
    <w:rsid w:val="004E1583"/>
    <w:rsid w:val="004E1A5B"/>
    <w:rsid w:val="004E2B10"/>
    <w:rsid w:val="004E5722"/>
    <w:rsid w:val="004E6CE5"/>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51D8"/>
    <w:rsid w:val="0050553A"/>
    <w:rsid w:val="00505623"/>
    <w:rsid w:val="005059C0"/>
    <w:rsid w:val="00507B0B"/>
    <w:rsid w:val="005108C5"/>
    <w:rsid w:val="0051107C"/>
    <w:rsid w:val="00513A76"/>
    <w:rsid w:val="005149BB"/>
    <w:rsid w:val="0051554B"/>
    <w:rsid w:val="00521045"/>
    <w:rsid w:val="00523A56"/>
    <w:rsid w:val="00524522"/>
    <w:rsid w:val="005272ED"/>
    <w:rsid w:val="00531826"/>
    <w:rsid w:val="00532B26"/>
    <w:rsid w:val="005333B3"/>
    <w:rsid w:val="005344A4"/>
    <w:rsid w:val="00534BDC"/>
    <w:rsid w:val="00534EE4"/>
    <w:rsid w:val="0053521B"/>
    <w:rsid w:val="00535D1D"/>
    <w:rsid w:val="005365F5"/>
    <w:rsid w:val="0053784E"/>
    <w:rsid w:val="00537890"/>
    <w:rsid w:val="00541447"/>
    <w:rsid w:val="005417A8"/>
    <w:rsid w:val="005422E7"/>
    <w:rsid w:val="00544229"/>
    <w:rsid w:val="00544543"/>
    <w:rsid w:val="00544879"/>
    <w:rsid w:val="005452CE"/>
    <w:rsid w:val="005456BD"/>
    <w:rsid w:val="00545ED2"/>
    <w:rsid w:val="00547230"/>
    <w:rsid w:val="005477DF"/>
    <w:rsid w:val="00547A65"/>
    <w:rsid w:val="00547F57"/>
    <w:rsid w:val="00550F59"/>
    <w:rsid w:val="00552051"/>
    <w:rsid w:val="00553379"/>
    <w:rsid w:val="0055358A"/>
    <w:rsid w:val="00555765"/>
    <w:rsid w:val="005557A2"/>
    <w:rsid w:val="00557B66"/>
    <w:rsid w:val="00557FC0"/>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5CD6"/>
    <w:rsid w:val="005A7F72"/>
    <w:rsid w:val="005B1B34"/>
    <w:rsid w:val="005B2023"/>
    <w:rsid w:val="005B22FA"/>
    <w:rsid w:val="005B25DC"/>
    <w:rsid w:val="005B3EFC"/>
    <w:rsid w:val="005B42A9"/>
    <w:rsid w:val="005B53BC"/>
    <w:rsid w:val="005B6956"/>
    <w:rsid w:val="005B69FB"/>
    <w:rsid w:val="005B7261"/>
    <w:rsid w:val="005B742E"/>
    <w:rsid w:val="005C1972"/>
    <w:rsid w:val="005C19AA"/>
    <w:rsid w:val="005C29A1"/>
    <w:rsid w:val="005C376D"/>
    <w:rsid w:val="005C60E5"/>
    <w:rsid w:val="005C65D2"/>
    <w:rsid w:val="005D00B4"/>
    <w:rsid w:val="005D069D"/>
    <w:rsid w:val="005D0A33"/>
    <w:rsid w:val="005D1D90"/>
    <w:rsid w:val="005D691A"/>
    <w:rsid w:val="005D6B3C"/>
    <w:rsid w:val="005D7B48"/>
    <w:rsid w:val="005E033A"/>
    <w:rsid w:val="005E2A86"/>
    <w:rsid w:val="005E5849"/>
    <w:rsid w:val="005E6584"/>
    <w:rsid w:val="005E7528"/>
    <w:rsid w:val="005F220F"/>
    <w:rsid w:val="005F3676"/>
    <w:rsid w:val="005F4C93"/>
    <w:rsid w:val="005F5542"/>
    <w:rsid w:val="005F5D55"/>
    <w:rsid w:val="00601BD6"/>
    <w:rsid w:val="00601CBC"/>
    <w:rsid w:val="00601DF3"/>
    <w:rsid w:val="00602AF5"/>
    <w:rsid w:val="00602E48"/>
    <w:rsid w:val="00604B9B"/>
    <w:rsid w:val="00605CCF"/>
    <w:rsid w:val="006068EC"/>
    <w:rsid w:val="00610224"/>
    <w:rsid w:val="00610417"/>
    <w:rsid w:val="006109FE"/>
    <w:rsid w:val="0061437E"/>
    <w:rsid w:val="00614490"/>
    <w:rsid w:val="0061608B"/>
    <w:rsid w:val="00617A5F"/>
    <w:rsid w:val="00621C84"/>
    <w:rsid w:val="00623A7E"/>
    <w:rsid w:val="006240CB"/>
    <w:rsid w:val="00624600"/>
    <w:rsid w:val="00624EB0"/>
    <w:rsid w:val="0062633F"/>
    <w:rsid w:val="00627C82"/>
    <w:rsid w:val="00627F99"/>
    <w:rsid w:val="006308A4"/>
    <w:rsid w:val="0063158B"/>
    <w:rsid w:val="0063375C"/>
    <w:rsid w:val="006338E2"/>
    <w:rsid w:val="00633DF9"/>
    <w:rsid w:val="0063508D"/>
    <w:rsid w:val="00635D94"/>
    <w:rsid w:val="00636E4E"/>
    <w:rsid w:val="00640051"/>
    <w:rsid w:val="006405ED"/>
    <w:rsid w:val="0064247A"/>
    <w:rsid w:val="00643452"/>
    <w:rsid w:val="006434F4"/>
    <w:rsid w:val="0064361D"/>
    <w:rsid w:val="006444B4"/>
    <w:rsid w:val="0064513F"/>
    <w:rsid w:val="0064520F"/>
    <w:rsid w:val="00645EE6"/>
    <w:rsid w:val="00651B6C"/>
    <w:rsid w:val="00655A91"/>
    <w:rsid w:val="006603DE"/>
    <w:rsid w:val="006607D6"/>
    <w:rsid w:val="006619B4"/>
    <w:rsid w:val="00662553"/>
    <w:rsid w:val="00662B09"/>
    <w:rsid w:val="00662E22"/>
    <w:rsid w:val="00663456"/>
    <w:rsid w:val="00664207"/>
    <w:rsid w:val="00664EFD"/>
    <w:rsid w:val="006661E7"/>
    <w:rsid w:val="00666EC2"/>
    <w:rsid w:val="0066771C"/>
    <w:rsid w:val="0066778A"/>
    <w:rsid w:val="00667867"/>
    <w:rsid w:val="0066786E"/>
    <w:rsid w:val="00670177"/>
    <w:rsid w:val="00670FA5"/>
    <w:rsid w:val="006710BA"/>
    <w:rsid w:val="00675E1B"/>
    <w:rsid w:val="00676371"/>
    <w:rsid w:val="00676383"/>
    <w:rsid w:val="0067662A"/>
    <w:rsid w:val="00677161"/>
    <w:rsid w:val="006773E6"/>
    <w:rsid w:val="00677589"/>
    <w:rsid w:val="00681857"/>
    <w:rsid w:val="00685503"/>
    <w:rsid w:val="00685645"/>
    <w:rsid w:val="006858A9"/>
    <w:rsid w:val="00686664"/>
    <w:rsid w:val="00686971"/>
    <w:rsid w:val="00687504"/>
    <w:rsid w:val="00687EFE"/>
    <w:rsid w:val="00692405"/>
    <w:rsid w:val="006936FE"/>
    <w:rsid w:val="00693A27"/>
    <w:rsid w:val="0069545E"/>
    <w:rsid w:val="00695903"/>
    <w:rsid w:val="006963A7"/>
    <w:rsid w:val="00697416"/>
    <w:rsid w:val="006A0F12"/>
    <w:rsid w:val="006A1FDB"/>
    <w:rsid w:val="006A4C2B"/>
    <w:rsid w:val="006A4CCA"/>
    <w:rsid w:val="006A588C"/>
    <w:rsid w:val="006A5C14"/>
    <w:rsid w:val="006A61DF"/>
    <w:rsid w:val="006A6A99"/>
    <w:rsid w:val="006A75A0"/>
    <w:rsid w:val="006B1EDF"/>
    <w:rsid w:val="006B2117"/>
    <w:rsid w:val="006B26A3"/>
    <w:rsid w:val="006B2E12"/>
    <w:rsid w:val="006B3E44"/>
    <w:rsid w:val="006B6E90"/>
    <w:rsid w:val="006B7D03"/>
    <w:rsid w:val="006C08D4"/>
    <w:rsid w:val="006C2122"/>
    <w:rsid w:val="006C2C8C"/>
    <w:rsid w:val="006C2D22"/>
    <w:rsid w:val="006C3036"/>
    <w:rsid w:val="006C305D"/>
    <w:rsid w:val="006C36A6"/>
    <w:rsid w:val="006C39A9"/>
    <w:rsid w:val="006C4AFA"/>
    <w:rsid w:val="006C64C8"/>
    <w:rsid w:val="006D03E7"/>
    <w:rsid w:val="006D07D0"/>
    <w:rsid w:val="006D1449"/>
    <w:rsid w:val="006D30DB"/>
    <w:rsid w:val="006D3832"/>
    <w:rsid w:val="006D38A9"/>
    <w:rsid w:val="006D3B50"/>
    <w:rsid w:val="006D6C0F"/>
    <w:rsid w:val="006D79F8"/>
    <w:rsid w:val="006D7C56"/>
    <w:rsid w:val="006D7C7D"/>
    <w:rsid w:val="006E095B"/>
    <w:rsid w:val="006E0EBE"/>
    <w:rsid w:val="006E145E"/>
    <w:rsid w:val="006E33D8"/>
    <w:rsid w:val="006E33EC"/>
    <w:rsid w:val="006E387A"/>
    <w:rsid w:val="006E5837"/>
    <w:rsid w:val="006E7284"/>
    <w:rsid w:val="006E72CB"/>
    <w:rsid w:val="006E74AA"/>
    <w:rsid w:val="006E7D13"/>
    <w:rsid w:val="006F03E3"/>
    <w:rsid w:val="006F1CCF"/>
    <w:rsid w:val="006F209A"/>
    <w:rsid w:val="006F2475"/>
    <w:rsid w:val="006F24DE"/>
    <w:rsid w:val="006F2F3B"/>
    <w:rsid w:val="006F3CF4"/>
    <w:rsid w:val="006F408A"/>
    <w:rsid w:val="006F52F9"/>
    <w:rsid w:val="006F6DA1"/>
    <w:rsid w:val="006F6ED3"/>
    <w:rsid w:val="006F703B"/>
    <w:rsid w:val="006F7BE3"/>
    <w:rsid w:val="00700BFC"/>
    <w:rsid w:val="00701535"/>
    <w:rsid w:val="00702040"/>
    <w:rsid w:val="0070243D"/>
    <w:rsid w:val="007025A5"/>
    <w:rsid w:val="00702876"/>
    <w:rsid w:val="007064C3"/>
    <w:rsid w:val="00706B5F"/>
    <w:rsid w:val="00707469"/>
    <w:rsid w:val="0071006A"/>
    <w:rsid w:val="007107BE"/>
    <w:rsid w:val="00710EC2"/>
    <w:rsid w:val="00711822"/>
    <w:rsid w:val="00712C2E"/>
    <w:rsid w:val="00712F09"/>
    <w:rsid w:val="00714687"/>
    <w:rsid w:val="00714EAE"/>
    <w:rsid w:val="007152D7"/>
    <w:rsid w:val="00715356"/>
    <w:rsid w:val="00715362"/>
    <w:rsid w:val="00715A7F"/>
    <w:rsid w:val="00715E08"/>
    <w:rsid w:val="0071605B"/>
    <w:rsid w:val="00717400"/>
    <w:rsid w:val="00720E2D"/>
    <w:rsid w:val="00721000"/>
    <w:rsid w:val="00722151"/>
    <w:rsid w:val="00723373"/>
    <w:rsid w:val="00723A12"/>
    <w:rsid w:val="0072429C"/>
    <w:rsid w:val="00725D25"/>
    <w:rsid w:val="00725F13"/>
    <w:rsid w:val="00726BE1"/>
    <w:rsid w:val="0072767D"/>
    <w:rsid w:val="007277EB"/>
    <w:rsid w:val="00731769"/>
    <w:rsid w:val="00733D20"/>
    <w:rsid w:val="00734654"/>
    <w:rsid w:val="00735778"/>
    <w:rsid w:val="00736159"/>
    <w:rsid w:val="007369C0"/>
    <w:rsid w:val="007376B8"/>
    <w:rsid w:val="00737730"/>
    <w:rsid w:val="00742AD3"/>
    <w:rsid w:val="00742E50"/>
    <w:rsid w:val="0074321F"/>
    <w:rsid w:val="007433C7"/>
    <w:rsid w:val="0074375D"/>
    <w:rsid w:val="00743BC9"/>
    <w:rsid w:val="0074689B"/>
    <w:rsid w:val="007471E8"/>
    <w:rsid w:val="00747B96"/>
    <w:rsid w:val="00750881"/>
    <w:rsid w:val="00750E2A"/>
    <w:rsid w:val="00752284"/>
    <w:rsid w:val="007522C6"/>
    <w:rsid w:val="0075284B"/>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4531"/>
    <w:rsid w:val="00787077"/>
    <w:rsid w:val="00787685"/>
    <w:rsid w:val="007906DE"/>
    <w:rsid w:val="00790C58"/>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162E"/>
    <w:rsid w:val="007B1735"/>
    <w:rsid w:val="007B4214"/>
    <w:rsid w:val="007B6FBF"/>
    <w:rsid w:val="007B7BAD"/>
    <w:rsid w:val="007C0E43"/>
    <w:rsid w:val="007C116E"/>
    <w:rsid w:val="007C1A29"/>
    <w:rsid w:val="007C247A"/>
    <w:rsid w:val="007C3073"/>
    <w:rsid w:val="007C36C8"/>
    <w:rsid w:val="007C3940"/>
    <w:rsid w:val="007C3F2E"/>
    <w:rsid w:val="007C4BC0"/>
    <w:rsid w:val="007C53AD"/>
    <w:rsid w:val="007C76F2"/>
    <w:rsid w:val="007C7996"/>
    <w:rsid w:val="007D02C4"/>
    <w:rsid w:val="007D0D17"/>
    <w:rsid w:val="007D4A1B"/>
    <w:rsid w:val="007D5129"/>
    <w:rsid w:val="007D5542"/>
    <w:rsid w:val="007D57E8"/>
    <w:rsid w:val="007D59C3"/>
    <w:rsid w:val="007D61FB"/>
    <w:rsid w:val="007D6295"/>
    <w:rsid w:val="007E10DD"/>
    <w:rsid w:val="007E1962"/>
    <w:rsid w:val="007E21FA"/>
    <w:rsid w:val="007E2963"/>
    <w:rsid w:val="007E31F2"/>
    <w:rsid w:val="007E4786"/>
    <w:rsid w:val="007E4D42"/>
    <w:rsid w:val="007E5DCF"/>
    <w:rsid w:val="007E6C3E"/>
    <w:rsid w:val="007E768C"/>
    <w:rsid w:val="007E7E6B"/>
    <w:rsid w:val="007E7E95"/>
    <w:rsid w:val="007E7F3F"/>
    <w:rsid w:val="007F1279"/>
    <w:rsid w:val="007F22B3"/>
    <w:rsid w:val="007F2840"/>
    <w:rsid w:val="007F3343"/>
    <w:rsid w:val="007F3CAF"/>
    <w:rsid w:val="007F3DBD"/>
    <w:rsid w:val="007F4667"/>
    <w:rsid w:val="007F6450"/>
    <w:rsid w:val="007F76FA"/>
    <w:rsid w:val="007F7D05"/>
    <w:rsid w:val="00801383"/>
    <w:rsid w:val="008035A9"/>
    <w:rsid w:val="00804256"/>
    <w:rsid w:val="00804A11"/>
    <w:rsid w:val="00804B15"/>
    <w:rsid w:val="00805DB5"/>
    <w:rsid w:val="008061C6"/>
    <w:rsid w:val="00807341"/>
    <w:rsid w:val="0080742F"/>
    <w:rsid w:val="00810543"/>
    <w:rsid w:val="008106BD"/>
    <w:rsid w:val="00811B8E"/>
    <w:rsid w:val="00811CFE"/>
    <w:rsid w:val="008141E1"/>
    <w:rsid w:val="00814344"/>
    <w:rsid w:val="00815EB8"/>
    <w:rsid w:val="00820075"/>
    <w:rsid w:val="0082063A"/>
    <w:rsid w:val="00820921"/>
    <w:rsid w:val="0082201C"/>
    <w:rsid w:val="0082247C"/>
    <w:rsid w:val="00822E03"/>
    <w:rsid w:val="00822E47"/>
    <w:rsid w:val="0082493F"/>
    <w:rsid w:val="00825514"/>
    <w:rsid w:val="00826EE6"/>
    <w:rsid w:val="0082776D"/>
    <w:rsid w:val="00830A53"/>
    <w:rsid w:val="0083318B"/>
    <w:rsid w:val="008332B6"/>
    <w:rsid w:val="00833A79"/>
    <w:rsid w:val="0083401E"/>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3A05"/>
    <w:rsid w:val="0085408D"/>
    <w:rsid w:val="008544CB"/>
    <w:rsid w:val="00854727"/>
    <w:rsid w:val="0085503F"/>
    <w:rsid w:val="00855B27"/>
    <w:rsid w:val="0085612F"/>
    <w:rsid w:val="00857B67"/>
    <w:rsid w:val="0086006A"/>
    <w:rsid w:val="008604EB"/>
    <w:rsid w:val="008610B2"/>
    <w:rsid w:val="008612E6"/>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F33"/>
    <w:rsid w:val="00877280"/>
    <w:rsid w:val="00877C1D"/>
    <w:rsid w:val="00880614"/>
    <w:rsid w:val="00881848"/>
    <w:rsid w:val="00883316"/>
    <w:rsid w:val="00883468"/>
    <w:rsid w:val="0088372B"/>
    <w:rsid w:val="00883796"/>
    <w:rsid w:val="00883803"/>
    <w:rsid w:val="00884512"/>
    <w:rsid w:val="00884579"/>
    <w:rsid w:val="00884F03"/>
    <w:rsid w:val="0088591C"/>
    <w:rsid w:val="00885B81"/>
    <w:rsid w:val="00887337"/>
    <w:rsid w:val="00887840"/>
    <w:rsid w:val="00890C39"/>
    <w:rsid w:val="00890F8A"/>
    <w:rsid w:val="00892A68"/>
    <w:rsid w:val="0089323D"/>
    <w:rsid w:val="0089413A"/>
    <w:rsid w:val="00894340"/>
    <w:rsid w:val="0089478F"/>
    <w:rsid w:val="00894E13"/>
    <w:rsid w:val="00895440"/>
    <w:rsid w:val="0089558A"/>
    <w:rsid w:val="00896402"/>
    <w:rsid w:val="0089710C"/>
    <w:rsid w:val="00897616"/>
    <w:rsid w:val="008A04AF"/>
    <w:rsid w:val="008A064B"/>
    <w:rsid w:val="008A271B"/>
    <w:rsid w:val="008A34FC"/>
    <w:rsid w:val="008A397A"/>
    <w:rsid w:val="008A459A"/>
    <w:rsid w:val="008A4DF0"/>
    <w:rsid w:val="008A76E0"/>
    <w:rsid w:val="008A7FF2"/>
    <w:rsid w:val="008B4B0D"/>
    <w:rsid w:val="008B530D"/>
    <w:rsid w:val="008B600D"/>
    <w:rsid w:val="008C0147"/>
    <w:rsid w:val="008C2636"/>
    <w:rsid w:val="008C3305"/>
    <w:rsid w:val="008C3E62"/>
    <w:rsid w:val="008C47E1"/>
    <w:rsid w:val="008C534C"/>
    <w:rsid w:val="008C6E8B"/>
    <w:rsid w:val="008D0020"/>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7005"/>
    <w:rsid w:val="009007D1"/>
    <w:rsid w:val="0090201A"/>
    <w:rsid w:val="009029D7"/>
    <w:rsid w:val="009032A1"/>
    <w:rsid w:val="0090353D"/>
    <w:rsid w:val="00903F07"/>
    <w:rsid w:val="00904353"/>
    <w:rsid w:val="00905CA5"/>
    <w:rsid w:val="00906728"/>
    <w:rsid w:val="009105F5"/>
    <w:rsid w:val="00910732"/>
    <w:rsid w:val="00913014"/>
    <w:rsid w:val="0091339E"/>
    <w:rsid w:val="00913896"/>
    <w:rsid w:val="00913FB8"/>
    <w:rsid w:val="00916189"/>
    <w:rsid w:val="00916AFE"/>
    <w:rsid w:val="009200B0"/>
    <w:rsid w:val="0092024E"/>
    <w:rsid w:val="00920476"/>
    <w:rsid w:val="00923A6C"/>
    <w:rsid w:val="00923A92"/>
    <w:rsid w:val="00923FE6"/>
    <w:rsid w:val="00925D4F"/>
    <w:rsid w:val="00927762"/>
    <w:rsid w:val="00927D25"/>
    <w:rsid w:val="009331BF"/>
    <w:rsid w:val="00933CE8"/>
    <w:rsid w:val="00933E92"/>
    <w:rsid w:val="00936014"/>
    <w:rsid w:val="00936C25"/>
    <w:rsid w:val="00937B92"/>
    <w:rsid w:val="009410CD"/>
    <w:rsid w:val="00944B19"/>
    <w:rsid w:val="00946FFB"/>
    <w:rsid w:val="0095086A"/>
    <w:rsid w:val="009509E2"/>
    <w:rsid w:val="00952676"/>
    <w:rsid w:val="00952782"/>
    <w:rsid w:val="00952EEA"/>
    <w:rsid w:val="00954276"/>
    <w:rsid w:val="00955247"/>
    <w:rsid w:val="0095586A"/>
    <w:rsid w:val="00955D53"/>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8DA"/>
    <w:rsid w:val="00973D2C"/>
    <w:rsid w:val="009772D5"/>
    <w:rsid w:val="00977DDD"/>
    <w:rsid w:val="009804D4"/>
    <w:rsid w:val="0098209A"/>
    <w:rsid w:val="00982F49"/>
    <w:rsid w:val="00983338"/>
    <w:rsid w:val="0098405D"/>
    <w:rsid w:val="009853BB"/>
    <w:rsid w:val="0098690B"/>
    <w:rsid w:val="00987949"/>
    <w:rsid w:val="00987DFC"/>
    <w:rsid w:val="00990E69"/>
    <w:rsid w:val="00992C6F"/>
    <w:rsid w:val="00992D05"/>
    <w:rsid w:val="009956B8"/>
    <w:rsid w:val="00996F07"/>
    <w:rsid w:val="009A08F3"/>
    <w:rsid w:val="009A1EEC"/>
    <w:rsid w:val="009A2CF9"/>
    <w:rsid w:val="009A3158"/>
    <w:rsid w:val="009A4301"/>
    <w:rsid w:val="009A50F7"/>
    <w:rsid w:val="009A5550"/>
    <w:rsid w:val="009A776A"/>
    <w:rsid w:val="009B0BD7"/>
    <w:rsid w:val="009B1069"/>
    <w:rsid w:val="009B202D"/>
    <w:rsid w:val="009B2068"/>
    <w:rsid w:val="009B2437"/>
    <w:rsid w:val="009B3FA5"/>
    <w:rsid w:val="009B512F"/>
    <w:rsid w:val="009B656C"/>
    <w:rsid w:val="009B6C67"/>
    <w:rsid w:val="009B783E"/>
    <w:rsid w:val="009C12F6"/>
    <w:rsid w:val="009C1446"/>
    <w:rsid w:val="009C1518"/>
    <w:rsid w:val="009C1898"/>
    <w:rsid w:val="009C2D02"/>
    <w:rsid w:val="009C33D0"/>
    <w:rsid w:val="009C34F1"/>
    <w:rsid w:val="009C4730"/>
    <w:rsid w:val="009C5D6F"/>
    <w:rsid w:val="009C5EA6"/>
    <w:rsid w:val="009D0FD2"/>
    <w:rsid w:val="009D17B6"/>
    <w:rsid w:val="009D3899"/>
    <w:rsid w:val="009D627D"/>
    <w:rsid w:val="009D6F87"/>
    <w:rsid w:val="009D76C6"/>
    <w:rsid w:val="009E060C"/>
    <w:rsid w:val="009E1E77"/>
    <w:rsid w:val="009E288E"/>
    <w:rsid w:val="009E2DE4"/>
    <w:rsid w:val="009E2F3F"/>
    <w:rsid w:val="009E33CF"/>
    <w:rsid w:val="009E3948"/>
    <w:rsid w:val="009E470D"/>
    <w:rsid w:val="009E5A3F"/>
    <w:rsid w:val="009E68BC"/>
    <w:rsid w:val="009E6F97"/>
    <w:rsid w:val="009E7386"/>
    <w:rsid w:val="009E775B"/>
    <w:rsid w:val="009F0688"/>
    <w:rsid w:val="009F0F85"/>
    <w:rsid w:val="009F1659"/>
    <w:rsid w:val="009F3B82"/>
    <w:rsid w:val="009F3C29"/>
    <w:rsid w:val="009F41C6"/>
    <w:rsid w:val="009F5520"/>
    <w:rsid w:val="009F79DA"/>
    <w:rsid w:val="00A03C36"/>
    <w:rsid w:val="00A04E86"/>
    <w:rsid w:val="00A06281"/>
    <w:rsid w:val="00A079A8"/>
    <w:rsid w:val="00A07BA8"/>
    <w:rsid w:val="00A1174C"/>
    <w:rsid w:val="00A14195"/>
    <w:rsid w:val="00A17A83"/>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436E"/>
    <w:rsid w:val="00A34AE5"/>
    <w:rsid w:val="00A35577"/>
    <w:rsid w:val="00A36F37"/>
    <w:rsid w:val="00A3731E"/>
    <w:rsid w:val="00A4191F"/>
    <w:rsid w:val="00A41DDD"/>
    <w:rsid w:val="00A422B6"/>
    <w:rsid w:val="00A42FF3"/>
    <w:rsid w:val="00A440A4"/>
    <w:rsid w:val="00A450E5"/>
    <w:rsid w:val="00A45516"/>
    <w:rsid w:val="00A45BCA"/>
    <w:rsid w:val="00A47CCC"/>
    <w:rsid w:val="00A5010F"/>
    <w:rsid w:val="00A50806"/>
    <w:rsid w:val="00A51E4E"/>
    <w:rsid w:val="00A5205F"/>
    <w:rsid w:val="00A520C6"/>
    <w:rsid w:val="00A5292F"/>
    <w:rsid w:val="00A53DE3"/>
    <w:rsid w:val="00A54686"/>
    <w:rsid w:val="00A5572D"/>
    <w:rsid w:val="00A55A60"/>
    <w:rsid w:val="00A561A5"/>
    <w:rsid w:val="00A5658C"/>
    <w:rsid w:val="00A566DD"/>
    <w:rsid w:val="00A57FBA"/>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EAE"/>
    <w:rsid w:val="00A74069"/>
    <w:rsid w:val="00A74B9B"/>
    <w:rsid w:val="00A74C8D"/>
    <w:rsid w:val="00A74CC6"/>
    <w:rsid w:val="00A74D43"/>
    <w:rsid w:val="00A76762"/>
    <w:rsid w:val="00A77275"/>
    <w:rsid w:val="00A80EF2"/>
    <w:rsid w:val="00A81A48"/>
    <w:rsid w:val="00A82297"/>
    <w:rsid w:val="00A82963"/>
    <w:rsid w:val="00A85177"/>
    <w:rsid w:val="00A855DE"/>
    <w:rsid w:val="00A85733"/>
    <w:rsid w:val="00A875BC"/>
    <w:rsid w:val="00A87CB6"/>
    <w:rsid w:val="00A90344"/>
    <w:rsid w:val="00A90B3C"/>
    <w:rsid w:val="00A937D0"/>
    <w:rsid w:val="00A93B59"/>
    <w:rsid w:val="00A941FD"/>
    <w:rsid w:val="00A94963"/>
    <w:rsid w:val="00A95690"/>
    <w:rsid w:val="00A95BAA"/>
    <w:rsid w:val="00A95D62"/>
    <w:rsid w:val="00A95FC5"/>
    <w:rsid w:val="00A9759F"/>
    <w:rsid w:val="00AA1D3F"/>
    <w:rsid w:val="00AA332D"/>
    <w:rsid w:val="00AA47DA"/>
    <w:rsid w:val="00AA4E87"/>
    <w:rsid w:val="00AA5265"/>
    <w:rsid w:val="00AA53DC"/>
    <w:rsid w:val="00AA673E"/>
    <w:rsid w:val="00AA6EE4"/>
    <w:rsid w:val="00AB28CE"/>
    <w:rsid w:val="00AB2C67"/>
    <w:rsid w:val="00AB4BEE"/>
    <w:rsid w:val="00AB5240"/>
    <w:rsid w:val="00AC22C3"/>
    <w:rsid w:val="00AC2D90"/>
    <w:rsid w:val="00AC30D0"/>
    <w:rsid w:val="00AC33D9"/>
    <w:rsid w:val="00AC4080"/>
    <w:rsid w:val="00AC47D5"/>
    <w:rsid w:val="00AC5AEA"/>
    <w:rsid w:val="00AC5F9A"/>
    <w:rsid w:val="00AC66D8"/>
    <w:rsid w:val="00AD0E01"/>
    <w:rsid w:val="00AD15B1"/>
    <w:rsid w:val="00AD1C42"/>
    <w:rsid w:val="00AD1E0B"/>
    <w:rsid w:val="00AD340F"/>
    <w:rsid w:val="00AD37D3"/>
    <w:rsid w:val="00AD45B9"/>
    <w:rsid w:val="00AD4EB8"/>
    <w:rsid w:val="00AD62B8"/>
    <w:rsid w:val="00AD6516"/>
    <w:rsid w:val="00AD7233"/>
    <w:rsid w:val="00AD72D2"/>
    <w:rsid w:val="00AD7857"/>
    <w:rsid w:val="00AE179A"/>
    <w:rsid w:val="00AE18DA"/>
    <w:rsid w:val="00AE28EA"/>
    <w:rsid w:val="00AE2974"/>
    <w:rsid w:val="00AE3264"/>
    <w:rsid w:val="00AE3BC5"/>
    <w:rsid w:val="00AE3F4E"/>
    <w:rsid w:val="00AE5384"/>
    <w:rsid w:val="00AE5C94"/>
    <w:rsid w:val="00AF0CCB"/>
    <w:rsid w:val="00AF26CA"/>
    <w:rsid w:val="00AF33B7"/>
    <w:rsid w:val="00AF3BC9"/>
    <w:rsid w:val="00AF40F7"/>
    <w:rsid w:val="00AF4E41"/>
    <w:rsid w:val="00AF4F90"/>
    <w:rsid w:val="00AF5BB0"/>
    <w:rsid w:val="00AF5BFF"/>
    <w:rsid w:val="00B00A64"/>
    <w:rsid w:val="00B00F66"/>
    <w:rsid w:val="00B038B0"/>
    <w:rsid w:val="00B04F03"/>
    <w:rsid w:val="00B057F2"/>
    <w:rsid w:val="00B05BB8"/>
    <w:rsid w:val="00B0729B"/>
    <w:rsid w:val="00B07392"/>
    <w:rsid w:val="00B076B8"/>
    <w:rsid w:val="00B07906"/>
    <w:rsid w:val="00B10750"/>
    <w:rsid w:val="00B10A73"/>
    <w:rsid w:val="00B10ACA"/>
    <w:rsid w:val="00B10C32"/>
    <w:rsid w:val="00B11F12"/>
    <w:rsid w:val="00B131CF"/>
    <w:rsid w:val="00B13727"/>
    <w:rsid w:val="00B1422C"/>
    <w:rsid w:val="00B14BF1"/>
    <w:rsid w:val="00B161EF"/>
    <w:rsid w:val="00B1701E"/>
    <w:rsid w:val="00B17ED6"/>
    <w:rsid w:val="00B20511"/>
    <w:rsid w:val="00B20FF3"/>
    <w:rsid w:val="00B21951"/>
    <w:rsid w:val="00B227F9"/>
    <w:rsid w:val="00B2308C"/>
    <w:rsid w:val="00B23D6C"/>
    <w:rsid w:val="00B24170"/>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A12"/>
    <w:rsid w:val="00B469A4"/>
    <w:rsid w:val="00B4705D"/>
    <w:rsid w:val="00B5108C"/>
    <w:rsid w:val="00B53BCA"/>
    <w:rsid w:val="00B551F4"/>
    <w:rsid w:val="00B55C4B"/>
    <w:rsid w:val="00B56038"/>
    <w:rsid w:val="00B57AFB"/>
    <w:rsid w:val="00B6136B"/>
    <w:rsid w:val="00B61883"/>
    <w:rsid w:val="00B63084"/>
    <w:rsid w:val="00B644E6"/>
    <w:rsid w:val="00B6681F"/>
    <w:rsid w:val="00B67886"/>
    <w:rsid w:val="00B7217D"/>
    <w:rsid w:val="00B73DF3"/>
    <w:rsid w:val="00B73E91"/>
    <w:rsid w:val="00B748C1"/>
    <w:rsid w:val="00B74935"/>
    <w:rsid w:val="00B75B06"/>
    <w:rsid w:val="00B7651B"/>
    <w:rsid w:val="00B76CAB"/>
    <w:rsid w:val="00B77189"/>
    <w:rsid w:val="00B776ED"/>
    <w:rsid w:val="00B77ACC"/>
    <w:rsid w:val="00B802F7"/>
    <w:rsid w:val="00B8145C"/>
    <w:rsid w:val="00B8256A"/>
    <w:rsid w:val="00B83170"/>
    <w:rsid w:val="00B833EB"/>
    <w:rsid w:val="00B8391C"/>
    <w:rsid w:val="00B839DC"/>
    <w:rsid w:val="00B83FB2"/>
    <w:rsid w:val="00B84982"/>
    <w:rsid w:val="00B85995"/>
    <w:rsid w:val="00B87AD3"/>
    <w:rsid w:val="00B90181"/>
    <w:rsid w:val="00B91D63"/>
    <w:rsid w:val="00B91F72"/>
    <w:rsid w:val="00B9214D"/>
    <w:rsid w:val="00B93048"/>
    <w:rsid w:val="00B94D6F"/>
    <w:rsid w:val="00B94F12"/>
    <w:rsid w:val="00B960AB"/>
    <w:rsid w:val="00B962C4"/>
    <w:rsid w:val="00B9690C"/>
    <w:rsid w:val="00B96F80"/>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B04FF"/>
    <w:rsid w:val="00BB0F0D"/>
    <w:rsid w:val="00BB1738"/>
    <w:rsid w:val="00BB2F34"/>
    <w:rsid w:val="00BB3400"/>
    <w:rsid w:val="00BB3835"/>
    <w:rsid w:val="00BB48D3"/>
    <w:rsid w:val="00BB5153"/>
    <w:rsid w:val="00BB5350"/>
    <w:rsid w:val="00BB55CB"/>
    <w:rsid w:val="00BB60CA"/>
    <w:rsid w:val="00BB65AF"/>
    <w:rsid w:val="00BB6978"/>
    <w:rsid w:val="00BC236A"/>
    <w:rsid w:val="00BC3A78"/>
    <w:rsid w:val="00BC3DAE"/>
    <w:rsid w:val="00BC46A8"/>
    <w:rsid w:val="00BC4BBF"/>
    <w:rsid w:val="00BC57E2"/>
    <w:rsid w:val="00BC6ACB"/>
    <w:rsid w:val="00BD026C"/>
    <w:rsid w:val="00BD1D43"/>
    <w:rsid w:val="00BD418C"/>
    <w:rsid w:val="00BD47B9"/>
    <w:rsid w:val="00BD50ED"/>
    <w:rsid w:val="00BD5169"/>
    <w:rsid w:val="00BD6C8D"/>
    <w:rsid w:val="00BD6EA2"/>
    <w:rsid w:val="00BD76EB"/>
    <w:rsid w:val="00BE2416"/>
    <w:rsid w:val="00BE290A"/>
    <w:rsid w:val="00BE38F3"/>
    <w:rsid w:val="00BE4579"/>
    <w:rsid w:val="00BE5113"/>
    <w:rsid w:val="00BE683E"/>
    <w:rsid w:val="00BE7E7B"/>
    <w:rsid w:val="00BF056A"/>
    <w:rsid w:val="00BF1F59"/>
    <w:rsid w:val="00BF345E"/>
    <w:rsid w:val="00BF43BA"/>
    <w:rsid w:val="00BF48D4"/>
    <w:rsid w:val="00BF4915"/>
    <w:rsid w:val="00BF68B2"/>
    <w:rsid w:val="00C00ED8"/>
    <w:rsid w:val="00C02DBF"/>
    <w:rsid w:val="00C02EFA"/>
    <w:rsid w:val="00C04072"/>
    <w:rsid w:val="00C04D9E"/>
    <w:rsid w:val="00C05C11"/>
    <w:rsid w:val="00C06AC3"/>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782"/>
    <w:rsid w:val="00C2408D"/>
    <w:rsid w:val="00C248B6"/>
    <w:rsid w:val="00C24A84"/>
    <w:rsid w:val="00C250FC"/>
    <w:rsid w:val="00C257C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3110"/>
    <w:rsid w:val="00C43C8C"/>
    <w:rsid w:val="00C47D30"/>
    <w:rsid w:val="00C47D9A"/>
    <w:rsid w:val="00C50052"/>
    <w:rsid w:val="00C523D3"/>
    <w:rsid w:val="00C52881"/>
    <w:rsid w:val="00C53390"/>
    <w:rsid w:val="00C533B6"/>
    <w:rsid w:val="00C5369E"/>
    <w:rsid w:val="00C5562E"/>
    <w:rsid w:val="00C56EB8"/>
    <w:rsid w:val="00C572B9"/>
    <w:rsid w:val="00C5754C"/>
    <w:rsid w:val="00C60716"/>
    <w:rsid w:val="00C60F4F"/>
    <w:rsid w:val="00C61673"/>
    <w:rsid w:val="00C61A9F"/>
    <w:rsid w:val="00C6274C"/>
    <w:rsid w:val="00C63D6F"/>
    <w:rsid w:val="00C65F5D"/>
    <w:rsid w:val="00C66E3B"/>
    <w:rsid w:val="00C7041E"/>
    <w:rsid w:val="00C72593"/>
    <w:rsid w:val="00C739C5"/>
    <w:rsid w:val="00C73E0E"/>
    <w:rsid w:val="00C74004"/>
    <w:rsid w:val="00C7404F"/>
    <w:rsid w:val="00C741A1"/>
    <w:rsid w:val="00C750EA"/>
    <w:rsid w:val="00C75337"/>
    <w:rsid w:val="00C7535D"/>
    <w:rsid w:val="00C75C9B"/>
    <w:rsid w:val="00C75F07"/>
    <w:rsid w:val="00C76D5B"/>
    <w:rsid w:val="00C801D7"/>
    <w:rsid w:val="00C81273"/>
    <w:rsid w:val="00C81293"/>
    <w:rsid w:val="00C813F2"/>
    <w:rsid w:val="00C818B7"/>
    <w:rsid w:val="00C81DC4"/>
    <w:rsid w:val="00C8280F"/>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D89"/>
    <w:rsid w:val="00CB0C99"/>
    <w:rsid w:val="00CB0E4A"/>
    <w:rsid w:val="00CB16A0"/>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43CE"/>
    <w:rsid w:val="00CC6545"/>
    <w:rsid w:val="00CC67D5"/>
    <w:rsid w:val="00CC698E"/>
    <w:rsid w:val="00CC6EB6"/>
    <w:rsid w:val="00CC7ADB"/>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2577"/>
    <w:rsid w:val="00CF4921"/>
    <w:rsid w:val="00CF747F"/>
    <w:rsid w:val="00CF7D1B"/>
    <w:rsid w:val="00D019AC"/>
    <w:rsid w:val="00D01FD2"/>
    <w:rsid w:val="00D0433A"/>
    <w:rsid w:val="00D056BC"/>
    <w:rsid w:val="00D05BEB"/>
    <w:rsid w:val="00D061CD"/>
    <w:rsid w:val="00D068E0"/>
    <w:rsid w:val="00D07CD6"/>
    <w:rsid w:val="00D1019E"/>
    <w:rsid w:val="00D115A7"/>
    <w:rsid w:val="00D11601"/>
    <w:rsid w:val="00D119CD"/>
    <w:rsid w:val="00D12031"/>
    <w:rsid w:val="00D17685"/>
    <w:rsid w:val="00D205E2"/>
    <w:rsid w:val="00D2069D"/>
    <w:rsid w:val="00D21C74"/>
    <w:rsid w:val="00D21CC2"/>
    <w:rsid w:val="00D220E9"/>
    <w:rsid w:val="00D228E0"/>
    <w:rsid w:val="00D23568"/>
    <w:rsid w:val="00D23AF1"/>
    <w:rsid w:val="00D24B7E"/>
    <w:rsid w:val="00D26479"/>
    <w:rsid w:val="00D27483"/>
    <w:rsid w:val="00D3138A"/>
    <w:rsid w:val="00D3266A"/>
    <w:rsid w:val="00D34487"/>
    <w:rsid w:val="00D361B1"/>
    <w:rsid w:val="00D36D32"/>
    <w:rsid w:val="00D374DE"/>
    <w:rsid w:val="00D41B29"/>
    <w:rsid w:val="00D41EAF"/>
    <w:rsid w:val="00D41EC0"/>
    <w:rsid w:val="00D428EA"/>
    <w:rsid w:val="00D448A1"/>
    <w:rsid w:val="00D44941"/>
    <w:rsid w:val="00D45030"/>
    <w:rsid w:val="00D463B7"/>
    <w:rsid w:val="00D476AF"/>
    <w:rsid w:val="00D47D88"/>
    <w:rsid w:val="00D51392"/>
    <w:rsid w:val="00D513B6"/>
    <w:rsid w:val="00D51403"/>
    <w:rsid w:val="00D51919"/>
    <w:rsid w:val="00D52D9B"/>
    <w:rsid w:val="00D55043"/>
    <w:rsid w:val="00D57D0E"/>
    <w:rsid w:val="00D6110E"/>
    <w:rsid w:val="00D62D6B"/>
    <w:rsid w:val="00D63566"/>
    <w:rsid w:val="00D63AE8"/>
    <w:rsid w:val="00D644E1"/>
    <w:rsid w:val="00D64627"/>
    <w:rsid w:val="00D654ED"/>
    <w:rsid w:val="00D65BBE"/>
    <w:rsid w:val="00D66AAA"/>
    <w:rsid w:val="00D674B2"/>
    <w:rsid w:val="00D70075"/>
    <w:rsid w:val="00D7301D"/>
    <w:rsid w:val="00D736F2"/>
    <w:rsid w:val="00D73B41"/>
    <w:rsid w:val="00D73DF9"/>
    <w:rsid w:val="00D74DBC"/>
    <w:rsid w:val="00D756A5"/>
    <w:rsid w:val="00D76446"/>
    <w:rsid w:val="00D813F2"/>
    <w:rsid w:val="00D83197"/>
    <w:rsid w:val="00D8324A"/>
    <w:rsid w:val="00D83539"/>
    <w:rsid w:val="00D853ED"/>
    <w:rsid w:val="00D8656D"/>
    <w:rsid w:val="00D87206"/>
    <w:rsid w:val="00D87A46"/>
    <w:rsid w:val="00D90343"/>
    <w:rsid w:val="00D90961"/>
    <w:rsid w:val="00D91338"/>
    <w:rsid w:val="00D921F9"/>
    <w:rsid w:val="00D936EF"/>
    <w:rsid w:val="00D93DDD"/>
    <w:rsid w:val="00D93F41"/>
    <w:rsid w:val="00D93F91"/>
    <w:rsid w:val="00D9436E"/>
    <w:rsid w:val="00D94B43"/>
    <w:rsid w:val="00D94F1A"/>
    <w:rsid w:val="00D950BD"/>
    <w:rsid w:val="00D95E2F"/>
    <w:rsid w:val="00D97979"/>
    <w:rsid w:val="00DA1DB3"/>
    <w:rsid w:val="00DA260F"/>
    <w:rsid w:val="00DA48AB"/>
    <w:rsid w:val="00DA631E"/>
    <w:rsid w:val="00DB0D13"/>
    <w:rsid w:val="00DB176B"/>
    <w:rsid w:val="00DB3202"/>
    <w:rsid w:val="00DB5125"/>
    <w:rsid w:val="00DB5728"/>
    <w:rsid w:val="00DB659F"/>
    <w:rsid w:val="00DB6B3D"/>
    <w:rsid w:val="00DB7460"/>
    <w:rsid w:val="00DB7D2E"/>
    <w:rsid w:val="00DC02C6"/>
    <w:rsid w:val="00DC0B45"/>
    <w:rsid w:val="00DC3785"/>
    <w:rsid w:val="00DC3D46"/>
    <w:rsid w:val="00DC4CAF"/>
    <w:rsid w:val="00DC4E28"/>
    <w:rsid w:val="00DC5259"/>
    <w:rsid w:val="00DC6AEE"/>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BCD"/>
    <w:rsid w:val="00DE081D"/>
    <w:rsid w:val="00DE1FCD"/>
    <w:rsid w:val="00DE4B28"/>
    <w:rsid w:val="00DE5A56"/>
    <w:rsid w:val="00DE756D"/>
    <w:rsid w:val="00DE7E69"/>
    <w:rsid w:val="00DE7ED4"/>
    <w:rsid w:val="00DF0207"/>
    <w:rsid w:val="00DF32B9"/>
    <w:rsid w:val="00DF35F9"/>
    <w:rsid w:val="00DF3917"/>
    <w:rsid w:val="00DF39F3"/>
    <w:rsid w:val="00DF3C43"/>
    <w:rsid w:val="00DF44C0"/>
    <w:rsid w:val="00DF56D6"/>
    <w:rsid w:val="00DF6515"/>
    <w:rsid w:val="00DF6613"/>
    <w:rsid w:val="00DF78E9"/>
    <w:rsid w:val="00DF7B3D"/>
    <w:rsid w:val="00E00951"/>
    <w:rsid w:val="00E00BF7"/>
    <w:rsid w:val="00E0280A"/>
    <w:rsid w:val="00E02F03"/>
    <w:rsid w:val="00E0355B"/>
    <w:rsid w:val="00E03A99"/>
    <w:rsid w:val="00E04910"/>
    <w:rsid w:val="00E04E15"/>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5BF1"/>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96D"/>
    <w:rsid w:val="00E409CE"/>
    <w:rsid w:val="00E41B40"/>
    <w:rsid w:val="00E41D35"/>
    <w:rsid w:val="00E436F0"/>
    <w:rsid w:val="00E44090"/>
    <w:rsid w:val="00E4444B"/>
    <w:rsid w:val="00E45B07"/>
    <w:rsid w:val="00E467BD"/>
    <w:rsid w:val="00E47F5A"/>
    <w:rsid w:val="00E50C8E"/>
    <w:rsid w:val="00E50F50"/>
    <w:rsid w:val="00E516DD"/>
    <w:rsid w:val="00E51782"/>
    <w:rsid w:val="00E51A59"/>
    <w:rsid w:val="00E51DAD"/>
    <w:rsid w:val="00E5246F"/>
    <w:rsid w:val="00E52F18"/>
    <w:rsid w:val="00E53165"/>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967"/>
    <w:rsid w:val="00E80E92"/>
    <w:rsid w:val="00E82682"/>
    <w:rsid w:val="00E8357A"/>
    <w:rsid w:val="00E83B13"/>
    <w:rsid w:val="00E8489D"/>
    <w:rsid w:val="00E86DA4"/>
    <w:rsid w:val="00E93F81"/>
    <w:rsid w:val="00E94486"/>
    <w:rsid w:val="00E95CF6"/>
    <w:rsid w:val="00E97999"/>
    <w:rsid w:val="00EA016A"/>
    <w:rsid w:val="00EA17E7"/>
    <w:rsid w:val="00EA19DA"/>
    <w:rsid w:val="00EA294D"/>
    <w:rsid w:val="00EA2E3A"/>
    <w:rsid w:val="00EA3889"/>
    <w:rsid w:val="00EA3DFA"/>
    <w:rsid w:val="00EA44DF"/>
    <w:rsid w:val="00EA547F"/>
    <w:rsid w:val="00EA56DB"/>
    <w:rsid w:val="00EA614B"/>
    <w:rsid w:val="00EA6DF7"/>
    <w:rsid w:val="00EA74DD"/>
    <w:rsid w:val="00EB1A60"/>
    <w:rsid w:val="00EB1D04"/>
    <w:rsid w:val="00EB260E"/>
    <w:rsid w:val="00EB41AD"/>
    <w:rsid w:val="00EB422B"/>
    <w:rsid w:val="00EB451C"/>
    <w:rsid w:val="00EB460F"/>
    <w:rsid w:val="00EB5A2D"/>
    <w:rsid w:val="00EB6ACF"/>
    <w:rsid w:val="00EB7C2F"/>
    <w:rsid w:val="00EC1F40"/>
    <w:rsid w:val="00EC2865"/>
    <w:rsid w:val="00EC2F7F"/>
    <w:rsid w:val="00EC48C3"/>
    <w:rsid w:val="00EC4CEB"/>
    <w:rsid w:val="00EC5028"/>
    <w:rsid w:val="00EC52D7"/>
    <w:rsid w:val="00EC5DE0"/>
    <w:rsid w:val="00EC70FA"/>
    <w:rsid w:val="00EC7325"/>
    <w:rsid w:val="00ED15BB"/>
    <w:rsid w:val="00ED1646"/>
    <w:rsid w:val="00ED1726"/>
    <w:rsid w:val="00ED22CE"/>
    <w:rsid w:val="00ED42AD"/>
    <w:rsid w:val="00ED4810"/>
    <w:rsid w:val="00ED4A95"/>
    <w:rsid w:val="00ED4C32"/>
    <w:rsid w:val="00ED6B72"/>
    <w:rsid w:val="00ED7C22"/>
    <w:rsid w:val="00EE088B"/>
    <w:rsid w:val="00EE2BD6"/>
    <w:rsid w:val="00EE3C96"/>
    <w:rsid w:val="00EE3D27"/>
    <w:rsid w:val="00EE4979"/>
    <w:rsid w:val="00EE4AFE"/>
    <w:rsid w:val="00EE5198"/>
    <w:rsid w:val="00EE5912"/>
    <w:rsid w:val="00EE5925"/>
    <w:rsid w:val="00EE5EF3"/>
    <w:rsid w:val="00EE6494"/>
    <w:rsid w:val="00EE72CD"/>
    <w:rsid w:val="00EF14DB"/>
    <w:rsid w:val="00EF2E91"/>
    <w:rsid w:val="00EF2EB6"/>
    <w:rsid w:val="00EF3957"/>
    <w:rsid w:val="00EF3992"/>
    <w:rsid w:val="00EF5218"/>
    <w:rsid w:val="00EF579F"/>
    <w:rsid w:val="00EF6048"/>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F09"/>
    <w:rsid w:val="00F24133"/>
    <w:rsid w:val="00F25A01"/>
    <w:rsid w:val="00F25D1F"/>
    <w:rsid w:val="00F26917"/>
    <w:rsid w:val="00F27A29"/>
    <w:rsid w:val="00F30D27"/>
    <w:rsid w:val="00F310C2"/>
    <w:rsid w:val="00F31154"/>
    <w:rsid w:val="00F3504A"/>
    <w:rsid w:val="00F3550F"/>
    <w:rsid w:val="00F35A5B"/>
    <w:rsid w:val="00F36816"/>
    <w:rsid w:val="00F36C7E"/>
    <w:rsid w:val="00F37964"/>
    <w:rsid w:val="00F37F66"/>
    <w:rsid w:val="00F40418"/>
    <w:rsid w:val="00F405EC"/>
    <w:rsid w:val="00F40624"/>
    <w:rsid w:val="00F41D7B"/>
    <w:rsid w:val="00F4214F"/>
    <w:rsid w:val="00F42555"/>
    <w:rsid w:val="00F43D8D"/>
    <w:rsid w:val="00F46A1C"/>
    <w:rsid w:val="00F4771E"/>
    <w:rsid w:val="00F503BB"/>
    <w:rsid w:val="00F51D2B"/>
    <w:rsid w:val="00F51FFA"/>
    <w:rsid w:val="00F5297B"/>
    <w:rsid w:val="00F53C76"/>
    <w:rsid w:val="00F5407A"/>
    <w:rsid w:val="00F55C64"/>
    <w:rsid w:val="00F56E39"/>
    <w:rsid w:val="00F60F8C"/>
    <w:rsid w:val="00F62792"/>
    <w:rsid w:val="00F62EA3"/>
    <w:rsid w:val="00F64C81"/>
    <w:rsid w:val="00F65241"/>
    <w:rsid w:val="00F653D6"/>
    <w:rsid w:val="00F6595D"/>
    <w:rsid w:val="00F65E02"/>
    <w:rsid w:val="00F6788D"/>
    <w:rsid w:val="00F67D75"/>
    <w:rsid w:val="00F67F5C"/>
    <w:rsid w:val="00F70154"/>
    <w:rsid w:val="00F70673"/>
    <w:rsid w:val="00F7246A"/>
    <w:rsid w:val="00F726DD"/>
    <w:rsid w:val="00F729DE"/>
    <w:rsid w:val="00F73E92"/>
    <w:rsid w:val="00F74569"/>
    <w:rsid w:val="00F745A8"/>
    <w:rsid w:val="00F750EF"/>
    <w:rsid w:val="00F75A55"/>
    <w:rsid w:val="00F768B1"/>
    <w:rsid w:val="00F77C03"/>
    <w:rsid w:val="00F77F1A"/>
    <w:rsid w:val="00F77FC7"/>
    <w:rsid w:val="00F8020A"/>
    <w:rsid w:val="00F80678"/>
    <w:rsid w:val="00F80DEB"/>
    <w:rsid w:val="00F80FE9"/>
    <w:rsid w:val="00F8104C"/>
    <w:rsid w:val="00F812E3"/>
    <w:rsid w:val="00F81378"/>
    <w:rsid w:val="00F817B8"/>
    <w:rsid w:val="00F8217B"/>
    <w:rsid w:val="00F82D54"/>
    <w:rsid w:val="00F8328E"/>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B16F2"/>
    <w:rsid w:val="00FB22E0"/>
    <w:rsid w:val="00FB243A"/>
    <w:rsid w:val="00FB2D29"/>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7667"/>
    <w:rsid w:val="00FD108C"/>
    <w:rsid w:val="00FD2AD2"/>
    <w:rsid w:val="00FD31C0"/>
    <w:rsid w:val="00FD576A"/>
    <w:rsid w:val="00FD767E"/>
    <w:rsid w:val="00FD7995"/>
    <w:rsid w:val="00FE0547"/>
    <w:rsid w:val="00FE0947"/>
    <w:rsid w:val="00FE2103"/>
    <w:rsid w:val="00FE295C"/>
    <w:rsid w:val="00FE39AE"/>
    <w:rsid w:val="00FE3CD3"/>
    <w:rsid w:val="00FE6045"/>
    <w:rsid w:val="00FE7639"/>
    <w:rsid w:val="00FE7AAB"/>
    <w:rsid w:val="00FE7AC4"/>
    <w:rsid w:val="00FE7B7F"/>
    <w:rsid w:val="00FE7C03"/>
    <w:rsid w:val="00FF004D"/>
    <w:rsid w:val="00FF172F"/>
    <w:rsid w:val="00FF1E3F"/>
    <w:rsid w:val="00FF2095"/>
    <w:rsid w:val="00FF2CDA"/>
    <w:rsid w:val="00FF4EED"/>
    <w:rsid w:val="00FF5A65"/>
    <w:rsid w:val="00FF5C65"/>
    <w:rsid w:val="00FF6A7B"/>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DFDD-FAC2-413B-B3E7-83C1936D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gersteinla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vaseq.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5E47-71AB-41A3-A8A3-3785B16B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47031</TotalTime>
  <Pages>30</Pages>
  <Words>60183</Words>
  <Characters>343049</Characters>
  <Application>Microsoft Office Word</Application>
  <DocSecurity>0</DocSecurity>
  <Lines>2858</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105</cp:revision>
  <cp:lastPrinted>2015-09-01T21:41:00Z</cp:lastPrinted>
  <dcterms:created xsi:type="dcterms:W3CDTF">2014-07-01T19:09:00Z</dcterms:created>
  <dcterms:modified xsi:type="dcterms:W3CDTF">2015-10-12T01:48:00Z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