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31B80" w14:textId="733B82B0" w:rsidR="003C2229" w:rsidRPr="003C2229" w:rsidRDefault="003C2229" w:rsidP="003C2229">
      <w:pPr>
        <w:pStyle w:val="Heading1"/>
        <w:keepLines/>
        <w:widowControl w:val="0"/>
        <w:spacing w:before="480" w:after="120" w:line="240" w:lineRule="auto"/>
        <w:jc w:val="center"/>
        <w:rPr>
          <w:rFonts w:ascii="Trebuchet MS" w:eastAsia="Trebuchet MS" w:hAnsi="Trebuchet MS" w:cs="Trebuchet MS"/>
          <w:b w:val="0"/>
          <w:bCs w:val="0"/>
          <w:color w:val="000000"/>
          <w:kern w:val="0"/>
          <w:szCs w:val="20"/>
        </w:rPr>
      </w:pPr>
      <w:bookmarkStart w:id="0" w:name="h.wb59si7ejby1" w:colFirst="0" w:colLast="0"/>
      <w:bookmarkEnd w:id="0"/>
      <w:r w:rsidRPr="003C2229">
        <w:rPr>
          <w:rFonts w:eastAsia="Times New Roman"/>
          <w:bCs w:val="0"/>
          <w:color w:val="000000"/>
          <w:kern w:val="0"/>
          <w:sz w:val="46"/>
          <w:szCs w:val="20"/>
        </w:rPr>
        <w:t>Point-by-Point response letter for revision</w:t>
      </w:r>
    </w:p>
    <w:p w14:paraId="4B010D5E" w14:textId="3DAC1974" w:rsidR="003C2229" w:rsidRPr="005F5D73" w:rsidRDefault="003C2229" w:rsidP="005F5D73">
      <w:pPr>
        <w:keepNext/>
        <w:keepLines/>
        <w:widowControl w:val="0"/>
        <w:spacing w:before="480" w:after="120"/>
        <w:jc w:val="center"/>
        <w:outlineLvl w:val="0"/>
        <w:rPr>
          <w:rFonts w:ascii="Trebuchet MS" w:eastAsia="Trebuchet MS" w:hAnsi="Trebuchet MS" w:cs="Trebuchet MS"/>
          <w:color w:val="000000"/>
          <w:sz w:val="32"/>
          <w:szCs w:val="20"/>
        </w:rPr>
      </w:pPr>
      <w:bookmarkStart w:id="1" w:name="h.c3pu5u42rpw4" w:colFirst="0" w:colLast="0"/>
      <w:bookmarkEnd w:id="1"/>
      <w:r w:rsidRPr="003C2229">
        <w:rPr>
          <w:rFonts w:eastAsia="Times New Roman"/>
          <w:b/>
          <w:color w:val="000000"/>
          <w:sz w:val="46"/>
          <w:szCs w:val="20"/>
        </w:rPr>
        <w:t>Reviewer 1</w:t>
      </w:r>
    </w:p>
    <w:p w14:paraId="026AA1E0" w14:textId="79EBD321"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2" w:name="h.a1zrogd3a78q" w:colFirst="0" w:colLast="0"/>
      <w:bookmarkEnd w:id="2"/>
      <w:r w:rsidRPr="003C2229">
        <w:rPr>
          <w:rFonts w:eastAsia="Times New Roman"/>
          <w:color w:val="000000"/>
          <w:sz w:val="34"/>
          <w:szCs w:val="20"/>
        </w:rPr>
        <w:t>-- Ref 1.1 –</w:t>
      </w:r>
      <w:r w:rsidR="00CE42F3">
        <w:rPr>
          <w:rFonts w:eastAsia="Times New Roman"/>
          <w:color w:val="000000"/>
          <w:sz w:val="34"/>
          <w:szCs w:val="20"/>
        </w:rPr>
        <w:t>Math equations</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67489C7D" w14:textId="77777777" w:rsidTr="00E466FF">
        <w:tc>
          <w:tcPr>
            <w:tcW w:w="1800" w:type="dxa"/>
            <w:tcMar>
              <w:top w:w="100" w:type="dxa"/>
              <w:left w:w="100" w:type="dxa"/>
              <w:bottom w:w="100" w:type="dxa"/>
              <w:right w:w="100" w:type="dxa"/>
            </w:tcMar>
          </w:tcPr>
          <w:p w14:paraId="4FD0AFDE" w14:textId="77777777" w:rsidR="003C2229" w:rsidRPr="003C2229" w:rsidRDefault="003C2229" w:rsidP="003C2229">
            <w:pPr>
              <w:widowControl w:val="0"/>
              <w:ind w:left="165"/>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13F7B8E9"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217D8449" w14:textId="01CB4DBC" w:rsidR="003C2229" w:rsidRPr="003C2229" w:rsidRDefault="00CE42F3" w:rsidP="003C2229">
            <w:pPr>
              <w:widowControl w:val="0"/>
              <w:ind w:left="200"/>
              <w:rPr>
                <w:rFonts w:ascii="Arial" w:eastAsia="Arial" w:hAnsi="Arial" w:cs="Arial"/>
                <w:color w:val="000000"/>
                <w:sz w:val="22"/>
                <w:szCs w:val="20"/>
              </w:rPr>
            </w:pPr>
            <w:r w:rsidRPr="00CE42F3">
              <w:rPr>
                <w:rFonts w:ascii="Courier New" w:eastAsia="Courier New" w:hAnsi="Courier New" w:cs="Courier New"/>
                <w:color w:val="000000"/>
                <w:sz w:val="20"/>
                <w:szCs w:val="20"/>
              </w:rPr>
              <w:t xml:space="preserve">Most of the math is very well explained, and the figures are extremely helpful. But I think section 2.4 and 2.5 are not as clear as the other sections. In particular, on page 8, I don’t understand how the equation in the 3rd line is related to the one in the first line. The </w:t>
            </w:r>
            <w:proofErr w:type="spellStart"/>
            <w:r w:rsidRPr="00CE42F3">
              <w:rPr>
                <w:rFonts w:ascii="Courier New" w:eastAsia="Courier New" w:hAnsi="Courier New" w:cs="Courier New"/>
                <w:color w:val="000000"/>
                <w:sz w:val="20"/>
                <w:szCs w:val="20"/>
              </w:rPr>
              <w:t>eigen</w:t>
            </w:r>
            <w:proofErr w:type="spellEnd"/>
            <w:r w:rsidRPr="00CE42F3">
              <w:rPr>
                <w:rFonts w:ascii="Courier New" w:eastAsia="Courier New" w:hAnsi="Courier New" w:cs="Courier New"/>
                <w:color w:val="000000"/>
                <w:sz w:val="20"/>
                <w:szCs w:val="20"/>
              </w:rPr>
              <w:t>-decomposition of A^~ would give U*S*</w:t>
            </w:r>
            <w:proofErr w:type="spellStart"/>
            <w:proofErr w:type="gramStart"/>
            <w:r w:rsidRPr="00CE42F3">
              <w:rPr>
                <w:rFonts w:ascii="Courier New" w:eastAsia="Courier New" w:hAnsi="Courier New" w:cs="Courier New"/>
                <w:color w:val="000000"/>
                <w:sz w:val="20"/>
                <w:szCs w:val="20"/>
              </w:rPr>
              <w:t>inv</w:t>
            </w:r>
            <w:proofErr w:type="spellEnd"/>
            <w:r w:rsidRPr="00CE42F3">
              <w:rPr>
                <w:rFonts w:ascii="Courier New" w:eastAsia="Courier New" w:hAnsi="Courier New" w:cs="Courier New"/>
                <w:color w:val="000000"/>
                <w:sz w:val="20"/>
                <w:szCs w:val="20"/>
              </w:rPr>
              <w:t>(</w:t>
            </w:r>
            <w:proofErr w:type="gramEnd"/>
            <w:r w:rsidRPr="00CE42F3">
              <w:rPr>
                <w:rFonts w:ascii="Courier New" w:eastAsia="Courier New" w:hAnsi="Courier New" w:cs="Courier New"/>
                <w:color w:val="000000"/>
                <w:sz w:val="20"/>
                <w:szCs w:val="20"/>
              </w:rPr>
              <w:t>U) (where U is the matrix of eigenvectors, one per column) and I cannot get how X^~^</w:t>
            </w:r>
            <w:proofErr w:type="spellStart"/>
            <w:r w:rsidRPr="00CE42F3">
              <w:rPr>
                <w:rFonts w:ascii="Courier New" w:eastAsia="Courier New" w:hAnsi="Courier New" w:cs="Courier New"/>
                <w:color w:val="000000"/>
                <w:sz w:val="20"/>
                <w:szCs w:val="20"/>
              </w:rPr>
              <w:t>INT_t</w:t>
            </w:r>
            <w:proofErr w:type="spellEnd"/>
            <w:r w:rsidRPr="00CE42F3">
              <w:rPr>
                <w:rFonts w:ascii="Courier New" w:eastAsia="Courier New" w:hAnsi="Courier New" w:cs="Courier New"/>
                <w:color w:val="000000"/>
                <w:sz w:val="20"/>
                <w:szCs w:val="20"/>
              </w:rPr>
              <w:t xml:space="preserve"> is decomposed. In general, what the math is doing in this paper is clear, so I think it is just a matter of fixing (or explaining better) the equations on pages 8 and 9.</w:t>
            </w:r>
          </w:p>
        </w:tc>
      </w:tr>
      <w:tr w:rsidR="003C2229" w:rsidRPr="003C2229" w14:paraId="27F8DDB6" w14:textId="77777777" w:rsidTr="00E466FF">
        <w:tc>
          <w:tcPr>
            <w:tcW w:w="1800" w:type="dxa"/>
            <w:tcMar>
              <w:top w:w="100" w:type="dxa"/>
              <w:left w:w="100" w:type="dxa"/>
              <w:bottom w:w="100" w:type="dxa"/>
              <w:right w:w="100" w:type="dxa"/>
            </w:tcMar>
          </w:tcPr>
          <w:p w14:paraId="67A85B8C"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0CCF887"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1C1196A" w14:textId="49602DCE" w:rsidR="00D448A4" w:rsidRPr="00CA24FE" w:rsidRDefault="00CA24FE" w:rsidP="00243205">
            <w:pPr>
              <w:pStyle w:val="ParaNoInd"/>
              <w:spacing w:line="240" w:lineRule="exact"/>
              <w:rPr>
                <w:noProof/>
                <w:sz w:val="24"/>
              </w:rPr>
            </w:pPr>
            <w:r>
              <w:rPr>
                <w:noProof/>
                <w:sz w:val="24"/>
              </w:rPr>
              <w:t xml:space="preserve">Thank the reviewer. In order to explain more clearly in Sections 2.4 and 2.5, we added </w:t>
            </w:r>
            <w:r w:rsidR="00243205">
              <w:rPr>
                <w:noProof/>
                <w:sz w:val="24"/>
              </w:rPr>
              <w:t xml:space="preserve">the following </w:t>
            </w:r>
            <w:r>
              <w:rPr>
                <w:noProof/>
                <w:sz w:val="24"/>
              </w:rPr>
              <w:t>paragraph</w:t>
            </w:r>
            <w:r w:rsidR="00A47DD3">
              <w:rPr>
                <w:noProof/>
                <w:sz w:val="24"/>
              </w:rPr>
              <w:t xml:space="preserve"> </w:t>
            </w:r>
            <w:r>
              <w:rPr>
                <w:noProof/>
                <w:sz w:val="24"/>
              </w:rPr>
              <w:t xml:space="preserve">which introduces the analytic solution to the first-order linear </w:t>
            </w:r>
            <w:r w:rsidR="003F3BED">
              <w:rPr>
                <w:noProof/>
                <w:sz w:val="24"/>
              </w:rPr>
              <w:t xml:space="preserve">matrix </w:t>
            </w:r>
            <w:r>
              <w:rPr>
                <w:noProof/>
                <w:sz w:val="24"/>
              </w:rPr>
              <w:t>difference equation</w:t>
            </w:r>
            <w:r w:rsidR="003F3BED">
              <w:rPr>
                <w:noProof/>
                <w:sz w:val="24"/>
              </w:rPr>
              <w:t xml:space="preserve"> in a general form</w:t>
            </w:r>
            <w:r w:rsidR="00A47DD3">
              <w:rPr>
                <w:noProof/>
                <w:sz w:val="24"/>
              </w:rPr>
              <w:t xml:space="preserve"> at the beginning of Section 2.4</w:t>
            </w:r>
            <w:r w:rsidR="003F3BED">
              <w:rPr>
                <w:noProof/>
                <w:sz w:val="24"/>
              </w:rPr>
              <w:t>. The analytic solution</w:t>
            </w:r>
            <w:r w:rsidR="00A47DD3">
              <w:rPr>
                <w:noProof/>
                <w:sz w:val="24"/>
              </w:rPr>
              <w:t xml:space="preserve"> to the equation</w:t>
            </w:r>
            <w:r w:rsidR="003F3BED">
              <w:rPr>
                <w:noProof/>
                <w:sz w:val="24"/>
              </w:rPr>
              <w:t xml:space="preserve"> can be decomposed by a linear combination of eigenvalue time exponentials. Because the internally/externally driven components of meta-gene expression follows the first-order linear matrix difference equation, the components can be also decomposed by the linear combination of </w:t>
            </w:r>
            <m:oMath>
              <m:acc>
                <m:accPr>
                  <m:chr m:val="̃"/>
                  <m:ctrlPr>
                    <w:rPr>
                      <w:rFonts w:ascii="Cambria Math" w:hAnsi="Cambria Math"/>
                      <w:i/>
                      <w:sz w:val="24"/>
                      <w:szCs w:val="24"/>
                      <w:lang w:eastAsia="zh-CN"/>
                    </w:rPr>
                  </m:ctrlPr>
                </m:accPr>
                <m:e>
                  <m:r>
                    <w:rPr>
                      <w:rFonts w:ascii="Cambria Math" w:hAnsi="Cambria Math"/>
                      <w:sz w:val="24"/>
                      <w:szCs w:val="24"/>
                      <w:lang w:eastAsia="zh-CN"/>
                    </w:rPr>
                    <m:t>A</m:t>
                  </m:r>
                </m:e>
              </m:acc>
              <m:r>
                <w:rPr>
                  <w:rFonts w:ascii="Cambria Math" w:hAnsi="Cambria Math"/>
                  <w:sz w:val="24"/>
                  <w:szCs w:val="24"/>
                  <w:lang w:eastAsia="zh-CN"/>
                </w:rPr>
                <m:t>/</m:t>
              </m:r>
              <m:acc>
                <m:accPr>
                  <m:chr m:val="̃"/>
                  <m:ctrlPr>
                    <w:rPr>
                      <w:rFonts w:ascii="Cambria Math" w:hAnsi="Cambria Math"/>
                      <w:i/>
                      <w:sz w:val="24"/>
                      <w:szCs w:val="24"/>
                      <w:lang w:eastAsia="zh-CN"/>
                    </w:rPr>
                  </m:ctrlPr>
                </m:accPr>
                <m:e>
                  <m:r>
                    <w:rPr>
                      <w:rFonts w:ascii="Cambria Math" w:hAnsi="Cambria Math"/>
                      <w:sz w:val="24"/>
                      <w:szCs w:val="24"/>
                      <w:lang w:eastAsia="zh-CN"/>
                    </w:rPr>
                    <m:t>B</m:t>
                  </m:r>
                </m:e>
              </m:acc>
            </m:oMath>
            <w:r w:rsidR="00A47DD3">
              <w:rPr>
                <w:noProof/>
                <w:sz w:val="24"/>
                <w:szCs w:val="24"/>
                <w:lang w:eastAsia="zh-CN"/>
              </w:rPr>
              <w:t xml:space="preserve">’s </w:t>
            </w:r>
            <w:r w:rsidR="00A47DD3">
              <w:rPr>
                <w:noProof/>
                <w:sz w:val="24"/>
              </w:rPr>
              <w:t xml:space="preserve">eigenvalue time exponentials (i.e., defined PDPs in our study). </w:t>
            </w:r>
          </w:p>
        </w:tc>
      </w:tr>
      <w:tr w:rsidR="00E466FF" w:rsidRPr="003C2229" w14:paraId="42C42314" w14:textId="77777777" w:rsidTr="00E466FF">
        <w:tc>
          <w:tcPr>
            <w:tcW w:w="1800" w:type="dxa"/>
            <w:tcMar>
              <w:top w:w="100" w:type="dxa"/>
              <w:left w:w="100" w:type="dxa"/>
              <w:bottom w:w="100" w:type="dxa"/>
              <w:right w:w="100" w:type="dxa"/>
            </w:tcMar>
          </w:tcPr>
          <w:p w14:paraId="1CFD4A57" w14:textId="1E2531EC" w:rsidR="00E466FF" w:rsidRPr="00A47DD3" w:rsidRDefault="00E466FF" w:rsidP="003C2229">
            <w:pPr>
              <w:widowControl w:val="0"/>
              <w:ind w:left="200"/>
              <w:jc w:val="both"/>
              <w:rPr>
                <w:rFonts w:ascii="Arial" w:eastAsia="Times New Roman" w:hAnsi="Arial"/>
                <w:color w:val="000000"/>
                <w:szCs w:val="20"/>
              </w:rPr>
            </w:pPr>
            <w:r w:rsidRPr="00A47DD3">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0A76C3B2" w14:textId="77777777" w:rsidR="00FF31C4" w:rsidRPr="00FF31C4" w:rsidRDefault="00A47DD3" w:rsidP="00FF31C4">
            <w:pPr>
              <w:pStyle w:val="Para"/>
              <w:spacing w:line="360" w:lineRule="auto"/>
              <w:ind w:firstLine="0"/>
              <w:jc w:val="left"/>
              <w:rPr>
                <w:sz w:val="18"/>
                <w:szCs w:val="24"/>
                <w:lang w:eastAsia="zh-CN"/>
              </w:rPr>
            </w:pPr>
            <w:r w:rsidRPr="00A47DD3">
              <w:rPr>
                <w:rFonts w:eastAsia="Arial" w:cs="Arial"/>
                <w:color w:val="000000"/>
                <w:sz w:val="18"/>
                <w:szCs w:val="18"/>
              </w:rPr>
              <w:t>“</w:t>
            </w:r>
            <w:r w:rsidRPr="00A47DD3">
              <w:rPr>
                <w:rFonts w:eastAsia="宋体"/>
                <w:sz w:val="18"/>
                <w:szCs w:val="18"/>
                <w:lang w:eastAsia="zh-CN"/>
              </w:rPr>
              <w:t xml:space="preserve">The analytic solution to a general first-order linear matrix difference equation </w:t>
            </w:r>
            <w:r w:rsidRPr="00A47DD3">
              <w:rPr>
                <w:rFonts w:eastAsia="宋体"/>
                <w:sz w:val="18"/>
                <w:szCs w:val="18"/>
                <w:lang w:eastAsia="zh-CN"/>
              </w:rPr>
              <w:fldChar w:fldCharType="begin"/>
            </w:r>
            <w:r w:rsidRPr="00A47DD3">
              <w:rPr>
                <w:rFonts w:eastAsia="宋体"/>
                <w:sz w:val="18"/>
                <w:szCs w:val="18"/>
                <w:lang w:eastAsia="zh-CN"/>
              </w:rPr>
              <w:instrText xml:space="preserve"> ADDIN EN.CITE &lt;EndNote&gt;&lt;Cite&gt;&lt;Author&gt;Cull&lt;/Author&gt;&lt;Year&gt;2005&lt;/Year&gt;&lt;RecNum&gt;130&lt;/RecNum&gt;&lt;DisplayText&gt;[20]&lt;/DisplayText&gt;&lt;record&gt;&lt;rec-number&gt;130&lt;/rec-number&gt;&lt;foreign-keys&gt;&lt;key app="EN" db-id="rvp5vazpr50febep0fa5terrdrffrv9xwv2d"&gt;130&lt;/key&gt;&lt;/foreign-keys&gt;&lt;ref-type name="Book"&gt;6&lt;/ref-type&gt;&lt;contributors&gt;&lt;authors&gt;&lt;author&gt;Cull, Paul&lt;/author&gt;&lt;author&gt;Flahive, Mary E.&lt;/author&gt;&lt;author&gt;Robson, Robert O.&lt;/author&gt;&lt;/authors&gt;&lt;/contributors&gt;&lt;titles&gt;&lt;title&gt;Difference equations : from rabbits to chaos&lt;/title&gt;&lt;secondary-title&gt;Undergraduate texts in mathematics.&lt;/secondary-title&gt;&lt;/titles&gt;&lt;pages&gt;xiii, 392 p.&lt;/pages&gt;&lt;keywords&gt;&lt;keyword&gt;Difference equations.&lt;/keyword&gt;&lt;/keywords&gt;&lt;dates&gt;&lt;year&gt;2005&lt;/year&gt;&lt;/dates&gt;&lt;pub-location&gt;New York&lt;/pub-location&gt;&lt;publisher&gt;Springer&lt;/publisher&gt;&lt;isbn&gt;0387232338 (acid-free paper)&amp;#xD;0387232346 (pbk. acid-free paper)&lt;/isbn&gt;&lt;call-num&gt;Physics-Math-Astronomy Library QA 431 C85 2005 AVAILABLE&lt;/call-num&gt;&lt;urls&gt;&lt;/urls&gt;&lt;/record&gt;&lt;/Cite&gt;&lt;/EndNote&gt;</w:instrText>
            </w:r>
            <w:r w:rsidRPr="00A47DD3">
              <w:rPr>
                <w:rFonts w:eastAsia="宋体"/>
                <w:sz w:val="18"/>
                <w:szCs w:val="18"/>
                <w:lang w:eastAsia="zh-CN"/>
              </w:rPr>
              <w:fldChar w:fldCharType="separate"/>
            </w:r>
            <w:r w:rsidRPr="00A47DD3">
              <w:rPr>
                <w:rFonts w:eastAsia="宋体"/>
                <w:noProof/>
                <w:sz w:val="18"/>
                <w:szCs w:val="18"/>
                <w:lang w:eastAsia="zh-CN"/>
              </w:rPr>
              <w:t>[</w:t>
            </w:r>
            <w:hyperlink w:anchor="_ENREF_20" w:tooltip="Cull, 2005 #130" w:history="1">
              <w:r w:rsidRPr="00A47DD3">
                <w:rPr>
                  <w:rFonts w:eastAsia="宋体"/>
                  <w:noProof/>
                  <w:sz w:val="18"/>
                  <w:szCs w:val="18"/>
                  <w:lang w:eastAsia="zh-CN"/>
                </w:rPr>
                <w:t>20</w:t>
              </w:r>
            </w:hyperlink>
            <w:r w:rsidRPr="00A47DD3">
              <w:rPr>
                <w:rFonts w:eastAsia="宋体"/>
                <w:noProof/>
                <w:sz w:val="18"/>
                <w:szCs w:val="18"/>
                <w:lang w:eastAsia="zh-CN"/>
              </w:rPr>
              <w:t>]</w:t>
            </w:r>
            <w:r w:rsidRPr="00A47DD3">
              <w:rPr>
                <w:rFonts w:eastAsia="宋体"/>
                <w:sz w:val="18"/>
                <w:szCs w:val="18"/>
                <w:lang w:eastAsia="zh-CN"/>
              </w:rPr>
              <w:fldChar w:fldCharType="end"/>
            </w:r>
            <w:r w:rsidRPr="00A47DD3">
              <w:rPr>
                <w:rFonts w:eastAsia="宋体"/>
                <w:sz w:val="18"/>
                <w:szCs w:val="18"/>
                <w:lang w:eastAsia="zh-CN"/>
              </w:rPr>
              <w:t xml:space="preserve">, </w:t>
            </w:r>
            <w:r w:rsidR="00FF31C4" w:rsidRPr="00FF31C4">
              <w:rPr>
                <w:i/>
                <w:sz w:val="18"/>
                <w:szCs w:val="24"/>
                <w:lang w:eastAsia="zh-CN"/>
              </w:rPr>
              <w:t>Y</w:t>
            </w:r>
            <w:r w:rsidR="00FF31C4" w:rsidRPr="00FF31C4">
              <w:rPr>
                <w:i/>
                <w:sz w:val="18"/>
                <w:szCs w:val="24"/>
                <w:vertAlign w:val="subscript"/>
                <w:lang w:eastAsia="zh-CN"/>
              </w:rPr>
              <w:t>t</w:t>
            </w:r>
            <w:r w:rsidR="00FF31C4" w:rsidRPr="00FF31C4">
              <w:rPr>
                <w:sz w:val="18"/>
                <w:szCs w:val="24"/>
                <w:vertAlign w:val="subscript"/>
                <w:lang w:eastAsia="zh-CN"/>
              </w:rPr>
              <w:t>+1</w:t>
            </w:r>
            <w:r w:rsidR="00FF31C4" w:rsidRPr="00FF31C4">
              <w:rPr>
                <w:sz w:val="18"/>
                <w:szCs w:val="24"/>
                <w:lang w:eastAsia="zh-CN"/>
              </w:rPr>
              <w:t>=</w:t>
            </w:r>
            <w:proofErr w:type="spellStart"/>
            <w:r w:rsidR="00FF31C4" w:rsidRPr="00FF31C4">
              <w:rPr>
                <w:i/>
                <w:sz w:val="18"/>
                <w:szCs w:val="24"/>
                <w:lang w:eastAsia="zh-CN"/>
              </w:rPr>
              <w:t>CY</w:t>
            </w:r>
            <w:r w:rsidR="00FF31C4" w:rsidRPr="00FF31C4">
              <w:rPr>
                <w:i/>
                <w:sz w:val="18"/>
                <w:szCs w:val="24"/>
                <w:vertAlign w:val="subscript"/>
                <w:lang w:eastAsia="zh-CN"/>
              </w:rPr>
              <w:t>t</w:t>
            </w:r>
            <w:proofErr w:type="spellEnd"/>
            <w:r w:rsidR="00FF31C4" w:rsidRPr="00FF31C4">
              <w:rPr>
                <w:sz w:val="18"/>
                <w:szCs w:val="24"/>
                <w:lang w:eastAsia="zh-CN"/>
              </w:rPr>
              <w:t xml:space="preserve"> is </w:t>
            </w:r>
          </w:p>
          <w:p w14:paraId="778690DA" w14:textId="093E2C6E" w:rsidR="00A47DD3" w:rsidRPr="00A47DD3" w:rsidRDefault="00FF31C4" w:rsidP="00FF31C4">
            <w:pPr>
              <w:spacing w:line="360" w:lineRule="auto"/>
              <w:rPr>
                <w:rFonts w:eastAsia="宋体"/>
                <w:sz w:val="18"/>
                <w:szCs w:val="18"/>
                <w:lang w:eastAsia="zh-CN"/>
              </w:rPr>
            </w:pPr>
            <w:proofErr w:type="spellStart"/>
            <w:r w:rsidRPr="00FF31C4">
              <w:rPr>
                <w:i/>
                <w:sz w:val="18"/>
                <w:lang w:eastAsia="zh-CN"/>
              </w:rPr>
              <w:t>Y</w:t>
            </w:r>
            <w:r w:rsidRPr="00FF31C4">
              <w:rPr>
                <w:i/>
                <w:sz w:val="18"/>
                <w:vertAlign w:val="subscript"/>
                <w:lang w:eastAsia="zh-CN"/>
              </w:rPr>
              <w:t>t</w:t>
            </w:r>
            <w:proofErr w:type="spellEnd"/>
            <w:r w:rsidRPr="00FF31C4">
              <w:rPr>
                <w:sz w:val="18"/>
                <w:lang w:eastAsia="zh-CN"/>
              </w:rPr>
              <w:t>=</w:t>
            </w:r>
            <w:r w:rsidRPr="00FF31C4">
              <w:rPr>
                <w:i/>
                <w:sz w:val="18"/>
                <w:lang w:eastAsia="zh-CN"/>
              </w:rPr>
              <w:t>C</w:t>
            </w:r>
            <w:r w:rsidRPr="00FF31C4">
              <w:rPr>
                <w:i/>
                <w:sz w:val="18"/>
                <w:vertAlign w:val="superscript"/>
                <w:lang w:eastAsia="zh-CN"/>
              </w:rPr>
              <w:t>t</w:t>
            </w:r>
            <w:r w:rsidRPr="00FF31C4">
              <w:rPr>
                <w:i/>
                <w:sz w:val="18"/>
                <w:lang w:eastAsia="zh-CN"/>
              </w:rPr>
              <w:t>Y</w:t>
            </w:r>
            <w:r w:rsidRPr="00FF31C4">
              <w:rPr>
                <w:i/>
                <w:sz w:val="18"/>
                <w:vertAlign w:val="subscript"/>
                <w:lang w:eastAsia="zh-CN"/>
              </w:rPr>
              <w:t>0</w:t>
            </w:r>
            <w:r w:rsidRPr="00FF31C4">
              <w:rPr>
                <w:i/>
                <w:sz w:val="18"/>
                <w:lang w:eastAsia="zh-CN"/>
              </w:rPr>
              <w:t>=(HEH</w:t>
            </w:r>
            <w:r w:rsidRPr="00FF31C4">
              <w:rPr>
                <w:i/>
                <w:sz w:val="18"/>
                <w:vertAlign w:val="superscript"/>
                <w:lang w:eastAsia="zh-CN"/>
              </w:rPr>
              <w:t>-1</w:t>
            </w:r>
            <w:r w:rsidRPr="00FF31C4">
              <w:rPr>
                <w:i/>
                <w:sz w:val="18"/>
                <w:lang w:eastAsia="zh-CN"/>
              </w:rPr>
              <w:t>)</w:t>
            </w:r>
            <w:r w:rsidRPr="00FF31C4">
              <w:rPr>
                <w:i/>
                <w:sz w:val="18"/>
                <w:vertAlign w:val="superscript"/>
                <w:lang w:eastAsia="zh-CN"/>
              </w:rPr>
              <w:t xml:space="preserve"> t</w:t>
            </w:r>
            <w:r w:rsidRPr="00FF31C4">
              <w:rPr>
                <w:i/>
                <w:sz w:val="18"/>
                <w:lang w:eastAsia="zh-CN"/>
              </w:rPr>
              <w:t xml:space="preserve"> Y</w:t>
            </w:r>
            <w:r w:rsidRPr="00FF31C4">
              <w:rPr>
                <w:i/>
                <w:sz w:val="18"/>
                <w:vertAlign w:val="subscript"/>
                <w:lang w:eastAsia="zh-CN"/>
              </w:rPr>
              <w:t>0</w:t>
            </w:r>
            <w:r w:rsidRPr="00FF31C4">
              <w:rPr>
                <w:i/>
                <w:sz w:val="18"/>
                <w:lang w:eastAsia="zh-CN"/>
              </w:rPr>
              <w:t>=HE</w:t>
            </w:r>
            <w:r w:rsidRPr="00FF31C4">
              <w:rPr>
                <w:i/>
                <w:sz w:val="18"/>
                <w:vertAlign w:val="superscript"/>
                <w:lang w:eastAsia="zh-CN"/>
              </w:rPr>
              <w:t>t</w:t>
            </w:r>
            <w:r w:rsidRPr="00FF31C4">
              <w:rPr>
                <w:i/>
                <w:sz w:val="18"/>
                <w:lang w:eastAsia="zh-CN"/>
              </w:rPr>
              <w:t>H</w:t>
            </w:r>
            <w:r w:rsidRPr="00FF31C4">
              <w:rPr>
                <w:sz w:val="18"/>
                <w:vertAlign w:val="superscript"/>
                <w:lang w:eastAsia="zh-CN"/>
              </w:rPr>
              <w:t>-1</w:t>
            </w:r>
            <w:r w:rsidRPr="00FF31C4">
              <w:rPr>
                <w:i/>
                <w:sz w:val="18"/>
                <w:lang w:eastAsia="zh-CN"/>
              </w:rPr>
              <w:t>Y</w:t>
            </w:r>
            <w:r w:rsidRPr="00FF31C4">
              <w:rPr>
                <w:i/>
                <w:sz w:val="18"/>
                <w:vertAlign w:val="subscript"/>
                <w:lang w:eastAsia="zh-CN"/>
              </w:rPr>
              <w:t>0</w:t>
            </w:r>
            <w:r w:rsidRPr="00FF31C4">
              <w:rPr>
                <w:i/>
                <w:sz w:val="18"/>
                <w:lang w:eastAsia="zh-CN"/>
              </w:rPr>
              <w:t>=</w:t>
            </w:r>
            <w:proofErr w:type="spellStart"/>
            <w:r w:rsidRPr="00FF31C4">
              <w:rPr>
                <w:i/>
                <w:sz w:val="18"/>
                <w:lang w:eastAsia="zh-CN"/>
              </w:rPr>
              <w:t>HE</w:t>
            </w:r>
            <w:r w:rsidRPr="00FF31C4">
              <w:rPr>
                <w:i/>
                <w:sz w:val="18"/>
                <w:vertAlign w:val="superscript"/>
                <w:lang w:eastAsia="zh-CN"/>
              </w:rPr>
              <w:t>t</w:t>
            </w:r>
            <w:r w:rsidRPr="00FF31C4">
              <w:rPr>
                <w:i/>
                <w:sz w:val="18"/>
                <w:lang w:eastAsia="zh-CN"/>
              </w:rPr>
              <w:t>S</w:t>
            </w:r>
            <w:proofErr w:type="spellEnd"/>
            <w:r w:rsidRPr="00FF31C4">
              <w:rPr>
                <w:sz w:val="18"/>
                <w:lang w:eastAsia="zh-CN"/>
              </w:rPr>
              <w:t xml:space="preserve">, where the columns of the matrix </w:t>
            </w:r>
            <w:r w:rsidRPr="00FF31C4">
              <w:rPr>
                <w:i/>
                <w:sz w:val="18"/>
                <w:lang w:eastAsia="zh-CN"/>
              </w:rPr>
              <w:t>H</w:t>
            </w:r>
            <w:r w:rsidRPr="00FF31C4">
              <w:rPr>
                <w:sz w:val="18"/>
                <w:lang w:eastAsia="zh-CN"/>
              </w:rPr>
              <w:t xml:space="preserve"> are eigenvectors of </w:t>
            </w:r>
            <w:r w:rsidRPr="00FF31C4">
              <w:rPr>
                <w:i/>
                <w:sz w:val="18"/>
                <w:lang w:eastAsia="zh-CN"/>
              </w:rPr>
              <w:t>C</w:t>
            </w:r>
            <w:r w:rsidRPr="00FF31C4">
              <w:rPr>
                <w:sz w:val="18"/>
                <w:lang w:eastAsia="zh-CN"/>
              </w:rPr>
              <w:t xml:space="preserve">, the diagonal elements of the diagonal matrix </w:t>
            </w:r>
            <w:r w:rsidRPr="00FF31C4">
              <w:rPr>
                <w:i/>
                <w:sz w:val="18"/>
                <w:lang w:eastAsia="zh-CN"/>
              </w:rPr>
              <w:t>E</w:t>
            </w:r>
            <w:r w:rsidRPr="00FF31C4">
              <w:rPr>
                <w:sz w:val="18"/>
                <w:lang w:eastAsia="zh-CN"/>
              </w:rPr>
              <w:t xml:space="preserve"> are eigenvalues of </w:t>
            </w:r>
            <w:r w:rsidRPr="00FF31C4">
              <w:rPr>
                <w:i/>
                <w:sz w:val="18"/>
                <w:lang w:eastAsia="zh-CN"/>
              </w:rPr>
              <w:t>C</w:t>
            </w:r>
            <w:r w:rsidRPr="00FF31C4">
              <w:rPr>
                <w:sz w:val="18"/>
                <w:lang w:eastAsia="zh-CN"/>
              </w:rPr>
              <w:t xml:space="preserve"> such that </w:t>
            </w:r>
            <w:r w:rsidRPr="00FF31C4">
              <w:rPr>
                <w:i/>
                <w:sz w:val="18"/>
                <w:lang w:eastAsia="zh-CN"/>
              </w:rPr>
              <w:t>CH</w:t>
            </w:r>
            <w:r w:rsidRPr="00FF31C4">
              <w:rPr>
                <w:sz w:val="18"/>
                <w:lang w:eastAsia="zh-CN"/>
              </w:rPr>
              <w:t>=</w:t>
            </w:r>
            <w:r w:rsidRPr="00FF31C4">
              <w:rPr>
                <w:i/>
                <w:sz w:val="18"/>
                <w:lang w:eastAsia="zh-CN"/>
              </w:rPr>
              <w:t>HE</w:t>
            </w:r>
            <w:r w:rsidRPr="00FF31C4">
              <w:rPr>
                <w:sz w:val="18"/>
                <w:lang w:eastAsia="zh-CN"/>
              </w:rPr>
              <w:t xml:space="preserve">, and the vector </w:t>
            </w:r>
            <w:r w:rsidRPr="00FF31C4">
              <w:rPr>
                <w:i/>
                <w:sz w:val="18"/>
                <w:lang w:eastAsia="zh-CN"/>
              </w:rPr>
              <w:t>S</w:t>
            </w:r>
            <w:r w:rsidRPr="00FF31C4">
              <w:rPr>
                <w:sz w:val="18"/>
                <w:lang w:eastAsia="zh-CN"/>
              </w:rPr>
              <w:t>=</w:t>
            </w:r>
            <w:r w:rsidRPr="00FF31C4">
              <w:rPr>
                <w:i/>
                <w:sz w:val="18"/>
                <w:lang w:eastAsia="zh-CN"/>
              </w:rPr>
              <w:t xml:space="preserve"> H</w:t>
            </w:r>
            <w:r w:rsidRPr="00FF31C4">
              <w:rPr>
                <w:sz w:val="18"/>
                <w:vertAlign w:val="superscript"/>
                <w:lang w:eastAsia="zh-CN"/>
              </w:rPr>
              <w:t>-1</w:t>
            </w:r>
            <w:r w:rsidRPr="00FF31C4">
              <w:rPr>
                <w:i/>
                <w:sz w:val="18"/>
                <w:lang w:eastAsia="zh-CN"/>
              </w:rPr>
              <w:t>Y</w:t>
            </w:r>
            <w:r w:rsidRPr="00FF31C4">
              <w:rPr>
                <w:i/>
                <w:sz w:val="18"/>
                <w:vertAlign w:val="subscript"/>
                <w:lang w:eastAsia="zh-CN"/>
              </w:rPr>
              <w:t>0</w:t>
            </w:r>
            <w:r w:rsidRPr="00FF31C4">
              <w:rPr>
                <w:sz w:val="18"/>
                <w:lang w:eastAsia="zh-CN"/>
              </w:rPr>
              <w:t xml:space="preserve">. Then, if we rewrite </w:t>
            </w:r>
            <w:proofErr w:type="spellStart"/>
            <w:r w:rsidRPr="00FF31C4">
              <w:rPr>
                <w:i/>
                <w:sz w:val="18"/>
                <w:lang w:eastAsia="zh-CN"/>
              </w:rPr>
              <w:t>Y</w:t>
            </w:r>
            <w:r w:rsidRPr="00FF31C4">
              <w:rPr>
                <w:i/>
                <w:sz w:val="18"/>
                <w:vertAlign w:val="subscript"/>
                <w:lang w:eastAsia="zh-CN"/>
              </w:rPr>
              <w:t>t</w:t>
            </w:r>
            <w:proofErr w:type="spellEnd"/>
            <w:r w:rsidRPr="00FF31C4">
              <w:rPr>
                <w:i/>
                <w:sz w:val="18"/>
                <w:lang w:eastAsia="zh-CN"/>
              </w:rPr>
              <w:t xml:space="preserve"> </w:t>
            </w:r>
            <w:r w:rsidRPr="00FF31C4">
              <w:rPr>
                <w:sz w:val="18"/>
                <w:lang w:eastAsia="zh-CN"/>
              </w:rPr>
              <w:t xml:space="preserve">by a linear combination of the time exponential of eigenvalues of </w:t>
            </w:r>
            <w:r w:rsidRPr="00FF31C4">
              <w:rPr>
                <w:i/>
                <w:sz w:val="18"/>
                <w:lang w:eastAsia="zh-CN"/>
              </w:rPr>
              <w:t>C</w:t>
            </w:r>
            <w:r w:rsidRPr="00FF31C4">
              <w:rPr>
                <w:sz w:val="18"/>
                <w:lang w:eastAsia="zh-CN"/>
              </w:rPr>
              <w:t xml:space="preserve">, we have that </w:t>
            </w:r>
            <m:oMath>
              <m:sSub>
                <m:sSubPr>
                  <m:ctrlPr>
                    <w:rPr>
                      <w:rFonts w:ascii="Cambria Math" w:hAnsi="Cambria Math"/>
                      <w:i/>
                      <w:sz w:val="18"/>
                      <w:lang w:eastAsia="zh-CN"/>
                    </w:rPr>
                  </m:ctrlPr>
                </m:sSubPr>
                <m:e>
                  <m:r>
                    <w:rPr>
                      <w:rFonts w:ascii="Cambria Math" w:hAnsi="Cambria Math"/>
                      <w:sz w:val="18"/>
                      <w:lang w:eastAsia="zh-CN"/>
                    </w:rPr>
                    <m:t>Y</m:t>
                  </m:r>
                </m:e>
                <m:sub>
                  <m:r>
                    <w:rPr>
                      <w:rFonts w:ascii="Cambria Math" w:hAnsi="Cambria Math"/>
                      <w:sz w:val="18"/>
                      <w:lang w:eastAsia="zh-CN"/>
                    </w:rPr>
                    <m:t>t</m:t>
                  </m:r>
                </m:sub>
              </m:sSub>
              <m:r>
                <w:rPr>
                  <w:rFonts w:ascii="Cambria Math" w:hAnsi="Cambria Math"/>
                  <w:sz w:val="18"/>
                  <w:lang w:eastAsia="zh-CN"/>
                </w:rPr>
                <m:t>=H</m:t>
              </m:r>
              <m:sSup>
                <m:sSupPr>
                  <m:ctrlPr>
                    <w:rPr>
                      <w:rFonts w:ascii="Cambria Math" w:hAnsi="Cambria Math"/>
                      <w:i/>
                      <w:sz w:val="18"/>
                      <w:lang w:eastAsia="zh-CN"/>
                    </w:rPr>
                  </m:ctrlPr>
                </m:sSupPr>
                <m:e>
                  <m:r>
                    <w:rPr>
                      <w:rFonts w:ascii="Cambria Math" w:hAnsi="Cambria Math"/>
                      <w:sz w:val="18"/>
                      <w:lang w:eastAsia="zh-CN"/>
                    </w:rPr>
                    <m:t>E</m:t>
                  </m:r>
                </m:e>
                <m:sup>
                  <m:r>
                    <w:rPr>
                      <w:rFonts w:ascii="Cambria Math" w:hAnsi="Cambria Math"/>
                      <w:sz w:val="18"/>
                      <w:lang w:eastAsia="zh-CN"/>
                    </w:rPr>
                    <m:t>t</m:t>
                  </m:r>
                </m:sup>
              </m:sSup>
              <m:r>
                <w:rPr>
                  <w:rFonts w:ascii="Cambria Math" w:hAnsi="Cambria Math"/>
                  <w:sz w:val="18"/>
                  <w:lang w:eastAsia="zh-CN"/>
                </w:rPr>
                <m:t>S=</m:t>
              </m:r>
              <m:nary>
                <m:naryPr>
                  <m:chr m:val="∑"/>
                  <m:limLoc m:val="undOvr"/>
                  <m:ctrlPr>
                    <w:rPr>
                      <w:rFonts w:ascii="Cambria Math" w:hAnsi="Cambria Math"/>
                      <w:i/>
                      <w:sz w:val="18"/>
                      <w:lang w:eastAsia="zh-CN"/>
                    </w:rPr>
                  </m:ctrlPr>
                </m:naryPr>
                <m:sub>
                  <m:r>
                    <w:rPr>
                      <w:rFonts w:ascii="Cambria Math" w:hAnsi="Cambria Math"/>
                      <w:sz w:val="18"/>
                      <w:lang w:eastAsia="zh-CN"/>
                    </w:rPr>
                    <m:t>i=1</m:t>
                  </m:r>
                </m:sub>
                <m:sup>
                  <m:sSub>
                    <m:sSubPr>
                      <m:ctrlPr>
                        <w:rPr>
                          <w:rFonts w:ascii="Cambria Math" w:hAnsi="Cambria Math"/>
                          <w:i/>
                          <w:sz w:val="18"/>
                          <w:lang w:eastAsia="zh-CN"/>
                        </w:rPr>
                      </m:ctrlPr>
                    </m:sSubPr>
                    <m:e>
                      <m:r>
                        <w:rPr>
                          <w:rFonts w:ascii="Cambria Math" w:hAnsi="Cambria Math"/>
                          <w:sz w:val="18"/>
                          <w:lang w:eastAsia="zh-CN"/>
                        </w:rPr>
                        <m:t>m</m:t>
                      </m:r>
                    </m:e>
                    <m:sub>
                      <m:r>
                        <w:rPr>
                          <w:rFonts w:ascii="Cambria Math" w:hAnsi="Cambria Math"/>
                          <w:sz w:val="18"/>
                          <w:lang w:eastAsia="zh-CN"/>
                        </w:rPr>
                        <m:t>c</m:t>
                      </m:r>
                    </m:sub>
                  </m:sSub>
                </m:sup>
                <m:e>
                  <m:sSubSup>
                    <m:sSubSupPr>
                      <m:ctrlPr>
                        <w:rPr>
                          <w:rFonts w:ascii="Cambria Math" w:hAnsi="Cambria Math"/>
                          <w:i/>
                          <w:sz w:val="18"/>
                          <w:lang w:eastAsia="zh-CN"/>
                        </w:rPr>
                      </m:ctrlPr>
                    </m:sSubSupPr>
                    <m:e>
                      <m:r>
                        <w:rPr>
                          <w:rFonts w:ascii="Cambria Math" w:hAnsi="Cambria Math"/>
                          <w:sz w:val="18"/>
                          <w:lang w:eastAsia="zh-CN"/>
                        </w:rPr>
                        <m:t>α</m:t>
                      </m:r>
                    </m:e>
                    <m:sub>
                      <m:r>
                        <w:rPr>
                          <w:rFonts w:ascii="Cambria Math" w:hAnsi="Cambria Math"/>
                          <w:sz w:val="18"/>
                          <w:lang w:eastAsia="zh-CN"/>
                        </w:rPr>
                        <m:t>i</m:t>
                      </m:r>
                    </m:sub>
                    <m:sup>
                      <m:r>
                        <w:rPr>
                          <w:rFonts w:ascii="Cambria Math" w:hAnsi="Cambria Math"/>
                          <w:sz w:val="18"/>
                          <w:lang w:eastAsia="zh-CN"/>
                        </w:rPr>
                        <m:t>t</m:t>
                      </m:r>
                    </m:sup>
                  </m:sSubSup>
                  <m:sSub>
                    <m:sSubPr>
                      <m:ctrlPr>
                        <w:rPr>
                          <w:rFonts w:ascii="Cambria Math" w:hAnsi="Cambria Math"/>
                          <w:i/>
                          <w:sz w:val="18"/>
                          <w:lang w:eastAsia="zh-CN"/>
                        </w:rPr>
                      </m:ctrlPr>
                    </m:sSubPr>
                    <m:e>
                      <m:r>
                        <w:rPr>
                          <w:rFonts w:ascii="Cambria Math" w:hAnsi="Cambria Math"/>
                          <w:sz w:val="18"/>
                          <w:lang w:eastAsia="zh-CN"/>
                        </w:rPr>
                        <m:t>s</m:t>
                      </m:r>
                    </m:e>
                    <m:sub>
                      <m:r>
                        <w:rPr>
                          <w:rFonts w:ascii="Cambria Math" w:hAnsi="Cambria Math"/>
                          <w:sz w:val="18"/>
                          <w:lang w:eastAsia="zh-CN"/>
                        </w:rPr>
                        <m:t>i</m:t>
                      </m:r>
                    </m:sub>
                  </m:sSub>
                  <m:sSub>
                    <m:sSubPr>
                      <m:ctrlPr>
                        <w:rPr>
                          <w:rFonts w:ascii="Cambria Math" w:hAnsi="Cambria Math"/>
                          <w:i/>
                          <w:sz w:val="18"/>
                          <w:lang w:eastAsia="zh-CN"/>
                        </w:rPr>
                      </m:ctrlPr>
                    </m:sSubPr>
                    <m:e>
                      <m:r>
                        <w:rPr>
                          <w:rFonts w:ascii="Cambria Math" w:hAnsi="Cambria Math"/>
                          <w:sz w:val="18"/>
                          <w:lang w:eastAsia="zh-CN"/>
                        </w:rPr>
                        <m:t>H</m:t>
                      </m:r>
                    </m:e>
                    <m:sub>
                      <m:r>
                        <w:rPr>
                          <w:rFonts w:ascii="Cambria Math" w:hAnsi="Cambria Math"/>
                          <w:sz w:val="18"/>
                          <w:lang w:eastAsia="zh-CN"/>
                        </w:rPr>
                        <m:t>i</m:t>
                      </m:r>
                    </m:sub>
                  </m:sSub>
                  <m:r>
                    <w:rPr>
                      <w:rFonts w:ascii="Cambria Math" w:hAnsi="Cambria Math"/>
                      <w:sz w:val="18"/>
                      <w:lang w:eastAsia="zh-CN"/>
                    </w:rPr>
                    <m:t>=</m:t>
                  </m:r>
                  <m:nary>
                    <m:naryPr>
                      <m:chr m:val="∑"/>
                      <m:limLoc m:val="undOvr"/>
                      <m:ctrlPr>
                        <w:rPr>
                          <w:rFonts w:ascii="Cambria Math" w:hAnsi="Cambria Math"/>
                          <w:i/>
                          <w:sz w:val="18"/>
                          <w:lang w:eastAsia="zh-CN"/>
                        </w:rPr>
                      </m:ctrlPr>
                    </m:naryPr>
                    <m:sub>
                      <m:r>
                        <w:rPr>
                          <w:rFonts w:ascii="Cambria Math" w:hAnsi="Cambria Math"/>
                          <w:sz w:val="18"/>
                          <w:lang w:eastAsia="zh-CN"/>
                        </w:rPr>
                        <m:t>i=1</m:t>
                      </m:r>
                    </m:sub>
                    <m:sup>
                      <m:sSub>
                        <m:sSubPr>
                          <m:ctrlPr>
                            <w:rPr>
                              <w:rFonts w:ascii="Cambria Math" w:hAnsi="Cambria Math"/>
                              <w:i/>
                              <w:sz w:val="18"/>
                              <w:lang w:eastAsia="zh-CN"/>
                            </w:rPr>
                          </m:ctrlPr>
                        </m:sSubPr>
                        <m:e>
                          <m:r>
                            <w:rPr>
                              <w:rFonts w:ascii="Cambria Math" w:hAnsi="Cambria Math"/>
                              <w:sz w:val="18"/>
                              <w:lang w:eastAsia="zh-CN"/>
                            </w:rPr>
                            <m:t>m</m:t>
                          </m:r>
                        </m:e>
                        <m:sub>
                          <m:r>
                            <w:rPr>
                              <w:rFonts w:ascii="Cambria Math" w:hAnsi="Cambria Math"/>
                              <w:sz w:val="18"/>
                              <w:lang w:eastAsia="zh-CN"/>
                            </w:rPr>
                            <m:t>c</m:t>
                          </m:r>
                        </m:sub>
                      </m:sSub>
                    </m:sup>
                    <m:e>
                      <m:sSubSup>
                        <m:sSubSupPr>
                          <m:ctrlPr>
                            <w:rPr>
                              <w:rFonts w:ascii="Cambria Math" w:hAnsi="Cambria Math"/>
                              <w:i/>
                              <w:sz w:val="18"/>
                              <w:lang w:eastAsia="zh-CN"/>
                            </w:rPr>
                          </m:ctrlPr>
                        </m:sSubSupPr>
                        <m:e>
                          <m:r>
                            <w:rPr>
                              <w:rFonts w:ascii="Cambria Math" w:hAnsi="Cambria Math"/>
                              <w:sz w:val="18"/>
                              <w:lang w:eastAsia="zh-CN"/>
                            </w:rPr>
                            <m:t>α</m:t>
                          </m:r>
                        </m:e>
                        <m:sub>
                          <m:r>
                            <w:rPr>
                              <w:rFonts w:ascii="Cambria Math" w:hAnsi="Cambria Math"/>
                              <w:sz w:val="18"/>
                              <w:lang w:eastAsia="zh-CN"/>
                            </w:rPr>
                            <m:t>i</m:t>
                          </m:r>
                        </m:sub>
                        <m:sup>
                          <m:r>
                            <w:rPr>
                              <w:rFonts w:ascii="Cambria Math" w:hAnsi="Cambria Math"/>
                              <w:sz w:val="18"/>
                              <w:lang w:eastAsia="zh-CN"/>
                            </w:rPr>
                            <m:t>t</m:t>
                          </m:r>
                        </m:sup>
                      </m:sSubSup>
                      <m:sSub>
                        <m:sSubPr>
                          <m:ctrlPr>
                            <w:rPr>
                              <w:rFonts w:ascii="Cambria Math" w:hAnsi="Cambria Math"/>
                              <w:i/>
                              <w:sz w:val="18"/>
                              <w:lang w:eastAsia="zh-CN"/>
                            </w:rPr>
                          </m:ctrlPr>
                        </m:sSubPr>
                        <m:e>
                          <m:r>
                            <w:rPr>
                              <w:rFonts w:ascii="Cambria Math" w:hAnsi="Cambria Math"/>
                              <w:sz w:val="18"/>
                              <w:lang w:eastAsia="zh-CN"/>
                            </w:rPr>
                            <m:t>K</m:t>
                          </m:r>
                        </m:e>
                        <m:sub>
                          <m:r>
                            <w:rPr>
                              <w:rFonts w:ascii="Cambria Math" w:hAnsi="Cambria Math"/>
                              <w:sz w:val="18"/>
                              <w:lang w:eastAsia="zh-CN"/>
                            </w:rPr>
                            <m:t>i</m:t>
                          </m:r>
                        </m:sub>
                      </m:sSub>
                    </m:e>
                  </m:nary>
                </m:e>
              </m:nary>
            </m:oMath>
            <w:r w:rsidRPr="00FF31C4">
              <w:rPr>
                <w:sz w:val="18"/>
                <w:lang w:eastAsia="zh-CN"/>
              </w:rPr>
              <w:t xml:space="preserve">, where </w:t>
            </w:r>
            <w:r w:rsidRPr="00FF31C4">
              <w:rPr>
                <w:i/>
                <w:sz w:val="18"/>
                <w:lang w:eastAsia="zh-CN"/>
              </w:rPr>
              <w:t>m</w:t>
            </w:r>
            <w:r w:rsidRPr="00FF31C4">
              <w:rPr>
                <w:i/>
                <w:sz w:val="18"/>
                <w:vertAlign w:val="subscript"/>
                <w:lang w:eastAsia="zh-CN"/>
              </w:rPr>
              <w:t>c</w:t>
            </w:r>
            <w:r w:rsidRPr="00FF31C4">
              <w:rPr>
                <w:sz w:val="18"/>
                <w:lang w:eastAsia="zh-CN"/>
              </w:rPr>
              <w:t xml:space="preserve"> is the total number of eigenvalues of </w:t>
            </w:r>
            <w:r w:rsidRPr="00FF31C4">
              <w:rPr>
                <w:i/>
                <w:sz w:val="18"/>
                <w:lang w:eastAsia="zh-CN"/>
              </w:rPr>
              <w:t>C</w:t>
            </w:r>
            <w:r w:rsidRPr="00FF31C4">
              <w:rPr>
                <w:sz w:val="18"/>
                <w:lang w:eastAsia="zh-CN"/>
              </w:rPr>
              <w:t xml:space="preserve">, </w:t>
            </w:r>
            <w:r w:rsidRPr="00FF31C4">
              <w:rPr>
                <w:rFonts w:eastAsia="ＭＳ 明朝" w:cs="Lucida Grande"/>
                <w:i/>
                <w:color w:val="000000"/>
                <w:sz w:val="18"/>
                <w:lang w:eastAsia="ja-JP"/>
              </w:rPr>
              <w:t>α</w:t>
            </w:r>
            <w:proofErr w:type="spellStart"/>
            <w:r w:rsidRPr="00FF31C4">
              <w:rPr>
                <w:rFonts w:eastAsia="ＭＳ 明朝" w:cs="Lucida Grande"/>
                <w:i/>
                <w:color w:val="000000"/>
                <w:sz w:val="18"/>
                <w:vertAlign w:val="subscript"/>
                <w:lang w:eastAsia="ja-JP"/>
              </w:rPr>
              <w:t>i</w:t>
            </w:r>
            <w:proofErr w:type="spellEnd"/>
            <w:r w:rsidRPr="00FF31C4">
              <w:rPr>
                <w:sz w:val="18"/>
                <w:lang w:eastAsia="zh-CN"/>
              </w:rPr>
              <w:t xml:space="preserve"> is the </w:t>
            </w:r>
            <w:proofErr w:type="spellStart"/>
            <w:r w:rsidRPr="00FF31C4">
              <w:rPr>
                <w:i/>
                <w:sz w:val="18"/>
                <w:lang w:eastAsia="zh-CN"/>
              </w:rPr>
              <w:t>i</w:t>
            </w:r>
            <w:r w:rsidRPr="00FF31C4">
              <w:rPr>
                <w:sz w:val="18"/>
                <w:vertAlign w:val="superscript"/>
                <w:lang w:eastAsia="zh-CN"/>
              </w:rPr>
              <w:t>th</w:t>
            </w:r>
            <w:proofErr w:type="spellEnd"/>
            <w:r w:rsidRPr="00FF31C4">
              <w:rPr>
                <w:sz w:val="18"/>
                <w:lang w:eastAsia="zh-CN"/>
              </w:rPr>
              <w:t xml:space="preserve"> eigenvalue of </w:t>
            </w:r>
            <w:r w:rsidRPr="00FF31C4">
              <w:rPr>
                <w:i/>
                <w:sz w:val="18"/>
                <w:lang w:eastAsia="zh-CN"/>
              </w:rPr>
              <w:t>C</w:t>
            </w:r>
            <w:r w:rsidRPr="00FF31C4">
              <w:rPr>
                <w:sz w:val="18"/>
                <w:lang w:eastAsia="zh-CN"/>
              </w:rPr>
              <w:t xml:space="preserve">, </w:t>
            </w:r>
            <w:proofErr w:type="spellStart"/>
            <w:r w:rsidRPr="00FF31C4">
              <w:rPr>
                <w:i/>
                <w:sz w:val="18"/>
                <w:lang w:eastAsia="zh-CN"/>
              </w:rPr>
              <w:t>s</w:t>
            </w:r>
            <w:r w:rsidRPr="00FF31C4">
              <w:rPr>
                <w:i/>
                <w:sz w:val="18"/>
                <w:vertAlign w:val="subscript"/>
                <w:lang w:eastAsia="zh-CN"/>
              </w:rPr>
              <w:t>i</w:t>
            </w:r>
            <w:proofErr w:type="spellEnd"/>
            <w:r w:rsidRPr="00FF31C4">
              <w:rPr>
                <w:sz w:val="18"/>
                <w:lang w:eastAsia="zh-CN"/>
              </w:rPr>
              <w:t xml:space="preserve"> is the </w:t>
            </w:r>
            <w:proofErr w:type="spellStart"/>
            <w:r w:rsidRPr="00FF31C4">
              <w:rPr>
                <w:i/>
                <w:sz w:val="18"/>
                <w:lang w:eastAsia="zh-CN"/>
              </w:rPr>
              <w:t>i</w:t>
            </w:r>
            <w:r w:rsidRPr="00FF31C4">
              <w:rPr>
                <w:sz w:val="18"/>
                <w:vertAlign w:val="superscript"/>
                <w:lang w:eastAsia="zh-CN"/>
              </w:rPr>
              <w:t>th</w:t>
            </w:r>
            <w:proofErr w:type="spellEnd"/>
            <w:r w:rsidRPr="00FF31C4">
              <w:rPr>
                <w:sz w:val="18"/>
                <w:lang w:eastAsia="zh-CN"/>
              </w:rPr>
              <w:t xml:space="preserve"> element of </w:t>
            </w:r>
            <w:r w:rsidRPr="00FF31C4">
              <w:rPr>
                <w:i/>
                <w:sz w:val="18"/>
                <w:lang w:eastAsia="zh-CN"/>
              </w:rPr>
              <w:t>S</w:t>
            </w:r>
            <w:r w:rsidRPr="00FF31C4">
              <w:rPr>
                <w:sz w:val="18"/>
                <w:lang w:eastAsia="zh-CN"/>
              </w:rPr>
              <w:t xml:space="preserve">, </w:t>
            </w:r>
            <w:r w:rsidRPr="00FF31C4">
              <w:rPr>
                <w:i/>
                <w:sz w:val="18"/>
                <w:lang w:eastAsia="zh-CN"/>
              </w:rPr>
              <w:t>H</w:t>
            </w:r>
            <w:r w:rsidRPr="00FF31C4">
              <w:rPr>
                <w:i/>
                <w:sz w:val="18"/>
                <w:vertAlign w:val="subscript"/>
                <w:lang w:eastAsia="zh-CN"/>
              </w:rPr>
              <w:t>i</w:t>
            </w:r>
            <w:r w:rsidRPr="00FF31C4">
              <w:rPr>
                <w:sz w:val="18"/>
                <w:lang w:eastAsia="zh-CN"/>
              </w:rPr>
              <w:t xml:space="preserve"> is the </w:t>
            </w:r>
            <w:proofErr w:type="spellStart"/>
            <w:r w:rsidRPr="00FF31C4">
              <w:rPr>
                <w:i/>
                <w:sz w:val="18"/>
                <w:lang w:eastAsia="zh-CN"/>
              </w:rPr>
              <w:t>i</w:t>
            </w:r>
            <w:r w:rsidRPr="00FF31C4">
              <w:rPr>
                <w:sz w:val="18"/>
                <w:vertAlign w:val="superscript"/>
                <w:lang w:eastAsia="zh-CN"/>
              </w:rPr>
              <w:t>th</w:t>
            </w:r>
            <w:proofErr w:type="spellEnd"/>
            <w:r w:rsidRPr="00FF31C4">
              <w:rPr>
                <w:sz w:val="18"/>
                <w:lang w:eastAsia="zh-CN"/>
              </w:rPr>
              <w:t xml:space="preserve"> eigenvector of </w:t>
            </w:r>
            <w:r w:rsidRPr="00FF31C4">
              <w:rPr>
                <w:i/>
                <w:sz w:val="18"/>
                <w:lang w:eastAsia="zh-CN"/>
              </w:rPr>
              <w:t>C</w:t>
            </w:r>
            <w:r w:rsidRPr="00FF31C4">
              <w:rPr>
                <w:sz w:val="18"/>
                <w:lang w:eastAsia="zh-CN"/>
              </w:rPr>
              <w:t xml:space="preserve"> (i.e., the </w:t>
            </w:r>
            <w:proofErr w:type="spellStart"/>
            <w:r w:rsidRPr="00FF31C4">
              <w:rPr>
                <w:i/>
                <w:sz w:val="18"/>
                <w:lang w:eastAsia="zh-CN"/>
              </w:rPr>
              <w:t>i</w:t>
            </w:r>
            <w:r w:rsidRPr="00FF31C4">
              <w:rPr>
                <w:sz w:val="18"/>
                <w:vertAlign w:val="superscript"/>
                <w:lang w:eastAsia="zh-CN"/>
              </w:rPr>
              <w:t>th</w:t>
            </w:r>
            <w:proofErr w:type="spellEnd"/>
            <w:r w:rsidRPr="00FF31C4">
              <w:rPr>
                <w:sz w:val="18"/>
                <w:lang w:eastAsia="zh-CN"/>
              </w:rPr>
              <w:t xml:space="preserve"> column of </w:t>
            </w:r>
            <w:r w:rsidRPr="00FF31C4">
              <w:rPr>
                <w:i/>
                <w:sz w:val="18"/>
                <w:lang w:eastAsia="zh-CN"/>
              </w:rPr>
              <w:t>H</w:t>
            </w:r>
            <w:r w:rsidRPr="00FF31C4">
              <w:rPr>
                <w:sz w:val="18"/>
                <w:lang w:eastAsia="zh-CN"/>
              </w:rPr>
              <w:t xml:space="preserve">), and </w:t>
            </w:r>
            <w:r w:rsidRPr="00FF31C4">
              <w:rPr>
                <w:i/>
                <w:sz w:val="18"/>
                <w:lang w:eastAsia="zh-CN"/>
              </w:rPr>
              <w:t>K</w:t>
            </w:r>
            <w:r w:rsidRPr="00FF31C4">
              <w:rPr>
                <w:i/>
                <w:sz w:val="18"/>
                <w:vertAlign w:val="subscript"/>
                <w:lang w:eastAsia="zh-CN"/>
              </w:rPr>
              <w:t>i</w:t>
            </w:r>
            <w:r w:rsidRPr="00FF31C4">
              <w:rPr>
                <w:sz w:val="18"/>
                <w:lang w:eastAsia="zh-CN"/>
              </w:rPr>
              <w:t>=</w:t>
            </w:r>
            <w:proofErr w:type="spellStart"/>
            <w:r w:rsidRPr="00FF31C4">
              <w:rPr>
                <w:i/>
                <w:sz w:val="18"/>
                <w:lang w:eastAsia="zh-CN"/>
              </w:rPr>
              <w:t>s</w:t>
            </w:r>
            <w:r w:rsidRPr="00FF31C4">
              <w:rPr>
                <w:i/>
                <w:sz w:val="18"/>
                <w:vertAlign w:val="subscript"/>
                <w:lang w:eastAsia="zh-CN"/>
              </w:rPr>
              <w:t>i</w:t>
            </w:r>
            <w:r w:rsidRPr="00FF31C4">
              <w:rPr>
                <w:i/>
                <w:sz w:val="18"/>
                <w:lang w:eastAsia="zh-CN"/>
              </w:rPr>
              <w:t>H</w:t>
            </w:r>
            <w:r w:rsidRPr="00FF31C4">
              <w:rPr>
                <w:i/>
                <w:sz w:val="18"/>
                <w:vertAlign w:val="subscript"/>
                <w:lang w:eastAsia="zh-CN"/>
              </w:rPr>
              <w:t>i</w:t>
            </w:r>
            <w:proofErr w:type="spellEnd"/>
            <w:r w:rsidRPr="00FF31C4">
              <w:rPr>
                <w:sz w:val="18"/>
                <w:lang w:eastAsia="zh-CN"/>
              </w:rPr>
              <w:t xml:space="preserve"> is the coefficient vector of </w:t>
            </w:r>
            <w:proofErr w:type="spellStart"/>
            <w:r w:rsidRPr="00FF31C4">
              <w:rPr>
                <w:i/>
                <w:sz w:val="18"/>
                <w:lang w:eastAsia="zh-CN"/>
              </w:rPr>
              <w:t>Y</w:t>
            </w:r>
            <w:r w:rsidRPr="00FF31C4">
              <w:rPr>
                <w:i/>
                <w:sz w:val="18"/>
                <w:vertAlign w:val="subscript"/>
                <w:lang w:eastAsia="zh-CN"/>
              </w:rPr>
              <w:t>t</w:t>
            </w:r>
            <w:proofErr w:type="spellEnd"/>
            <w:r w:rsidRPr="00FF31C4">
              <w:rPr>
                <w:sz w:val="18"/>
                <w:lang w:eastAsia="zh-CN"/>
              </w:rPr>
              <w:t xml:space="preserve"> over the </w:t>
            </w:r>
            <w:proofErr w:type="spellStart"/>
            <w:r w:rsidRPr="00FF31C4">
              <w:rPr>
                <w:i/>
                <w:sz w:val="18"/>
                <w:lang w:eastAsia="zh-CN"/>
              </w:rPr>
              <w:t>t</w:t>
            </w:r>
            <w:r w:rsidRPr="00FF31C4">
              <w:rPr>
                <w:sz w:val="18"/>
                <w:vertAlign w:val="superscript"/>
                <w:lang w:eastAsia="zh-CN"/>
              </w:rPr>
              <w:t>th</w:t>
            </w:r>
            <w:proofErr w:type="spellEnd"/>
            <w:r w:rsidRPr="00FF31C4">
              <w:rPr>
                <w:sz w:val="18"/>
                <w:lang w:eastAsia="zh-CN"/>
              </w:rPr>
              <w:t xml:space="preserve"> time exponential of </w:t>
            </w:r>
            <w:r w:rsidRPr="00FF31C4">
              <w:rPr>
                <w:rFonts w:eastAsia="ＭＳ 明朝" w:cs="Lucida Grande"/>
                <w:i/>
                <w:color w:val="000000"/>
                <w:sz w:val="18"/>
                <w:lang w:eastAsia="ja-JP"/>
              </w:rPr>
              <w:t>α</w:t>
            </w:r>
            <w:proofErr w:type="spellStart"/>
            <w:r w:rsidRPr="00FF31C4">
              <w:rPr>
                <w:rFonts w:eastAsia="ＭＳ 明朝" w:cs="Lucida Grande"/>
                <w:i/>
                <w:color w:val="000000"/>
                <w:sz w:val="18"/>
                <w:vertAlign w:val="subscript"/>
                <w:lang w:eastAsia="ja-JP"/>
              </w:rPr>
              <w:t>i</w:t>
            </w:r>
            <w:proofErr w:type="spellEnd"/>
            <w:r w:rsidRPr="00FF31C4">
              <w:rPr>
                <w:sz w:val="18"/>
                <w:lang w:eastAsia="zh-CN"/>
              </w:rPr>
              <w:t>.</w:t>
            </w:r>
            <w:r w:rsidR="00A47DD3" w:rsidRPr="00A47DD3">
              <w:rPr>
                <w:rFonts w:eastAsia="宋体"/>
                <w:sz w:val="18"/>
                <w:szCs w:val="18"/>
                <w:lang w:eastAsia="zh-CN"/>
              </w:rPr>
              <w:t>”</w:t>
            </w:r>
          </w:p>
          <w:p w14:paraId="3C19BF13" w14:textId="584B1523" w:rsidR="00E466FF" w:rsidRPr="007F1E52" w:rsidRDefault="00A47DD3" w:rsidP="007F1E52">
            <w:pPr>
              <w:pStyle w:val="ParaNoInd"/>
              <w:spacing w:line="240" w:lineRule="exact"/>
              <w:ind w:left="720" w:hanging="720"/>
              <w:rPr>
                <w:noProof/>
              </w:rPr>
            </w:pPr>
            <w:bookmarkStart w:id="3" w:name="_ENREF_20"/>
            <w:r w:rsidRPr="00A47DD3">
              <w:rPr>
                <w:noProof/>
              </w:rPr>
              <w:t>20. Cull P, Flahive ME, Robson RO (2005) Difference equations : from rabbits to chaos. New York: Springer. xiii, 392 p. p.</w:t>
            </w:r>
            <w:bookmarkEnd w:id="3"/>
          </w:p>
        </w:tc>
      </w:tr>
    </w:tbl>
    <w:p w14:paraId="6C88E0B6" w14:textId="77777777" w:rsidR="003C2229" w:rsidRPr="003C2229" w:rsidRDefault="003C2229" w:rsidP="003C2229">
      <w:pPr>
        <w:spacing w:line="276" w:lineRule="auto"/>
        <w:rPr>
          <w:rFonts w:ascii="Arial" w:eastAsia="Arial" w:hAnsi="Arial" w:cs="Arial"/>
          <w:color w:val="000000"/>
          <w:sz w:val="22"/>
          <w:szCs w:val="20"/>
        </w:rPr>
      </w:pPr>
    </w:p>
    <w:p w14:paraId="5A218BCB" w14:textId="3D0FB96A"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4" w:name="h.e4xfop3krhy1" w:colFirst="0" w:colLast="0"/>
      <w:bookmarkEnd w:id="4"/>
      <w:r w:rsidRPr="003C2229">
        <w:rPr>
          <w:rFonts w:eastAsia="Times New Roman"/>
          <w:color w:val="000000"/>
          <w:sz w:val="34"/>
          <w:szCs w:val="20"/>
        </w:rPr>
        <w:t>-- Ref 1.2 –</w:t>
      </w:r>
      <w:r w:rsidR="00784E39">
        <w:rPr>
          <w:rFonts w:eastAsia="Times New Roman"/>
          <w:color w:val="000000"/>
          <w:sz w:val="34"/>
          <w:szCs w:val="20"/>
        </w:rPr>
        <w:t>More applications</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3BDA9539" w14:textId="77777777" w:rsidTr="00E466FF">
        <w:tc>
          <w:tcPr>
            <w:tcW w:w="1800" w:type="dxa"/>
            <w:tcMar>
              <w:top w:w="100" w:type="dxa"/>
              <w:left w:w="100" w:type="dxa"/>
              <w:bottom w:w="100" w:type="dxa"/>
              <w:right w:w="100" w:type="dxa"/>
            </w:tcMar>
          </w:tcPr>
          <w:p w14:paraId="53FCD751" w14:textId="77777777" w:rsidR="003C2229" w:rsidRPr="003C2229" w:rsidRDefault="003C2229" w:rsidP="003C2229">
            <w:pPr>
              <w:widowControl w:val="0"/>
              <w:ind w:left="165"/>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25DD1FD6"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2F1B0D50" w14:textId="1BE0A3A4" w:rsidR="003C2229" w:rsidRPr="003C2229" w:rsidRDefault="00784E39" w:rsidP="003C2229">
            <w:pPr>
              <w:widowControl w:val="0"/>
              <w:ind w:left="200"/>
              <w:rPr>
                <w:rFonts w:ascii="Arial" w:eastAsia="Arial" w:hAnsi="Arial" w:cs="Arial"/>
                <w:color w:val="000000"/>
                <w:sz w:val="22"/>
                <w:szCs w:val="20"/>
              </w:rPr>
            </w:pPr>
            <w:r w:rsidRPr="00784E39">
              <w:rPr>
                <w:rFonts w:ascii="Courier New" w:eastAsia="Courier New" w:hAnsi="Courier New" w:cs="Courier New"/>
                <w:color w:val="000000"/>
                <w:sz w:val="20"/>
                <w:szCs w:val="20"/>
              </w:rPr>
              <w:t xml:space="preserve">This paper is about a novel method for bioinformatics. Therefore, while the results presented on the </w:t>
            </w:r>
            <w:r w:rsidRPr="00784E39">
              <w:rPr>
                <w:rFonts w:ascii="Courier New" w:eastAsia="Courier New" w:hAnsi="Courier New" w:cs="Courier New"/>
                <w:color w:val="000000"/>
                <w:sz w:val="20"/>
                <w:szCs w:val="20"/>
              </w:rPr>
              <w:lastRenderedPageBreak/>
              <w:t xml:space="preserve">embryogenesis datasets of worm and fly are </w:t>
            </w:r>
            <w:proofErr w:type="gramStart"/>
            <w:r w:rsidRPr="00784E39">
              <w:rPr>
                <w:rFonts w:ascii="Courier New" w:eastAsia="Courier New" w:hAnsi="Courier New" w:cs="Courier New"/>
                <w:color w:val="000000"/>
                <w:sz w:val="20"/>
                <w:szCs w:val="20"/>
              </w:rPr>
              <w:t>good,</w:t>
            </w:r>
            <w:proofErr w:type="gramEnd"/>
            <w:r w:rsidRPr="00784E39">
              <w:rPr>
                <w:rFonts w:ascii="Courier New" w:eastAsia="Courier New" w:hAnsi="Courier New" w:cs="Courier New"/>
                <w:color w:val="000000"/>
                <w:sz w:val="20"/>
                <w:szCs w:val="20"/>
              </w:rPr>
              <w:t xml:space="preserve"> to convince that the method is good I think it would be helpful to show at least another example. Maybe the authors could implement one of the examples they mention in the second paragraph of the discussion.</w:t>
            </w:r>
          </w:p>
        </w:tc>
      </w:tr>
      <w:tr w:rsidR="003C2229" w:rsidRPr="003C2229" w14:paraId="5CA5767C" w14:textId="77777777" w:rsidTr="00E466FF">
        <w:tc>
          <w:tcPr>
            <w:tcW w:w="1800" w:type="dxa"/>
            <w:tcMar>
              <w:top w:w="100" w:type="dxa"/>
              <w:left w:w="100" w:type="dxa"/>
              <w:bottom w:w="100" w:type="dxa"/>
              <w:right w:w="100" w:type="dxa"/>
            </w:tcMar>
          </w:tcPr>
          <w:p w14:paraId="4B9B7968"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lastRenderedPageBreak/>
              <w:t>Author</w:t>
            </w:r>
          </w:p>
          <w:p w14:paraId="268D727C"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6EFB7DA7" w14:textId="77777777" w:rsidR="007A5E89" w:rsidRDefault="007A5E89" w:rsidP="00D73608">
            <w:pPr>
              <w:pStyle w:val="ParaNoInd"/>
              <w:spacing w:line="240" w:lineRule="exact"/>
              <w:rPr>
                <w:noProof/>
                <w:sz w:val="24"/>
              </w:rPr>
            </w:pPr>
            <w:r>
              <w:rPr>
                <w:noProof/>
                <w:sz w:val="24"/>
              </w:rPr>
              <w:t>Thank the reviewer for this good suggestion. We applied DREISS to a</w:t>
            </w:r>
          </w:p>
          <w:p w14:paraId="51B41EF0" w14:textId="78B01B81" w:rsidR="00476EF2" w:rsidRDefault="003804A5" w:rsidP="00A40281">
            <w:pPr>
              <w:pStyle w:val="ParaNoInd"/>
              <w:spacing w:line="240" w:lineRule="exact"/>
              <w:rPr>
                <w:noProof/>
                <w:sz w:val="24"/>
              </w:rPr>
            </w:pPr>
            <w:r>
              <w:rPr>
                <w:noProof/>
                <w:sz w:val="24"/>
              </w:rPr>
              <w:drawing>
                <wp:anchor distT="0" distB="0" distL="114300" distR="114300" simplePos="0" relativeHeight="251658240" behindDoc="0" locked="0" layoutInCell="1" allowOverlap="1" wp14:anchorId="395BCA20" wp14:editId="2E1EEC3C">
                  <wp:simplePos x="0" y="0"/>
                  <wp:positionH relativeFrom="column">
                    <wp:posOffset>0</wp:posOffset>
                  </wp:positionH>
                  <wp:positionV relativeFrom="paragraph">
                    <wp:posOffset>2505075</wp:posOffset>
                  </wp:positionV>
                  <wp:extent cx="4559300" cy="246507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75.1_PDPs.png"/>
                          <pic:cNvPicPr/>
                        </pic:nvPicPr>
                        <pic:blipFill>
                          <a:blip r:embed="rId6">
                            <a:extLst>
                              <a:ext uri="{28A0092B-C50C-407E-A947-70E740481C1C}">
                                <a14:useLocalDpi xmlns:a14="http://schemas.microsoft.com/office/drawing/2010/main" val="0"/>
                              </a:ext>
                            </a:extLst>
                          </a:blip>
                          <a:stretch>
                            <a:fillRect/>
                          </a:stretch>
                        </pic:blipFill>
                        <pic:spPr>
                          <a:xfrm>
                            <a:off x="0" y="0"/>
                            <a:ext cx="4559300" cy="2465070"/>
                          </a:xfrm>
                          <a:prstGeom prst="rect">
                            <a:avLst/>
                          </a:prstGeom>
                        </pic:spPr>
                      </pic:pic>
                    </a:graphicData>
                  </a:graphic>
                  <wp14:sizeRelH relativeFrom="page">
                    <wp14:pctWidth>0</wp14:pctWidth>
                  </wp14:sizeRelH>
                  <wp14:sizeRelV relativeFrom="page">
                    <wp14:pctHeight>0</wp14:pctHeight>
                  </wp14:sizeRelV>
                </wp:anchor>
              </w:drawing>
            </w:r>
            <w:r w:rsidR="007A5E89">
              <w:rPr>
                <w:noProof/>
                <w:sz w:val="24"/>
              </w:rPr>
              <w:t xml:space="preserve">human cancer dataset: </w:t>
            </w:r>
            <w:r w:rsidR="00A87F57" w:rsidRPr="00A87F57">
              <w:rPr>
                <w:noProof/>
                <w:sz w:val="24"/>
              </w:rPr>
              <w:t>DREISS to a time-series gene expression data for human estrogen-responsive breast cancer cell line (ZR-75.1) before and after hormonal stimulation, which has 12 time points covering a complete mitotic cell cycle (0-32 hours) of hormonal stimulated cells [33]. The internal group, Group X is defined as a set of cross-species conserved human genes (i.e., 1132 worm-fly-human orthologs including 150 orthologous TFs), and the external group, Group U consists of 1870 human-specific TFs. As shown in Supplemental Figure 1, the internally driven principal dynamic patterns (iPDPs) of conserved human genes include an oscillation trajectory whose period is roughly equal to a full cell cycle (iPDP No. 4), but the externally driven oscillation trajectory (ePDP No. 4) oscillates more frequently than internal one, which suggests that though the evolutionarily conserved TFs regulate the normal cell cycle, the human specific TFs potentially drive the abnormal cycling behaviors of conserved gene expression respond</w:t>
            </w:r>
            <w:r w:rsidR="00A87F57">
              <w:rPr>
                <w:noProof/>
                <w:sz w:val="24"/>
              </w:rPr>
              <w:t>ing to the hormonal stimulation</w:t>
            </w:r>
            <w:r w:rsidR="000E707D">
              <w:rPr>
                <w:noProof/>
                <w:sz w:val="24"/>
              </w:rPr>
              <w:t>.</w:t>
            </w:r>
          </w:p>
          <w:p w14:paraId="3580AF8E" w14:textId="77777777" w:rsidR="003804A5" w:rsidRDefault="003804A5" w:rsidP="00A40281">
            <w:pPr>
              <w:pStyle w:val="ParaNoInd"/>
              <w:spacing w:line="240" w:lineRule="exact"/>
              <w:rPr>
                <w:noProof/>
                <w:sz w:val="24"/>
              </w:rPr>
            </w:pPr>
          </w:p>
          <w:p w14:paraId="1B6DC183" w14:textId="4B4E6ABF" w:rsidR="003804A5" w:rsidRPr="007A5E89" w:rsidRDefault="003804A5" w:rsidP="00B62ABF">
            <w:pPr>
              <w:pStyle w:val="ParaNoInd"/>
              <w:spacing w:line="240" w:lineRule="exact"/>
              <w:rPr>
                <w:noProof/>
                <w:sz w:val="24"/>
              </w:rPr>
            </w:pPr>
            <w:r>
              <w:rPr>
                <w:noProof/>
                <w:sz w:val="24"/>
              </w:rPr>
              <w:t>Supplemental Figure</w:t>
            </w:r>
            <w:r w:rsidR="00A87F57">
              <w:rPr>
                <w:noProof/>
                <w:sz w:val="24"/>
              </w:rPr>
              <w:t xml:space="preserve"> 1</w:t>
            </w:r>
            <w:r>
              <w:rPr>
                <w:noProof/>
                <w:sz w:val="24"/>
              </w:rPr>
              <w:t xml:space="preserve"> – Internally and externally principal dynamic patterns of cross-species conserved gene expression during human breast cancer cell cycle after hormonal stimulation. </w:t>
            </w:r>
            <w:r w:rsidR="00B62ABF">
              <w:rPr>
                <w:noProof/>
                <w:sz w:val="24"/>
              </w:rPr>
              <w:t xml:space="preserve">The horizonal axis represents 12 time points from 0 to 32 hours during a complete mitotic breast cancer cell cycle </w:t>
            </w:r>
            <w:r w:rsidR="00B62ABF" w:rsidRPr="00B62ABF">
              <w:rPr>
                <w:noProof/>
                <w:sz w:val="24"/>
              </w:rPr>
              <w:t>(E-TABM-631, ArrayExpress)</w:t>
            </w:r>
            <w:r w:rsidR="00B62ABF">
              <w:rPr>
                <w:noProof/>
                <w:sz w:val="24"/>
              </w:rPr>
              <w:t>. The vertical axis represents the normailzed PDP expression with vector norm being one</w:t>
            </w:r>
            <w:r w:rsidR="00B62ABF" w:rsidRPr="00B62ABF">
              <w:rPr>
                <w:noProof/>
                <w:sz w:val="24"/>
              </w:rPr>
              <w:t>. The internal group is defined as a set of cross-species conserved human genes (i.e., 1132 worm-fly-human orthologs including 150 orthologous TFs), and the external group consists of 1870 human-specific TFs.</w:t>
            </w:r>
          </w:p>
        </w:tc>
      </w:tr>
      <w:tr w:rsidR="003C2229" w:rsidRPr="003C2229" w14:paraId="791F39E4" w14:textId="77777777" w:rsidTr="00E466FF">
        <w:tc>
          <w:tcPr>
            <w:tcW w:w="1800" w:type="dxa"/>
            <w:tcMar>
              <w:top w:w="100" w:type="dxa"/>
              <w:left w:w="100" w:type="dxa"/>
              <w:bottom w:w="100" w:type="dxa"/>
              <w:right w:w="100" w:type="dxa"/>
            </w:tcMar>
          </w:tcPr>
          <w:p w14:paraId="52BF6037" w14:textId="4110569F" w:rsidR="003C2229" w:rsidRPr="003C2229" w:rsidRDefault="003C2229" w:rsidP="003C2229">
            <w:pPr>
              <w:widowControl w:val="0"/>
              <w:spacing w:line="276" w:lineRule="auto"/>
              <w:ind w:left="255"/>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759F94F0" w14:textId="62F9016A" w:rsidR="00B962C0" w:rsidRPr="00B962C0" w:rsidRDefault="00B962C0" w:rsidP="00B962C0">
            <w:pPr>
              <w:widowControl w:val="0"/>
              <w:rPr>
                <w:rFonts w:ascii="Arial" w:eastAsia="Arial" w:hAnsi="Arial" w:cs="Arial"/>
                <w:b/>
                <w:bCs/>
                <w:color w:val="000000"/>
                <w:sz w:val="18"/>
                <w:szCs w:val="20"/>
              </w:rPr>
            </w:pPr>
            <w:r w:rsidRPr="00B962C0">
              <w:rPr>
                <w:rFonts w:ascii="Arial" w:eastAsia="Arial" w:hAnsi="Arial" w:cs="Arial"/>
                <w:color w:val="000000"/>
                <w:sz w:val="18"/>
                <w:szCs w:val="20"/>
              </w:rPr>
              <w:t>“</w:t>
            </w:r>
            <w:r w:rsidRPr="00B962C0">
              <w:rPr>
                <w:rFonts w:ascii="Arial" w:eastAsia="Arial" w:hAnsi="Arial" w:cs="Arial"/>
                <w:b/>
                <w:color w:val="000000"/>
                <w:sz w:val="18"/>
                <w:szCs w:val="20"/>
              </w:rPr>
              <w:t>3.6</w:t>
            </w:r>
            <w:r w:rsidRPr="00B962C0">
              <w:rPr>
                <w:rFonts w:ascii="Arial" w:eastAsia="Arial" w:hAnsi="Arial" w:cs="Arial"/>
                <w:color w:val="000000"/>
                <w:sz w:val="18"/>
                <w:szCs w:val="20"/>
              </w:rPr>
              <w:t xml:space="preserve"> </w:t>
            </w:r>
            <w:r w:rsidRPr="00B962C0">
              <w:rPr>
                <w:rFonts w:ascii="Arial" w:eastAsia="Arial" w:hAnsi="Arial" w:cs="Arial"/>
                <w:b/>
                <w:bCs/>
                <w:color w:val="000000"/>
                <w:sz w:val="18"/>
                <w:szCs w:val="20"/>
              </w:rPr>
              <w:t>Human-specific transcription factors respond to hormonal stimulation during breast cancer cell cycle</w:t>
            </w:r>
          </w:p>
          <w:p w14:paraId="2D48E631" w14:textId="77777777" w:rsidR="003C2229" w:rsidRPr="00B962C0" w:rsidRDefault="00B962C0" w:rsidP="009D2237">
            <w:pPr>
              <w:widowControl w:val="0"/>
              <w:rPr>
                <w:rFonts w:ascii="Arial" w:eastAsia="Arial" w:hAnsi="Arial" w:cs="Arial"/>
                <w:color w:val="000000"/>
                <w:sz w:val="18"/>
                <w:szCs w:val="20"/>
              </w:rPr>
            </w:pPr>
            <w:r w:rsidRPr="00B962C0">
              <w:rPr>
                <w:rFonts w:ascii="Arial" w:eastAsia="Arial" w:hAnsi="Arial" w:cs="Arial"/>
                <w:color w:val="000000"/>
                <w:sz w:val="18"/>
                <w:szCs w:val="20"/>
              </w:rPr>
              <w:t xml:space="preserve">We are also interested to identify the gene expression dynamic patterns driven by conserved and human-specific regulatory networks during cancer cell cycle. Thus, we </w:t>
            </w:r>
            <w:r w:rsidRPr="00B962C0">
              <w:rPr>
                <w:rFonts w:ascii="Arial" w:eastAsia="Arial" w:hAnsi="Arial" w:cs="Arial"/>
                <w:color w:val="000000"/>
                <w:sz w:val="18"/>
                <w:szCs w:val="20"/>
              </w:rPr>
              <w:lastRenderedPageBreak/>
              <w:t xml:space="preserve">applied DREISS to a time-series gene expression data for human estrogen-responsive breast cancer cell line (ZR-75.1) before and after hormonal stimulation, which has 12 time points covering a complete mitotic cell cycle (0-32 hours) of hormonal stimulated cells </w:t>
            </w:r>
            <w:r w:rsidRPr="00B962C0">
              <w:rPr>
                <w:rFonts w:ascii="Arial" w:eastAsia="Arial" w:hAnsi="Arial" w:cs="Arial"/>
                <w:color w:val="000000"/>
                <w:sz w:val="18"/>
                <w:szCs w:val="20"/>
              </w:rPr>
              <w:fldChar w:fldCharType="begin">
                <w:fldData xml:space="preserve">PEVuZE5vdGU+PENpdGU+PEF1dGhvcj5NdXRhcmVsbGk8L0F1dGhvcj48WWVhcj4yMDA4PC9ZZWFy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</w:fldData>
              </w:fldChar>
            </w:r>
            <w:r w:rsidRPr="00B962C0">
              <w:rPr>
                <w:rFonts w:ascii="Arial" w:eastAsia="Arial" w:hAnsi="Arial" w:cs="Arial"/>
                <w:color w:val="000000"/>
                <w:sz w:val="18"/>
                <w:szCs w:val="20"/>
              </w:rPr>
              <w:instrText xml:space="preserve"> ADDIN EN.CITE </w:instrText>
            </w:r>
            <w:r w:rsidRPr="00B962C0">
              <w:rPr>
                <w:rFonts w:ascii="Arial" w:eastAsia="Arial" w:hAnsi="Arial" w:cs="Arial"/>
                <w:color w:val="000000"/>
                <w:sz w:val="18"/>
                <w:szCs w:val="20"/>
              </w:rPr>
              <w:fldChar w:fldCharType="begin">
                <w:fldData xml:space="preserve">PEVuZE5vdGU+PENpdGU+PEF1dGhvcj5NdXRhcmVsbGk8L0F1dGhvcj48WWVhcj4yMDA4PC9ZZWFy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</w:fldData>
              </w:fldChar>
            </w:r>
            <w:r w:rsidRPr="00B962C0">
              <w:rPr>
                <w:rFonts w:ascii="Arial" w:eastAsia="Arial" w:hAnsi="Arial" w:cs="Arial"/>
                <w:color w:val="000000"/>
                <w:sz w:val="18"/>
                <w:szCs w:val="20"/>
              </w:rPr>
              <w:instrText xml:space="preserve"> ADDIN EN.CITE.DATA </w:instrText>
            </w:r>
            <w:r w:rsidRPr="00B962C0">
              <w:rPr>
                <w:rFonts w:ascii="Arial" w:eastAsia="Arial" w:hAnsi="Arial" w:cs="Arial"/>
                <w:color w:val="000000"/>
                <w:sz w:val="18"/>
                <w:szCs w:val="20"/>
              </w:rPr>
            </w:r>
            <w:r w:rsidRPr="00B962C0">
              <w:rPr>
                <w:rFonts w:ascii="Arial" w:eastAsia="Arial" w:hAnsi="Arial" w:cs="Arial"/>
                <w:color w:val="000000"/>
                <w:sz w:val="18"/>
                <w:szCs w:val="20"/>
              </w:rPr>
              <w:fldChar w:fldCharType="end"/>
            </w:r>
            <w:r w:rsidRPr="00B962C0">
              <w:rPr>
                <w:rFonts w:ascii="Arial" w:eastAsia="Arial" w:hAnsi="Arial" w:cs="Arial"/>
                <w:color w:val="000000"/>
                <w:sz w:val="18"/>
                <w:szCs w:val="20"/>
              </w:rPr>
              <w:fldChar w:fldCharType="separate"/>
            </w:r>
            <w:r w:rsidRPr="00B962C0">
              <w:rPr>
                <w:rFonts w:ascii="Arial" w:eastAsia="Arial" w:hAnsi="Arial" w:cs="Arial"/>
                <w:color w:val="000000"/>
                <w:sz w:val="18"/>
                <w:szCs w:val="20"/>
              </w:rPr>
              <w:t>[</w:t>
            </w:r>
            <w:hyperlink w:anchor="_ENREF_33" w:tooltip="Mutarelli, 2008 #131" w:history="1">
              <w:r w:rsidRPr="00B962C0">
                <w:rPr>
                  <w:rStyle w:val="Hyperlink"/>
                  <w:rFonts w:ascii="Arial" w:eastAsia="Arial" w:hAnsi="Arial" w:cs="Arial"/>
                  <w:sz w:val="18"/>
                  <w:szCs w:val="20"/>
                </w:rPr>
                <w:t>33</w:t>
              </w:r>
            </w:hyperlink>
            <w:r w:rsidRPr="00B962C0">
              <w:rPr>
                <w:rFonts w:ascii="Arial" w:eastAsia="Arial" w:hAnsi="Arial" w:cs="Arial"/>
                <w:color w:val="000000"/>
                <w:sz w:val="18"/>
                <w:szCs w:val="20"/>
              </w:rPr>
              <w:t>]</w:t>
            </w:r>
            <w:r w:rsidRPr="00B962C0">
              <w:rPr>
                <w:rFonts w:ascii="Arial" w:eastAsia="Arial" w:hAnsi="Arial" w:cs="Arial"/>
                <w:color w:val="000000"/>
                <w:sz w:val="18"/>
                <w:szCs w:val="20"/>
              </w:rPr>
              <w:fldChar w:fldCharType="end"/>
            </w:r>
            <w:r w:rsidRPr="00B962C0">
              <w:rPr>
                <w:rFonts w:ascii="Arial" w:eastAsia="Arial" w:hAnsi="Arial" w:cs="Arial"/>
                <w:color w:val="000000"/>
                <w:sz w:val="18"/>
                <w:szCs w:val="20"/>
              </w:rPr>
              <w:t xml:space="preserve">. The internal group, Group </w:t>
            </w:r>
            <w:r w:rsidRPr="00B962C0">
              <w:rPr>
                <w:rFonts w:ascii="Arial" w:eastAsia="Arial" w:hAnsi="Arial" w:cs="Arial"/>
                <w:i/>
                <w:color w:val="000000"/>
                <w:sz w:val="18"/>
                <w:szCs w:val="20"/>
              </w:rPr>
              <w:t>X</w:t>
            </w:r>
            <w:r w:rsidRPr="00B962C0">
              <w:rPr>
                <w:rFonts w:ascii="Arial" w:eastAsia="Arial" w:hAnsi="Arial" w:cs="Arial"/>
                <w:color w:val="000000"/>
                <w:sz w:val="18"/>
                <w:szCs w:val="20"/>
              </w:rPr>
              <w:t xml:space="preserve"> is defined as a set of cross-species conserved human genes (i.e., 1132 worm-fly-human </w:t>
            </w:r>
            <w:proofErr w:type="spellStart"/>
            <w:r w:rsidRPr="00B962C0">
              <w:rPr>
                <w:rFonts w:ascii="Arial" w:eastAsia="Arial" w:hAnsi="Arial" w:cs="Arial"/>
                <w:color w:val="000000"/>
                <w:sz w:val="18"/>
                <w:szCs w:val="20"/>
              </w:rPr>
              <w:t>orthologs</w:t>
            </w:r>
            <w:proofErr w:type="spellEnd"/>
            <w:r w:rsidRPr="00B962C0">
              <w:rPr>
                <w:rFonts w:ascii="Arial" w:eastAsia="Arial" w:hAnsi="Arial" w:cs="Arial"/>
                <w:color w:val="000000"/>
                <w:sz w:val="18"/>
                <w:szCs w:val="20"/>
              </w:rPr>
              <w:t xml:space="preserve"> including 150 orthologous TFs), and the external group, Group </w:t>
            </w:r>
            <w:r w:rsidRPr="00B962C0">
              <w:rPr>
                <w:rFonts w:ascii="Arial" w:eastAsia="Arial" w:hAnsi="Arial" w:cs="Arial"/>
                <w:i/>
                <w:color w:val="000000"/>
                <w:sz w:val="18"/>
                <w:szCs w:val="20"/>
              </w:rPr>
              <w:t>U</w:t>
            </w:r>
            <w:r w:rsidRPr="00B962C0">
              <w:rPr>
                <w:rFonts w:ascii="Arial" w:eastAsia="Arial" w:hAnsi="Arial" w:cs="Arial"/>
                <w:color w:val="000000"/>
                <w:sz w:val="18"/>
                <w:szCs w:val="20"/>
              </w:rPr>
              <w:t xml:space="preserve"> consists of 1870 human-specific TFs. As shown in Supplemental Figure 1, the internally driven principal dynamic patterns (</w:t>
            </w:r>
            <w:proofErr w:type="spellStart"/>
            <w:r w:rsidRPr="00B962C0">
              <w:rPr>
                <w:rFonts w:ascii="Arial" w:eastAsia="Arial" w:hAnsi="Arial" w:cs="Arial"/>
                <w:color w:val="000000"/>
                <w:sz w:val="18"/>
                <w:szCs w:val="20"/>
              </w:rPr>
              <w:t>iPDPs</w:t>
            </w:r>
            <w:proofErr w:type="spellEnd"/>
            <w:r w:rsidRPr="00B962C0">
              <w:rPr>
                <w:rFonts w:ascii="Arial" w:eastAsia="Arial" w:hAnsi="Arial" w:cs="Arial"/>
                <w:color w:val="000000"/>
                <w:sz w:val="18"/>
                <w:szCs w:val="20"/>
              </w:rPr>
              <w:t>) of conserved human genes include an oscillation trajectory whose period is roughly equal to a full cell cycle (</w:t>
            </w:r>
            <w:proofErr w:type="spellStart"/>
            <w:r w:rsidRPr="00B962C0">
              <w:rPr>
                <w:rFonts w:ascii="Arial" w:eastAsia="Arial" w:hAnsi="Arial" w:cs="Arial"/>
                <w:color w:val="000000"/>
                <w:sz w:val="18"/>
                <w:szCs w:val="20"/>
              </w:rPr>
              <w:t>iPDP</w:t>
            </w:r>
            <w:proofErr w:type="spellEnd"/>
            <w:r w:rsidRPr="00B962C0">
              <w:rPr>
                <w:rFonts w:ascii="Arial" w:eastAsia="Arial" w:hAnsi="Arial" w:cs="Arial"/>
                <w:color w:val="000000"/>
                <w:sz w:val="18"/>
                <w:szCs w:val="20"/>
              </w:rPr>
              <w:t xml:space="preserve"> No. 4), but the externally driven oscillation trajectory (</w:t>
            </w:r>
            <w:proofErr w:type="spellStart"/>
            <w:r w:rsidRPr="00B962C0">
              <w:rPr>
                <w:rFonts w:ascii="Arial" w:eastAsia="Arial" w:hAnsi="Arial" w:cs="Arial"/>
                <w:color w:val="000000"/>
                <w:sz w:val="18"/>
                <w:szCs w:val="20"/>
              </w:rPr>
              <w:t>ePDP</w:t>
            </w:r>
            <w:proofErr w:type="spellEnd"/>
            <w:r w:rsidRPr="00B962C0">
              <w:rPr>
                <w:rFonts w:ascii="Arial" w:eastAsia="Arial" w:hAnsi="Arial" w:cs="Arial"/>
                <w:color w:val="000000"/>
                <w:sz w:val="18"/>
                <w:szCs w:val="20"/>
              </w:rPr>
              <w:t xml:space="preserve"> No. 4) oscillates more frequently than internal one, which suggests that though the evolutionarily conserved TFs regulate the normal cell cycle, the human specific TFs potentially drive the abnormal cycling behaviors of conserved gene expression responding to the hormonal stimulation.”</w:t>
            </w:r>
          </w:p>
          <w:p w14:paraId="6B0545A9" w14:textId="77777777" w:rsidR="00B962C0" w:rsidRDefault="00B962C0" w:rsidP="009D2237">
            <w:pPr>
              <w:widowControl w:val="0"/>
              <w:rPr>
                <w:rFonts w:ascii="Arial" w:eastAsia="Arial" w:hAnsi="Arial" w:cs="Arial"/>
                <w:color w:val="000000"/>
                <w:sz w:val="22"/>
                <w:szCs w:val="20"/>
              </w:rPr>
            </w:pPr>
          </w:p>
          <w:p w14:paraId="12DB10C6" w14:textId="1474E16E" w:rsidR="00B962C0" w:rsidRPr="00B962C0" w:rsidRDefault="00B962C0" w:rsidP="00B962C0">
            <w:pPr>
              <w:pStyle w:val="ParaNoInd"/>
              <w:spacing w:line="240" w:lineRule="exact"/>
              <w:ind w:left="720" w:hanging="720"/>
              <w:rPr>
                <w:noProof/>
              </w:rPr>
            </w:pPr>
            <w:bookmarkStart w:id="5" w:name="_ENREF_33"/>
            <w:r w:rsidRPr="00965A48">
              <w:rPr>
                <w:noProof/>
              </w:rPr>
              <w:t>33. Mutarelli M, Cicatiello L, Ferraro L, Grober OM, Ravo M, et al. (2008) Time-course analysis of genome-wide gene expression data from hormone-responsive human breast cancer cells. BMC Bioinformatics 9 Suppl 2: S12.</w:t>
            </w:r>
            <w:bookmarkEnd w:id="5"/>
          </w:p>
        </w:tc>
      </w:tr>
    </w:tbl>
    <w:p w14:paraId="3DFCE859" w14:textId="77777777" w:rsidR="003C2229" w:rsidRPr="003C2229" w:rsidRDefault="003C2229" w:rsidP="003C2229">
      <w:pPr>
        <w:spacing w:line="276" w:lineRule="auto"/>
        <w:rPr>
          <w:rFonts w:ascii="Arial" w:eastAsia="Arial" w:hAnsi="Arial" w:cs="Arial"/>
          <w:color w:val="000000"/>
          <w:sz w:val="22"/>
          <w:szCs w:val="20"/>
        </w:rPr>
      </w:pPr>
    </w:p>
    <w:p w14:paraId="2A6A7660" w14:textId="0FFD96BD" w:rsidR="003C2229" w:rsidRPr="003C2229" w:rsidRDefault="003C2229" w:rsidP="003C2229">
      <w:pPr>
        <w:widowControl w:val="0"/>
        <w:spacing w:before="280" w:after="80"/>
        <w:jc w:val="center"/>
        <w:outlineLvl w:val="2"/>
        <w:rPr>
          <w:rFonts w:ascii="Trebuchet MS" w:eastAsia="Trebuchet MS" w:hAnsi="Trebuchet MS" w:cs="Trebuchet MS"/>
          <w:color w:val="666666"/>
          <w:szCs w:val="20"/>
        </w:rPr>
      </w:pPr>
      <w:bookmarkStart w:id="6" w:name="h.z3wfmm27zfl8" w:colFirst="0" w:colLast="0"/>
      <w:bookmarkEnd w:id="6"/>
      <w:r w:rsidRPr="003C2229">
        <w:rPr>
          <w:rFonts w:eastAsia="Times New Roman"/>
          <w:color w:val="000000"/>
          <w:sz w:val="34"/>
          <w:szCs w:val="20"/>
        </w:rPr>
        <w:t>-- Ref 1.3 –</w:t>
      </w:r>
      <w:r w:rsidR="00C745FD">
        <w:rPr>
          <w:rFonts w:eastAsia="Times New Roman"/>
          <w:color w:val="000000"/>
          <w:sz w:val="34"/>
          <w:szCs w:val="20"/>
        </w:rPr>
        <w:t>Sensitivity</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3405EDC4" w14:textId="77777777" w:rsidTr="00E466FF">
        <w:tc>
          <w:tcPr>
            <w:tcW w:w="1800" w:type="dxa"/>
            <w:tcMar>
              <w:top w:w="100" w:type="dxa"/>
              <w:left w:w="100" w:type="dxa"/>
              <w:bottom w:w="100" w:type="dxa"/>
              <w:right w:w="100" w:type="dxa"/>
            </w:tcMar>
          </w:tcPr>
          <w:p w14:paraId="514C04C2"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6C5F760B"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25406F98" w14:textId="276233A7" w:rsidR="003C2229" w:rsidRPr="003C2229" w:rsidRDefault="00C745FD" w:rsidP="003C2229">
            <w:pPr>
              <w:widowControl w:val="0"/>
              <w:ind w:left="200"/>
              <w:rPr>
                <w:rFonts w:ascii="Arial" w:eastAsia="Arial" w:hAnsi="Arial" w:cs="Arial"/>
                <w:color w:val="000000"/>
                <w:sz w:val="22"/>
                <w:szCs w:val="20"/>
              </w:rPr>
            </w:pPr>
            <w:r w:rsidRPr="00C745FD">
              <w:rPr>
                <w:rFonts w:ascii="Courier New" w:eastAsia="Courier New" w:hAnsi="Courier New" w:cs="Courier New"/>
                <w:color w:val="000000"/>
                <w:sz w:val="20"/>
                <w:szCs w:val="20"/>
              </w:rPr>
              <w:t>Could the authors comment on how sensitive the method is to small changes in the gene expression data? On page 11, in the last sentence of the first paragraph of section 3.2, they mention calculating eigenvalues while leaving one gene out. But this is not clearly explained and it would be good if the authors could expand on this.</w:t>
            </w:r>
          </w:p>
        </w:tc>
      </w:tr>
      <w:tr w:rsidR="003C2229" w:rsidRPr="003C2229" w14:paraId="42FBECF3" w14:textId="77777777" w:rsidTr="00E466FF">
        <w:tc>
          <w:tcPr>
            <w:tcW w:w="1800" w:type="dxa"/>
            <w:tcMar>
              <w:top w:w="100" w:type="dxa"/>
              <w:left w:w="100" w:type="dxa"/>
              <w:bottom w:w="100" w:type="dxa"/>
              <w:right w:w="100" w:type="dxa"/>
            </w:tcMar>
          </w:tcPr>
          <w:p w14:paraId="627F3FFC"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6C680D6"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84966DC" w14:textId="5CE9F90C" w:rsidR="003C2229" w:rsidRPr="003C2229" w:rsidRDefault="00721327" w:rsidP="00721327">
            <w:pPr>
              <w:widowControl w:val="0"/>
              <w:ind w:left="165"/>
              <w:rPr>
                <w:rFonts w:ascii="Arial" w:eastAsia="Arial" w:hAnsi="Arial" w:cs="Arial"/>
                <w:color w:val="000000"/>
                <w:sz w:val="22"/>
                <w:szCs w:val="20"/>
              </w:rPr>
            </w:pPr>
            <w:r>
              <w:rPr>
                <w:rFonts w:ascii="Arial" w:eastAsia="Arial" w:hAnsi="Arial" w:cs="Arial"/>
                <w:color w:val="000000"/>
                <w:sz w:val="22"/>
                <w:szCs w:val="20"/>
              </w:rPr>
              <w:t xml:space="preserve">Thank the reviewer. We elaborated our leave-one-out method at the end of Section 3.2 to test how </w:t>
            </w:r>
            <w:proofErr w:type="spellStart"/>
            <w:r>
              <w:rPr>
                <w:rFonts w:ascii="Arial" w:eastAsia="Arial" w:hAnsi="Arial" w:cs="Arial"/>
                <w:color w:val="000000"/>
                <w:sz w:val="22"/>
                <w:szCs w:val="20"/>
              </w:rPr>
              <w:t>iPDP</w:t>
            </w:r>
            <w:proofErr w:type="spellEnd"/>
            <w:r>
              <w:rPr>
                <w:rFonts w:ascii="Arial" w:eastAsia="Arial" w:hAnsi="Arial" w:cs="Arial"/>
                <w:color w:val="000000"/>
                <w:sz w:val="22"/>
                <w:szCs w:val="20"/>
              </w:rPr>
              <w:t>/</w:t>
            </w:r>
            <w:proofErr w:type="spellStart"/>
            <w:r>
              <w:rPr>
                <w:rFonts w:ascii="Arial" w:eastAsia="Arial" w:hAnsi="Arial" w:cs="Arial"/>
                <w:color w:val="000000"/>
                <w:sz w:val="22"/>
                <w:szCs w:val="20"/>
              </w:rPr>
              <w:t>ePDPs</w:t>
            </w:r>
            <w:proofErr w:type="spellEnd"/>
            <w:r>
              <w:rPr>
                <w:rFonts w:ascii="Arial" w:eastAsia="Arial" w:hAnsi="Arial" w:cs="Arial"/>
                <w:color w:val="000000"/>
                <w:sz w:val="22"/>
                <w:szCs w:val="20"/>
              </w:rPr>
              <w:t xml:space="preserve"> are sensitive to the small changes as follows.</w:t>
            </w:r>
          </w:p>
        </w:tc>
      </w:tr>
      <w:tr w:rsidR="003C2229" w:rsidRPr="003C2229" w14:paraId="38B55011" w14:textId="77777777" w:rsidTr="00E466FF">
        <w:tc>
          <w:tcPr>
            <w:tcW w:w="1800" w:type="dxa"/>
            <w:tcMar>
              <w:top w:w="100" w:type="dxa"/>
              <w:left w:w="100" w:type="dxa"/>
              <w:bottom w:w="100" w:type="dxa"/>
              <w:right w:w="100" w:type="dxa"/>
            </w:tcMar>
          </w:tcPr>
          <w:p w14:paraId="55BDF6C0"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577182D7" w14:textId="681A9855" w:rsidR="003C2229" w:rsidRPr="003C2229" w:rsidRDefault="00721327" w:rsidP="00721327">
            <w:pPr>
              <w:spacing w:line="240" w:lineRule="exact"/>
              <w:jc w:val="both"/>
              <w:rPr>
                <w:rFonts w:eastAsiaTheme="minorEastAsia"/>
                <w:noProof/>
                <w:sz w:val="18"/>
                <w:szCs w:val="20"/>
              </w:rPr>
            </w:pPr>
            <w:r>
              <w:rPr>
                <w:rFonts w:eastAsiaTheme="minorEastAsia"/>
                <w:noProof/>
                <w:sz w:val="18"/>
                <w:szCs w:val="20"/>
              </w:rPr>
              <w:t>“…</w:t>
            </w:r>
            <w:r w:rsidR="005F7E95" w:rsidRPr="005F7E95">
              <w:rPr>
                <w:rFonts w:eastAsiaTheme="minorEastAsia"/>
                <w:noProof/>
                <w:sz w:val="18"/>
                <w:szCs w:val="20"/>
              </w:rPr>
              <w:t>In addition, we checked the sensitivity of iPDP/ePDPs to small per</w:t>
            </w:r>
            <w:r w:rsidR="005F7E95">
              <w:rPr>
                <w:rFonts w:eastAsiaTheme="minorEastAsia"/>
                <w:noProof/>
                <w:sz w:val="18"/>
                <w:szCs w:val="20"/>
              </w:rPr>
              <w:t>turbations to internal/external</w:t>
            </w:r>
            <w:r>
              <w:rPr>
                <w:rFonts w:eastAsiaTheme="minorEastAsia"/>
                <w:noProof/>
                <w:sz w:val="18"/>
                <w:szCs w:val="20"/>
              </w:rPr>
              <w:t xml:space="preserve"> </w:t>
            </w:r>
            <w:r w:rsidR="005F7E95" w:rsidRPr="005F7E95">
              <w:rPr>
                <w:rFonts w:eastAsiaTheme="minorEastAsia"/>
                <w:noProof/>
                <w:sz w:val="18"/>
                <w:szCs w:val="20"/>
              </w:rPr>
              <w:t>regulatory networks by the leave-one-out method; i</w:t>
            </w:r>
            <w:r w:rsidR="005F7E95">
              <w:rPr>
                <w:rFonts w:eastAsiaTheme="minorEastAsia"/>
                <w:noProof/>
                <w:sz w:val="18"/>
                <w:szCs w:val="20"/>
              </w:rPr>
              <w:t xml:space="preserve">.e., we removed one gene in the </w:t>
            </w:r>
            <w:r w:rsidR="005F7E95" w:rsidRPr="005F7E95">
              <w:rPr>
                <w:rFonts w:eastAsiaTheme="minorEastAsia"/>
                <w:noProof/>
                <w:sz w:val="18"/>
                <w:szCs w:val="20"/>
              </w:rPr>
              <w:t>internal/external group, ran DREISS, and obtained the ordered iPDP/ePDP eigenvalues for the remaining genes. We repeated the leave-one-out method for all genes, and finally found the ranges in which iPDP/ePDP eigenvalues vary shown as error bars in Figure S1. We can see that the iPDP eigenvalues vary less than ePDP ones for both worm and fly, which implies that the principal dynamic patterns of worm-fly orthologous genes driven by their conserved regulatory network are more robust to small changes than ones driven by their species-specific regulatory networks.</w:t>
            </w:r>
            <w:r>
              <w:rPr>
                <w:rFonts w:eastAsiaTheme="minorEastAsia"/>
                <w:noProof/>
                <w:sz w:val="18"/>
                <w:szCs w:val="20"/>
              </w:rPr>
              <w:t>”</w:t>
            </w:r>
          </w:p>
        </w:tc>
      </w:tr>
    </w:tbl>
    <w:p w14:paraId="1ECD6D7A" w14:textId="77777777" w:rsidR="003C2229" w:rsidRPr="003C2229" w:rsidRDefault="003C2229" w:rsidP="003C2229">
      <w:pPr>
        <w:spacing w:line="276" w:lineRule="auto"/>
        <w:rPr>
          <w:rFonts w:ascii="Arial" w:eastAsia="Arial" w:hAnsi="Arial" w:cs="Arial"/>
          <w:color w:val="000000"/>
          <w:sz w:val="22"/>
          <w:szCs w:val="20"/>
        </w:rPr>
      </w:pPr>
    </w:p>
    <w:p w14:paraId="25EBCD85" w14:textId="3F73742B" w:rsidR="009F1E10" w:rsidRPr="003C2229" w:rsidRDefault="009F1E10" w:rsidP="009F1E10">
      <w:pPr>
        <w:widowControl w:val="0"/>
        <w:spacing w:before="280" w:after="80"/>
        <w:jc w:val="center"/>
        <w:outlineLvl w:val="2"/>
        <w:rPr>
          <w:rFonts w:ascii="Trebuchet MS" w:eastAsia="Trebuchet MS" w:hAnsi="Trebuchet MS" w:cs="Trebuchet MS"/>
          <w:color w:val="666666"/>
          <w:szCs w:val="20"/>
        </w:rPr>
      </w:pPr>
      <w:bookmarkStart w:id="7" w:name="h.byl2ibhfp06y" w:colFirst="0" w:colLast="0"/>
      <w:bookmarkStart w:id="8" w:name="h.cjnkaphxk79r" w:colFirst="0" w:colLast="0"/>
      <w:bookmarkEnd w:id="7"/>
      <w:bookmarkEnd w:id="8"/>
      <w:r>
        <w:rPr>
          <w:rFonts w:eastAsia="Times New Roman"/>
          <w:color w:val="000000"/>
          <w:sz w:val="34"/>
          <w:szCs w:val="20"/>
        </w:rPr>
        <w:t>-- Ref 1.4</w:t>
      </w:r>
      <w:r w:rsidRPr="003C2229">
        <w:rPr>
          <w:rFonts w:eastAsia="Times New Roman"/>
          <w:color w:val="000000"/>
          <w:sz w:val="34"/>
          <w:szCs w:val="20"/>
        </w:rPr>
        <w:t xml:space="preserve"> –</w:t>
      </w:r>
      <w:r>
        <w:rPr>
          <w:rFonts w:eastAsia="Times New Roman"/>
          <w:color w:val="000000"/>
          <w:sz w:val="34"/>
          <w:szCs w:val="20"/>
        </w:rPr>
        <w:t>Step A</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9F1E10" w:rsidRPr="003C2229" w14:paraId="03D9D65D" w14:textId="77777777" w:rsidTr="003A7FA7">
        <w:tc>
          <w:tcPr>
            <w:tcW w:w="1800" w:type="dxa"/>
            <w:tcMar>
              <w:top w:w="100" w:type="dxa"/>
              <w:left w:w="100" w:type="dxa"/>
              <w:bottom w:w="100" w:type="dxa"/>
              <w:right w:w="100" w:type="dxa"/>
            </w:tcMar>
          </w:tcPr>
          <w:p w14:paraId="6238256E"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1F00DD0E"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7F2D31BB" w14:textId="66B8D1C2" w:rsidR="009F1E10" w:rsidRPr="003C2229" w:rsidRDefault="009F1E10" w:rsidP="003A7FA7">
            <w:pPr>
              <w:widowControl w:val="0"/>
              <w:ind w:left="200"/>
              <w:rPr>
                <w:rFonts w:ascii="Arial" w:eastAsia="Arial" w:hAnsi="Arial" w:cs="Arial"/>
                <w:color w:val="000000"/>
                <w:sz w:val="22"/>
                <w:szCs w:val="20"/>
              </w:rPr>
            </w:pPr>
            <w:r w:rsidRPr="009F1E10">
              <w:rPr>
                <w:rFonts w:ascii="Courier New" w:eastAsia="Courier New" w:hAnsi="Courier New" w:cs="Courier New"/>
                <w:color w:val="000000"/>
                <w:sz w:val="20"/>
                <w:szCs w:val="20"/>
              </w:rPr>
              <w:t>The methods section subdivides DREISS into 5 steps. However, Step A is not really a step of the method per se; it is just the definition/assumption of the model. Maybe it would be clearer if it would be described in that way.</w:t>
            </w:r>
          </w:p>
        </w:tc>
      </w:tr>
      <w:tr w:rsidR="009F1E10" w:rsidRPr="003C2229" w14:paraId="4A99908B" w14:textId="77777777" w:rsidTr="003A7FA7">
        <w:tc>
          <w:tcPr>
            <w:tcW w:w="1800" w:type="dxa"/>
            <w:tcMar>
              <w:top w:w="100" w:type="dxa"/>
              <w:left w:w="100" w:type="dxa"/>
              <w:bottom w:w="100" w:type="dxa"/>
              <w:right w:w="100" w:type="dxa"/>
            </w:tcMar>
          </w:tcPr>
          <w:p w14:paraId="570151F9"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68B2B364"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2A98FFC9" w14:textId="15023736" w:rsidR="009F1E10" w:rsidRPr="003C2229" w:rsidRDefault="00021E6D" w:rsidP="008D585F">
            <w:pPr>
              <w:widowControl w:val="0"/>
              <w:ind w:left="165"/>
              <w:rPr>
                <w:rFonts w:ascii="Arial" w:eastAsia="Arial" w:hAnsi="Arial" w:cs="Arial"/>
                <w:color w:val="000000"/>
                <w:sz w:val="22"/>
                <w:szCs w:val="20"/>
              </w:rPr>
            </w:pPr>
            <w:r>
              <w:rPr>
                <w:rFonts w:ascii="Arial" w:eastAsia="Arial" w:hAnsi="Arial" w:cs="Arial"/>
                <w:color w:val="000000"/>
                <w:sz w:val="22"/>
                <w:szCs w:val="20"/>
              </w:rPr>
              <w:t xml:space="preserve">Thank the reviewer. Besides modeling, the Step A also requires the users to define internal and external gene groups of interest. </w:t>
            </w:r>
            <w:r w:rsidR="00E97339">
              <w:rPr>
                <w:rFonts w:ascii="Arial" w:eastAsia="Arial" w:hAnsi="Arial" w:cs="Arial"/>
                <w:color w:val="000000"/>
                <w:sz w:val="22"/>
                <w:szCs w:val="20"/>
              </w:rPr>
              <w:t xml:space="preserve">Thus we would like to keep this step as an initiative step. We added </w:t>
            </w:r>
            <w:r w:rsidR="008D585F">
              <w:rPr>
                <w:rFonts w:ascii="Arial" w:eastAsia="Arial" w:hAnsi="Arial" w:cs="Arial"/>
                <w:color w:val="000000"/>
                <w:sz w:val="22"/>
                <w:szCs w:val="20"/>
              </w:rPr>
              <w:t>two</w:t>
            </w:r>
            <w:r w:rsidR="00E97339">
              <w:rPr>
                <w:rFonts w:ascii="Arial" w:eastAsia="Arial" w:hAnsi="Arial" w:cs="Arial"/>
                <w:color w:val="000000"/>
                <w:sz w:val="22"/>
                <w:szCs w:val="20"/>
              </w:rPr>
              <w:t xml:space="preserve"> sentence</w:t>
            </w:r>
            <w:r w:rsidR="008D585F">
              <w:rPr>
                <w:rFonts w:ascii="Arial" w:eastAsia="Arial" w:hAnsi="Arial" w:cs="Arial"/>
                <w:color w:val="000000"/>
                <w:sz w:val="22"/>
                <w:szCs w:val="20"/>
              </w:rPr>
              <w:t xml:space="preserve">s </w:t>
            </w:r>
            <w:r w:rsidR="00E97339">
              <w:rPr>
                <w:rFonts w:ascii="Arial" w:eastAsia="Arial" w:hAnsi="Arial" w:cs="Arial"/>
                <w:color w:val="000000"/>
                <w:sz w:val="22"/>
                <w:szCs w:val="20"/>
              </w:rPr>
              <w:t>in Step A as follows</w:t>
            </w:r>
            <w:r w:rsidR="008D585F">
              <w:rPr>
                <w:rFonts w:ascii="Arial" w:eastAsia="Arial" w:hAnsi="Arial" w:cs="Arial"/>
                <w:color w:val="000000"/>
                <w:sz w:val="22"/>
                <w:szCs w:val="20"/>
              </w:rPr>
              <w:t xml:space="preserve"> for clarification</w:t>
            </w:r>
            <w:r w:rsidR="00E97339">
              <w:rPr>
                <w:rFonts w:ascii="Arial" w:eastAsia="Arial" w:hAnsi="Arial" w:cs="Arial"/>
                <w:color w:val="000000"/>
                <w:sz w:val="22"/>
                <w:szCs w:val="20"/>
              </w:rPr>
              <w:t>.</w:t>
            </w:r>
          </w:p>
        </w:tc>
      </w:tr>
      <w:tr w:rsidR="009F1E10" w:rsidRPr="003C2229" w14:paraId="2141D848" w14:textId="77777777" w:rsidTr="003A7FA7">
        <w:tc>
          <w:tcPr>
            <w:tcW w:w="1800" w:type="dxa"/>
            <w:tcMar>
              <w:top w:w="100" w:type="dxa"/>
              <w:left w:w="100" w:type="dxa"/>
              <w:bottom w:w="100" w:type="dxa"/>
              <w:right w:w="100" w:type="dxa"/>
            </w:tcMar>
          </w:tcPr>
          <w:p w14:paraId="004B0C20" w14:textId="77777777" w:rsidR="009F1E10" w:rsidRPr="003C2229" w:rsidRDefault="009F1E10"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lastRenderedPageBreak/>
              <w:t>Excerpt From Revised Manuscript</w:t>
            </w:r>
          </w:p>
        </w:tc>
        <w:tc>
          <w:tcPr>
            <w:tcW w:w="7380" w:type="dxa"/>
            <w:tcMar>
              <w:top w:w="100" w:type="dxa"/>
              <w:left w:w="100" w:type="dxa"/>
              <w:bottom w:w="100" w:type="dxa"/>
              <w:right w:w="100" w:type="dxa"/>
            </w:tcMar>
          </w:tcPr>
          <w:p w14:paraId="0D6BC056" w14:textId="77777777" w:rsidR="008D585F" w:rsidRDefault="008D585F" w:rsidP="003A7FA7">
            <w:pPr>
              <w:spacing w:line="240" w:lineRule="exact"/>
              <w:ind w:left="720" w:hanging="720"/>
              <w:jc w:val="both"/>
              <w:rPr>
                <w:rFonts w:eastAsiaTheme="minorEastAsia"/>
                <w:noProof/>
                <w:sz w:val="18"/>
                <w:szCs w:val="20"/>
              </w:rPr>
            </w:pPr>
            <w:r>
              <w:rPr>
                <w:rFonts w:eastAsiaTheme="minorEastAsia"/>
                <w:noProof/>
                <w:sz w:val="18"/>
                <w:szCs w:val="20"/>
              </w:rPr>
              <w:t>“…</w:t>
            </w:r>
            <w:r w:rsidRPr="008D585F">
              <w:rPr>
                <w:rFonts w:eastAsiaTheme="minorEastAsia"/>
                <w:noProof/>
                <w:sz w:val="18"/>
                <w:szCs w:val="20"/>
              </w:rPr>
              <w:t>In this step, we need to define the internal and external groups of genes and in</w:t>
            </w:r>
            <w:r>
              <w:rPr>
                <w:rFonts w:eastAsiaTheme="minorEastAsia"/>
                <w:noProof/>
                <w:sz w:val="18"/>
                <w:szCs w:val="20"/>
              </w:rPr>
              <w:t>put their time</w:t>
            </w:r>
          </w:p>
          <w:p w14:paraId="5A1CE31E" w14:textId="16176243" w:rsidR="009F1E10" w:rsidRPr="003C2229" w:rsidRDefault="008D585F" w:rsidP="008D585F">
            <w:pPr>
              <w:spacing w:line="240" w:lineRule="exact"/>
              <w:jc w:val="both"/>
              <w:rPr>
                <w:rFonts w:eastAsiaTheme="minorEastAsia"/>
                <w:noProof/>
                <w:sz w:val="18"/>
                <w:szCs w:val="20"/>
              </w:rPr>
            </w:pPr>
            <w:r>
              <w:rPr>
                <w:rFonts w:eastAsiaTheme="minorEastAsia"/>
                <w:noProof/>
                <w:sz w:val="18"/>
                <w:szCs w:val="20"/>
              </w:rPr>
              <w:t>-</w:t>
            </w:r>
            <w:r w:rsidRPr="008D585F">
              <w:rPr>
                <w:rFonts w:eastAsiaTheme="minorEastAsia"/>
                <w:noProof/>
                <w:sz w:val="18"/>
                <w:szCs w:val="20"/>
              </w:rPr>
              <w:t>series gene expression data that we are interested to study. We assume that the time-series gene expression data fits a state-space module</w:t>
            </w:r>
            <w:r>
              <w:rPr>
                <w:rFonts w:eastAsiaTheme="minorEastAsia"/>
                <w:noProof/>
                <w:sz w:val="18"/>
                <w:szCs w:val="20"/>
              </w:rPr>
              <w:t>….”</w:t>
            </w:r>
          </w:p>
        </w:tc>
      </w:tr>
    </w:tbl>
    <w:p w14:paraId="3D541498" w14:textId="79BE56DD" w:rsidR="00D63234" w:rsidRPr="003C2229" w:rsidRDefault="00D63234" w:rsidP="00D63234">
      <w:pPr>
        <w:widowControl w:val="0"/>
        <w:spacing w:before="280" w:after="80"/>
        <w:jc w:val="center"/>
        <w:outlineLvl w:val="2"/>
        <w:rPr>
          <w:rFonts w:ascii="Trebuchet MS" w:eastAsia="Trebuchet MS" w:hAnsi="Trebuchet MS" w:cs="Trebuchet MS"/>
          <w:color w:val="666666"/>
          <w:szCs w:val="20"/>
        </w:rPr>
      </w:pPr>
      <w:r>
        <w:rPr>
          <w:rFonts w:eastAsia="Times New Roman"/>
          <w:color w:val="000000"/>
          <w:sz w:val="34"/>
          <w:szCs w:val="20"/>
        </w:rPr>
        <w:t>-- Ref 1.5</w:t>
      </w:r>
      <w:r w:rsidRPr="003C2229">
        <w:rPr>
          <w:rFonts w:eastAsia="Times New Roman"/>
          <w:color w:val="000000"/>
          <w:sz w:val="34"/>
          <w:szCs w:val="20"/>
        </w:rPr>
        <w:t xml:space="preserve"> –</w:t>
      </w:r>
      <w:r>
        <w:rPr>
          <w:rFonts w:eastAsia="Times New Roman"/>
          <w:color w:val="000000"/>
          <w:sz w:val="34"/>
          <w:szCs w:val="20"/>
        </w:rPr>
        <w:t>Math notations</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D63234" w:rsidRPr="003C2229" w14:paraId="4D4B0878" w14:textId="77777777" w:rsidTr="003A7FA7">
        <w:tc>
          <w:tcPr>
            <w:tcW w:w="1800" w:type="dxa"/>
            <w:tcMar>
              <w:top w:w="100" w:type="dxa"/>
              <w:left w:w="100" w:type="dxa"/>
              <w:bottom w:w="100" w:type="dxa"/>
              <w:right w:w="100" w:type="dxa"/>
            </w:tcMar>
          </w:tcPr>
          <w:p w14:paraId="5DA6EF3F"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68353088"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5B93B9C8" w14:textId="3A0A7ADF" w:rsidR="00D63234" w:rsidRPr="003C2229" w:rsidRDefault="00D63234" w:rsidP="003A7FA7">
            <w:pPr>
              <w:widowControl w:val="0"/>
              <w:ind w:left="200"/>
              <w:rPr>
                <w:rFonts w:ascii="Arial" w:eastAsia="Arial" w:hAnsi="Arial" w:cs="Arial"/>
                <w:color w:val="000000"/>
                <w:sz w:val="22"/>
                <w:szCs w:val="20"/>
              </w:rPr>
            </w:pPr>
            <w:r w:rsidRPr="00D63234">
              <w:rPr>
                <w:rFonts w:ascii="Courier New" w:eastAsia="Courier New" w:hAnsi="Courier New" w:cs="Courier New"/>
                <w:color w:val="000000"/>
                <w:sz w:val="20"/>
                <w:szCs w:val="20"/>
              </w:rPr>
              <w:t xml:space="preserve">In line 10 of section 2.2, I believe it should be: ‘; i.e. the values of the projection of </w:t>
            </w:r>
            <w:proofErr w:type="spellStart"/>
            <w:r w:rsidRPr="00D63234">
              <w:rPr>
                <w:rFonts w:ascii="Courier New" w:eastAsia="Courier New" w:hAnsi="Courier New" w:cs="Courier New"/>
                <w:color w:val="000000"/>
                <w:sz w:val="20"/>
                <w:szCs w:val="20"/>
              </w:rPr>
              <w:t>X_t</w:t>
            </w:r>
            <w:proofErr w:type="spellEnd"/>
            <w:r w:rsidRPr="00D63234">
              <w:rPr>
                <w:rFonts w:ascii="Courier New" w:eastAsia="Courier New" w:hAnsi="Courier New" w:cs="Courier New"/>
                <w:color w:val="000000"/>
                <w:sz w:val="20"/>
                <w:szCs w:val="20"/>
              </w:rPr>
              <w:t xml:space="preserve"> onto the first M_1 singular vectors’ (and similarly on line 12).</w:t>
            </w:r>
          </w:p>
        </w:tc>
      </w:tr>
      <w:tr w:rsidR="00D63234" w:rsidRPr="003C2229" w14:paraId="5824762D" w14:textId="77777777" w:rsidTr="003A7FA7">
        <w:tc>
          <w:tcPr>
            <w:tcW w:w="1800" w:type="dxa"/>
            <w:tcMar>
              <w:top w:w="100" w:type="dxa"/>
              <w:left w:w="100" w:type="dxa"/>
              <w:bottom w:w="100" w:type="dxa"/>
              <w:right w:w="100" w:type="dxa"/>
            </w:tcMar>
          </w:tcPr>
          <w:p w14:paraId="5290C320"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169A932C"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30CABB7" w14:textId="18F73BA3" w:rsidR="00D63234" w:rsidRPr="003C2229" w:rsidRDefault="004B5560" w:rsidP="004B5560">
            <w:pPr>
              <w:widowControl w:val="0"/>
              <w:ind w:left="165"/>
              <w:rPr>
                <w:rFonts w:ascii="Arial" w:eastAsia="Arial" w:hAnsi="Arial" w:cs="Arial"/>
                <w:color w:val="000000"/>
                <w:sz w:val="22"/>
                <w:szCs w:val="20"/>
              </w:rPr>
            </w:pPr>
            <w:r>
              <w:rPr>
                <w:rFonts w:ascii="Arial" w:eastAsia="Arial" w:hAnsi="Arial" w:cs="Arial"/>
                <w:color w:val="000000"/>
                <w:sz w:val="22"/>
                <w:szCs w:val="20"/>
              </w:rPr>
              <w:t xml:space="preserve">Thank the reviewer. We rephrased the descriptions about meta-gene states and controls via </w:t>
            </w:r>
            <w:r w:rsidRPr="004B5560">
              <w:rPr>
                <w:rFonts w:ascii="Arial" w:eastAsia="Arial" w:hAnsi="Arial" w:cs="Arial"/>
                <w:color w:val="000000"/>
                <w:sz w:val="22"/>
                <w:szCs w:val="20"/>
              </w:rPr>
              <w:t>the singular value decomposition (SVD)</w:t>
            </w:r>
            <w:r>
              <w:rPr>
                <w:rFonts w:ascii="Arial" w:eastAsia="Arial" w:hAnsi="Arial" w:cs="Arial"/>
                <w:color w:val="000000"/>
                <w:sz w:val="22"/>
                <w:szCs w:val="20"/>
              </w:rPr>
              <w:t xml:space="preserve"> as follows.</w:t>
            </w:r>
          </w:p>
        </w:tc>
      </w:tr>
      <w:tr w:rsidR="00D63234" w:rsidRPr="003C2229" w14:paraId="3EB3C3D3" w14:textId="77777777" w:rsidTr="003A7FA7">
        <w:tc>
          <w:tcPr>
            <w:tcW w:w="1800" w:type="dxa"/>
            <w:tcMar>
              <w:top w:w="100" w:type="dxa"/>
              <w:left w:w="100" w:type="dxa"/>
              <w:bottom w:w="100" w:type="dxa"/>
              <w:right w:w="100" w:type="dxa"/>
            </w:tcMar>
          </w:tcPr>
          <w:p w14:paraId="09D68F5E"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10D3FF99" w14:textId="77777777" w:rsidR="00D63234" w:rsidRDefault="00E91BAE" w:rsidP="00E91BAE">
            <w:pPr>
              <w:spacing w:line="240" w:lineRule="exact"/>
              <w:ind w:left="720" w:hanging="720"/>
              <w:jc w:val="both"/>
              <w:rPr>
                <w:rFonts w:eastAsiaTheme="minorEastAsia"/>
                <w:noProof/>
                <w:sz w:val="18"/>
                <w:szCs w:val="20"/>
              </w:rPr>
            </w:pPr>
            <w:r>
              <w:rPr>
                <w:rFonts w:eastAsiaTheme="minorEastAsia"/>
                <w:noProof/>
                <w:sz w:val="18"/>
                <w:szCs w:val="20"/>
              </w:rPr>
              <w:t>“…</w:t>
            </w:r>
            <w:r w:rsidRPr="00E91BAE">
              <w:rPr>
                <w:rFonts w:eastAsiaTheme="minorEastAsia"/>
                <w:noProof/>
                <w:sz w:val="18"/>
                <w:szCs w:val="20"/>
              </w:rPr>
              <w:t>the “meta-gene state” at time t, includes M1 (&lt;&lt; N1 and &lt;T) meta-gene expression levels; i.e., the first M1 elements of the t</w:t>
            </w:r>
            <w:r w:rsidRPr="004B5560">
              <w:rPr>
                <w:rFonts w:eastAsiaTheme="minorEastAsia"/>
                <w:noProof/>
                <w:sz w:val="18"/>
                <w:szCs w:val="20"/>
                <w:vertAlign w:val="superscript"/>
              </w:rPr>
              <w:t>th</w:t>
            </w:r>
            <w:r w:rsidRPr="00E91BAE">
              <w:rPr>
                <w:rFonts w:eastAsiaTheme="minorEastAsia"/>
                <w:noProof/>
                <w:sz w:val="18"/>
                <w:szCs w:val="20"/>
              </w:rPr>
              <w:t xml:space="preserve"> row of the matrix whose columns are right-singular vectors of the matrix  </w:t>
            </w:r>
            <w:r>
              <w:rPr>
                <w:rFonts w:ascii="Calibri" w:eastAsia="宋体" w:hAnsi="Calibri"/>
                <w:noProof/>
                <w:position w:val="-14"/>
              </w:rPr>
              <w:drawing>
                <wp:inline distT="0" distB="0" distL="0" distR="0" wp14:anchorId="684A6C8F" wp14:editId="44FE80A6">
                  <wp:extent cx="741680" cy="243840"/>
                  <wp:effectExtent l="0" t="0" r="0" b="1016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243840"/>
                          </a:xfrm>
                          <a:prstGeom prst="rect">
                            <a:avLst/>
                          </a:prstGeom>
                          <a:noFill/>
                          <a:ln>
                            <a:noFill/>
                          </a:ln>
                        </pic:spPr>
                      </pic:pic>
                    </a:graphicData>
                  </a:graphic>
                </wp:inline>
              </w:drawing>
            </w:r>
            <w:r w:rsidRPr="00E91BAE">
              <w:rPr>
                <w:rFonts w:eastAsiaTheme="minorEastAsia"/>
                <w:noProof/>
                <w:sz w:val="18"/>
                <w:szCs w:val="20"/>
              </w:rPr>
              <w:t xml:space="preserve"> in group X by the singular value decomposition (SVD) [19]; </w:t>
            </w:r>
            <w:r>
              <w:rPr>
                <w:rFonts w:eastAsiaTheme="minorEastAsia"/>
                <w:noProof/>
                <w:sz w:val="18"/>
                <w:szCs w:val="20"/>
              </w:rPr>
              <w:t>…</w:t>
            </w:r>
            <w:r w:rsidRPr="00E91BAE">
              <w:rPr>
                <w:rFonts w:eastAsiaTheme="minorEastAsia"/>
                <w:noProof/>
                <w:sz w:val="18"/>
                <w:szCs w:val="20"/>
              </w:rPr>
              <w:t xml:space="preserve"> the “meta-gene input or control” at time t, includes M2 (&lt;&lt; N2 and &lt;T) meta-gene expres-sion levels; i.e., the first M2 elements of the t</w:t>
            </w:r>
            <w:r w:rsidRPr="004B5560">
              <w:rPr>
                <w:rFonts w:eastAsiaTheme="minorEastAsia"/>
                <w:noProof/>
                <w:sz w:val="18"/>
                <w:szCs w:val="20"/>
                <w:vertAlign w:val="superscript"/>
              </w:rPr>
              <w:t xml:space="preserve">th </w:t>
            </w:r>
            <w:r w:rsidRPr="00E91BAE">
              <w:rPr>
                <w:rFonts w:eastAsiaTheme="minorEastAsia"/>
                <w:noProof/>
                <w:sz w:val="18"/>
                <w:szCs w:val="20"/>
              </w:rPr>
              <w:t xml:space="preserve">row of the matrix whose columns are right-singular vec-tors from SVD of the matrix  </w:t>
            </w:r>
            <w:r>
              <w:rPr>
                <w:noProof/>
                <w:position w:val="-14"/>
              </w:rPr>
              <w:drawing>
                <wp:inline distT="0" distB="0" distL="0" distR="0" wp14:anchorId="4C287C7C" wp14:editId="0FEACB64">
                  <wp:extent cx="741680" cy="243840"/>
                  <wp:effectExtent l="0" t="0" r="0" b="1016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243840"/>
                          </a:xfrm>
                          <a:prstGeom prst="rect">
                            <a:avLst/>
                          </a:prstGeom>
                          <a:noFill/>
                          <a:ln>
                            <a:noFill/>
                          </a:ln>
                        </pic:spPr>
                      </pic:pic>
                    </a:graphicData>
                  </a:graphic>
                </wp:inline>
              </w:drawing>
            </w:r>
            <w:r w:rsidRPr="00E91BAE">
              <w:rPr>
                <w:rFonts w:eastAsiaTheme="minorEastAsia"/>
                <w:noProof/>
                <w:sz w:val="18"/>
                <w:szCs w:val="20"/>
              </w:rPr>
              <w:t xml:space="preserve"> in group U;</w:t>
            </w:r>
            <w:r>
              <w:rPr>
                <w:rFonts w:eastAsiaTheme="minorEastAsia"/>
                <w:noProof/>
                <w:sz w:val="18"/>
                <w:szCs w:val="20"/>
              </w:rPr>
              <w:t>”</w:t>
            </w:r>
          </w:p>
          <w:p w14:paraId="3001458F" w14:textId="77777777" w:rsidR="00E91BAE" w:rsidRDefault="00E91BAE" w:rsidP="00E91BAE">
            <w:pPr>
              <w:spacing w:line="240" w:lineRule="exact"/>
              <w:ind w:left="720" w:hanging="720"/>
              <w:jc w:val="both"/>
              <w:rPr>
                <w:rFonts w:eastAsiaTheme="minorEastAsia"/>
                <w:noProof/>
                <w:sz w:val="18"/>
                <w:szCs w:val="20"/>
              </w:rPr>
            </w:pPr>
          </w:p>
          <w:p w14:paraId="0746B5A9" w14:textId="697CDB66" w:rsidR="00E91BAE" w:rsidRPr="003C2229" w:rsidRDefault="00E91BAE" w:rsidP="00E91BAE">
            <w:pPr>
              <w:pStyle w:val="ParaNoInd"/>
              <w:spacing w:line="240" w:lineRule="exact"/>
              <w:ind w:left="720" w:hanging="720"/>
              <w:rPr>
                <w:noProof/>
              </w:rPr>
            </w:pPr>
            <w:r>
              <w:rPr>
                <w:noProof/>
              </w:rPr>
              <w:t xml:space="preserve">[19] </w:t>
            </w:r>
            <w:r w:rsidRPr="00476E27">
              <w:rPr>
                <w:noProof/>
              </w:rPr>
              <w:t>Golub GH, Van Loan CF (1996) Matrix computations. Baltimore: Johns Hopkins University Press. xxvii, 694 p. p.</w:t>
            </w:r>
          </w:p>
        </w:tc>
      </w:tr>
    </w:tbl>
    <w:p w14:paraId="113388B5" w14:textId="5E173252" w:rsidR="00D63234" w:rsidRPr="003C2229" w:rsidRDefault="00D63234" w:rsidP="00D63234">
      <w:pPr>
        <w:widowControl w:val="0"/>
        <w:spacing w:before="280" w:after="80"/>
        <w:jc w:val="center"/>
        <w:outlineLvl w:val="2"/>
        <w:rPr>
          <w:rFonts w:ascii="Trebuchet MS" w:eastAsia="Trebuchet MS" w:hAnsi="Trebuchet MS" w:cs="Trebuchet MS"/>
          <w:color w:val="666666"/>
          <w:szCs w:val="20"/>
        </w:rPr>
      </w:pPr>
      <w:r>
        <w:rPr>
          <w:rFonts w:eastAsia="Times New Roman"/>
          <w:color w:val="000000"/>
          <w:sz w:val="34"/>
          <w:szCs w:val="20"/>
        </w:rPr>
        <w:t>-- Ref 1.6</w:t>
      </w:r>
      <w:r w:rsidRPr="003C2229">
        <w:rPr>
          <w:rFonts w:eastAsia="Times New Roman"/>
          <w:color w:val="000000"/>
          <w:sz w:val="34"/>
          <w:szCs w:val="20"/>
        </w:rPr>
        <w:t xml:space="preserve"> –</w:t>
      </w:r>
      <w:r>
        <w:rPr>
          <w:rFonts w:eastAsia="Times New Roman"/>
          <w:color w:val="000000"/>
          <w:sz w:val="34"/>
          <w:szCs w:val="20"/>
        </w:rPr>
        <w:t>English</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D63234" w:rsidRPr="003C2229" w14:paraId="0CDC15D2" w14:textId="77777777" w:rsidTr="003A7FA7">
        <w:tc>
          <w:tcPr>
            <w:tcW w:w="1800" w:type="dxa"/>
            <w:tcMar>
              <w:top w:w="100" w:type="dxa"/>
              <w:left w:w="100" w:type="dxa"/>
              <w:bottom w:w="100" w:type="dxa"/>
              <w:right w:w="100" w:type="dxa"/>
            </w:tcMar>
          </w:tcPr>
          <w:p w14:paraId="011040A1"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678C0ECB"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03206555" w14:textId="5A97873A" w:rsidR="00D63234" w:rsidRPr="003C2229" w:rsidRDefault="00D63234" w:rsidP="003A7FA7">
            <w:pPr>
              <w:widowControl w:val="0"/>
              <w:ind w:left="200"/>
              <w:rPr>
                <w:rFonts w:ascii="Arial" w:eastAsia="Arial" w:hAnsi="Arial" w:cs="Arial"/>
                <w:color w:val="000000"/>
                <w:sz w:val="22"/>
                <w:szCs w:val="20"/>
              </w:rPr>
            </w:pPr>
            <w:r w:rsidRPr="00D63234">
              <w:rPr>
                <w:rFonts w:ascii="Courier New" w:eastAsia="Courier New" w:hAnsi="Courier New" w:cs="Courier New"/>
                <w:color w:val="000000"/>
                <w:sz w:val="20"/>
                <w:szCs w:val="20"/>
              </w:rPr>
              <w:t xml:space="preserve">The first sentence on page 8, and the sentence starting with ‘The meta-gene dynamic </w:t>
            </w:r>
            <w:proofErr w:type="gramStart"/>
            <w:r w:rsidRPr="00D63234">
              <w:rPr>
                <w:rFonts w:ascii="Courier New" w:eastAsia="Courier New" w:hAnsi="Courier New" w:cs="Courier New"/>
                <w:color w:val="000000"/>
                <w:sz w:val="20"/>
                <w:szCs w:val="20"/>
              </w:rPr>
              <w:t>patterns.</w:t>
            </w:r>
            <w:proofErr w:type="gramEnd"/>
            <w:r w:rsidRPr="00D63234">
              <w:rPr>
                <w:rFonts w:ascii="Courier New" w:eastAsia="Courier New" w:hAnsi="Courier New" w:cs="Courier New"/>
                <w:color w:val="000000"/>
                <w:sz w:val="20"/>
                <w:szCs w:val="20"/>
              </w:rPr>
              <w:t xml:space="preserve"> . .’ on page 11 do not seem to be well formed in English.</w:t>
            </w:r>
          </w:p>
        </w:tc>
      </w:tr>
      <w:tr w:rsidR="00D63234" w:rsidRPr="003C2229" w14:paraId="46427327" w14:textId="77777777" w:rsidTr="003A7FA7">
        <w:tc>
          <w:tcPr>
            <w:tcW w:w="1800" w:type="dxa"/>
            <w:tcMar>
              <w:top w:w="100" w:type="dxa"/>
              <w:left w:w="100" w:type="dxa"/>
              <w:bottom w:w="100" w:type="dxa"/>
              <w:right w:w="100" w:type="dxa"/>
            </w:tcMar>
          </w:tcPr>
          <w:p w14:paraId="723DC5A5"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6D45028"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5A13D796" w14:textId="3E5181A6" w:rsidR="00D63234" w:rsidRPr="003C2229" w:rsidRDefault="00DE64DC" w:rsidP="00DE64DC">
            <w:pPr>
              <w:widowControl w:val="0"/>
              <w:rPr>
                <w:rFonts w:ascii="Arial" w:eastAsia="Arial" w:hAnsi="Arial" w:cs="Arial"/>
                <w:color w:val="000000"/>
                <w:sz w:val="22"/>
                <w:szCs w:val="20"/>
              </w:rPr>
            </w:pPr>
            <w:r>
              <w:rPr>
                <w:rFonts w:ascii="Arial" w:eastAsia="Arial" w:hAnsi="Arial" w:cs="Arial"/>
                <w:color w:val="000000"/>
                <w:sz w:val="22"/>
                <w:szCs w:val="20"/>
              </w:rPr>
              <w:t xml:space="preserve"> Thank the reviewer. We fixed the English expressions as follows.</w:t>
            </w:r>
          </w:p>
        </w:tc>
      </w:tr>
      <w:tr w:rsidR="00D63234" w:rsidRPr="003C2229" w14:paraId="03B6CA9B" w14:textId="77777777" w:rsidTr="003A7FA7">
        <w:tc>
          <w:tcPr>
            <w:tcW w:w="1800" w:type="dxa"/>
            <w:tcMar>
              <w:top w:w="100" w:type="dxa"/>
              <w:left w:w="100" w:type="dxa"/>
              <w:bottom w:w="100" w:type="dxa"/>
              <w:right w:w="100" w:type="dxa"/>
            </w:tcMar>
          </w:tcPr>
          <w:p w14:paraId="7E487AF4"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t>Excerpt From Revised Manuscript</w:t>
            </w:r>
          </w:p>
        </w:tc>
        <w:tc>
          <w:tcPr>
            <w:tcW w:w="7380" w:type="dxa"/>
            <w:tcMar>
              <w:top w:w="100" w:type="dxa"/>
              <w:left w:w="100" w:type="dxa"/>
              <w:bottom w:w="100" w:type="dxa"/>
              <w:right w:w="100" w:type="dxa"/>
            </w:tcMar>
          </w:tcPr>
          <w:p w14:paraId="4AC8E299" w14:textId="572B2150" w:rsidR="00DE141D" w:rsidRDefault="00DE141D" w:rsidP="003A7FA7">
            <w:pPr>
              <w:spacing w:line="240" w:lineRule="exact"/>
              <w:ind w:left="720" w:hanging="720"/>
              <w:jc w:val="both"/>
              <w:rPr>
                <w:rFonts w:eastAsiaTheme="minorEastAsia"/>
                <w:noProof/>
                <w:sz w:val="18"/>
                <w:szCs w:val="20"/>
              </w:rPr>
            </w:pPr>
            <w:r>
              <w:rPr>
                <w:rFonts w:eastAsiaTheme="minorEastAsia"/>
                <w:noProof/>
                <w:sz w:val="18"/>
                <w:szCs w:val="20"/>
              </w:rPr>
              <w:t xml:space="preserve">On Page 8, </w:t>
            </w:r>
            <w:r w:rsidR="00A666E1">
              <w:rPr>
                <w:rFonts w:eastAsiaTheme="minorEastAsia"/>
                <w:noProof/>
                <w:sz w:val="18"/>
                <w:szCs w:val="20"/>
              </w:rPr>
              <w:t>“</w:t>
            </w:r>
            <w:r w:rsidR="00A666E1" w:rsidRPr="00A666E1">
              <w:rPr>
                <w:rFonts w:eastAsiaTheme="minorEastAsia"/>
                <w:noProof/>
                <w:sz w:val="18"/>
                <w:szCs w:val="20"/>
              </w:rPr>
              <w:t>From Equation (4), the internally driven components of meta-gene states at two adjacent time points have X ̃_(t+1)^INT=A ̃X ̃_t^INT</w:t>
            </w:r>
            <w:r w:rsidR="00A666E1" w:rsidRPr="00A666E1">
              <w:rPr>
                <w:rFonts w:ascii="Baoli SC Regular" w:eastAsiaTheme="minorEastAsia" w:hAnsi="Baoli SC Regular" w:cs="Baoli SC Regular"/>
                <w:noProof/>
                <w:sz w:val="18"/>
                <w:szCs w:val="20"/>
              </w:rPr>
              <w:t>∈</w:t>
            </w:r>
            <w:r w:rsidR="00A666E1" w:rsidRPr="00A666E1">
              <w:rPr>
                <w:rFonts w:eastAsiaTheme="minorEastAsia"/>
                <w:noProof/>
                <w:sz w:val="18"/>
                <w:szCs w:val="20"/>
              </w:rPr>
              <w:t>R^(M_1×1). According to the analytic solution, the components of meta-gene expressions in X driven by effective internal regulations are linear combinations of M1 dynamic patterns determined by the eigenvalues of the effective system matrix  as follows:</w:t>
            </w:r>
            <w:r w:rsidR="00A666E1">
              <w:rPr>
                <w:rFonts w:eastAsiaTheme="minorEastAsia"/>
                <w:noProof/>
                <w:sz w:val="18"/>
                <w:szCs w:val="20"/>
              </w:rPr>
              <w:t>...”</w:t>
            </w:r>
          </w:p>
          <w:p w14:paraId="3DA1D009" w14:textId="0A0707F4" w:rsidR="00D63234" w:rsidRPr="003C2229" w:rsidRDefault="00DE141D" w:rsidP="003A7FA7">
            <w:pPr>
              <w:spacing w:line="240" w:lineRule="exact"/>
              <w:ind w:left="720" w:hanging="720"/>
              <w:jc w:val="both"/>
              <w:rPr>
                <w:rFonts w:eastAsiaTheme="minorEastAsia"/>
                <w:noProof/>
                <w:sz w:val="18"/>
                <w:szCs w:val="20"/>
              </w:rPr>
            </w:pPr>
            <w:r>
              <w:rPr>
                <w:rFonts w:eastAsiaTheme="minorEastAsia"/>
                <w:noProof/>
                <w:sz w:val="18"/>
                <w:szCs w:val="20"/>
              </w:rPr>
              <w:t>On Page 11, “…</w:t>
            </w:r>
            <w:r w:rsidRPr="00DE141D">
              <w:rPr>
                <w:rFonts w:eastAsiaTheme="minorEastAsia"/>
                <w:noProof/>
                <w:sz w:val="18"/>
                <w:szCs w:val="20"/>
              </w:rPr>
              <w:t>The meta-gene canonical temporal expression trajectories driven by the worm-specific regulatory network; i.e., worm ePDPs, include</w:t>
            </w:r>
            <w:r>
              <w:rPr>
                <w:rFonts w:eastAsiaTheme="minorEastAsia"/>
                <w:noProof/>
                <w:sz w:val="18"/>
                <w:szCs w:val="20"/>
              </w:rPr>
              <w:t>…”</w:t>
            </w:r>
          </w:p>
        </w:tc>
      </w:tr>
    </w:tbl>
    <w:p w14:paraId="2E6D7225" w14:textId="32D45DD0" w:rsidR="00D63234" w:rsidRPr="003C2229" w:rsidRDefault="00D63234" w:rsidP="00D63234">
      <w:pPr>
        <w:widowControl w:val="0"/>
        <w:spacing w:before="280" w:after="80"/>
        <w:jc w:val="center"/>
        <w:outlineLvl w:val="2"/>
        <w:rPr>
          <w:rFonts w:ascii="Trebuchet MS" w:eastAsia="Trebuchet MS" w:hAnsi="Trebuchet MS" w:cs="Trebuchet MS"/>
          <w:color w:val="666666"/>
          <w:szCs w:val="20"/>
        </w:rPr>
      </w:pPr>
      <w:r>
        <w:rPr>
          <w:rFonts w:eastAsia="Times New Roman"/>
          <w:color w:val="000000"/>
          <w:sz w:val="34"/>
          <w:szCs w:val="20"/>
        </w:rPr>
        <w:t>-- Ref 1.7</w:t>
      </w:r>
      <w:r w:rsidRPr="003C2229">
        <w:rPr>
          <w:rFonts w:eastAsia="Times New Roman"/>
          <w:color w:val="000000"/>
          <w:sz w:val="34"/>
          <w:szCs w:val="20"/>
        </w:rPr>
        <w:t xml:space="preserve"> –</w:t>
      </w:r>
      <w:r>
        <w:rPr>
          <w:rFonts w:eastAsia="Times New Roman"/>
          <w:color w:val="000000"/>
          <w:sz w:val="34"/>
          <w:szCs w:val="20"/>
        </w:rPr>
        <w:t>Typo</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D63234" w:rsidRPr="003C2229" w14:paraId="4804F8BA" w14:textId="77777777" w:rsidTr="003A7FA7">
        <w:tc>
          <w:tcPr>
            <w:tcW w:w="1800" w:type="dxa"/>
            <w:tcMar>
              <w:top w:w="100" w:type="dxa"/>
              <w:left w:w="100" w:type="dxa"/>
              <w:bottom w:w="100" w:type="dxa"/>
              <w:right w:w="100" w:type="dxa"/>
            </w:tcMar>
          </w:tcPr>
          <w:p w14:paraId="37C0C3AB"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791F42DF"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3F55575A" w14:textId="54839D09" w:rsidR="00D63234" w:rsidRPr="003C2229" w:rsidRDefault="00D63234" w:rsidP="003A7FA7">
            <w:pPr>
              <w:widowControl w:val="0"/>
              <w:ind w:left="200"/>
              <w:rPr>
                <w:rFonts w:ascii="Arial" w:eastAsia="Arial" w:hAnsi="Arial" w:cs="Arial"/>
                <w:color w:val="000000"/>
                <w:sz w:val="22"/>
                <w:szCs w:val="20"/>
              </w:rPr>
            </w:pPr>
            <w:r w:rsidRPr="00D63234">
              <w:rPr>
                <w:rFonts w:ascii="Courier New" w:eastAsia="Courier New" w:hAnsi="Courier New" w:cs="Courier New"/>
                <w:color w:val="000000"/>
                <w:sz w:val="20"/>
                <w:szCs w:val="20"/>
              </w:rPr>
              <w:t>In the third paragraph of page 14, ‘</w:t>
            </w:r>
            <w:proofErr w:type="spellStart"/>
            <w:r w:rsidRPr="00D63234">
              <w:rPr>
                <w:rFonts w:ascii="Courier New" w:eastAsia="Courier New" w:hAnsi="Courier New" w:cs="Courier New"/>
                <w:color w:val="000000"/>
                <w:sz w:val="20"/>
                <w:szCs w:val="20"/>
              </w:rPr>
              <w:t>interssting</w:t>
            </w:r>
            <w:proofErr w:type="spellEnd"/>
            <w:r w:rsidRPr="00D63234">
              <w:rPr>
                <w:rFonts w:ascii="Courier New" w:eastAsia="Courier New" w:hAnsi="Courier New" w:cs="Courier New"/>
                <w:color w:val="000000"/>
                <w:sz w:val="20"/>
                <w:szCs w:val="20"/>
              </w:rPr>
              <w:t>’ should be ‘interesting’.</w:t>
            </w:r>
          </w:p>
        </w:tc>
      </w:tr>
      <w:tr w:rsidR="00D63234" w:rsidRPr="003C2229" w14:paraId="337C78F9" w14:textId="77777777" w:rsidTr="003A7FA7">
        <w:tc>
          <w:tcPr>
            <w:tcW w:w="1800" w:type="dxa"/>
            <w:tcMar>
              <w:top w:w="100" w:type="dxa"/>
              <w:left w:w="100" w:type="dxa"/>
              <w:bottom w:w="100" w:type="dxa"/>
              <w:right w:w="100" w:type="dxa"/>
            </w:tcMar>
          </w:tcPr>
          <w:p w14:paraId="01C6DA08"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44A70BF2"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57820EBE" w14:textId="49471DF3" w:rsidR="00D63234" w:rsidRPr="003C2229" w:rsidRDefault="00B539F9" w:rsidP="003A7FA7">
            <w:pPr>
              <w:widowControl w:val="0"/>
              <w:ind w:left="165"/>
              <w:rPr>
                <w:rFonts w:ascii="Arial" w:eastAsia="Arial" w:hAnsi="Arial" w:cs="Arial"/>
                <w:color w:val="000000"/>
                <w:sz w:val="22"/>
                <w:szCs w:val="20"/>
              </w:rPr>
            </w:pPr>
            <w:r>
              <w:rPr>
                <w:rFonts w:ascii="Arial" w:eastAsia="Arial" w:hAnsi="Arial" w:cs="Arial"/>
                <w:color w:val="000000"/>
                <w:sz w:val="22"/>
                <w:szCs w:val="20"/>
              </w:rPr>
              <w:t>Thank the reviewer for pointing this typo. We fixed this typo</w:t>
            </w:r>
            <w:r w:rsidR="00200FCE">
              <w:rPr>
                <w:rFonts w:ascii="Arial" w:eastAsia="Arial" w:hAnsi="Arial" w:cs="Arial"/>
                <w:color w:val="000000"/>
                <w:sz w:val="22"/>
                <w:szCs w:val="20"/>
              </w:rPr>
              <w:t xml:space="preserve"> and rephrased this sentence</w:t>
            </w:r>
            <w:r>
              <w:rPr>
                <w:rFonts w:ascii="Arial" w:eastAsia="Arial" w:hAnsi="Arial" w:cs="Arial"/>
                <w:color w:val="000000"/>
                <w:sz w:val="22"/>
                <w:szCs w:val="20"/>
              </w:rPr>
              <w:t>.</w:t>
            </w:r>
          </w:p>
        </w:tc>
      </w:tr>
      <w:tr w:rsidR="00D63234" w:rsidRPr="003C2229" w14:paraId="18C64B84" w14:textId="77777777" w:rsidTr="003A7FA7">
        <w:tc>
          <w:tcPr>
            <w:tcW w:w="1800" w:type="dxa"/>
            <w:tcMar>
              <w:top w:w="100" w:type="dxa"/>
              <w:left w:w="100" w:type="dxa"/>
              <w:bottom w:w="100" w:type="dxa"/>
              <w:right w:w="100" w:type="dxa"/>
            </w:tcMar>
          </w:tcPr>
          <w:p w14:paraId="4939BC27" w14:textId="77777777" w:rsidR="00D63234" w:rsidRPr="003C2229" w:rsidRDefault="00D63234" w:rsidP="003A7FA7">
            <w:pPr>
              <w:widowControl w:val="0"/>
              <w:ind w:left="200"/>
              <w:jc w:val="both"/>
              <w:rPr>
                <w:rFonts w:ascii="Arial" w:eastAsia="Arial" w:hAnsi="Arial" w:cs="Arial"/>
                <w:color w:val="000000"/>
                <w:sz w:val="22"/>
                <w:szCs w:val="20"/>
              </w:rPr>
            </w:pPr>
            <w:r w:rsidRPr="003C2229">
              <w:rPr>
                <w:rFonts w:ascii="Arial" w:eastAsia="Arial" w:hAnsi="Arial" w:cs="Arial"/>
                <w:color w:val="000000"/>
                <w:sz w:val="18"/>
                <w:szCs w:val="20"/>
              </w:rPr>
              <w:lastRenderedPageBreak/>
              <w:t>Excerpt From Revised Manuscript</w:t>
            </w:r>
          </w:p>
        </w:tc>
        <w:tc>
          <w:tcPr>
            <w:tcW w:w="7380" w:type="dxa"/>
            <w:tcMar>
              <w:top w:w="100" w:type="dxa"/>
              <w:left w:w="100" w:type="dxa"/>
              <w:bottom w:w="100" w:type="dxa"/>
              <w:right w:w="100" w:type="dxa"/>
            </w:tcMar>
          </w:tcPr>
          <w:p w14:paraId="46F3F9E3" w14:textId="6C6074E2" w:rsidR="00D63234" w:rsidRPr="003C2229" w:rsidRDefault="00B539F9" w:rsidP="003A7FA7">
            <w:pPr>
              <w:spacing w:line="240" w:lineRule="exact"/>
              <w:ind w:left="720" w:hanging="720"/>
              <w:jc w:val="both"/>
              <w:rPr>
                <w:rFonts w:eastAsiaTheme="minorEastAsia"/>
                <w:noProof/>
                <w:sz w:val="18"/>
                <w:szCs w:val="20"/>
              </w:rPr>
            </w:pPr>
            <w:r>
              <w:t>“…</w:t>
            </w:r>
            <w:proofErr w:type="gramStart"/>
            <w:r w:rsidR="00200FCE" w:rsidRPr="00200FCE">
              <w:t>we</w:t>
            </w:r>
            <w:proofErr w:type="gramEnd"/>
            <w:r w:rsidR="00200FCE" w:rsidRPr="00200FCE">
              <w:t xml:space="preserve"> also observed some other interesting results</w:t>
            </w:r>
            <w:r>
              <w:t>.”</w:t>
            </w:r>
          </w:p>
        </w:tc>
      </w:tr>
    </w:tbl>
    <w:p w14:paraId="1BE7C7E1" w14:textId="77777777" w:rsidR="009F1E10" w:rsidRDefault="009F1E10" w:rsidP="00456657">
      <w:pPr>
        <w:widowControl w:val="0"/>
        <w:spacing w:before="480" w:after="120"/>
        <w:outlineLvl w:val="0"/>
        <w:rPr>
          <w:rFonts w:eastAsia="Times New Roman"/>
          <w:b/>
          <w:color w:val="000000"/>
          <w:sz w:val="46"/>
          <w:szCs w:val="20"/>
        </w:rPr>
      </w:pPr>
    </w:p>
    <w:p w14:paraId="49ED97DE" w14:textId="77777777" w:rsidR="003C2229" w:rsidRPr="003C2229" w:rsidRDefault="003C2229" w:rsidP="003C2229">
      <w:pPr>
        <w:widowControl w:val="0"/>
        <w:spacing w:before="480" w:after="120"/>
        <w:jc w:val="center"/>
        <w:outlineLvl w:val="0"/>
        <w:rPr>
          <w:rFonts w:ascii="Trebuchet MS" w:eastAsia="Trebuchet MS" w:hAnsi="Trebuchet MS" w:cs="Trebuchet MS"/>
          <w:color w:val="000000"/>
          <w:sz w:val="32"/>
          <w:szCs w:val="20"/>
        </w:rPr>
      </w:pPr>
      <w:r w:rsidRPr="003C2229">
        <w:rPr>
          <w:rFonts w:eastAsia="Times New Roman"/>
          <w:b/>
          <w:color w:val="000000"/>
          <w:sz w:val="46"/>
          <w:szCs w:val="20"/>
        </w:rPr>
        <w:t>Reviewer 2</w:t>
      </w:r>
    </w:p>
    <w:p w14:paraId="3AE8027B" w14:textId="6C60A9F9"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9" w:name="h.dq5uwwg2pmy9" w:colFirst="0" w:colLast="0"/>
      <w:bookmarkEnd w:id="9"/>
      <w:r w:rsidRPr="003C2229">
        <w:rPr>
          <w:rFonts w:eastAsia="Times New Roman"/>
          <w:color w:val="000000"/>
          <w:sz w:val="34"/>
          <w:szCs w:val="20"/>
        </w:rPr>
        <w:t>-- Ref 2.1 –</w:t>
      </w:r>
      <w:r w:rsidR="00456657">
        <w:rPr>
          <w:rFonts w:eastAsia="Times New Roman"/>
          <w:color w:val="000000"/>
          <w:sz w:val="34"/>
          <w:szCs w:val="20"/>
        </w:rPr>
        <w:t>Gene Set Enrichment Analysis</w:t>
      </w:r>
      <w:r w:rsidRPr="003C2229">
        <w:rPr>
          <w:rFonts w:eastAsia="Times New Roman"/>
          <w:color w:val="000000"/>
          <w:sz w:val="34"/>
          <w:szCs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4EA01CE6" w14:textId="77777777" w:rsidTr="00E466FF">
        <w:tc>
          <w:tcPr>
            <w:tcW w:w="1800" w:type="dxa"/>
            <w:tcMar>
              <w:top w:w="100" w:type="dxa"/>
              <w:left w:w="100" w:type="dxa"/>
              <w:bottom w:w="100" w:type="dxa"/>
              <w:right w:w="100" w:type="dxa"/>
            </w:tcMar>
          </w:tcPr>
          <w:p w14:paraId="71B3F28F"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Reviewer</w:t>
            </w:r>
          </w:p>
          <w:p w14:paraId="1F6D5BE6"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ascii="Courier New" w:eastAsia="Courier New" w:hAnsi="Courier New" w:cs="Courier New"/>
                <w:color w:val="000000"/>
                <w:sz w:val="20"/>
                <w:szCs w:val="20"/>
              </w:rPr>
              <w:t>Comment</w:t>
            </w:r>
          </w:p>
        </w:tc>
        <w:tc>
          <w:tcPr>
            <w:tcW w:w="7380" w:type="dxa"/>
            <w:tcMar>
              <w:top w:w="100" w:type="dxa"/>
              <w:left w:w="100" w:type="dxa"/>
              <w:bottom w:w="100" w:type="dxa"/>
              <w:right w:w="100" w:type="dxa"/>
            </w:tcMar>
          </w:tcPr>
          <w:p w14:paraId="416B5B73" w14:textId="28EFE2FF" w:rsidR="003C2229" w:rsidRPr="003C2229" w:rsidRDefault="00456657" w:rsidP="003C2229">
            <w:pPr>
              <w:widowControl w:val="0"/>
              <w:ind w:left="200"/>
              <w:rPr>
                <w:rFonts w:ascii="Arial" w:eastAsia="Arial" w:hAnsi="Arial" w:cs="Arial"/>
                <w:color w:val="000000"/>
                <w:sz w:val="22"/>
                <w:szCs w:val="20"/>
              </w:rPr>
            </w:pPr>
            <w:r w:rsidRPr="00456657">
              <w:rPr>
                <w:rFonts w:ascii="Courier New" w:eastAsia="Courier New" w:hAnsi="Courier New" w:cs="Courier New"/>
                <w:color w:val="000000"/>
                <w:sz w:val="20"/>
                <w:szCs w:val="20"/>
              </w:rPr>
              <w:t>The authors used DAVID to analyze the enrichment of biological processes for individuals PDP patterns by taking the top 10% of genes with the largest coefficients. Since each gene has an associated coefficient for each PDP, they could use the Gene Set Enrichment Analysis (GSEA) to identify significantly enriched pathways without the need to apply an arbitrary cutoff to decide the number of genes to include in the analysis.</w:t>
            </w:r>
          </w:p>
        </w:tc>
      </w:tr>
      <w:tr w:rsidR="003C2229" w:rsidRPr="003C2229" w14:paraId="7F4DCBB1" w14:textId="77777777" w:rsidTr="00E466FF">
        <w:tc>
          <w:tcPr>
            <w:tcW w:w="1800" w:type="dxa"/>
            <w:tcMar>
              <w:top w:w="100" w:type="dxa"/>
              <w:left w:w="100" w:type="dxa"/>
              <w:bottom w:w="100" w:type="dxa"/>
              <w:right w:w="100" w:type="dxa"/>
            </w:tcMar>
          </w:tcPr>
          <w:p w14:paraId="6F818063"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Author</w:t>
            </w:r>
          </w:p>
          <w:p w14:paraId="56275830" w14:textId="77777777" w:rsidR="003C2229" w:rsidRPr="003C2229" w:rsidRDefault="003C2229" w:rsidP="003C2229">
            <w:pPr>
              <w:widowControl w:val="0"/>
              <w:ind w:left="200"/>
              <w:jc w:val="both"/>
              <w:rPr>
                <w:rFonts w:ascii="Arial" w:eastAsia="Arial" w:hAnsi="Arial" w:cs="Arial"/>
                <w:color w:val="000000"/>
                <w:sz w:val="22"/>
                <w:szCs w:val="20"/>
              </w:rPr>
            </w:pPr>
            <w:r w:rsidRPr="003C2229">
              <w:rPr>
                <w:rFonts w:eastAsia="Times New Roman"/>
                <w:color w:val="000000"/>
                <w:szCs w:val="20"/>
              </w:rPr>
              <w:t>Response</w:t>
            </w:r>
          </w:p>
        </w:tc>
        <w:tc>
          <w:tcPr>
            <w:tcW w:w="7380" w:type="dxa"/>
            <w:tcMar>
              <w:top w:w="100" w:type="dxa"/>
              <w:left w:w="100" w:type="dxa"/>
              <w:bottom w:w="100" w:type="dxa"/>
              <w:right w:w="100" w:type="dxa"/>
            </w:tcMar>
          </w:tcPr>
          <w:p w14:paraId="47DCDE6D" w14:textId="10E478DF" w:rsidR="003C2229" w:rsidRPr="003A18DB" w:rsidRDefault="003A18DB" w:rsidP="00335CCE">
            <w:pPr>
              <w:spacing w:line="240" w:lineRule="exact"/>
              <w:jc w:val="both"/>
              <w:rPr>
                <w:rFonts w:eastAsiaTheme="minorEastAsia"/>
                <w:noProof/>
                <w:szCs w:val="20"/>
              </w:rPr>
            </w:pPr>
            <w:r>
              <w:rPr>
                <w:rFonts w:eastAsiaTheme="minorEastAsia"/>
                <w:noProof/>
                <w:szCs w:val="20"/>
              </w:rPr>
              <w:t>Thank reviewer for this good suggestion. We reran GSEA analysis and found the</w:t>
            </w:r>
            <w:r w:rsidR="00D06CA5">
              <w:rPr>
                <w:rFonts w:eastAsiaTheme="minorEastAsia"/>
                <w:noProof/>
                <w:szCs w:val="20"/>
              </w:rPr>
              <w:t xml:space="preserve"> similar results. For example, </w:t>
            </w:r>
            <w:r>
              <w:rPr>
                <w:rFonts w:eastAsiaTheme="minorEastAsia"/>
                <w:noProof/>
                <w:szCs w:val="20"/>
              </w:rPr>
              <w:t xml:space="preserve">the </w:t>
            </w:r>
            <w:r w:rsidRPr="003A18DB">
              <w:rPr>
                <w:rFonts w:eastAsiaTheme="minorEastAsia"/>
                <w:noProof/>
                <w:szCs w:val="20"/>
              </w:rPr>
              <w:t>DNA replication</w:t>
            </w:r>
            <w:r>
              <w:rPr>
                <w:rFonts w:eastAsiaTheme="minorEastAsia"/>
                <w:noProof/>
                <w:szCs w:val="20"/>
              </w:rPr>
              <w:t xml:space="preserve"> is also enriched with the fast decaying patterns (2</w:t>
            </w:r>
            <w:r w:rsidRPr="003A18DB">
              <w:rPr>
                <w:rFonts w:eastAsiaTheme="minorEastAsia"/>
                <w:noProof/>
                <w:szCs w:val="20"/>
                <w:vertAlign w:val="superscript"/>
              </w:rPr>
              <w:t>nd</w:t>
            </w:r>
            <w:r>
              <w:rPr>
                <w:rFonts w:eastAsiaTheme="minorEastAsia"/>
                <w:noProof/>
                <w:szCs w:val="20"/>
              </w:rPr>
              <w:t xml:space="preserve"> iPDPs) with </w:t>
            </w:r>
            <w:r w:rsidRPr="004D7D86">
              <w:rPr>
                <w:rFonts w:eastAsiaTheme="minorEastAsia"/>
                <w:i/>
                <w:noProof/>
                <w:szCs w:val="20"/>
              </w:rPr>
              <w:t>p</w:t>
            </w:r>
            <w:r>
              <w:rPr>
                <w:rFonts w:eastAsiaTheme="minorEastAsia"/>
                <w:noProof/>
                <w:szCs w:val="20"/>
              </w:rPr>
              <w:t xml:space="preserve">&lt;0.0001 from GSEA analysis for both worm and fly. In our study, because we just wanted to demonstrate the bioloigcal meanings of PDPs, we looked at the enriched </w:t>
            </w:r>
            <w:r w:rsidR="00335CCE">
              <w:rPr>
                <w:rFonts w:eastAsiaTheme="minorEastAsia"/>
                <w:noProof/>
                <w:szCs w:val="20"/>
              </w:rPr>
              <w:t xml:space="preserve">DAVID </w:t>
            </w:r>
            <w:r>
              <w:rPr>
                <w:rFonts w:eastAsiaTheme="minorEastAsia"/>
                <w:noProof/>
                <w:szCs w:val="20"/>
              </w:rPr>
              <w:t xml:space="preserve">functions of top10% genes, which might be arbitrary though, </w:t>
            </w:r>
            <w:r w:rsidR="00335CCE">
              <w:rPr>
                <w:rFonts w:eastAsiaTheme="minorEastAsia"/>
                <w:noProof/>
                <w:szCs w:val="20"/>
              </w:rPr>
              <w:t xml:space="preserve">but is very straighforward for </w:t>
            </w:r>
            <w:r w:rsidR="00335CCE" w:rsidRPr="00335CCE">
              <w:rPr>
                <w:rFonts w:eastAsiaTheme="minorEastAsia"/>
                <w:noProof/>
                <w:szCs w:val="20"/>
              </w:rPr>
              <w:t>for a broader audience</w:t>
            </w:r>
            <w:r w:rsidR="00335CCE">
              <w:rPr>
                <w:rFonts w:eastAsiaTheme="minorEastAsia"/>
                <w:noProof/>
                <w:szCs w:val="20"/>
              </w:rPr>
              <w:t>.</w:t>
            </w:r>
          </w:p>
        </w:tc>
      </w:tr>
    </w:tbl>
    <w:p w14:paraId="6812412A" w14:textId="77777777" w:rsidR="003C2229" w:rsidRDefault="003C2229" w:rsidP="003C2229">
      <w:pPr>
        <w:spacing w:line="276" w:lineRule="auto"/>
        <w:rPr>
          <w:rFonts w:ascii="Arial" w:eastAsia="Arial" w:hAnsi="Arial" w:cs="Arial"/>
          <w:color w:val="000000"/>
          <w:sz w:val="22"/>
          <w:szCs w:val="20"/>
        </w:rPr>
      </w:pPr>
    </w:p>
    <w:p w14:paraId="673E90E1" w14:textId="77777777" w:rsidR="00C37843" w:rsidRDefault="00C37843" w:rsidP="003C2229">
      <w:pPr>
        <w:spacing w:line="276" w:lineRule="auto"/>
        <w:rPr>
          <w:rFonts w:ascii="Arial" w:eastAsia="Arial" w:hAnsi="Arial" w:cs="Arial"/>
          <w:color w:val="000000"/>
          <w:sz w:val="22"/>
          <w:szCs w:val="20"/>
        </w:rPr>
      </w:pPr>
    </w:p>
    <w:p w14:paraId="6648F2A9" w14:textId="77777777" w:rsidR="00C37843" w:rsidRDefault="00C37843" w:rsidP="003C2229">
      <w:pPr>
        <w:spacing w:line="276" w:lineRule="auto"/>
        <w:rPr>
          <w:rFonts w:ascii="Arial" w:eastAsia="Arial" w:hAnsi="Arial" w:cs="Arial"/>
          <w:color w:val="000000"/>
          <w:sz w:val="22"/>
          <w:szCs w:val="20"/>
        </w:rPr>
      </w:pPr>
    </w:p>
    <w:p w14:paraId="5BBA3D26" w14:textId="1808E03A" w:rsidR="00C37843" w:rsidRPr="00AE424D" w:rsidRDefault="00C37843" w:rsidP="003C2229">
      <w:pPr>
        <w:spacing w:line="276" w:lineRule="auto"/>
        <w:rPr>
          <w:rFonts w:ascii="Arial" w:eastAsia="Arial" w:hAnsi="Arial" w:cs="Arial"/>
          <w:color w:val="000000"/>
          <w:szCs w:val="20"/>
        </w:rPr>
      </w:pPr>
      <w:r w:rsidRPr="00AE424D">
        <w:rPr>
          <w:rFonts w:ascii="Arial" w:eastAsia="Arial" w:hAnsi="Arial" w:cs="Arial"/>
          <w:color w:val="000000"/>
          <w:szCs w:val="20"/>
        </w:rPr>
        <w:t>Supplemental Table I – Examples of internal and external regulatory networks</w:t>
      </w:r>
    </w:p>
    <w:tbl>
      <w:tblPr>
        <w:tblStyle w:val="TableGrid"/>
        <w:tblW w:w="0" w:type="auto"/>
        <w:tblLook w:val="04A0" w:firstRow="1" w:lastRow="0" w:firstColumn="1" w:lastColumn="0" w:noHBand="0" w:noVBand="1"/>
      </w:tblPr>
      <w:tblGrid>
        <w:gridCol w:w="2954"/>
        <w:gridCol w:w="2954"/>
        <w:gridCol w:w="2954"/>
      </w:tblGrid>
      <w:tr w:rsidR="00204BA7" w:rsidRPr="00AE424D" w14:paraId="5E1D21AF" w14:textId="77777777" w:rsidTr="00204BA7">
        <w:tc>
          <w:tcPr>
            <w:tcW w:w="2954" w:type="dxa"/>
          </w:tcPr>
          <w:p w14:paraId="2A7D5185" w14:textId="099047C5" w:rsidR="00204BA7" w:rsidRPr="00AE424D" w:rsidRDefault="00204BA7" w:rsidP="003C2229">
            <w:pPr>
              <w:spacing w:line="276" w:lineRule="auto"/>
              <w:rPr>
                <w:rFonts w:ascii="Arial" w:eastAsia="Arial" w:hAnsi="Arial" w:cs="Arial"/>
                <w:color w:val="000000"/>
                <w:sz w:val="22"/>
                <w:szCs w:val="20"/>
              </w:rPr>
            </w:pPr>
            <w:r w:rsidRPr="00AE424D">
              <w:rPr>
                <w:rFonts w:ascii="Arial" w:eastAsia="Arial" w:hAnsi="Arial" w:cs="Arial"/>
                <w:color w:val="000000"/>
                <w:sz w:val="22"/>
                <w:szCs w:val="20"/>
              </w:rPr>
              <w:t>Interested system</w:t>
            </w:r>
          </w:p>
        </w:tc>
        <w:tc>
          <w:tcPr>
            <w:tcW w:w="2954" w:type="dxa"/>
          </w:tcPr>
          <w:p w14:paraId="24AD129E" w14:textId="79DA6581" w:rsidR="00204BA7" w:rsidRPr="00AE424D" w:rsidRDefault="00204BA7" w:rsidP="003C2229">
            <w:pPr>
              <w:spacing w:line="276" w:lineRule="auto"/>
              <w:rPr>
                <w:rFonts w:ascii="Arial" w:eastAsia="Arial" w:hAnsi="Arial" w:cs="Arial"/>
                <w:color w:val="000000"/>
                <w:sz w:val="22"/>
                <w:szCs w:val="20"/>
              </w:rPr>
            </w:pPr>
            <w:r w:rsidRPr="00AE424D">
              <w:rPr>
                <w:rFonts w:ascii="Arial" w:eastAsia="Arial" w:hAnsi="Arial" w:cs="Arial"/>
                <w:color w:val="000000"/>
                <w:sz w:val="22"/>
                <w:szCs w:val="20"/>
              </w:rPr>
              <w:t>Internal regulatory network</w:t>
            </w:r>
          </w:p>
        </w:tc>
        <w:tc>
          <w:tcPr>
            <w:tcW w:w="2954" w:type="dxa"/>
          </w:tcPr>
          <w:p w14:paraId="1EAFECD3" w14:textId="4A74EF5D" w:rsidR="00204BA7" w:rsidRPr="00AE424D" w:rsidRDefault="00204BA7" w:rsidP="003C2229">
            <w:pPr>
              <w:spacing w:line="276" w:lineRule="auto"/>
              <w:rPr>
                <w:rFonts w:ascii="Arial" w:eastAsia="Arial" w:hAnsi="Arial" w:cs="Arial"/>
                <w:color w:val="000000"/>
                <w:sz w:val="22"/>
                <w:szCs w:val="20"/>
              </w:rPr>
            </w:pPr>
            <w:r w:rsidRPr="00AE424D">
              <w:rPr>
                <w:rFonts w:ascii="Arial" w:eastAsia="Arial" w:hAnsi="Arial" w:cs="Arial"/>
                <w:color w:val="000000"/>
                <w:sz w:val="22"/>
                <w:szCs w:val="20"/>
              </w:rPr>
              <w:t>External regulatory network</w:t>
            </w:r>
          </w:p>
        </w:tc>
      </w:tr>
      <w:tr w:rsidR="00204BA7" w:rsidRPr="00AE424D" w14:paraId="5557B1F2" w14:textId="77777777" w:rsidTr="00204BA7">
        <w:tc>
          <w:tcPr>
            <w:tcW w:w="2954" w:type="dxa"/>
          </w:tcPr>
          <w:p w14:paraId="1EA217E9" w14:textId="363015B2"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Cross-species conserved genes</w:t>
            </w:r>
          </w:p>
        </w:tc>
        <w:tc>
          <w:tcPr>
            <w:tcW w:w="2954" w:type="dxa"/>
          </w:tcPr>
          <w:p w14:paraId="4B7BF73F" w14:textId="0A007BE3"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Orthologous transcriptional factors (TFs)</w:t>
            </w:r>
          </w:p>
        </w:tc>
        <w:tc>
          <w:tcPr>
            <w:tcW w:w="2954" w:type="dxa"/>
          </w:tcPr>
          <w:p w14:paraId="6DC90F2A" w14:textId="4F9D722E"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Species-specific TFs</w:t>
            </w:r>
          </w:p>
        </w:tc>
      </w:tr>
      <w:tr w:rsidR="00204BA7" w:rsidRPr="00AE424D" w14:paraId="616BC869" w14:textId="77777777" w:rsidTr="00204BA7">
        <w:tc>
          <w:tcPr>
            <w:tcW w:w="2954" w:type="dxa"/>
          </w:tcPr>
          <w:p w14:paraId="20527C24" w14:textId="663229D2"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Protein-coding genes</w:t>
            </w:r>
          </w:p>
        </w:tc>
        <w:tc>
          <w:tcPr>
            <w:tcW w:w="2954" w:type="dxa"/>
          </w:tcPr>
          <w:p w14:paraId="177121C9" w14:textId="2D7B58B3" w:rsidR="00204BA7" w:rsidRPr="00AE424D" w:rsidRDefault="00204BA7" w:rsidP="003C2229">
            <w:pPr>
              <w:spacing w:line="276" w:lineRule="auto"/>
              <w:rPr>
                <w:rFonts w:eastAsia="Arial" w:cs="Arial"/>
                <w:color w:val="000000"/>
                <w:sz w:val="22"/>
                <w:szCs w:val="20"/>
              </w:rPr>
            </w:pPr>
            <w:r w:rsidRPr="00AE424D">
              <w:rPr>
                <w:rFonts w:eastAsia="Arial" w:cs="Arial"/>
                <w:color w:val="000000"/>
                <w:sz w:val="22"/>
                <w:szCs w:val="20"/>
              </w:rPr>
              <w:t>TFs</w:t>
            </w:r>
          </w:p>
        </w:tc>
        <w:tc>
          <w:tcPr>
            <w:tcW w:w="2954" w:type="dxa"/>
          </w:tcPr>
          <w:p w14:paraId="6A29D20A" w14:textId="6827D3A6" w:rsidR="00204BA7" w:rsidRPr="00AE424D" w:rsidRDefault="00204BA7" w:rsidP="003C2229">
            <w:pPr>
              <w:spacing w:line="276" w:lineRule="auto"/>
              <w:rPr>
                <w:rFonts w:eastAsia="Arial" w:cs="Arial"/>
                <w:color w:val="000000"/>
                <w:sz w:val="22"/>
                <w:szCs w:val="20"/>
              </w:rPr>
            </w:pPr>
            <w:proofErr w:type="gramStart"/>
            <w:r w:rsidRPr="00AE424D">
              <w:rPr>
                <w:rFonts w:eastAsia="Arial" w:cs="Arial"/>
                <w:color w:val="000000"/>
                <w:sz w:val="22"/>
                <w:szCs w:val="20"/>
              </w:rPr>
              <w:t>micro</w:t>
            </w:r>
            <w:proofErr w:type="gramEnd"/>
            <w:r w:rsidRPr="00AE424D">
              <w:rPr>
                <w:rFonts w:eastAsia="Arial" w:cs="Arial"/>
                <w:color w:val="000000"/>
                <w:sz w:val="22"/>
                <w:szCs w:val="20"/>
              </w:rPr>
              <w:t>-RNAs</w:t>
            </w:r>
          </w:p>
        </w:tc>
      </w:tr>
      <w:tr w:rsidR="00204BA7" w:rsidRPr="00AE424D" w14:paraId="3F5EF437" w14:textId="77777777" w:rsidTr="00204BA7">
        <w:tc>
          <w:tcPr>
            <w:tcW w:w="2954" w:type="dxa"/>
          </w:tcPr>
          <w:p w14:paraId="7EF44ADE" w14:textId="49A5AECB" w:rsidR="00204BA7" w:rsidRPr="00AE424D" w:rsidRDefault="00D804A9" w:rsidP="003C2229">
            <w:pPr>
              <w:spacing w:line="276" w:lineRule="auto"/>
              <w:rPr>
                <w:rFonts w:eastAsia="Arial" w:cs="Arial"/>
                <w:color w:val="000000"/>
                <w:sz w:val="22"/>
                <w:szCs w:val="20"/>
              </w:rPr>
            </w:pPr>
            <w:r>
              <w:rPr>
                <w:rFonts w:eastAsia="Arial" w:cs="Arial"/>
                <w:color w:val="000000"/>
                <w:sz w:val="22"/>
                <w:szCs w:val="20"/>
              </w:rPr>
              <w:t>Individual’s p</w:t>
            </w:r>
            <w:r w:rsidR="00657933" w:rsidRPr="00AE424D">
              <w:rPr>
                <w:rFonts w:eastAsia="Arial" w:cs="Arial"/>
                <w:color w:val="000000"/>
                <w:sz w:val="22"/>
                <w:szCs w:val="20"/>
              </w:rPr>
              <w:t>rotein coding</w:t>
            </w:r>
            <w:r w:rsidR="008E3B8A">
              <w:rPr>
                <w:rFonts w:eastAsia="Arial" w:cs="Arial"/>
                <w:color w:val="000000"/>
                <w:sz w:val="22"/>
                <w:szCs w:val="20"/>
              </w:rPr>
              <w:t xml:space="preserve"> genes</w:t>
            </w:r>
          </w:p>
        </w:tc>
        <w:tc>
          <w:tcPr>
            <w:tcW w:w="2954" w:type="dxa"/>
          </w:tcPr>
          <w:p w14:paraId="7CE927F9" w14:textId="04FF1FB2" w:rsidR="00204BA7" w:rsidRPr="00AE424D" w:rsidRDefault="00A72E96" w:rsidP="003C2229">
            <w:pPr>
              <w:spacing w:line="276" w:lineRule="auto"/>
              <w:rPr>
                <w:rFonts w:eastAsia="Arial" w:cs="Arial"/>
                <w:color w:val="000000"/>
                <w:sz w:val="22"/>
                <w:szCs w:val="20"/>
              </w:rPr>
            </w:pPr>
            <w:r>
              <w:rPr>
                <w:rFonts w:eastAsia="Arial" w:cs="Arial"/>
                <w:color w:val="000000"/>
                <w:sz w:val="22"/>
                <w:szCs w:val="20"/>
              </w:rPr>
              <w:t>Wild-type TFs</w:t>
            </w:r>
            <w:r w:rsidR="00657933" w:rsidRPr="00AE424D">
              <w:rPr>
                <w:rFonts w:eastAsia="Arial" w:cs="Arial"/>
                <w:color w:val="000000"/>
                <w:sz w:val="22"/>
                <w:szCs w:val="20"/>
              </w:rPr>
              <w:t xml:space="preserve"> </w:t>
            </w:r>
          </w:p>
        </w:tc>
        <w:tc>
          <w:tcPr>
            <w:tcW w:w="2954" w:type="dxa"/>
          </w:tcPr>
          <w:p w14:paraId="17AF6914" w14:textId="3A50910A" w:rsidR="00204BA7" w:rsidRPr="00AE424D" w:rsidRDefault="00A72E96" w:rsidP="003C2229">
            <w:pPr>
              <w:spacing w:line="276" w:lineRule="auto"/>
              <w:rPr>
                <w:rFonts w:eastAsia="Arial" w:cs="Arial"/>
                <w:color w:val="000000"/>
                <w:sz w:val="22"/>
                <w:szCs w:val="20"/>
              </w:rPr>
            </w:pPr>
            <w:r>
              <w:rPr>
                <w:rFonts w:eastAsia="Arial" w:cs="Arial"/>
                <w:color w:val="000000"/>
                <w:sz w:val="22"/>
                <w:szCs w:val="20"/>
              </w:rPr>
              <w:t>Somatic mutated TFs</w:t>
            </w:r>
          </w:p>
        </w:tc>
      </w:tr>
      <w:tr w:rsidR="00082159" w:rsidRPr="00AE424D" w14:paraId="58E48565" w14:textId="77777777" w:rsidTr="00204BA7">
        <w:tc>
          <w:tcPr>
            <w:tcW w:w="2954" w:type="dxa"/>
          </w:tcPr>
          <w:p w14:paraId="7E6BA2DD" w14:textId="5FB2D7FC"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Protein-coding genes in brain</w:t>
            </w:r>
          </w:p>
        </w:tc>
        <w:tc>
          <w:tcPr>
            <w:tcW w:w="2954" w:type="dxa"/>
          </w:tcPr>
          <w:p w14:paraId="0253FFAF" w14:textId="1964CC6D" w:rsidR="00082159" w:rsidRPr="00AE424D" w:rsidRDefault="00657933" w:rsidP="00D804A9">
            <w:pPr>
              <w:spacing w:line="276" w:lineRule="auto"/>
              <w:rPr>
                <w:rFonts w:eastAsia="Arial" w:cs="Arial"/>
                <w:color w:val="000000"/>
                <w:sz w:val="22"/>
                <w:szCs w:val="20"/>
              </w:rPr>
            </w:pPr>
            <w:r w:rsidRPr="00AE424D">
              <w:rPr>
                <w:rFonts w:eastAsia="Arial" w:cs="Arial"/>
                <w:color w:val="000000"/>
                <w:sz w:val="22"/>
                <w:szCs w:val="20"/>
              </w:rPr>
              <w:t xml:space="preserve">Commonly </w:t>
            </w:r>
            <w:r w:rsidR="00D804A9">
              <w:rPr>
                <w:rFonts w:eastAsia="Arial" w:cs="Arial"/>
                <w:color w:val="000000"/>
                <w:sz w:val="22"/>
                <w:szCs w:val="20"/>
              </w:rPr>
              <w:t>expressed</w:t>
            </w:r>
            <w:r w:rsidRPr="00AE424D">
              <w:rPr>
                <w:rFonts w:eastAsia="Arial" w:cs="Arial"/>
                <w:color w:val="000000"/>
                <w:sz w:val="22"/>
                <w:szCs w:val="20"/>
              </w:rPr>
              <w:t xml:space="preserve"> TFs</w:t>
            </w:r>
          </w:p>
        </w:tc>
        <w:tc>
          <w:tcPr>
            <w:tcW w:w="2954" w:type="dxa"/>
          </w:tcPr>
          <w:p w14:paraId="6B8498BD" w14:textId="05A8A66E" w:rsidR="00082159" w:rsidRPr="00AE424D" w:rsidRDefault="00D804A9" w:rsidP="00D804A9">
            <w:pPr>
              <w:spacing w:line="276" w:lineRule="auto"/>
              <w:rPr>
                <w:rFonts w:eastAsia="Arial" w:cs="Arial"/>
                <w:color w:val="000000"/>
                <w:sz w:val="22"/>
                <w:szCs w:val="20"/>
              </w:rPr>
            </w:pPr>
            <w:r>
              <w:rPr>
                <w:rFonts w:eastAsia="Arial" w:cs="Arial"/>
                <w:color w:val="000000"/>
                <w:sz w:val="22"/>
                <w:szCs w:val="20"/>
              </w:rPr>
              <w:t xml:space="preserve">Brain-specific expressed </w:t>
            </w:r>
            <w:r w:rsidR="00657933" w:rsidRPr="00AE424D">
              <w:rPr>
                <w:rFonts w:eastAsia="Arial" w:cs="Arial"/>
                <w:color w:val="000000"/>
                <w:sz w:val="22"/>
                <w:szCs w:val="20"/>
              </w:rPr>
              <w:t>TFs</w:t>
            </w:r>
          </w:p>
        </w:tc>
      </w:tr>
      <w:tr w:rsidR="00082159" w:rsidRPr="00AE424D" w14:paraId="24A8094B" w14:textId="77777777" w:rsidTr="00204BA7">
        <w:tc>
          <w:tcPr>
            <w:tcW w:w="2954" w:type="dxa"/>
          </w:tcPr>
          <w:p w14:paraId="70CB7CA0" w14:textId="4115DDE4"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Protein-coding genes in development</w:t>
            </w:r>
          </w:p>
        </w:tc>
        <w:tc>
          <w:tcPr>
            <w:tcW w:w="2954" w:type="dxa"/>
          </w:tcPr>
          <w:p w14:paraId="4979032E" w14:textId="1457CB21"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House-keeping TFs</w:t>
            </w:r>
          </w:p>
        </w:tc>
        <w:tc>
          <w:tcPr>
            <w:tcW w:w="2954" w:type="dxa"/>
          </w:tcPr>
          <w:p w14:paraId="427BDBB2" w14:textId="4CED053F" w:rsidR="00082159" w:rsidRPr="00AE424D" w:rsidRDefault="00D804A9" w:rsidP="003C2229">
            <w:pPr>
              <w:spacing w:line="276" w:lineRule="auto"/>
              <w:rPr>
                <w:rFonts w:eastAsia="Arial" w:cs="Arial"/>
                <w:color w:val="000000"/>
                <w:sz w:val="22"/>
                <w:szCs w:val="20"/>
              </w:rPr>
            </w:pPr>
            <w:r>
              <w:rPr>
                <w:rFonts w:eastAsia="Arial" w:cs="Arial"/>
                <w:color w:val="000000"/>
                <w:sz w:val="22"/>
                <w:szCs w:val="20"/>
              </w:rPr>
              <w:t>Developmental TFs</w:t>
            </w:r>
          </w:p>
        </w:tc>
      </w:tr>
    </w:tbl>
    <w:p w14:paraId="4B690C47" w14:textId="1F6A4693" w:rsidR="00C37843" w:rsidRPr="00AE424D" w:rsidRDefault="00C37843" w:rsidP="003C2229">
      <w:pPr>
        <w:spacing w:line="276" w:lineRule="auto"/>
        <w:rPr>
          <w:rFonts w:ascii="Arial" w:eastAsia="Arial" w:hAnsi="Arial" w:cs="Arial"/>
          <w:color w:val="000000"/>
          <w:sz w:val="22"/>
          <w:szCs w:val="20"/>
        </w:rPr>
      </w:pPr>
      <w:bookmarkStart w:id="10" w:name="_GoBack"/>
      <w:bookmarkEnd w:id="10"/>
    </w:p>
    <w:sectPr w:rsidR="00C37843" w:rsidRPr="00AE424D">
      <w:pgSz w:w="12240" w:h="15840"/>
      <w:pgMar w:top="1304" w:right="1797" w:bottom="130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charset w:val="51"/>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Baoli SC Regular">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1CA2"/>
    <w:multiLevelType w:val="multilevel"/>
    <w:tmpl w:val="8CC4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11980"/>
    <w:multiLevelType w:val="hybridMultilevel"/>
    <w:tmpl w:val="63CCEB96"/>
    <w:lvl w:ilvl="0" w:tplc="FE967B6C">
      <w:start w:val="1"/>
      <w:numFmt w:val="decimal"/>
      <w:lvlText w:val="%1."/>
      <w:lvlJc w:val="left"/>
      <w:pPr>
        <w:ind w:left="980" w:hanging="9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5A"/>
    <w:rsid w:val="0000201F"/>
    <w:rsid w:val="000043AB"/>
    <w:rsid w:val="0001334D"/>
    <w:rsid w:val="00013355"/>
    <w:rsid w:val="00020413"/>
    <w:rsid w:val="00021CF7"/>
    <w:rsid w:val="00021E6D"/>
    <w:rsid w:val="00026085"/>
    <w:rsid w:val="000271B8"/>
    <w:rsid w:val="00032674"/>
    <w:rsid w:val="00066DA6"/>
    <w:rsid w:val="00082159"/>
    <w:rsid w:val="000E1DFD"/>
    <w:rsid w:val="000E4079"/>
    <w:rsid w:val="000E707D"/>
    <w:rsid w:val="00106C7A"/>
    <w:rsid w:val="00126C1F"/>
    <w:rsid w:val="00145321"/>
    <w:rsid w:val="0016542D"/>
    <w:rsid w:val="00176181"/>
    <w:rsid w:val="00182733"/>
    <w:rsid w:val="001A2B5E"/>
    <w:rsid w:val="001C6893"/>
    <w:rsid w:val="001E5DD6"/>
    <w:rsid w:val="00200FCE"/>
    <w:rsid w:val="00204BA7"/>
    <w:rsid w:val="00212642"/>
    <w:rsid w:val="00223D3E"/>
    <w:rsid w:val="00227AC7"/>
    <w:rsid w:val="00243205"/>
    <w:rsid w:val="002A16CD"/>
    <w:rsid w:val="002A1C34"/>
    <w:rsid w:val="002B2524"/>
    <w:rsid w:val="003030F1"/>
    <w:rsid w:val="00335CCE"/>
    <w:rsid w:val="00337B76"/>
    <w:rsid w:val="00343CD4"/>
    <w:rsid w:val="003465B3"/>
    <w:rsid w:val="00351C70"/>
    <w:rsid w:val="003804A5"/>
    <w:rsid w:val="00382400"/>
    <w:rsid w:val="003A18DB"/>
    <w:rsid w:val="003A3E0B"/>
    <w:rsid w:val="003A7850"/>
    <w:rsid w:val="003A7FA7"/>
    <w:rsid w:val="003C2229"/>
    <w:rsid w:val="003C49B8"/>
    <w:rsid w:val="003F3BED"/>
    <w:rsid w:val="003F403E"/>
    <w:rsid w:val="004007C5"/>
    <w:rsid w:val="0041107D"/>
    <w:rsid w:val="0041209E"/>
    <w:rsid w:val="00414539"/>
    <w:rsid w:val="00424366"/>
    <w:rsid w:val="004263D4"/>
    <w:rsid w:val="00441C98"/>
    <w:rsid w:val="00447724"/>
    <w:rsid w:val="00456657"/>
    <w:rsid w:val="0046582D"/>
    <w:rsid w:val="00476EF2"/>
    <w:rsid w:val="00486E63"/>
    <w:rsid w:val="004B5560"/>
    <w:rsid w:val="004C44EE"/>
    <w:rsid w:val="004D7D86"/>
    <w:rsid w:val="004E475A"/>
    <w:rsid w:val="004E487B"/>
    <w:rsid w:val="00515AAF"/>
    <w:rsid w:val="0053197B"/>
    <w:rsid w:val="00547130"/>
    <w:rsid w:val="005717E6"/>
    <w:rsid w:val="00583A57"/>
    <w:rsid w:val="00592EFA"/>
    <w:rsid w:val="0059344A"/>
    <w:rsid w:val="00596029"/>
    <w:rsid w:val="005E0718"/>
    <w:rsid w:val="005E3E76"/>
    <w:rsid w:val="005F21FD"/>
    <w:rsid w:val="005F3E43"/>
    <w:rsid w:val="005F5D73"/>
    <w:rsid w:val="005F7E95"/>
    <w:rsid w:val="006167E8"/>
    <w:rsid w:val="0064264F"/>
    <w:rsid w:val="00642697"/>
    <w:rsid w:val="00642A47"/>
    <w:rsid w:val="00657933"/>
    <w:rsid w:val="006A0E9C"/>
    <w:rsid w:val="006B4C0D"/>
    <w:rsid w:val="006C4324"/>
    <w:rsid w:val="006E6F3E"/>
    <w:rsid w:val="007008F9"/>
    <w:rsid w:val="00706AF9"/>
    <w:rsid w:val="00711093"/>
    <w:rsid w:val="00712A4E"/>
    <w:rsid w:val="0071558D"/>
    <w:rsid w:val="00721327"/>
    <w:rsid w:val="00745CEA"/>
    <w:rsid w:val="00756AE3"/>
    <w:rsid w:val="007578C0"/>
    <w:rsid w:val="00770C7C"/>
    <w:rsid w:val="00772BEF"/>
    <w:rsid w:val="00775237"/>
    <w:rsid w:val="00784E39"/>
    <w:rsid w:val="007A5E89"/>
    <w:rsid w:val="007B5CEF"/>
    <w:rsid w:val="007E3086"/>
    <w:rsid w:val="007E4B67"/>
    <w:rsid w:val="007F1718"/>
    <w:rsid w:val="007F1E52"/>
    <w:rsid w:val="007F7788"/>
    <w:rsid w:val="00801488"/>
    <w:rsid w:val="008014CD"/>
    <w:rsid w:val="008108C4"/>
    <w:rsid w:val="00814737"/>
    <w:rsid w:val="00817073"/>
    <w:rsid w:val="00817F0B"/>
    <w:rsid w:val="008412AE"/>
    <w:rsid w:val="0084391F"/>
    <w:rsid w:val="00843BF8"/>
    <w:rsid w:val="00844CE3"/>
    <w:rsid w:val="00854158"/>
    <w:rsid w:val="00881123"/>
    <w:rsid w:val="00881A99"/>
    <w:rsid w:val="00883EEC"/>
    <w:rsid w:val="008921A0"/>
    <w:rsid w:val="008A6F17"/>
    <w:rsid w:val="008A7383"/>
    <w:rsid w:val="008C113E"/>
    <w:rsid w:val="008C700C"/>
    <w:rsid w:val="008C7B92"/>
    <w:rsid w:val="008D585F"/>
    <w:rsid w:val="008D71A8"/>
    <w:rsid w:val="008E251D"/>
    <w:rsid w:val="008E3B8A"/>
    <w:rsid w:val="008E5488"/>
    <w:rsid w:val="008F6B02"/>
    <w:rsid w:val="00904375"/>
    <w:rsid w:val="00947BDD"/>
    <w:rsid w:val="0095315E"/>
    <w:rsid w:val="0096310B"/>
    <w:rsid w:val="009656D1"/>
    <w:rsid w:val="00974BD6"/>
    <w:rsid w:val="0097735D"/>
    <w:rsid w:val="009814B5"/>
    <w:rsid w:val="009A4FAA"/>
    <w:rsid w:val="009D2237"/>
    <w:rsid w:val="009E09E8"/>
    <w:rsid w:val="009E7F9F"/>
    <w:rsid w:val="009F1E10"/>
    <w:rsid w:val="00A12A16"/>
    <w:rsid w:val="00A36D75"/>
    <w:rsid w:val="00A40281"/>
    <w:rsid w:val="00A47DD3"/>
    <w:rsid w:val="00A666E1"/>
    <w:rsid w:val="00A72E96"/>
    <w:rsid w:val="00A748FC"/>
    <w:rsid w:val="00A83F6D"/>
    <w:rsid w:val="00A8506C"/>
    <w:rsid w:val="00A87F57"/>
    <w:rsid w:val="00AA685E"/>
    <w:rsid w:val="00AB46E4"/>
    <w:rsid w:val="00AC10AD"/>
    <w:rsid w:val="00AE14D3"/>
    <w:rsid w:val="00AE424D"/>
    <w:rsid w:val="00AF58C3"/>
    <w:rsid w:val="00B24488"/>
    <w:rsid w:val="00B25CFE"/>
    <w:rsid w:val="00B330D6"/>
    <w:rsid w:val="00B440B0"/>
    <w:rsid w:val="00B539F9"/>
    <w:rsid w:val="00B62ABF"/>
    <w:rsid w:val="00B80A46"/>
    <w:rsid w:val="00B962C0"/>
    <w:rsid w:val="00BA5A2E"/>
    <w:rsid w:val="00BA7B26"/>
    <w:rsid w:val="00BD1EAC"/>
    <w:rsid w:val="00BF236E"/>
    <w:rsid w:val="00BF679C"/>
    <w:rsid w:val="00BF6A50"/>
    <w:rsid w:val="00C10E6B"/>
    <w:rsid w:val="00C1501A"/>
    <w:rsid w:val="00C33A0C"/>
    <w:rsid w:val="00C37843"/>
    <w:rsid w:val="00C46E32"/>
    <w:rsid w:val="00C50247"/>
    <w:rsid w:val="00C52899"/>
    <w:rsid w:val="00C638A5"/>
    <w:rsid w:val="00C72FDB"/>
    <w:rsid w:val="00C745FD"/>
    <w:rsid w:val="00C76327"/>
    <w:rsid w:val="00C770E7"/>
    <w:rsid w:val="00C866CF"/>
    <w:rsid w:val="00C91A80"/>
    <w:rsid w:val="00CA24FE"/>
    <w:rsid w:val="00CB6F5C"/>
    <w:rsid w:val="00CC7717"/>
    <w:rsid w:val="00CE42F3"/>
    <w:rsid w:val="00CF09D1"/>
    <w:rsid w:val="00CF5A0F"/>
    <w:rsid w:val="00D06CA5"/>
    <w:rsid w:val="00D37512"/>
    <w:rsid w:val="00D448A4"/>
    <w:rsid w:val="00D44BCF"/>
    <w:rsid w:val="00D465CA"/>
    <w:rsid w:val="00D525A4"/>
    <w:rsid w:val="00D5492B"/>
    <w:rsid w:val="00D56553"/>
    <w:rsid w:val="00D63234"/>
    <w:rsid w:val="00D73608"/>
    <w:rsid w:val="00D804A9"/>
    <w:rsid w:val="00D8683C"/>
    <w:rsid w:val="00DA2FF5"/>
    <w:rsid w:val="00DB3B2A"/>
    <w:rsid w:val="00DC2436"/>
    <w:rsid w:val="00DC6E4F"/>
    <w:rsid w:val="00DD35A4"/>
    <w:rsid w:val="00DE141D"/>
    <w:rsid w:val="00DE5DC0"/>
    <w:rsid w:val="00DE64DC"/>
    <w:rsid w:val="00DF5732"/>
    <w:rsid w:val="00E02977"/>
    <w:rsid w:val="00E20064"/>
    <w:rsid w:val="00E21EFA"/>
    <w:rsid w:val="00E30742"/>
    <w:rsid w:val="00E466FF"/>
    <w:rsid w:val="00E91BAE"/>
    <w:rsid w:val="00E97339"/>
    <w:rsid w:val="00EA5312"/>
    <w:rsid w:val="00ED5F6F"/>
    <w:rsid w:val="00EE7D57"/>
    <w:rsid w:val="00F0677C"/>
    <w:rsid w:val="00F55D90"/>
    <w:rsid w:val="00F663F3"/>
    <w:rsid w:val="00F66F3D"/>
    <w:rsid w:val="00F853F9"/>
    <w:rsid w:val="00FC108B"/>
    <w:rsid w:val="00FC45E4"/>
    <w:rsid w:val="00FC5295"/>
    <w:rsid w:val="00FC5E8B"/>
    <w:rsid w:val="00FD095A"/>
    <w:rsid w:val="00FE7D27"/>
    <w:rsid w:val="00FF31C4"/>
    <w:rsid w:val="00FF6C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80C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qFormat/>
    <w:pPr>
      <w:keepNext/>
      <w:spacing w:before="240" w:after="60" w:line="480" w:lineRule="auto"/>
      <w:jc w:val="both"/>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pPr>
      <w:suppressAutoHyphens/>
      <w:ind w:left="5940"/>
      <w:jc w:val="both"/>
    </w:pPr>
    <w:rPr>
      <w:rFonts w:ascii="Times" w:hAnsi="Times"/>
      <w:szCs w:val="20"/>
    </w:rPr>
  </w:style>
  <w:style w:type="paragraph" w:customStyle="1" w:styleId="new-text">
    <w:name w:val="new-text"/>
    <w:basedOn w:val="Normal"/>
    <w:pPr>
      <w:suppressAutoHyphens/>
      <w:jc w:val="both"/>
    </w:pPr>
    <w:rPr>
      <w:rFonts w:ascii="Times" w:hAnsi="Times"/>
      <w:sz w:val="18"/>
      <w:szCs w:val="20"/>
    </w:rPr>
  </w:style>
  <w:style w:type="character" w:styleId="CommentReference">
    <w:name w:val="annotation reference"/>
    <w:rPr>
      <w:sz w:val="18"/>
      <w:szCs w:val="18"/>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Heading1Char">
    <w:name w:val="Heading 1 Char"/>
    <w:rPr>
      <w:rFonts w:eastAsia="新細明體"/>
      <w:b/>
      <w:bCs/>
      <w:kern w:val="32"/>
      <w:sz w:val="32"/>
      <w:szCs w:val="32"/>
    </w:rPr>
  </w:style>
  <w:style w:type="character" w:customStyle="1" w:styleId="gi">
    <w:name w:val="gi"/>
    <w:rPr>
      <w:rFonts w:ascii="Times New Roman" w:hAnsi="Times New Roman" w:cs="Times New Roman"/>
    </w:rPr>
  </w:style>
  <w:style w:type="paragraph" w:styleId="NormalWeb">
    <w:name w:val="Normal (Web)"/>
    <w:basedOn w:val="Normal"/>
    <w:pPr>
      <w:spacing w:before="100" w:beforeAutospacing="1" w:after="100" w:afterAutospacing="1"/>
    </w:pPr>
    <w:rPr>
      <w:rFonts w:ascii="Times" w:hAnsi="Times"/>
      <w:sz w:val="20"/>
      <w:szCs w:val="20"/>
    </w:rPr>
  </w:style>
  <w:style w:type="character" w:styleId="Hyperlink">
    <w:name w:val="Hyperlink"/>
    <w:rPr>
      <w:color w:val="0000FF"/>
      <w:u w:val="singl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sz w:val="24"/>
      <w:szCs w:val="24"/>
    </w:rPr>
  </w:style>
  <w:style w:type="paragraph" w:styleId="CommentText">
    <w:name w:val="annotation text"/>
    <w:basedOn w:val="Normal"/>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character" w:customStyle="1" w:styleId="style1">
    <w:name w:val="style1"/>
    <w:basedOn w:val="DefaultParagraphFont"/>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color w:val="000000"/>
    </w:rPr>
  </w:style>
  <w:style w:type="character" w:customStyle="1" w:styleId="apple-converted-space">
    <w:name w:val="apple-converted-space"/>
    <w:rsid w:val="00C866CF"/>
  </w:style>
  <w:style w:type="character" w:customStyle="1" w:styleId="il">
    <w:name w:val="il"/>
    <w:rsid w:val="00C866CF"/>
  </w:style>
  <w:style w:type="paragraph" w:customStyle="1" w:styleId="normal0">
    <w:name w:val="normal"/>
    <w:rsid w:val="00A748FC"/>
    <w:pPr>
      <w:spacing w:line="276" w:lineRule="auto"/>
    </w:pPr>
    <w:rPr>
      <w:rFonts w:ascii="Arial" w:eastAsia="Arial" w:hAnsi="Arial" w:cs="Arial"/>
      <w:color w:val="000000"/>
      <w:sz w:val="22"/>
    </w:rPr>
  </w:style>
  <w:style w:type="paragraph" w:customStyle="1" w:styleId="ParaNoInd">
    <w:name w:val="ParaNoInd"/>
    <w:basedOn w:val="Normal"/>
    <w:rsid w:val="00D448A4"/>
    <w:pPr>
      <w:spacing w:line="220" w:lineRule="exact"/>
      <w:jc w:val="both"/>
    </w:pPr>
    <w:rPr>
      <w:rFonts w:eastAsiaTheme="minorEastAsia"/>
      <w:sz w:val="18"/>
      <w:szCs w:val="20"/>
    </w:rPr>
  </w:style>
  <w:style w:type="table" w:styleId="TableGrid">
    <w:name w:val="Table Grid"/>
    <w:basedOn w:val="TableNormal"/>
    <w:rsid w:val="00204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lt;Para&gt;"/>
    <w:basedOn w:val="Normal"/>
    <w:rsid w:val="00FF31C4"/>
    <w:pPr>
      <w:spacing w:line="200" w:lineRule="exact"/>
      <w:ind w:firstLine="170"/>
      <w:jc w:val="both"/>
    </w:pPr>
    <w:rPr>
      <w:rFonts w:eastAsiaTheme="minorEastAsia"/>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sz w:val="24"/>
      <w:szCs w:val="24"/>
    </w:rPr>
  </w:style>
  <w:style w:type="paragraph" w:styleId="Heading1">
    <w:name w:val="heading 1"/>
    <w:basedOn w:val="Normal"/>
    <w:next w:val="Normal"/>
    <w:qFormat/>
    <w:pPr>
      <w:keepNext/>
      <w:spacing w:before="240" w:after="60" w:line="480" w:lineRule="auto"/>
      <w:jc w:val="both"/>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pPr>
      <w:suppressAutoHyphens/>
      <w:ind w:left="5940"/>
      <w:jc w:val="both"/>
    </w:pPr>
    <w:rPr>
      <w:rFonts w:ascii="Times" w:hAnsi="Times"/>
      <w:szCs w:val="20"/>
    </w:rPr>
  </w:style>
  <w:style w:type="paragraph" w:customStyle="1" w:styleId="new-text">
    <w:name w:val="new-text"/>
    <w:basedOn w:val="Normal"/>
    <w:pPr>
      <w:suppressAutoHyphens/>
      <w:jc w:val="both"/>
    </w:pPr>
    <w:rPr>
      <w:rFonts w:ascii="Times" w:hAnsi="Times"/>
      <w:sz w:val="18"/>
      <w:szCs w:val="20"/>
    </w:rPr>
  </w:style>
  <w:style w:type="character" w:styleId="CommentReference">
    <w:name w:val="annotation reference"/>
    <w:rPr>
      <w:sz w:val="18"/>
      <w:szCs w:val="18"/>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Heading1Char">
    <w:name w:val="Heading 1 Char"/>
    <w:rPr>
      <w:rFonts w:eastAsia="新細明體"/>
      <w:b/>
      <w:bCs/>
      <w:kern w:val="32"/>
      <w:sz w:val="32"/>
      <w:szCs w:val="32"/>
    </w:rPr>
  </w:style>
  <w:style w:type="character" w:customStyle="1" w:styleId="gi">
    <w:name w:val="gi"/>
    <w:rPr>
      <w:rFonts w:ascii="Times New Roman" w:hAnsi="Times New Roman" w:cs="Times New Roman"/>
    </w:rPr>
  </w:style>
  <w:style w:type="paragraph" w:styleId="NormalWeb">
    <w:name w:val="Normal (Web)"/>
    <w:basedOn w:val="Normal"/>
    <w:pPr>
      <w:spacing w:before="100" w:beforeAutospacing="1" w:after="100" w:afterAutospacing="1"/>
    </w:pPr>
    <w:rPr>
      <w:rFonts w:ascii="Times" w:hAnsi="Times"/>
      <w:sz w:val="20"/>
      <w:szCs w:val="20"/>
    </w:rPr>
  </w:style>
  <w:style w:type="character" w:styleId="Hyperlink">
    <w:name w:val="Hyperlink"/>
    <w:rPr>
      <w:color w:val="0000FF"/>
      <w:u w:val="singl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sz w:val="24"/>
      <w:szCs w:val="24"/>
    </w:rPr>
  </w:style>
  <w:style w:type="paragraph" w:styleId="CommentText">
    <w:name w:val="annotation text"/>
    <w:basedOn w:val="Normal"/>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character" w:customStyle="1" w:styleId="style1">
    <w:name w:val="style1"/>
    <w:basedOn w:val="DefaultParagraphFont"/>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color w:val="000000"/>
    </w:rPr>
  </w:style>
  <w:style w:type="character" w:customStyle="1" w:styleId="apple-converted-space">
    <w:name w:val="apple-converted-space"/>
    <w:rsid w:val="00C866CF"/>
  </w:style>
  <w:style w:type="character" w:customStyle="1" w:styleId="il">
    <w:name w:val="il"/>
    <w:rsid w:val="00C866CF"/>
  </w:style>
  <w:style w:type="paragraph" w:customStyle="1" w:styleId="normal0">
    <w:name w:val="normal"/>
    <w:rsid w:val="00A748FC"/>
    <w:pPr>
      <w:spacing w:line="276" w:lineRule="auto"/>
    </w:pPr>
    <w:rPr>
      <w:rFonts w:ascii="Arial" w:eastAsia="Arial" w:hAnsi="Arial" w:cs="Arial"/>
      <w:color w:val="000000"/>
      <w:sz w:val="22"/>
    </w:rPr>
  </w:style>
  <w:style w:type="paragraph" w:customStyle="1" w:styleId="ParaNoInd">
    <w:name w:val="ParaNoInd"/>
    <w:basedOn w:val="Normal"/>
    <w:rsid w:val="00D448A4"/>
    <w:pPr>
      <w:spacing w:line="220" w:lineRule="exact"/>
      <w:jc w:val="both"/>
    </w:pPr>
    <w:rPr>
      <w:rFonts w:eastAsiaTheme="minorEastAsia"/>
      <w:sz w:val="18"/>
      <w:szCs w:val="20"/>
    </w:rPr>
  </w:style>
  <w:style w:type="table" w:styleId="TableGrid">
    <w:name w:val="Table Grid"/>
    <w:basedOn w:val="TableNormal"/>
    <w:rsid w:val="00204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lt;Para&gt;"/>
    <w:basedOn w:val="Normal"/>
    <w:rsid w:val="00FF31C4"/>
    <w:pPr>
      <w:spacing w:line="200" w:lineRule="exact"/>
      <w:ind w:firstLine="170"/>
      <w:jc w:val="both"/>
    </w:pPr>
    <w:rPr>
      <w:rFonts w:eastAsiaTheme="minorEastAsi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1754">
      <w:bodyDiv w:val="1"/>
      <w:marLeft w:val="0"/>
      <w:marRight w:val="0"/>
      <w:marTop w:val="0"/>
      <w:marBottom w:val="0"/>
      <w:divBdr>
        <w:top w:val="none" w:sz="0" w:space="0" w:color="auto"/>
        <w:left w:val="none" w:sz="0" w:space="0" w:color="auto"/>
        <w:bottom w:val="none" w:sz="0" w:space="0" w:color="auto"/>
        <w:right w:val="none" w:sz="0" w:space="0" w:color="auto"/>
      </w:divBdr>
    </w:div>
    <w:div w:id="217013781">
      <w:bodyDiv w:val="1"/>
      <w:marLeft w:val="0"/>
      <w:marRight w:val="0"/>
      <w:marTop w:val="0"/>
      <w:marBottom w:val="0"/>
      <w:divBdr>
        <w:top w:val="none" w:sz="0" w:space="0" w:color="auto"/>
        <w:left w:val="none" w:sz="0" w:space="0" w:color="auto"/>
        <w:bottom w:val="none" w:sz="0" w:space="0" w:color="auto"/>
        <w:right w:val="none" w:sz="0" w:space="0" w:color="auto"/>
      </w:divBdr>
    </w:div>
    <w:div w:id="421070553">
      <w:bodyDiv w:val="1"/>
      <w:marLeft w:val="0"/>
      <w:marRight w:val="0"/>
      <w:marTop w:val="0"/>
      <w:marBottom w:val="0"/>
      <w:divBdr>
        <w:top w:val="none" w:sz="0" w:space="0" w:color="auto"/>
        <w:left w:val="none" w:sz="0" w:space="0" w:color="auto"/>
        <w:bottom w:val="none" w:sz="0" w:space="0" w:color="auto"/>
        <w:right w:val="none" w:sz="0" w:space="0" w:color="auto"/>
      </w:divBdr>
    </w:div>
    <w:div w:id="566107360">
      <w:bodyDiv w:val="1"/>
      <w:marLeft w:val="0"/>
      <w:marRight w:val="0"/>
      <w:marTop w:val="0"/>
      <w:marBottom w:val="0"/>
      <w:divBdr>
        <w:top w:val="none" w:sz="0" w:space="0" w:color="auto"/>
        <w:left w:val="none" w:sz="0" w:space="0" w:color="auto"/>
        <w:bottom w:val="none" w:sz="0" w:space="0" w:color="auto"/>
        <w:right w:val="none" w:sz="0" w:space="0" w:color="auto"/>
      </w:divBdr>
    </w:div>
    <w:div w:id="596866483">
      <w:bodyDiv w:val="1"/>
      <w:marLeft w:val="0"/>
      <w:marRight w:val="0"/>
      <w:marTop w:val="0"/>
      <w:marBottom w:val="0"/>
      <w:divBdr>
        <w:top w:val="none" w:sz="0" w:space="0" w:color="auto"/>
        <w:left w:val="none" w:sz="0" w:space="0" w:color="auto"/>
        <w:bottom w:val="none" w:sz="0" w:space="0" w:color="auto"/>
        <w:right w:val="none" w:sz="0" w:space="0" w:color="auto"/>
      </w:divBdr>
    </w:div>
    <w:div w:id="681399386">
      <w:bodyDiv w:val="1"/>
      <w:marLeft w:val="0"/>
      <w:marRight w:val="0"/>
      <w:marTop w:val="0"/>
      <w:marBottom w:val="0"/>
      <w:divBdr>
        <w:top w:val="none" w:sz="0" w:space="0" w:color="auto"/>
        <w:left w:val="none" w:sz="0" w:space="0" w:color="auto"/>
        <w:bottom w:val="none" w:sz="0" w:space="0" w:color="auto"/>
        <w:right w:val="none" w:sz="0" w:space="0" w:color="auto"/>
      </w:divBdr>
    </w:div>
    <w:div w:id="726487655">
      <w:bodyDiv w:val="1"/>
      <w:marLeft w:val="0"/>
      <w:marRight w:val="0"/>
      <w:marTop w:val="0"/>
      <w:marBottom w:val="0"/>
      <w:divBdr>
        <w:top w:val="none" w:sz="0" w:space="0" w:color="auto"/>
        <w:left w:val="none" w:sz="0" w:space="0" w:color="auto"/>
        <w:bottom w:val="none" w:sz="0" w:space="0" w:color="auto"/>
        <w:right w:val="none" w:sz="0" w:space="0" w:color="auto"/>
      </w:divBdr>
    </w:div>
    <w:div w:id="784036542">
      <w:bodyDiv w:val="1"/>
      <w:marLeft w:val="0"/>
      <w:marRight w:val="0"/>
      <w:marTop w:val="0"/>
      <w:marBottom w:val="0"/>
      <w:divBdr>
        <w:top w:val="none" w:sz="0" w:space="0" w:color="auto"/>
        <w:left w:val="none" w:sz="0" w:space="0" w:color="auto"/>
        <w:bottom w:val="none" w:sz="0" w:space="0" w:color="auto"/>
        <w:right w:val="none" w:sz="0" w:space="0" w:color="auto"/>
      </w:divBdr>
    </w:div>
    <w:div w:id="840700826">
      <w:bodyDiv w:val="1"/>
      <w:marLeft w:val="0"/>
      <w:marRight w:val="0"/>
      <w:marTop w:val="0"/>
      <w:marBottom w:val="0"/>
      <w:divBdr>
        <w:top w:val="none" w:sz="0" w:space="0" w:color="auto"/>
        <w:left w:val="none" w:sz="0" w:space="0" w:color="auto"/>
        <w:bottom w:val="none" w:sz="0" w:space="0" w:color="auto"/>
        <w:right w:val="none" w:sz="0" w:space="0" w:color="auto"/>
      </w:divBdr>
    </w:div>
    <w:div w:id="1169636113">
      <w:bodyDiv w:val="1"/>
      <w:marLeft w:val="0"/>
      <w:marRight w:val="0"/>
      <w:marTop w:val="0"/>
      <w:marBottom w:val="0"/>
      <w:divBdr>
        <w:top w:val="none" w:sz="0" w:space="0" w:color="auto"/>
        <w:left w:val="none" w:sz="0" w:space="0" w:color="auto"/>
        <w:bottom w:val="none" w:sz="0" w:space="0" w:color="auto"/>
        <w:right w:val="none" w:sz="0" w:space="0" w:color="auto"/>
      </w:divBdr>
    </w:div>
    <w:div w:id="1337920631">
      <w:bodyDiv w:val="1"/>
      <w:marLeft w:val="0"/>
      <w:marRight w:val="0"/>
      <w:marTop w:val="0"/>
      <w:marBottom w:val="0"/>
      <w:divBdr>
        <w:top w:val="none" w:sz="0" w:space="0" w:color="auto"/>
        <w:left w:val="none" w:sz="0" w:space="0" w:color="auto"/>
        <w:bottom w:val="none" w:sz="0" w:space="0" w:color="auto"/>
        <w:right w:val="none" w:sz="0" w:space="0" w:color="auto"/>
      </w:divBdr>
    </w:div>
    <w:div w:id="1518882692">
      <w:bodyDiv w:val="1"/>
      <w:marLeft w:val="0"/>
      <w:marRight w:val="0"/>
      <w:marTop w:val="0"/>
      <w:marBottom w:val="0"/>
      <w:divBdr>
        <w:top w:val="none" w:sz="0" w:space="0" w:color="auto"/>
        <w:left w:val="none" w:sz="0" w:space="0" w:color="auto"/>
        <w:bottom w:val="none" w:sz="0" w:space="0" w:color="auto"/>
        <w:right w:val="none" w:sz="0" w:space="0" w:color="auto"/>
      </w:divBdr>
    </w:div>
    <w:div w:id="1539855235">
      <w:bodyDiv w:val="1"/>
      <w:marLeft w:val="0"/>
      <w:marRight w:val="0"/>
      <w:marTop w:val="0"/>
      <w:marBottom w:val="0"/>
      <w:divBdr>
        <w:top w:val="none" w:sz="0" w:space="0" w:color="auto"/>
        <w:left w:val="none" w:sz="0" w:space="0" w:color="auto"/>
        <w:bottom w:val="none" w:sz="0" w:space="0" w:color="auto"/>
        <w:right w:val="none" w:sz="0" w:space="0" w:color="auto"/>
      </w:divBdr>
    </w:div>
    <w:div w:id="1874882772">
      <w:bodyDiv w:val="1"/>
      <w:marLeft w:val="0"/>
      <w:marRight w:val="0"/>
      <w:marTop w:val="0"/>
      <w:marBottom w:val="0"/>
      <w:divBdr>
        <w:top w:val="none" w:sz="0" w:space="0" w:color="auto"/>
        <w:left w:val="none" w:sz="0" w:space="0" w:color="auto"/>
        <w:bottom w:val="none" w:sz="0" w:space="0" w:color="auto"/>
        <w:right w:val="none" w:sz="0" w:space="0" w:color="auto"/>
      </w:divBdr>
    </w:div>
    <w:div w:id="19731686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1932</Words>
  <Characters>11019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Daifeng Wang</cp:lastModifiedBy>
  <cp:revision>57</cp:revision>
  <dcterms:created xsi:type="dcterms:W3CDTF">2015-01-08T19:29:00Z</dcterms:created>
  <dcterms:modified xsi:type="dcterms:W3CDTF">2015-09-07T14:42:00Z</dcterms:modified>
</cp:coreProperties>
</file>