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31B80" w14:textId="733B82B0" w:rsidR="003C2229" w:rsidRPr="003C2229" w:rsidRDefault="003C2229" w:rsidP="003C2229">
      <w:pPr>
        <w:pStyle w:val="Heading1"/>
        <w:keepLines/>
        <w:widowControl w:val="0"/>
        <w:spacing w:before="480" w:after="120" w:line="240" w:lineRule="auto"/>
        <w:jc w:val="center"/>
        <w:rPr>
          <w:rFonts w:ascii="Trebuchet MS" w:eastAsia="Trebuchet MS" w:hAnsi="Trebuchet MS" w:cs="Trebuchet MS"/>
          <w:b w:val="0"/>
          <w:bCs w:val="0"/>
          <w:color w:val="000000"/>
          <w:kern w:val="0"/>
          <w:szCs w:val="20"/>
        </w:rPr>
      </w:pPr>
      <w:bookmarkStart w:id="0" w:name="h.wb59si7ejby1" w:colFirst="0" w:colLast="0"/>
      <w:bookmarkEnd w:id="0"/>
      <w:r w:rsidRPr="003C2229">
        <w:rPr>
          <w:rFonts w:eastAsia="Times New Roman"/>
          <w:bCs w:val="0"/>
          <w:color w:val="000000"/>
          <w:kern w:val="0"/>
          <w:sz w:val="46"/>
          <w:szCs w:val="20"/>
        </w:rPr>
        <w:t>Point-by-Point response letter for revision</w:t>
      </w:r>
    </w:p>
    <w:p w14:paraId="4B010D5E" w14:textId="3DAC1974" w:rsidR="003C2229" w:rsidRPr="005F5D73" w:rsidRDefault="003C2229" w:rsidP="005F5D73">
      <w:pPr>
        <w:keepNext/>
        <w:keepLines/>
        <w:widowControl w:val="0"/>
        <w:spacing w:before="480" w:after="120"/>
        <w:jc w:val="center"/>
        <w:outlineLvl w:val="0"/>
        <w:rPr>
          <w:rFonts w:ascii="Trebuchet MS" w:eastAsia="Trebuchet MS" w:hAnsi="Trebuchet MS" w:cs="Trebuchet MS"/>
          <w:color w:val="000000"/>
          <w:sz w:val="32"/>
          <w:szCs w:val="20"/>
        </w:rPr>
      </w:pPr>
      <w:bookmarkStart w:id="1" w:name="h.c3pu5u42rpw4" w:colFirst="0" w:colLast="0"/>
      <w:bookmarkEnd w:id="1"/>
      <w:r w:rsidRPr="003C2229">
        <w:rPr>
          <w:rFonts w:eastAsia="Times New Roman"/>
          <w:b/>
          <w:color w:val="000000"/>
          <w:sz w:val="46"/>
          <w:szCs w:val="20"/>
        </w:rPr>
        <w:t>Reviewer 1</w:t>
      </w:r>
    </w:p>
    <w:p w14:paraId="026AA1E0" w14:textId="79EBD321" w:rsidR="003C2229" w:rsidRPr="003C2229" w:rsidRDefault="003C2229" w:rsidP="003C2229">
      <w:pPr>
        <w:keepNext/>
        <w:keepLines/>
        <w:widowControl w:val="0"/>
        <w:spacing w:before="280" w:after="80"/>
        <w:jc w:val="center"/>
        <w:outlineLvl w:val="2"/>
        <w:rPr>
          <w:rFonts w:ascii="Trebuchet MS" w:eastAsia="Trebuchet MS" w:hAnsi="Trebuchet MS" w:cs="Trebuchet MS"/>
          <w:color w:val="666666"/>
          <w:szCs w:val="20"/>
        </w:rPr>
      </w:pPr>
      <w:bookmarkStart w:id="2" w:name="h.a1zrogd3a78q" w:colFirst="0" w:colLast="0"/>
      <w:bookmarkEnd w:id="2"/>
      <w:r w:rsidRPr="003C2229">
        <w:rPr>
          <w:rFonts w:eastAsia="Times New Roman"/>
          <w:color w:val="000000"/>
          <w:sz w:val="34"/>
          <w:szCs w:val="20"/>
        </w:rPr>
        <w:t>-- Ref 1.1 –</w:t>
      </w:r>
      <w:r w:rsidR="00CE42F3">
        <w:rPr>
          <w:rFonts w:eastAsia="Times New Roman"/>
          <w:color w:val="000000"/>
          <w:sz w:val="34"/>
          <w:szCs w:val="20"/>
        </w:rPr>
        <w:t>Math equations</w:t>
      </w:r>
      <w:r w:rsidRPr="003C2229">
        <w:rPr>
          <w:rFonts w:eastAsia="Times New Roman"/>
          <w:color w:val="000000"/>
          <w:sz w:val="34"/>
          <w:szCs w:val="20"/>
        </w:rPr>
        <w:t>--</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3C2229" w:rsidRPr="003C2229" w14:paraId="67489C7D" w14:textId="77777777" w:rsidTr="00E466FF">
        <w:tc>
          <w:tcPr>
            <w:tcW w:w="1800" w:type="dxa"/>
            <w:tcMar>
              <w:top w:w="100" w:type="dxa"/>
              <w:left w:w="100" w:type="dxa"/>
              <w:bottom w:w="100" w:type="dxa"/>
              <w:right w:w="100" w:type="dxa"/>
            </w:tcMar>
          </w:tcPr>
          <w:p w14:paraId="4FD0AFDE" w14:textId="77777777" w:rsidR="003C2229" w:rsidRPr="003C2229" w:rsidRDefault="003C2229" w:rsidP="003C2229">
            <w:pPr>
              <w:widowControl w:val="0"/>
              <w:ind w:left="165"/>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Reviewer</w:t>
            </w:r>
          </w:p>
          <w:p w14:paraId="13F7B8E9"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Comment</w:t>
            </w:r>
          </w:p>
        </w:tc>
        <w:tc>
          <w:tcPr>
            <w:tcW w:w="7380" w:type="dxa"/>
            <w:tcMar>
              <w:top w:w="100" w:type="dxa"/>
              <w:left w:w="100" w:type="dxa"/>
              <w:bottom w:w="100" w:type="dxa"/>
              <w:right w:w="100" w:type="dxa"/>
            </w:tcMar>
          </w:tcPr>
          <w:p w14:paraId="217D8449" w14:textId="01CB4DBC" w:rsidR="003C2229" w:rsidRPr="003C2229" w:rsidRDefault="00CE42F3" w:rsidP="003C2229">
            <w:pPr>
              <w:widowControl w:val="0"/>
              <w:ind w:left="200"/>
              <w:rPr>
                <w:rFonts w:ascii="Arial" w:eastAsia="Arial" w:hAnsi="Arial" w:cs="Arial"/>
                <w:color w:val="000000"/>
                <w:sz w:val="22"/>
                <w:szCs w:val="20"/>
              </w:rPr>
            </w:pPr>
            <w:r w:rsidRPr="00CE42F3">
              <w:rPr>
                <w:rFonts w:ascii="Courier New" w:eastAsia="Courier New" w:hAnsi="Courier New" w:cs="Courier New"/>
                <w:color w:val="000000"/>
                <w:sz w:val="20"/>
                <w:szCs w:val="20"/>
              </w:rPr>
              <w:t xml:space="preserve">Most of the math is very well explained, and the figures are extremely helpful. But I think section 2.4 and 2.5 are not as clear as the other sections. In particular, on page 8, I don’t understand how the equation in the 3rd line is related to the one in the first line. The </w:t>
            </w:r>
            <w:proofErr w:type="spellStart"/>
            <w:r w:rsidRPr="00CE42F3">
              <w:rPr>
                <w:rFonts w:ascii="Courier New" w:eastAsia="Courier New" w:hAnsi="Courier New" w:cs="Courier New"/>
                <w:color w:val="000000"/>
                <w:sz w:val="20"/>
                <w:szCs w:val="20"/>
              </w:rPr>
              <w:t>eigen</w:t>
            </w:r>
            <w:proofErr w:type="spellEnd"/>
            <w:r w:rsidRPr="00CE42F3">
              <w:rPr>
                <w:rFonts w:ascii="Courier New" w:eastAsia="Courier New" w:hAnsi="Courier New" w:cs="Courier New"/>
                <w:color w:val="000000"/>
                <w:sz w:val="20"/>
                <w:szCs w:val="20"/>
              </w:rPr>
              <w:t>-decomposition of A^~ would give U*S*</w:t>
            </w:r>
            <w:proofErr w:type="spellStart"/>
            <w:proofErr w:type="gramStart"/>
            <w:r w:rsidRPr="00CE42F3">
              <w:rPr>
                <w:rFonts w:ascii="Courier New" w:eastAsia="Courier New" w:hAnsi="Courier New" w:cs="Courier New"/>
                <w:color w:val="000000"/>
                <w:sz w:val="20"/>
                <w:szCs w:val="20"/>
              </w:rPr>
              <w:t>inv</w:t>
            </w:r>
            <w:proofErr w:type="spellEnd"/>
            <w:r w:rsidRPr="00CE42F3">
              <w:rPr>
                <w:rFonts w:ascii="Courier New" w:eastAsia="Courier New" w:hAnsi="Courier New" w:cs="Courier New"/>
                <w:color w:val="000000"/>
                <w:sz w:val="20"/>
                <w:szCs w:val="20"/>
              </w:rPr>
              <w:t>(</w:t>
            </w:r>
            <w:proofErr w:type="gramEnd"/>
            <w:r w:rsidRPr="00CE42F3">
              <w:rPr>
                <w:rFonts w:ascii="Courier New" w:eastAsia="Courier New" w:hAnsi="Courier New" w:cs="Courier New"/>
                <w:color w:val="000000"/>
                <w:sz w:val="20"/>
                <w:szCs w:val="20"/>
              </w:rPr>
              <w:t>U) (where U is the matrix of eigenvectors, one per column) and I cannot get how X^~^</w:t>
            </w:r>
            <w:proofErr w:type="spellStart"/>
            <w:r w:rsidRPr="00CE42F3">
              <w:rPr>
                <w:rFonts w:ascii="Courier New" w:eastAsia="Courier New" w:hAnsi="Courier New" w:cs="Courier New"/>
                <w:color w:val="000000"/>
                <w:sz w:val="20"/>
                <w:szCs w:val="20"/>
              </w:rPr>
              <w:t>INT_t</w:t>
            </w:r>
            <w:proofErr w:type="spellEnd"/>
            <w:r w:rsidRPr="00CE42F3">
              <w:rPr>
                <w:rFonts w:ascii="Courier New" w:eastAsia="Courier New" w:hAnsi="Courier New" w:cs="Courier New"/>
                <w:color w:val="000000"/>
                <w:sz w:val="20"/>
                <w:szCs w:val="20"/>
              </w:rPr>
              <w:t xml:space="preserve"> is decomposed. In general, what the math is doing in this paper is clear, so I think it is just a matter of fixing (or explaining better) the equations on pages 8 and 9.</w:t>
            </w:r>
          </w:p>
        </w:tc>
      </w:tr>
      <w:tr w:rsidR="003C2229" w:rsidRPr="003C2229" w14:paraId="27F8DDB6" w14:textId="77777777" w:rsidTr="00E466FF">
        <w:tc>
          <w:tcPr>
            <w:tcW w:w="1800" w:type="dxa"/>
            <w:tcMar>
              <w:top w:w="100" w:type="dxa"/>
              <w:left w:w="100" w:type="dxa"/>
              <w:bottom w:w="100" w:type="dxa"/>
              <w:right w:w="100" w:type="dxa"/>
            </w:tcMar>
          </w:tcPr>
          <w:p w14:paraId="67A85B8C"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eastAsia="Times New Roman"/>
                <w:color w:val="000000"/>
                <w:szCs w:val="20"/>
              </w:rPr>
              <w:t>Author</w:t>
            </w:r>
          </w:p>
          <w:p w14:paraId="40CCF887"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eastAsia="Times New Roman"/>
                <w:color w:val="000000"/>
                <w:szCs w:val="20"/>
              </w:rPr>
              <w:t>Response</w:t>
            </w:r>
          </w:p>
        </w:tc>
        <w:tc>
          <w:tcPr>
            <w:tcW w:w="7380" w:type="dxa"/>
            <w:tcMar>
              <w:top w:w="100" w:type="dxa"/>
              <w:left w:w="100" w:type="dxa"/>
              <w:bottom w:w="100" w:type="dxa"/>
              <w:right w:w="100" w:type="dxa"/>
            </w:tcMar>
          </w:tcPr>
          <w:p w14:paraId="41C1196A" w14:textId="49602DCE" w:rsidR="00D448A4" w:rsidRPr="00CA24FE" w:rsidRDefault="00CA24FE" w:rsidP="00243205">
            <w:pPr>
              <w:pStyle w:val="ParaNoInd"/>
              <w:spacing w:line="240" w:lineRule="exact"/>
              <w:rPr>
                <w:noProof/>
                <w:sz w:val="24"/>
              </w:rPr>
            </w:pPr>
            <w:r>
              <w:rPr>
                <w:noProof/>
                <w:sz w:val="24"/>
              </w:rPr>
              <w:t xml:space="preserve">Thank the reviewer. In order to explain more clearly in Sections 2.4 and 2.5, we added </w:t>
            </w:r>
            <w:r w:rsidR="00243205">
              <w:rPr>
                <w:noProof/>
                <w:sz w:val="24"/>
              </w:rPr>
              <w:t xml:space="preserve">the following </w:t>
            </w:r>
            <w:r>
              <w:rPr>
                <w:noProof/>
                <w:sz w:val="24"/>
              </w:rPr>
              <w:t>paragraph</w:t>
            </w:r>
            <w:r w:rsidR="00A47DD3">
              <w:rPr>
                <w:noProof/>
                <w:sz w:val="24"/>
              </w:rPr>
              <w:t xml:space="preserve"> </w:t>
            </w:r>
            <w:r>
              <w:rPr>
                <w:noProof/>
                <w:sz w:val="24"/>
              </w:rPr>
              <w:t xml:space="preserve">which introduces the analytic solution to the first-order linear </w:t>
            </w:r>
            <w:r w:rsidR="003F3BED">
              <w:rPr>
                <w:noProof/>
                <w:sz w:val="24"/>
              </w:rPr>
              <w:t xml:space="preserve">matrix </w:t>
            </w:r>
            <w:r>
              <w:rPr>
                <w:noProof/>
                <w:sz w:val="24"/>
              </w:rPr>
              <w:t>difference equation</w:t>
            </w:r>
            <w:r w:rsidR="003F3BED">
              <w:rPr>
                <w:noProof/>
                <w:sz w:val="24"/>
              </w:rPr>
              <w:t xml:space="preserve"> in a general form</w:t>
            </w:r>
            <w:r w:rsidR="00A47DD3">
              <w:rPr>
                <w:noProof/>
                <w:sz w:val="24"/>
              </w:rPr>
              <w:t xml:space="preserve"> at the beginning of Section 2.4</w:t>
            </w:r>
            <w:r w:rsidR="003F3BED">
              <w:rPr>
                <w:noProof/>
                <w:sz w:val="24"/>
              </w:rPr>
              <w:t>. The analytic solution</w:t>
            </w:r>
            <w:r w:rsidR="00A47DD3">
              <w:rPr>
                <w:noProof/>
                <w:sz w:val="24"/>
              </w:rPr>
              <w:t xml:space="preserve"> to the equation</w:t>
            </w:r>
            <w:r w:rsidR="003F3BED">
              <w:rPr>
                <w:noProof/>
                <w:sz w:val="24"/>
              </w:rPr>
              <w:t xml:space="preserve"> can be decomposed by a linear combination of eigenvalue time exponentials. Because the internally/externally driven components of meta-gene expression follows the first-order linear matrix difference equation, the components can be also decomposed by the linear combination of </w:t>
            </w:r>
            <m:oMath>
              <m:acc>
                <m:accPr>
                  <m:chr m:val="̃"/>
                  <m:ctrlPr>
                    <w:rPr>
                      <w:rFonts w:ascii="Cambria Math" w:hAnsi="Cambria Math"/>
                      <w:i/>
                      <w:sz w:val="24"/>
                      <w:szCs w:val="24"/>
                      <w:lang w:eastAsia="zh-CN"/>
                    </w:rPr>
                  </m:ctrlPr>
                </m:accPr>
                <m:e>
                  <m:r>
                    <w:rPr>
                      <w:rFonts w:ascii="Cambria Math" w:hAnsi="Cambria Math"/>
                      <w:sz w:val="24"/>
                      <w:szCs w:val="24"/>
                      <w:lang w:eastAsia="zh-CN"/>
                    </w:rPr>
                    <m:t>A</m:t>
                  </m:r>
                </m:e>
              </m:acc>
              <m:r>
                <w:rPr>
                  <w:rFonts w:ascii="Cambria Math" w:hAnsi="Cambria Math"/>
                  <w:sz w:val="24"/>
                  <w:szCs w:val="24"/>
                  <w:lang w:eastAsia="zh-CN"/>
                </w:rPr>
                <m:t>/</m:t>
              </m:r>
              <m:acc>
                <m:accPr>
                  <m:chr m:val="̃"/>
                  <m:ctrlPr>
                    <w:rPr>
                      <w:rFonts w:ascii="Cambria Math" w:hAnsi="Cambria Math"/>
                      <w:i/>
                      <w:sz w:val="24"/>
                      <w:szCs w:val="24"/>
                      <w:lang w:eastAsia="zh-CN"/>
                    </w:rPr>
                  </m:ctrlPr>
                </m:accPr>
                <m:e>
                  <m:r>
                    <w:rPr>
                      <w:rFonts w:ascii="Cambria Math" w:hAnsi="Cambria Math"/>
                      <w:sz w:val="24"/>
                      <w:szCs w:val="24"/>
                      <w:lang w:eastAsia="zh-CN"/>
                    </w:rPr>
                    <m:t>B</m:t>
                  </m:r>
                </m:e>
              </m:acc>
            </m:oMath>
            <w:r w:rsidR="00A47DD3">
              <w:rPr>
                <w:noProof/>
                <w:sz w:val="24"/>
                <w:szCs w:val="24"/>
                <w:lang w:eastAsia="zh-CN"/>
              </w:rPr>
              <w:t xml:space="preserve">’s </w:t>
            </w:r>
            <w:r w:rsidR="00A47DD3">
              <w:rPr>
                <w:noProof/>
                <w:sz w:val="24"/>
              </w:rPr>
              <w:t xml:space="preserve">eigenvalue time exponentials (i.e., defined PDPs in our study). </w:t>
            </w:r>
          </w:p>
        </w:tc>
      </w:tr>
      <w:tr w:rsidR="00E466FF" w:rsidRPr="003C2229" w14:paraId="42C42314" w14:textId="77777777" w:rsidTr="00E466FF">
        <w:tc>
          <w:tcPr>
            <w:tcW w:w="1800" w:type="dxa"/>
            <w:tcMar>
              <w:top w:w="100" w:type="dxa"/>
              <w:left w:w="100" w:type="dxa"/>
              <w:bottom w:w="100" w:type="dxa"/>
              <w:right w:w="100" w:type="dxa"/>
            </w:tcMar>
          </w:tcPr>
          <w:p w14:paraId="1CFD4A57" w14:textId="1E2531EC" w:rsidR="00E466FF" w:rsidRPr="00A47DD3" w:rsidRDefault="00E466FF" w:rsidP="003C2229">
            <w:pPr>
              <w:widowControl w:val="0"/>
              <w:ind w:left="200"/>
              <w:jc w:val="both"/>
              <w:rPr>
                <w:rFonts w:ascii="Arial" w:eastAsia="Times New Roman" w:hAnsi="Arial"/>
                <w:color w:val="000000"/>
                <w:szCs w:val="20"/>
              </w:rPr>
            </w:pPr>
            <w:r w:rsidRPr="00A47DD3">
              <w:rPr>
                <w:rFonts w:ascii="Arial" w:eastAsia="Arial" w:hAnsi="Arial" w:cs="Arial"/>
                <w:color w:val="000000"/>
                <w:sz w:val="18"/>
                <w:szCs w:val="20"/>
              </w:rPr>
              <w:t>Excerpt From Revised Manuscript</w:t>
            </w:r>
          </w:p>
        </w:tc>
        <w:tc>
          <w:tcPr>
            <w:tcW w:w="7380" w:type="dxa"/>
            <w:tcMar>
              <w:top w:w="100" w:type="dxa"/>
              <w:left w:w="100" w:type="dxa"/>
              <w:bottom w:w="100" w:type="dxa"/>
              <w:right w:w="100" w:type="dxa"/>
            </w:tcMar>
          </w:tcPr>
          <w:p w14:paraId="6F53A8FB" w14:textId="77777777" w:rsidR="00A47DD3" w:rsidRPr="00A47DD3" w:rsidRDefault="00A47DD3" w:rsidP="00A47DD3">
            <w:pPr>
              <w:spacing w:line="360" w:lineRule="auto"/>
              <w:rPr>
                <w:rFonts w:eastAsia="宋体"/>
                <w:sz w:val="18"/>
                <w:szCs w:val="18"/>
                <w:lang w:eastAsia="zh-CN"/>
              </w:rPr>
            </w:pPr>
            <w:r w:rsidRPr="00A47DD3">
              <w:rPr>
                <w:rFonts w:eastAsia="Arial" w:cs="Arial"/>
                <w:color w:val="000000"/>
                <w:sz w:val="18"/>
                <w:szCs w:val="18"/>
              </w:rPr>
              <w:t>“</w:t>
            </w:r>
            <w:r w:rsidRPr="00A47DD3">
              <w:rPr>
                <w:rFonts w:eastAsia="宋体"/>
                <w:sz w:val="18"/>
                <w:szCs w:val="18"/>
                <w:lang w:eastAsia="zh-CN"/>
              </w:rPr>
              <w:t xml:space="preserve">The analytic solution to a general first-order linear matrix difference equation </w:t>
            </w:r>
            <w:r w:rsidRPr="00A47DD3">
              <w:rPr>
                <w:rFonts w:eastAsia="宋体"/>
                <w:sz w:val="18"/>
                <w:szCs w:val="18"/>
                <w:lang w:eastAsia="zh-CN"/>
              </w:rPr>
              <w:fldChar w:fldCharType="begin"/>
            </w:r>
            <w:r w:rsidRPr="00A47DD3">
              <w:rPr>
                <w:rFonts w:eastAsia="宋体"/>
                <w:sz w:val="18"/>
                <w:szCs w:val="18"/>
                <w:lang w:eastAsia="zh-CN"/>
              </w:rPr>
              <w:instrText xml:space="preserve"> ADDIN EN.CITE &lt;EndNote&gt;&lt;Cite&gt;&lt;Author&gt;Cull&lt;/Author&gt;&lt;Year&gt;2005&lt;/Year&gt;&lt;RecNum&gt;130&lt;/RecNum&gt;&lt;DisplayText&gt;[20]&lt;/DisplayText&gt;&lt;record&gt;&lt;rec-number&gt;130&lt;/rec-number&gt;&lt;foreign-keys&gt;&lt;key app="EN" db-id="rvp5vazpr50febep0fa5terrdrffrv9xwv2d"&gt;130&lt;/key&gt;&lt;/foreign-keys&gt;&lt;ref-type name="Book"&gt;6&lt;/ref-type&gt;&lt;contributors&gt;&lt;authors&gt;&lt;author&gt;Cull, Paul&lt;/author&gt;&lt;author&gt;Flahive, Mary E.&lt;/author&gt;&lt;author&gt;Robson, Robert O.&lt;/author&gt;&lt;/authors&gt;&lt;/contributors&gt;&lt;titles&gt;&lt;title&gt;Difference equations : from rabbits to chaos&lt;/title&gt;&lt;secondary-title&gt;Undergraduate texts in mathematics.&lt;/secondary-title&gt;&lt;/titles&gt;&lt;pages&gt;xiii, 392 p.&lt;/pages&gt;&lt;keywords&gt;&lt;keyword&gt;Difference equations.&lt;/keyword&gt;&lt;/keywords&gt;&lt;dates&gt;&lt;year&gt;2005&lt;/year&gt;&lt;/dates&gt;&lt;pub-location&gt;New York&lt;/pub-location&gt;&lt;publisher&gt;Springer&lt;/publisher&gt;&lt;isbn&gt;0387232338 (acid-free paper)&amp;#xD;0387232346 (pbk. acid-free paper)&lt;/isbn&gt;&lt;call-num&gt;Physics-Math-Astronomy Library QA 431 C85 2005 AVAILABLE&lt;/call-num&gt;&lt;urls&gt;&lt;/urls&gt;&lt;/record&gt;&lt;/Cite&gt;&lt;/EndNote&gt;</w:instrText>
            </w:r>
            <w:r w:rsidRPr="00A47DD3">
              <w:rPr>
                <w:rFonts w:eastAsia="宋体"/>
                <w:sz w:val="18"/>
                <w:szCs w:val="18"/>
                <w:lang w:eastAsia="zh-CN"/>
              </w:rPr>
              <w:fldChar w:fldCharType="separate"/>
            </w:r>
            <w:r w:rsidRPr="00A47DD3">
              <w:rPr>
                <w:rFonts w:eastAsia="宋体"/>
                <w:noProof/>
                <w:sz w:val="18"/>
                <w:szCs w:val="18"/>
                <w:lang w:eastAsia="zh-CN"/>
              </w:rPr>
              <w:t>[</w:t>
            </w:r>
            <w:hyperlink w:anchor="_ENREF_20" w:tooltip="Cull, 2005 #130" w:history="1">
              <w:r w:rsidRPr="00A47DD3">
                <w:rPr>
                  <w:rFonts w:eastAsia="宋体"/>
                  <w:noProof/>
                  <w:sz w:val="18"/>
                  <w:szCs w:val="18"/>
                  <w:lang w:eastAsia="zh-CN"/>
                </w:rPr>
                <w:t>20</w:t>
              </w:r>
            </w:hyperlink>
            <w:r w:rsidRPr="00A47DD3">
              <w:rPr>
                <w:rFonts w:eastAsia="宋体"/>
                <w:noProof/>
                <w:sz w:val="18"/>
                <w:szCs w:val="18"/>
                <w:lang w:eastAsia="zh-CN"/>
              </w:rPr>
              <w:t>]</w:t>
            </w:r>
            <w:r w:rsidRPr="00A47DD3">
              <w:rPr>
                <w:rFonts w:eastAsia="宋体"/>
                <w:sz w:val="18"/>
                <w:szCs w:val="18"/>
                <w:lang w:eastAsia="zh-CN"/>
              </w:rPr>
              <w:fldChar w:fldCharType="end"/>
            </w:r>
            <w:r w:rsidRPr="00A47DD3">
              <w:rPr>
                <w:rFonts w:eastAsia="宋体"/>
                <w:sz w:val="18"/>
                <w:szCs w:val="18"/>
                <w:lang w:eastAsia="zh-CN"/>
              </w:rPr>
              <w:t xml:space="preserve">, </w:t>
            </w:r>
            <w:r w:rsidRPr="00A47DD3">
              <w:rPr>
                <w:rFonts w:eastAsia="宋体"/>
                <w:i/>
                <w:sz w:val="18"/>
                <w:szCs w:val="18"/>
                <w:lang w:eastAsia="zh-CN"/>
              </w:rPr>
              <w:t>Y</w:t>
            </w:r>
            <w:r w:rsidRPr="00A47DD3">
              <w:rPr>
                <w:rFonts w:eastAsia="宋体"/>
                <w:i/>
                <w:sz w:val="18"/>
                <w:szCs w:val="18"/>
                <w:vertAlign w:val="subscript"/>
                <w:lang w:eastAsia="zh-CN"/>
              </w:rPr>
              <w:t>t</w:t>
            </w:r>
            <w:r w:rsidRPr="00A47DD3">
              <w:rPr>
                <w:rFonts w:eastAsia="宋体"/>
                <w:sz w:val="18"/>
                <w:szCs w:val="18"/>
                <w:vertAlign w:val="subscript"/>
                <w:lang w:eastAsia="zh-CN"/>
              </w:rPr>
              <w:t>+1</w:t>
            </w:r>
            <w:r w:rsidRPr="00A47DD3">
              <w:rPr>
                <w:rFonts w:eastAsia="宋体"/>
                <w:sz w:val="18"/>
                <w:szCs w:val="18"/>
                <w:lang w:eastAsia="zh-CN"/>
              </w:rPr>
              <w:t>=</w:t>
            </w:r>
            <w:proofErr w:type="spellStart"/>
            <w:r w:rsidRPr="00A47DD3">
              <w:rPr>
                <w:rFonts w:eastAsia="宋体"/>
                <w:i/>
                <w:sz w:val="18"/>
                <w:szCs w:val="18"/>
                <w:lang w:eastAsia="zh-CN"/>
              </w:rPr>
              <w:t>CY</w:t>
            </w:r>
            <w:r w:rsidRPr="00A47DD3">
              <w:rPr>
                <w:rFonts w:eastAsia="宋体"/>
                <w:i/>
                <w:sz w:val="18"/>
                <w:szCs w:val="18"/>
                <w:vertAlign w:val="subscript"/>
                <w:lang w:eastAsia="zh-CN"/>
              </w:rPr>
              <w:t>t</w:t>
            </w:r>
            <w:proofErr w:type="spellEnd"/>
            <w:r w:rsidRPr="00A47DD3">
              <w:rPr>
                <w:rFonts w:eastAsia="宋体"/>
                <w:sz w:val="18"/>
                <w:szCs w:val="18"/>
                <w:lang w:eastAsia="zh-CN"/>
              </w:rPr>
              <w:t xml:space="preserve"> is </w:t>
            </w:r>
          </w:p>
          <w:p w14:paraId="778690DA" w14:textId="1113EB4C" w:rsidR="00A47DD3" w:rsidRPr="00A47DD3" w:rsidRDefault="00A47DD3" w:rsidP="00A47DD3">
            <w:pPr>
              <w:spacing w:line="360" w:lineRule="auto"/>
              <w:rPr>
                <w:rFonts w:eastAsia="宋体"/>
                <w:sz w:val="18"/>
                <w:szCs w:val="18"/>
                <w:lang w:eastAsia="zh-CN"/>
              </w:rPr>
            </w:pPr>
            <w:proofErr w:type="spellStart"/>
            <w:r w:rsidRPr="00A47DD3">
              <w:rPr>
                <w:rFonts w:eastAsia="宋体"/>
                <w:i/>
                <w:sz w:val="18"/>
                <w:szCs w:val="18"/>
                <w:lang w:eastAsia="zh-CN"/>
              </w:rPr>
              <w:t>Y</w:t>
            </w:r>
            <w:r w:rsidRPr="00A47DD3">
              <w:rPr>
                <w:rFonts w:eastAsia="宋体"/>
                <w:i/>
                <w:sz w:val="18"/>
                <w:szCs w:val="18"/>
                <w:vertAlign w:val="subscript"/>
                <w:lang w:eastAsia="zh-CN"/>
              </w:rPr>
              <w:t>t</w:t>
            </w:r>
            <w:proofErr w:type="spellEnd"/>
            <w:r w:rsidRPr="00A47DD3">
              <w:rPr>
                <w:rFonts w:eastAsia="宋体"/>
                <w:sz w:val="18"/>
                <w:szCs w:val="18"/>
                <w:lang w:eastAsia="zh-CN"/>
              </w:rPr>
              <w:t>=</w:t>
            </w:r>
            <w:r w:rsidRPr="00A47DD3">
              <w:rPr>
                <w:rFonts w:eastAsia="宋体"/>
                <w:i/>
                <w:sz w:val="18"/>
                <w:szCs w:val="18"/>
                <w:lang w:eastAsia="zh-CN"/>
              </w:rPr>
              <w:t>C</w:t>
            </w:r>
            <w:r w:rsidRPr="00A47DD3">
              <w:rPr>
                <w:rFonts w:eastAsia="宋体"/>
                <w:i/>
                <w:sz w:val="18"/>
                <w:szCs w:val="18"/>
                <w:vertAlign w:val="superscript"/>
                <w:lang w:eastAsia="zh-CN"/>
              </w:rPr>
              <w:t>t</w:t>
            </w:r>
            <w:r w:rsidRPr="00A47DD3">
              <w:rPr>
                <w:rFonts w:eastAsia="宋体"/>
                <w:i/>
                <w:sz w:val="18"/>
                <w:szCs w:val="18"/>
                <w:lang w:eastAsia="zh-CN"/>
              </w:rPr>
              <w:t>Y</w:t>
            </w:r>
            <w:r w:rsidRPr="00A47DD3">
              <w:rPr>
                <w:rFonts w:eastAsia="宋体"/>
                <w:i/>
                <w:sz w:val="18"/>
                <w:szCs w:val="18"/>
                <w:vertAlign w:val="subscript"/>
                <w:lang w:eastAsia="zh-CN"/>
              </w:rPr>
              <w:t>0</w:t>
            </w:r>
            <w:r w:rsidRPr="00A47DD3">
              <w:rPr>
                <w:rFonts w:eastAsia="宋体"/>
                <w:sz w:val="18"/>
                <w:szCs w:val="18"/>
                <w:lang w:eastAsia="zh-CN"/>
              </w:rPr>
              <w:t>=</w:t>
            </w:r>
            <w:r w:rsidR="0041209E">
              <w:rPr>
                <w:rFonts w:eastAsia="宋体"/>
                <w:sz w:val="18"/>
                <w:szCs w:val="18"/>
                <w:lang w:eastAsia="zh-CN"/>
              </w:rPr>
              <w:t>(</w:t>
            </w:r>
            <w:r w:rsidR="0041209E" w:rsidRPr="00A47DD3">
              <w:rPr>
                <w:rFonts w:eastAsia="宋体"/>
                <w:i/>
                <w:sz w:val="18"/>
                <w:szCs w:val="18"/>
                <w:lang w:eastAsia="zh-CN"/>
              </w:rPr>
              <w:t>P</w:t>
            </w:r>
            <w:r w:rsidR="0041209E">
              <w:rPr>
                <w:rFonts w:eastAsia="宋体"/>
                <w:i/>
                <w:sz w:val="18"/>
                <w:szCs w:val="18"/>
                <w:lang w:eastAsia="zh-CN"/>
              </w:rPr>
              <w:t>D</w:t>
            </w:r>
            <w:r w:rsidR="0041209E" w:rsidRPr="00A47DD3">
              <w:rPr>
                <w:rFonts w:eastAsia="宋体"/>
                <w:i/>
                <w:sz w:val="18"/>
                <w:szCs w:val="18"/>
                <w:lang w:eastAsia="zh-CN"/>
              </w:rPr>
              <w:t>P</w:t>
            </w:r>
            <w:r w:rsidR="0041209E" w:rsidRPr="00A47DD3">
              <w:rPr>
                <w:rFonts w:eastAsia="宋体"/>
                <w:sz w:val="18"/>
                <w:szCs w:val="18"/>
                <w:vertAlign w:val="superscript"/>
                <w:lang w:eastAsia="zh-CN"/>
              </w:rPr>
              <w:t>-1</w:t>
            </w:r>
            <w:r w:rsidR="0041209E">
              <w:rPr>
                <w:rFonts w:eastAsia="宋体"/>
                <w:sz w:val="18"/>
                <w:szCs w:val="18"/>
                <w:lang w:eastAsia="zh-CN"/>
              </w:rPr>
              <w:t>)</w:t>
            </w:r>
            <w:r w:rsidR="0041209E" w:rsidRPr="00A47DD3">
              <w:rPr>
                <w:rFonts w:eastAsia="宋体"/>
                <w:i/>
                <w:sz w:val="18"/>
                <w:szCs w:val="18"/>
                <w:vertAlign w:val="superscript"/>
                <w:lang w:eastAsia="zh-CN"/>
              </w:rPr>
              <w:t xml:space="preserve"> t</w:t>
            </w:r>
            <w:r w:rsidR="0041209E" w:rsidRPr="00A47DD3">
              <w:rPr>
                <w:rFonts w:eastAsia="宋体"/>
                <w:i/>
                <w:sz w:val="18"/>
                <w:szCs w:val="18"/>
                <w:lang w:eastAsia="zh-CN"/>
              </w:rPr>
              <w:t xml:space="preserve"> Y</w:t>
            </w:r>
            <w:r w:rsidR="0041209E" w:rsidRPr="00A47DD3">
              <w:rPr>
                <w:rFonts w:eastAsia="宋体"/>
                <w:i/>
                <w:sz w:val="18"/>
                <w:szCs w:val="18"/>
                <w:vertAlign w:val="subscript"/>
                <w:lang w:eastAsia="zh-CN"/>
              </w:rPr>
              <w:t>0</w:t>
            </w:r>
            <w:r w:rsidR="0041209E" w:rsidRPr="0041209E">
              <w:rPr>
                <w:rFonts w:eastAsia="宋体"/>
                <w:sz w:val="18"/>
                <w:szCs w:val="18"/>
                <w:lang w:eastAsia="zh-CN"/>
              </w:rPr>
              <w:t>=</w:t>
            </w:r>
            <w:r w:rsidRPr="00A47DD3">
              <w:rPr>
                <w:rFonts w:eastAsia="宋体"/>
                <w:i/>
                <w:sz w:val="18"/>
                <w:szCs w:val="18"/>
                <w:lang w:eastAsia="zh-CN"/>
              </w:rPr>
              <w:t>PD</w:t>
            </w:r>
            <w:r w:rsidRPr="00A47DD3">
              <w:rPr>
                <w:rFonts w:eastAsia="宋体"/>
                <w:i/>
                <w:sz w:val="18"/>
                <w:szCs w:val="18"/>
                <w:vertAlign w:val="superscript"/>
                <w:lang w:eastAsia="zh-CN"/>
              </w:rPr>
              <w:t>t</w:t>
            </w:r>
            <w:r w:rsidRPr="00A47DD3">
              <w:rPr>
                <w:rFonts w:eastAsia="宋体"/>
                <w:i/>
                <w:sz w:val="18"/>
                <w:szCs w:val="18"/>
                <w:lang w:eastAsia="zh-CN"/>
              </w:rPr>
              <w:t>P</w:t>
            </w:r>
            <w:r w:rsidRPr="00A47DD3">
              <w:rPr>
                <w:rFonts w:eastAsia="宋体"/>
                <w:sz w:val="18"/>
                <w:szCs w:val="18"/>
                <w:vertAlign w:val="superscript"/>
                <w:lang w:eastAsia="zh-CN"/>
              </w:rPr>
              <w:t>-1</w:t>
            </w:r>
            <w:r w:rsidRPr="00A47DD3">
              <w:rPr>
                <w:rFonts w:eastAsia="宋体"/>
                <w:i/>
                <w:sz w:val="18"/>
                <w:szCs w:val="18"/>
                <w:lang w:eastAsia="zh-CN"/>
              </w:rPr>
              <w:t>Y</w:t>
            </w:r>
            <w:r w:rsidRPr="00A47DD3">
              <w:rPr>
                <w:rFonts w:eastAsia="宋体"/>
                <w:i/>
                <w:sz w:val="18"/>
                <w:szCs w:val="18"/>
                <w:vertAlign w:val="subscript"/>
                <w:lang w:eastAsia="zh-CN"/>
              </w:rPr>
              <w:t>0</w:t>
            </w:r>
            <w:r w:rsidRPr="00A47DD3">
              <w:rPr>
                <w:rFonts w:eastAsia="宋体"/>
                <w:i/>
                <w:sz w:val="18"/>
                <w:szCs w:val="18"/>
                <w:lang w:eastAsia="zh-CN"/>
              </w:rPr>
              <w:t>=</w:t>
            </w:r>
            <w:proofErr w:type="spellStart"/>
            <w:r w:rsidRPr="00A47DD3">
              <w:rPr>
                <w:rFonts w:eastAsia="宋体"/>
                <w:i/>
                <w:sz w:val="18"/>
                <w:szCs w:val="18"/>
                <w:lang w:eastAsia="zh-CN"/>
              </w:rPr>
              <w:t>PD</w:t>
            </w:r>
            <w:r w:rsidRPr="00A47DD3">
              <w:rPr>
                <w:rFonts w:eastAsia="宋体"/>
                <w:i/>
                <w:sz w:val="18"/>
                <w:szCs w:val="18"/>
                <w:vertAlign w:val="superscript"/>
                <w:lang w:eastAsia="zh-CN"/>
              </w:rPr>
              <w:t>t</w:t>
            </w:r>
            <w:r w:rsidRPr="00A47DD3">
              <w:rPr>
                <w:rFonts w:eastAsia="宋体"/>
                <w:i/>
                <w:sz w:val="18"/>
                <w:szCs w:val="18"/>
                <w:lang w:eastAsia="zh-CN"/>
              </w:rPr>
              <w:t>S</w:t>
            </w:r>
            <w:proofErr w:type="spellEnd"/>
            <w:r w:rsidRPr="00A47DD3">
              <w:rPr>
                <w:rFonts w:eastAsia="宋体"/>
                <w:sz w:val="18"/>
                <w:szCs w:val="18"/>
                <w:lang w:eastAsia="zh-CN"/>
              </w:rPr>
              <w:t xml:space="preserve">, where the columns of the matrix </w:t>
            </w:r>
            <w:r w:rsidRPr="00A47DD3">
              <w:rPr>
                <w:rFonts w:eastAsia="宋体"/>
                <w:i/>
                <w:sz w:val="18"/>
                <w:szCs w:val="18"/>
                <w:lang w:eastAsia="zh-CN"/>
              </w:rPr>
              <w:t>P</w:t>
            </w:r>
            <w:r w:rsidRPr="00A47DD3">
              <w:rPr>
                <w:rFonts w:eastAsia="宋体"/>
                <w:sz w:val="18"/>
                <w:szCs w:val="18"/>
                <w:lang w:eastAsia="zh-CN"/>
              </w:rPr>
              <w:t xml:space="preserve"> are eigenvectors of </w:t>
            </w:r>
            <w:r w:rsidRPr="00A47DD3">
              <w:rPr>
                <w:rFonts w:eastAsia="宋体"/>
                <w:i/>
                <w:sz w:val="18"/>
                <w:szCs w:val="18"/>
                <w:lang w:eastAsia="zh-CN"/>
              </w:rPr>
              <w:t>C</w:t>
            </w:r>
            <w:r w:rsidRPr="00A47DD3">
              <w:rPr>
                <w:rFonts w:eastAsia="宋体"/>
                <w:sz w:val="18"/>
                <w:szCs w:val="18"/>
                <w:lang w:eastAsia="zh-CN"/>
              </w:rPr>
              <w:t xml:space="preserve">, the diagonal elements of the diagonal matrix </w:t>
            </w:r>
            <w:r w:rsidRPr="00A47DD3">
              <w:rPr>
                <w:rFonts w:eastAsia="宋体"/>
                <w:i/>
                <w:sz w:val="18"/>
                <w:szCs w:val="18"/>
                <w:lang w:eastAsia="zh-CN"/>
              </w:rPr>
              <w:t>D</w:t>
            </w:r>
            <w:r w:rsidRPr="00A47DD3">
              <w:rPr>
                <w:rFonts w:eastAsia="宋体"/>
                <w:sz w:val="18"/>
                <w:szCs w:val="18"/>
                <w:lang w:eastAsia="zh-CN"/>
              </w:rPr>
              <w:t xml:space="preserve"> are eigenvalues of </w:t>
            </w:r>
            <w:r w:rsidRPr="00A47DD3">
              <w:rPr>
                <w:rFonts w:eastAsia="宋体"/>
                <w:i/>
                <w:sz w:val="18"/>
                <w:szCs w:val="18"/>
                <w:lang w:eastAsia="zh-CN"/>
              </w:rPr>
              <w:t>C</w:t>
            </w:r>
            <w:r w:rsidRPr="00A47DD3">
              <w:rPr>
                <w:rFonts w:eastAsia="宋体"/>
                <w:sz w:val="18"/>
                <w:szCs w:val="18"/>
                <w:lang w:eastAsia="zh-CN"/>
              </w:rPr>
              <w:t xml:space="preserve"> such that </w:t>
            </w:r>
            <w:r w:rsidRPr="00A47DD3">
              <w:rPr>
                <w:rFonts w:eastAsia="宋体"/>
                <w:i/>
                <w:sz w:val="18"/>
                <w:szCs w:val="18"/>
                <w:lang w:eastAsia="zh-CN"/>
              </w:rPr>
              <w:t>CP</w:t>
            </w:r>
            <w:r w:rsidRPr="00A47DD3">
              <w:rPr>
                <w:rFonts w:eastAsia="宋体"/>
                <w:sz w:val="18"/>
                <w:szCs w:val="18"/>
                <w:lang w:eastAsia="zh-CN"/>
              </w:rPr>
              <w:t>=</w:t>
            </w:r>
            <w:r w:rsidRPr="00A47DD3">
              <w:rPr>
                <w:rFonts w:eastAsia="宋体"/>
                <w:i/>
                <w:sz w:val="18"/>
                <w:szCs w:val="18"/>
                <w:lang w:eastAsia="zh-CN"/>
              </w:rPr>
              <w:t>PD</w:t>
            </w:r>
            <w:r w:rsidRPr="00A47DD3">
              <w:rPr>
                <w:rFonts w:eastAsia="宋体"/>
                <w:sz w:val="18"/>
                <w:szCs w:val="18"/>
                <w:lang w:eastAsia="zh-CN"/>
              </w:rPr>
              <w:t xml:space="preserve">, and the vector </w:t>
            </w:r>
            <w:r w:rsidRPr="00A47DD3">
              <w:rPr>
                <w:rFonts w:eastAsia="宋体"/>
                <w:i/>
                <w:sz w:val="18"/>
                <w:szCs w:val="18"/>
                <w:lang w:eastAsia="zh-CN"/>
              </w:rPr>
              <w:t>S</w:t>
            </w:r>
            <w:r w:rsidRPr="00A47DD3">
              <w:rPr>
                <w:rFonts w:eastAsia="宋体"/>
                <w:sz w:val="18"/>
                <w:szCs w:val="18"/>
                <w:lang w:eastAsia="zh-CN"/>
              </w:rPr>
              <w:t>=</w:t>
            </w:r>
            <w:r w:rsidRPr="00A47DD3">
              <w:rPr>
                <w:rFonts w:eastAsia="宋体"/>
                <w:i/>
                <w:sz w:val="18"/>
                <w:szCs w:val="18"/>
                <w:lang w:eastAsia="zh-CN"/>
              </w:rPr>
              <w:t xml:space="preserve"> P</w:t>
            </w:r>
            <w:r w:rsidRPr="00A47DD3">
              <w:rPr>
                <w:rFonts w:eastAsia="宋体"/>
                <w:sz w:val="18"/>
                <w:szCs w:val="18"/>
                <w:vertAlign w:val="superscript"/>
                <w:lang w:eastAsia="zh-CN"/>
              </w:rPr>
              <w:t>-1</w:t>
            </w:r>
            <w:r w:rsidRPr="00A47DD3">
              <w:rPr>
                <w:rFonts w:eastAsia="宋体"/>
                <w:i/>
                <w:sz w:val="18"/>
                <w:szCs w:val="18"/>
                <w:lang w:eastAsia="zh-CN"/>
              </w:rPr>
              <w:t>Y</w:t>
            </w:r>
            <w:r w:rsidRPr="00A47DD3">
              <w:rPr>
                <w:rFonts w:eastAsia="宋体"/>
                <w:i/>
                <w:sz w:val="18"/>
                <w:szCs w:val="18"/>
                <w:vertAlign w:val="subscript"/>
                <w:lang w:eastAsia="zh-CN"/>
              </w:rPr>
              <w:t>0</w:t>
            </w:r>
            <w:r w:rsidRPr="00A47DD3">
              <w:rPr>
                <w:rFonts w:eastAsia="宋体"/>
                <w:sz w:val="18"/>
                <w:szCs w:val="18"/>
                <w:lang w:eastAsia="zh-CN"/>
              </w:rPr>
              <w:t xml:space="preserve">. Then, if we rewrite </w:t>
            </w:r>
            <w:proofErr w:type="spellStart"/>
            <w:r w:rsidRPr="00A47DD3">
              <w:rPr>
                <w:rFonts w:eastAsia="宋体"/>
                <w:i/>
                <w:sz w:val="18"/>
                <w:szCs w:val="18"/>
                <w:lang w:eastAsia="zh-CN"/>
              </w:rPr>
              <w:t>Y</w:t>
            </w:r>
            <w:r w:rsidRPr="00A47DD3">
              <w:rPr>
                <w:rFonts w:eastAsia="宋体"/>
                <w:i/>
                <w:sz w:val="18"/>
                <w:szCs w:val="18"/>
                <w:vertAlign w:val="subscript"/>
                <w:lang w:eastAsia="zh-CN"/>
              </w:rPr>
              <w:t>t</w:t>
            </w:r>
            <w:proofErr w:type="spellEnd"/>
            <w:r w:rsidRPr="00A47DD3">
              <w:rPr>
                <w:rFonts w:eastAsia="宋体"/>
                <w:i/>
                <w:sz w:val="18"/>
                <w:szCs w:val="18"/>
                <w:lang w:eastAsia="zh-CN"/>
              </w:rPr>
              <w:t xml:space="preserve"> </w:t>
            </w:r>
            <w:r w:rsidRPr="00A47DD3">
              <w:rPr>
                <w:rFonts w:eastAsia="宋体"/>
                <w:sz w:val="18"/>
                <w:szCs w:val="18"/>
                <w:lang w:eastAsia="zh-CN"/>
              </w:rPr>
              <w:t xml:space="preserve">by a linear combination of the time exponential of eigenvalues of </w:t>
            </w:r>
            <w:r w:rsidRPr="00A47DD3">
              <w:rPr>
                <w:rFonts w:eastAsia="宋体"/>
                <w:i/>
                <w:sz w:val="18"/>
                <w:szCs w:val="18"/>
                <w:lang w:eastAsia="zh-CN"/>
              </w:rPr>
              <w:t>C</w:t>
            </w:r>
            <w:r w:rsidRPr="00A47DD3">
              <w:rPr>
                <w:rFonts w:eastAsia="宋体"/>
                <w:sz w:val="18"/>
                <w:szCs w:val="18"/>
                <w:lang w:eastAsia="zh-CN"/>
              </w:rPr>
              <w:t xml:space="preserve">, we have that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Y</m:t>
                  </m:r>
                </m:e>
                <m:sub>
                  <m:r>
                    <w:rPr>
                      <w:rFonts w:ascii="Cambria Math" w:eastAsia="宋体" w:hAnsi="Cambria Math"/>
                      <w:sz w:val="18"/>
                      <w:szCs w:val="18"/>
                      <w:lang w:eastAsia="zh-CN"/>
                    </w:rPr>
                    <m:t>t</m:t>
                  </m:r>
                </m:sub>
              </m:sSub>
              <m:r>
                <w:rPr>
                  <w:rFonts w:ascii="Cambria Math" w:eastAsia="宋体" w:hAnsi="Cambria Math"/>
                  <w:sz w:val="18"/>
                  <w:szCs w:val="18"/>
                  <w:lang w:eastAsia="zh-CN"/>
                </w:rPr>
                <m:t>=P</m:t>
              </m:r>
              <m:sSup>
                <m:sSupPr>
                  <m:ctrlPr>
                    <w:rPr>
                      <w:rFonts w:ascii="Cambria Math" w:eastAsia="宋体" w:hAnsi="Cambria Math"/>
                      <w:i/>
                      <w:sz w:val="18"/>
                      <w:szCs w:val="18"/>
                      <w:lang w:eastAsia="zh-CN"/>
                    </w:rPr>
                  </m:ctrlPr>
                </m:sSupPr>
                <m:e>
                  <m:r>
                    <w:rPr>
                      <w:rFonts w:ascii="Cambria Math" w:eastAsia="宋体" w:hAnsi="Cambria Math"/>
                      <w:sz w:val="18"/>
                      <w:szCs w:val="18"/>
                      <w:lang w:eastAsia="zh-CN"/>
                    </w:rPr>
                    <m:t>D</m:t>
                  </m:r>
                </m:e>
                <m:sup>
                  <m:r>
                    <w:rPr>
                      <w:rFonts w:ascii="Cambria Math" w:eastAsia="宋体" w:hAnsi="Cambria Math"/>
                      <w:sz w:val="18"/>
                      <w:szCs w:val="18"/>
                      <w:lang w:eastAsia="zh-CN"/>
                    </w:rPr>
                    <m:t>t</m:t>
                  </m:r>
                </m:sup>
              </m:sSup>
              <m:r>
                <w:rPr>
                  <w:rFonts w:ascii="Cambria Math" w:eastAsia="宋体" w:hAnsi="Cambria Math"/>
                  <w:sz w:val="18"/>
                  <w:szCs w:val="18"/>
                  <w:lang w:eastAsia="zh-CN"/>
                </w:rPr>
                <m:t>S=</m:t>
              </m:r>
              <m:nary>
                <m:naryPr>
                  <m:chr m:val="∑"/>
                  <m:limLoc m:val="undOvr"/>
                  <m:ctrlPr>
                    <w:rPr>
                      <w:rFonts w:ascii="Cambria Math" w:eastAsia="宋体" w:hAnsi="Cambria Math"/>
                      <w:i/>
                      <w:sz w:val="18"/>
                      <w:szCs w:val="18"/>
                      <w:lang w:eastAsia="zh-CN"/>
                    </w:rPr>
                  </m:ctrlPr>
                </m:naryPr>
                <m:sub>
                  <m:r>
                    <w:rPr>
                      <w:rFonts w:ascii="Cambria Math" w:eastAsia="宋体" w:hAnsi="Cambria Math"/>
                      <w:sz w:val="18"/>
                      <w:szCs w:val="18"/>
                      <w:lang w:eastAsia="zh-CN"/>
                    </w:rPr>
                    <m:t>i=1</m:t>
                  </m:r>
                </m:sub>
                <m:sup>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c</m:t>
                      </m:r>
                    </m:sub>
                  </m:sSub>
                </m:sup>
                <m:e>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α</m:t>
                      </m:r>
                    </m:e>
                    <m:sub>
                      <m:r>
                        <w:rPr>
                          <w:rFonts w:ascii="Cambria Math" w:eastAsia="宋体" w:hAnsi="Cambria Math"/>
                          <w:sz w:val="18"/>
                          <w:szCs w:val="18"/>
                          <w:lang w:eastAsia="zh-CN"/>
                        </w:rPr>
                        <m:t>i</m:t>
                      </m:r>
                    </m:sub>
                    <m:sup>
                      <m:r>
                        <w:rPr>
                          <w:rFonts w:ascii="Cambria Math" w:eastAsia="宋体" w:hAnsi="Cambria Math"/>
                          <w:sz w:val="18"/>
                          <w:szCs w:val="18"/>
                          <w:lang w:eastAsia="zh-CN"/>
                        </w:rPr>
                        <m:t>t</m:t>
                      </m:r>
                    </m:sup>
                  </m:sSubSup>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s</m:t>
                      </m:r>
                    </m:e>
                    <m:sub>
                      <m:r>
                        <w:rPr>
                          <w:rFonts w:ascii="Cambria Math" w:eastAsia="宋体" w:hAnsi="Cambria Math"/>
                          <w:sz w:val="18"/>
                          <w:szCs w:val="18"/>
                          <w:lang w:eastAsia="zh-CN"/>
                        </w:rPr>
                        <m:t>i</m:t>
                      </m:r>
                    </m:sub>
                  </m:sSub>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P</m:t>
                      </m:r>
                    </m:e>
                    <m:sub>
                      <m:r>
                        <w:rPr>
                          <w:rFonts w:ascii="Cambria Math" w:eastAsia="宋体" w:hAnsi="Cambria Math"/>
                          <w:sz w:val="18"/>
                          <w:szCs w:val="18"/>
                          <w:lang w:eastAsia="zh-CN"/>
                        </w:rPr>
                        <m:t>i</m:t>
                      </m:r>
                    </m:sub>
                  </m:sSub>
                  <m:r>
                    <w:rPr>
                      <w:rFonts w:ascii="Cambria Math" w:eastAsia="宋体" w:hAnsi="Cambria Math"/>
                      <w:sz w:val="18"/>
                      <w:szCs w:val="18"/>
                      <w:lang w:eastAsia="zh-CN"/>
                    </w:rPr>
                    <m:t>=</m:t>
                  </m:r>
                  <m:nary>
                    <m:naryPr>
                      <m:chr m:val="∑"/>
                      <m:limLoc m:val="undOvr"/>
                      <m:ctrlPr>
                        <w:rPr>
                          <w:rFonts w:ascii="Cambria Math" w:eastAsia="宋体" w:hAnsi="Cambria Math"/>
                          <w:i/>
                          <w:sz w:val="18"/>
                          <w:szCs w:val="18"/>
                          <w:lang w:eastAsia="zh-CN"/>
                        </w:rPr>
                      </m:ctrlPr>
                    </m:naryPr>
                    <m:sub>
                      <m:r>
                        <w:rPr>
                          <w:rFonts w:ascii="Cambria Math" w:eastAsia="宋体" w:hAnsi="Cambria Math"/>
                          <w:sz w:val="18"/>
                          <w:szCs w:val="18"/>
                          <w:lang w:eastAsia="zh-CN"/>
                        </w:rPr>
                        <m:t>i=1</m:t>
                      </m:r>
                    </m:sub>
                    <m:sup>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c</m:t>
                          </m:r>
                        </m:sub>
                      </m:sSub>
                    </m:sup>
                    <m:e>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α</m:t>
                          </m:r>
                        </m:e>
                        <m:sub>
                          <m:r>
                            <w:rPr>
                              <w:rFonts w:ascii="Cambria Math" w:eastAsia="宋体" w:hAnsi="Cambria Math"/>
                              <w:sz w:val="18"/>
                              <w:szCs w:val="18"/>
                              <w:lang w:eastAsia="zh-CN"/>
                            </w:rPr>
                            <m:t>i</m:t>
                          </m:r>
                        </m:sub>
                        <m:sup>
                          <m:r>
                            <w:rPr>
                              <w:rFonts w:ascii="Cambria Math" w:eastAsia="宋体" w:hAnsi="Cambria Math"/>
                              <w:sz w:val="18"/>
                              <w:szCs w:val="18"/>
                              <w:lang w:eastAsia="zh-CN"/>
                            </w:rPr>
                            <m:t>t</m:t>
                          </m:r>
                        </m:sup>
                      </m:sSubSup>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K</m:t>
                          </m:r>
                        </m:e>
                        <m:sub>
                          <m:r>
                            <w:rPr>
                              <w:rFonts w:ascii="Cambria Math" w:eastAsia="宋体" w:hAnsi="Cambria Math"/>
                              <w:sz w:val="18"/>
                              <w:szCs w:val="18"/>
                              <w:lang w:eastAsia="zh-CN"/>
                            </w:rPr>
                            <m:t>i</m:t>
                          </m:r>
                        </m:sub>
                      </m:sSub>
                    </m:e>
                  </m:nary>
                </m:e>
              </m:nary>
            </m:oMath>
            <w:r w:rsidRPr="00A47DD3">
              <w:rPr>
                <w:rFonts w:eastAsia="宋体"/>
                <w:sz w:val="18"/>
                <w:szCs w:val="18"/>
                <w:lang w:eastAsia="zh-CN"/>
              </w:rPr>
              <w:t xml:space="preserve">, where </w:t>
            </w:r>
            <w:r w:rsidRPr="00A47DD3">
              <w:rPr>
                <w:rFonts w:eastAsia="宋体"/>
                <w:i/>
                <w:sz w:val="18"/>
                <w:szCs w:val="18"/>
                <w:lang w:eastAsia="zh-CN"/>
              </w:rPr>
              <w:t>m</w:t>
            </w:r>
            <w:r w:rsidRPr="00A47DD3">
              <w:rPr>
                <w:rFonts w:eastAsia="宋体"/>
                <w:i/>
                <w:sz w:val="18"/>
                <w:szCs w:val="18"/>
                <w:vertAlign w:val="subscript"/>
                <w:lang w:eastAsia="zh-CN"/>
              </w:rPr>
              <w:t>c</w:t>
            </w:r>
            <w:r w:rsidRPr="00A47DD3">
              <w:rPr>
                <w:rFonts w:eastAsia="宋体"/>
                <w:sz w:val="18"/>
                <w:szCs w:val="18"/>
                <w:lang w:eastAsia="zh-CN"/>
              </w:rPr>
              <w:t xml:space="preserve"> is the total number of eigenvalues of </w:t>
            </w:r>
            <w:r w:rsidRPr="00A47DD3">
              <w:rPr>
                <w:rFonts w:eastAsia="宋体"/>
                <w:i/>
                <w:sz w:val="18"/>
                <w:szCs w:val="18"/>
                <w:lang w:eastAsia="zh-CN"/>
              </w:rPr>
              <w:t>C</w:t>
            </w:r>
            <w:r w:rsidRPr="00A47DD3">
              <w:rPr>
                <w:rFonts w:eastAsia="宋体"/>
                <w:sz w:val="18"/>
                <w:szCs w:val="18"/>
                <w:lang w:eastAsia="zh-CN"/>
              </w:rPr>
              <w:t xml:space="preserve">, </w:t>
            </w:r>
            <w:r w:rsidRPr="00A47DD3">
              <w:rPr>
                <w:rFonts w:eastAsia="ＭＳ 明朝" w:cs="Lucida Grande"/>
                <w:i/>
                <w:color w:val="000000"/>
                <w:sz w:val="18"/>
                <w:szCs w:val="18"/>
                <w:lang w:eastAsia="ja-JP"/>
              </w:rPr>
              <w:t>α</w:t>
            </w:r>
            <w:proofErr w:type="spellStart"/>
            <w:r w:rsidRPr="00A47DD3">
              <w:rPr>
                <w:rFonts w:eastAsia="ＭＳ 明朝" w:cs="Lucida Grande"/>
                <w:i/>
                <w:color w:val="000000"/>
                <w:sz w:val="18"/>
                <w:szCs w:val="18"/>
                <w:vertAlign w:val="subscript"/>
                <w:lang w:eastAsia="ja-JP"/>
              </w:rPr>
              <w:t>i</w:t>
            </w:r>
            <w:proofErr w:type="spellEnd"/>
            <w:r w:rsidRPr="00A47DD3">
              <w:rPr>
                <w:rFonts w:eastAsia="宋体"/>
                <w:sz w:val="18"/>
                <w:szCs w:val="18"/>
                <w:lang w:eastAsia="zh-CN"/>
              </w:rPr>
              <w:t xml:space="preserve"> is the </w:t>
            </w:r>
            <w:proofErr w:type="spellStart"/>
            <w:r w:rsidRPr="00A47DD3">
              <w:rPr>
                <w:rFonts w:eastAsia="宋体"/>
                <w:i/>
                <w:sz w:val="18"/>
                <w:szCs w:val="18"/>
                <w:lang w:eastAsia="zh-CN"/>
              </w:rPr>
              <w:t>i</w:t>
            </w:r>
            <w:r w:rsidRPr="00A47DD3">
              <w:rPr>
                <w:rFonts w:eastAsia="宋体"/>
                <w:sz w:val="18"/>
                <w:szCs w:val="18"/>
                <w:vertAlign w:val="superscript"/>
                <w:lang w:eastAsia="zh-CN"/>
              </w:rPr>
              <w:t>th</w:t>
            </w:r>
            <w:proofErr w:type="spellEnd"/>
            <w:r w:rsidRPr="00A47DD3">
              <w:rPr>
                <w:rFonts w:eastAsia="宋体"/>
                <w:sz w:val="18"/>
                <w:szCs w:val="18"/>
                <w:lang w:eastAsia="zh-CN"/>
              </w:rPr>
              <w:t xml:space="preserve"> eigenvalue of </w:t>
            </w:r>
            <w:r w:rsidRPr="00A47DD3">
              <w:rPr>
                <w:rFonts w:eastAsia="宋体"/>
                <w:i/>
                <w:sz w:val="18"/>
                <w:szCs w:val="18"/>
                <w:lang w:eastAsia="zh-CN"/>
              </w:rPr>
              <w:t>C</w:t>
            </w:r>
            <w:r w:rsidRPr="00A47DD3">
              <w:rPr>
                <w:rFonts w:eastAsia="宋体"/>
                <w:sz w:val="18"/>
                <w:szCs w:val="18"/>
                <w:lang w:eastAsia="zh-CN"/>
              </w:rPr>
              <w:t xml:space="preserve">, </w:t>
            </w:r>
            <w:proofErr w:type="spellStart"/>
            <w:r w:rsidRPr="00A47DD3">
              <w:rPr>
                <w:rFonts w:eastAsia="宋体"/>
                <w:i/>
                <w:sz w:val="18"/>
                <w:szCs w:val="18"/>
                <w:lang w:eastAsia="zh-CN"/>
              </w:rPr>
              <w:t>s</w:t>
            </w:r>
            <w:r w:rsidRPr="00A47DD3">
              <w:rPr>
                <w:rFonts w:eastAsia="宋体"/>
                <w:i/>
                <w:sz w:val="18"/>
                <w:szCs w:val="18"/>
                <w:vertAlign w:val="subscript"/>
                <w:lang w:eastAsia="zh-CN"/>
              </w:rPr>
              <w:t>i</w:t>
            </w:r>
            <w:proofErr w:type="spellEnd"/>
            <w:r w:rsidRPr="00A47DD3">
              <w:rPr>
                <w:rFonts w:eastAsia="宋体"/>
                <w:sz w:val="18"/>
                <w:szCs w:val="18"/>
                <w:lang w:eastAsia="zh-CN"/>
              </w:rPr>
              <w:t xml:space="preserve"> is the </w:t>
            </w:r>
            <w:proofErr w:type="spellStart"/>
            <w:r w:rsidRPr="00A47DD3">
              <w:rPr>
                <w:rFonts w:eastAsia="宋体"/>
                <w:i/>
                <w:sz w:val="18"/>
                <w:szCs w:val="18"/>
                <w:lang w:eastAsia="zh-CN"/>
              </w:rPr>
              <w:t>i</w:t>
            </w:r>
            <w:r w:rsidRPr="00A47DD3">
              <w:rPr>
                <w:rFonts w:eastAsia="宋体"/>
                <w:sz w:val="18"/>
                <w:szCs w:val="18"/>
                <w:vertAlign w:val="superscript"/>
                <w:lang w:eastAsia="zh-CN"/>
              </w:rPr>
              <w:t>th</w:t>
            </w:r>
            <w:proofErr w:type="spellEnd"/>
            <w:r w:rsidRPr="00A47DD3">
              <w:rPr>
                <w:rFonts w:eastAsia="宋体"/>
                <w:sz w:val="18"/>
                <w:szCs w:val="18"/>
                <w:lang w:eastAsia="zh-CN"/>
              </w:rPr>
              <w:t xml:space="preserve"> element of </w:t>
            </w:r>
            <w:r w:rsidRPr="00A47DD3">
              <w:rPr>
                <w:rFonts w:eastAsia="宋体"/>
                <w:i/>
                <w:sz w:val="18"/>
                <w:szCs w:val="18"/>
                <w:lang w:eastAsia="zh-CN"/>
              </w:rPr>
              <w:t>S</w:t>
            </w:r>
            <w:r w:rsidRPr="00A47DD3">
              <w:rPr>
                <w:rFonts w:eastAsia="宋体"/>
                <w:sz w:val="18"/>
                <w:szCs w:val="18"/>
                <w:lang w:eastAsia="zh-CN"/>
              </w:rPr>
              <w:t xml:space="preserve">, </w:t>
            </w:r>
            <w:r w:rsidR="00EA5312" w:rsidRPr="00A47DD3">
              <w:rPr>
                <w:rFonts w:eastAsia="宋体"/>
                <w:i/>
                <w:sz w:val="18"/>
                <w:szCs w:val="18"/>
                <w:lang w:eastAsia="zh-CN"/>
              </w:rPr>
              <w:t>P</w:t>
            </w:r>
            <w:r w:rsidR="00EA5312" w:rsidRPr="00A47DD3">
              <w:rPr>
                <w:rFonts w:eastAsia="宋体"/>
                <w:i/>
                <w:sz w:val="18"/>
                <w:szCs w:val="18"/>
                <w:vertAlign w:val="subscript"/>
                <w:lang w:eastAsia="zh-CN"/>
              </w:rPr>
              <w:t>i</w:t>
            </w:r>
            <w:r w:rsidR="00EA5312" w:rsidRPr="00A47DD3">
              <w:rPr>
                <w:rFonts w:eastAsia="宋体"/>
                <w:sz w:val="18"/>
                <w:szCs w:val="18"/>
                <w:lang w:eastAsia="zh-CN"/>
              </w:rPr>
              <w:t xml:space="preserve"> </w:t>
            </w:r>
            <w:r w:rsidR="00EA5312">
              <w:rPr>
                <w:rFonts w:eastAsia="宋体"/>
                <w:sz w:val="18"/>
                <w:szCs w:val="18"/>
                <w:lang w:eastAsia="zh-CN"/>
              </w:rPr>
              <w:t xml:space="preserve">is the </w:t>
            </w:r>
            <w:proofErr w:type="spellStart"/>
            <w:r w:rsidR="00EA5312" w:rsidRPr="00A47DD3">
              <w:rPr>
                <w:rFonts w:eastAsia="宋体"/>
                <w:i/>
                <w:sz w:val="18"/>
                <w:szCs w:val="18"/>
                <w:lang w:eastAsia="zh-CN"/>
              </w:rPr>
              <w:t>i</w:t>
            </w:r>
            <w:r w:rsidR="00EA5312" w:rsidRPr="00A47DD3">
              <w:rPr>
                <w:rFonts w:eastAsia="宋体"/>
                <w:sz w:val="18"/>
                <w:szCs w:val="18"/>
                <w:vertAlign w:val="superscript"/>
                <w:lang w:eastAsia="zh-CN"/>
              </w:rPr>
              <w:t>th</w:t>
            </w:r>
            <w:proofErr w:type="spellEnd"/>
            <w:r w:rsidR="00EA5312">
              <w:rPr>
                <w:rFonts w:eastAsia="宋体"/>
                <w:sz w:val="18"/>
                <w:szCs w:val="18"/>
                <w:lang w:eastAsia="zh-CN"/>
              </w:rPr>
              <w:t xml:space="preserve"> eigenvector of </w:t>
            </w:r>
            <w:r w:rsidR="00EA5312" w:rsidRPr="00EA5312">
              <w:rPr>
                <w:rFonts w:eastAsia="宋体"/>
                <w:i/>
                <w:sz w:val="18"/>
                <w:szCs w:val="18"/>
                <w:lang w:eastAsia="zh-CN"/>
              </w:rPr>
              <w:t>C</w:t>
            </w:r>
            <w:r w:rsidR="00013355">
              <w:rPr>
                <w:rFonts w:eastAsia="宋体"/>
                <w:sz w:val="18"/>
                <w:szCs w:val="18"/>
                <w:lang w:eastAsia="zh-CN"/>
              </w:rPr>
              <w:t xml:space="preserve"> (i.e.</w:t>
            </w:r>
            <w:r w:rsidR="00EA5312">
              <w:rPr>
                <w:rFonts w:eastAsia="宋体"/>
                <w:sz w:val="18"/>
                <w:szCs w:val="18"/>
                <w:lang w:eastAsia="zh-CN"/>
              </w:rPr>
              <w:t xml:space="preserve">, the </w:t>
            </w:r>
            <w:proofErr w:type="spellStart"/>
            <w:r w:rsidR="00EA5312" w:rsidRPr="00A47DD3">
              <w:rPr>
                <w:rFonts w:eastAsia="宋体"/>
                <w:i/>
                <w:sz w:val="18"/>
                <w:szCs w:val="18"/>
                <w:lang w:eastAsia="zh-CN"/>
              </w:rPr>
              <w:t>i</w:t>
            </w:r>
            <w:r w:rsidR="00EA5312" w:rsidRPr="00A47DD3">
              <w:rPr>
                <w:rFonts w:eastAsia="宋体"/>
                <w:sz w:val="18"/>
                <w:szCs w:val="18"/>
                <w:vertAlign w:val="superscript"/>
                <w:lang w:eastAsia="zh-CN"/>
              </w:rPr>
              <w:t>th</w:t>
            </w:r>
            <w:proofErr w:type="spellEnd"/>
            <w:r w:rsidR="00EA5312">
              <w:rPr>
                <w:rFonts w:eastAsia="宋体"/>
                <w:sz w:val="18"/>
                <w:szCs w:val="18"/>
                <w:lang w:eastAsia="zh-CN"/>
              </w:rPr>
              <w:t xml:space="preserve"> column of </w:t>
            </w:r>
            <w:r w:rsidR="00EA5312" w:rsidRPr="00EA5312">
              <w:rPr>
                <w:rFonts w:eastAsia="宋体"/>
                <w:i/>
                <w:sz w:val="18"/>
                <w:szCs w:val="18"/>
                <w:lang w:eastAsia="zh-CN"/>
              </w:rPr>
              <w:t>P</w:t>
            </w:r>
            <w:r w:rsidR="00EA5312">
              <w:rPr>
                <w:rFonts w:eastAsia="宋体"/>
                <w:sz w:val="18"/>
                <w:szCs w:val="18"/>
                <w:lang w:eastAsia="zh-CN"/>
              </w:rPr>
              <w:t xml:space="preserve">), </w:t>
            </w:r>
            <w:r w:rsidRPr="00A47DD3">
              <w:rPr>
                <w:rFonts w:eastAsia="宋体"/>
                <w:sz w:val="18"/>
                <w:szCs w:val="18"/>
                <w:lang w:eastAsia="zh-CN"/>
              </w:rPr>
              <w:t xml:space="preserve">and </w:t>
            </w:r>
            <w:r w:rsidRPr="00A47DD3">
              <w:rPr>
                <w:rFonts w:eastAsia="宋体"/>
                <w:i/>
                <w:sz w:val="18"/>
                <w:szCs w:val="18"/>
                <w:lang w:eastAsia="zh-CN"/>
              </w:rPr>
              <w:t>K</w:t>
            </w:r>
            <w:r w:rsidRPr="00A47DD3">
              <w:rPr>
                <w:rFonts w:eastAsia="宋体"/>
                <w:i/>
                <w:sz w:val="18"/>
                <w:szCs w:val="18"/>
                <w:vertAlign w:val="subscript"/>
                <w:lang w:eastAsia="zh-CN"/>
              </w:rPr>
              <w:t>i</w:t>
            </w:r>
            <w:r w:rsidRPr="00A47DD3">
              <w:rPr>
                <w:rFonts w:eastAsia="宋体"/>
                <w:sz w:val="18"/>
                <w:szCs w:val="18"/>
                <w:lang w:eastAsia="zh-CN"/>
              </w:rPr>
              <w:t>=</w:t>
            </w:r>
            <w:proofErr w:type="spellStart"/>
            <w:r w:rsidRPr="00A47DD3">
              <w:rPr>
                <w:rFonts w:eastAsia="宋体"/>
                <w:i/>
                <w:sz w:val="18"/>
                <w:szCs w:val="18"/>
                <w:lang w:eastAsia="zh-CN"/>
              </w:rPr>
              <w:t>s</w:t>
            </w:r>
            <w:r w:rsidRPr="00A47DD3">
              <w:rPr>
                <w:rFonts w:eastAsia="宋体"/>
                <w:i/>
                <w:sz w:val="18"/>
                <w:szCs w:val="18"/>
                <w:vertAlign w:val="subscript"/>
                <w:lang w:eastAsia="zh-CN"/>
              </w:rPr>
              <w:t>i</w:t>
            </w:r>
            <w:r w:rsidRPr="00A47DD3">
              <w:rPr>
                <w:rFonts w:eastAsia="宋体"/>
                <w:i/>
                <w:sz w:val="18"/>
                <w:szCs w:val="18"/>
                <w:lang w:eastAsia="zh-CN"/>
              </w:rPr>
              <w:t>P</w:t>
            </w:r>
            <w:r w:rsidRPr="00A47DD3">
              <w:rPr>
                <w:rFonts w:eastAsia="宋体"/>
                <w:i/>
                <w:sz w:val="18"/>
                <w:szCs w:val="18"/>
                <w:vertAlign w:val="subscript"/>
                <w:lang w:eastAsia="zh-CN"/>
              </w:rPr>
              <w:t>i</w:t>
            </w:r>
            <w:proofErr w:type="spellEnd"/>
            <w:r w:rsidRPr="00A47DD3">
              <w:rPr>
                <w:rFonts w:eastAsia="宋体"/>
                <w:sz w:val="18"/>
                <w:szCs w:val="18"/>
                <w:lang w:eastAsia="zh-CN"/>
              </w:rPr>
              <w:t xml:space="preserve"> is the coefficient vector of </w:t>
            </w:r>
            <w:proofErr w:type="spellStart"/>
            <w:r w:rsidRPr="00A47DD3">
              <w:rPr>
                <w:rFonts w:eastAsia="宋体"/>
                <w:i/>
                <w:sz w:val="18"/>
                <w:szCs w:val="18"/>
                <w:lang w:eastAsia="zh-CN"/>
              </w:rPr>
              <w:t>Y</w:t>
            </w:r>
            <w:r w:rsidRPr="00A47DD3">
              <w:rPr>
                <w:rFonts w:eastAsia="宋体"/>
                <w:i/>
                <w:sz w:val="18"/>
                <w:szCs w:val="18"/>
                <w:vertAlign w:val="subscript"/>
                <w:lang w:eastAsia="zh-CN"/>
              </w:rPr>
              <w:t>t</w:t>
            </w:r>
            <w:proofErr w:type="spellEnd"/>
            <w:r w:rsidRPr="00A47DD3">
              <w:rPr>
                <w:rFonts w:eastAsia="宋体"/>
                <w:sz w:val="18"/>
                <w:szCs w:val="18"/>
                <w:lang w:eastAsia="zh-CN"/>
              </w:rPr>
              <w:t xml:space="preserve"> over the </w:t>
            </w:r>
            <w:proofErr w:type="spellStart"/>
            <w:r w:rsidRPr="00A47DD3">
              <w:rPr>
                <w:rFonts w:eastAsia="宋体"/>
                <w:i/>
                <w:sz w:val="18"/>
                <w:szCs w:val="18"/>
                <w:lang w:eastAsia="zh-CN"/>
              </w:rPr>
              <w:t>t</w:t>
            </w:r>
            <w:r w:rsidRPr="00A47DD3">
              <w:rPr>
                <w:rFonts w:eastAsia="宋体"/>
                <w:sz w:val="18"/>
                <w:szCs w:val="18"/>
                <w:vertAlign w:val="superscript"/>
                <w:lang w:eastAsia="zh-CN"/>
              </w:rPr>
              <w:t>th</w:t>
            </w:r>
            <w:proofErr w:type="spellEnd"/>
            <w:r w:rsidRPr="00A47DD3">
              <w:rPr>
                <w:rFonts w:eastAsia="宋体"/>
                <w:sz w:val="18"/>
                <w:szCs w:val="18"/>
                <w:lang w:eastAsia="zh-CN"/>
              </w:rPr>
              <w:t xml:space="preserve"> time exponential of </w:t>
            </w:r>
            <w:r w:rsidRPr="00A47DD3">
              <w:rPr>
                <w:rFonts w:eastAsia="ＭＳ 明朝" w:cs="Lucida Grande"/>
                <w:i/>
                <w:color w:val="000000"/>
                <w:sz w:val="18"/>
                <w:szCs w:val="18"/>
                <w:lang w:eastAsia="ja-JP"/>
              </w:rPr>
              <w:t>α</w:t>
            </w:r>
            <w:proofErr w:type="spellStart"/>
            <w:r w:rsidRPr="00A47DD3">
              <w:rPr>
                <w:rFonts w:eastAsia="ＭＳ 明朝" w:cs="Lucida Grande"/>
                <w:i/>
                <w:color w:val="000000"/>
                <w:sz w:val="18"/>
                <w:szCs w:val="18"/>
                <w:vertAlign w:val="subscript"/>
                <w:lang w:eastAsia="ja-JP"/>
              </w:rPr>
              <w:t>i</w:t>
            </w:r>
            <w:proofErr w:type="spellEnd"/>
            <w:r w:rsidRPr="00A47DD3">
              <w:rPr>
                <w:rFonts w:eastAsia="宋体"/>
                <w:sz w:val="18"/>
                <w:szCs w:val="18"/>
                <w:lang w:eastAsia="zh-CN"/>
              </w:rPr>
              <w:t>.”</w:t>
            </w:r>
          </w:p>
          <w:p w14:paraId="3C19BF13" w14:textId="584B1523" w:rsidR="00E466FF" w:rsidRPr="007F1E52" w:rsidRDefault="00A47DD3" w:rsidP="007F1E52">
            <w:pPr>
              <w:pStyle w:val="ParaNoInd"/>
              <w:spacing w:line="240" w:lineRule="exact"/>
              <w:ind w:left="720" w:hanging="720"/>
              <w:rPr>
                <w:noProof/>
              </w:rPr>
            </w:pPr>
            <w:bookmarkStart w:id="3" w:name="_ENREF_20"/>
            <w:r w:rsidRPr="00A47DD3">
              <w:rPr>
                <w:noProof/>
              </w:rPr>
              <w:t>20. Cull P, Flahive ME, Robson RO (2005) Difference equations : from rabbits to chaos. New York: Springer. xiii, 392 p. p.</w:t>
            </w:r>
            <w:bookmarkEnd w:id="3"/>
          </w:p>
        </w:tc>
      </w:tr>
    </w:tbl>
    <w:p w14:paraId="6C88E0B6" w14:textId="77777777" w:rsidR="003C2229" w:rsidRPr="003C2229" w:rsidRDefault="003C2229" w:rsidP="003C2229">
      <w:pPr>
        <w:spacing w:line="276" w:lineRule="auto"/>
        <w:rPr>
          <w:rFonts w:ascii="Arial" w:eastAsia="Arial" w:hAnsi="Arial" w:cs="Arial"/>
          <w:color w:val="000000"/>
          <w:sz w:val="22"/>
          <w:szCs w:val="20"/>
        </w:rPr>
      </w:pPr>
    </w:p>
    <w:p w14:paraId="5A218BCB" w14:textId="3D0FB96A" w:rsidR="003C2229" w:rsidRPr="003C2229" w:rsidRDefault="003C2229" w:rsidP="003C2229">
      <w:pPr>
        <w:keepNext/>
        <w:keepLines/>
        <w:widowControl w:val="0"/>
        <w:spacing w:before="280" w:after="80"/>
        <w:jc w:val="center"/>
        <w:outlineLvl w:val="2"/>
        <w:rPr>
          <w:rFonts w:ascii="Trebuchet MS" w:eastAsia="Trebuchet MS" w:hAnsi="Trebuchet MS" w:cs="Trebuchet MS"/>
          <w:color w:val="666666"/>
          <w:szCs w:val="20"/>
        </w:rPr>
      </w:pPr>
      <w:bookmarkStart w:id="4" w:name="h.e4xfop3krhy1" w:colFirst="0" w:colLast="0"/>
      <w:bookmarkEnd w:id="4"/>
      <w:r w:rsidRPr="003C2229">
        <w:rPr>
          <w:rFonts w:eastAsia="Times New Roman"/>
          <w:color w:val="000000"/>
          <w:sz w:val="34"/>
          <w:szCs w:val="20"/>
        </w:rPr>
        <w:t>-- Ref 1.2 –</w:t>
      </w:r>
      <w:r w:rsidR="00784E39">
        <w:rPr>
          <w:rFonts w:eastAsia="Times New Roman"/>
          <w:color w:val="000000"/>
          <w:sz w:val="34"/>
          <w:szCs w:val="20"/>
        </w:rPr>
        <w:t>More applications</w:t>
      </w:r>
      <w:r w:rsidRPr="003C2229">
        <w:rPr>
          <w:rFonts w:eastAsia="Times New Roman"/>
          <w:color w:val="000000"/>
          <w:sz w:val="34"/>
          <w:szCs w:val="20"/>
        </w:rPr>
        <w:t>--</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3C2229" w:rsidRPr="003C2229" w14:paraId="3BDA9539" w14:textId="77777777" w:rsidTr="00E466FF">
        <w:tc>
          <w:tcPr>
            <w:tcW w:w="1800" w:type="dxa"/>
            <w:tcMar>
              <w:top w:w="100" w:type="dxa"/>
              <w:left w:w="100" w:type="dxa"/>
              <w:bottom w:w="100" w:type="dxa"/>
              <w:right w:w="100" w:type="dxa"/>
            </w:tcMar>
          </w:tcPr>
          <w:p w14:paraId="53FCD751" w14:textId="77777777" w:rsidR="003C2229" w:rsidRPr="003C2229" w:rsidRDefault="003C2229" w:rsidP="003C2229">
            <w:pPr>
              <w:widowControl w:val="0"/>
              <w:ind w:left="165"/>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Reviewer</w:t>
            </w:r>
          </w:p>
          <w:p w14:paraId="25DD1FD6"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Comment</w:t>
            </w:r>
          </w:p>
        </w:tc>
        <w:tc>
          <w:tcPr>
            <w:tcW w:w="7380" w:type="dxa"/>
            <w:tcMar>
              <w:top w:w="100" w:type="dxa"/>
              <w:left w:w="100" w:type="dxa"/>
              <w:bottom w:w="100" w:type="dxa"/>
              <w:right w:w="100" w:type="dxa"/>
            </w:tcMar>
          </w:tcPr>
          <w:p w14:paraId="2F1B0D50" w14:textId="1BE0A3A4" w:rsidR="003C2229" w:rsidRPr="003C2229" w:rsidRDefault="00784E39" w:rsidP="003C2229">
            <w:pPr>
              <w:widowControl w:val="0"/>
              <w:ind w:left="200"/>
              <w:rPr>
                <w:rFonts w:ascii="Arial" w:eastAsia="Arial" w:hAnsi="Arial" w:cs="Arial"/>
                <w:color w:val="000000"/>
                <w:sz w:val="22"/>
                <w:szCs w:val="20"/>
              </w:rPr>
            </w:pPr>
            <w:r w:rsidRPr="00784E39">
              <w:rPr>
                <w:rFonts w:ascii="Courier New" w:eastAsia="Courier New" w:hAnsi="Courier New" w:cs="Courier New"/>
                <w:color w:val="000000"/>
                <w:sz w:val="20"/>
                <w:szCs w:val="20"/>
              </w:rPr>
              <w:t xml:space="preserve">This paper is about a novel method for bioinformatics. Therefore, while the results presented on the </w:t>
            </w:r>
            <w:r w:rsidRPr="00784E39">
              <w:rPr>
                <w:rFonts w:ascii="Courier New" w:eastAsia="Courier New" w:hAnsi="Courier New" w:cs="Courier New"/>
                <w:color w:val="000000"/>
                <w:sz w:val="20"/>
                <w:szCs w:val="20"/>
              </w:rPr>
              <w:lastRenderedPageBreak/>
              <w:t xml:space="preserve">embryogenesis datasets of worm and fly are </w:t>
            </w:r>
            <w:proofErr w:type="gramStart"/>
            <w:r w:rsidRPr="00784E39">
              <w:rPr>
                <w:rFonts w:ascii="Courier New" w:eastAsia="Courier New" w:hAnsi="Courier New" w:cs="Courier New"/>
                <w:color w:val="000000"/>
                <w:sz w:val="20"/>
                <w:szCs w:val="20"/>
              </w:rPr>
              <w:t>good,</w:t>
            </w:r>
            <w:proofErr w:type="gramEnd"/>
            <w:r w:rsidRPr="00784E39">
              <w:rPr>
                <w:rFonts w:ascii="Courier New" w:eastAsia="Courier New" w:hAnsi="Courier New" w:cs="Courier New"/>
                <w:color w:val="000000"/>
                <w:sz w:val="20"/>
                <w:szCs w:val="20"/>
              </w:rPr>
              <w:t xml:space="preserve"> to convince that the method is good I think it would be helpful to show at least another example. Maybe the authors could implement one of the examples they mention in the second paragraph of the discussion.</w:t>
            </w:r>
          </w:p>
        </w:tc>
      </w:tr>
      <w:tr w:rsidR="003C2229" w:rsidRPr="003C2229" w14:paraId="5CA5767C" w14:textId="77777777" w:rsidTr="00E466FF">
        <w:tc>
          <w:tcPr>
            <w:tcW w:w="1800" w:type="dxa"/>
            <w:tcMar>
              <w:top w:w="100" w:type="dxa"/>
              <w:left w:w="100" w:type="dxa"/>
              <w:bottom w:w="100" w:type="dxa"/>
              <w:right w:w="100" w:type="dxa"/>
            </w:tcMar>
          </w:tcPr>
          <w:p w14:paraId="4B9B7968"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eastAsia="Times New Roman"/>
                <w:color w:val="000000"/>
                <w:szCs w:val="20"/>
              </w:rPr>
              <w:lastRenderedPageBreak/>
              <w:t>Author</w:t>
            </w:r>
          </w:p>
          <w:p w14:paraId="268D727C"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eastAsia="Times New Roman"/>
                <w:color w:val="000000"/>
                <w:szCs w:val="20"/>
              </w:rPr>
              <w:t>Response</w:t>
            </w:r>
          </w:p>
        </w:tc>
        <w:tc>
          <w:tcPr>
            <w:tcW w:w="7380" w:type="dxa"/>
            <w:tcMar>
              <w:top w:w="100" w:type="dxa"/>
              <w:left w:w="100" w:type="dxa"/>
              <w:bottom w:w="100" w:type="dxa"/>
              <w:right w:w="100" w:type="dxa"/>
            </w:tcMar>
          </w:tcPr>
          <w:p w14:paraId="6EFB7DA7" w14:textId="77777777" w:rsidR="007A5E89" w:rsidRDefault="007A5E89" w:rsidP="00D73608">
            <w:pPr>
              <w:pStyle w:val="ParaNoInd"/>
              <w:spacing w:line="240" w:lineRule="exact"/>
              <w:rPr>
                <w:noProof/>
                <w:sz w:val="24"/>
              </w:rPr>
            </w:pPr>
            <w:r>
              <w:rPr>
                <w:noProof/>
                <w:sz w:val="24"/>
              </w:rPr>
              <w:t>Thank the reviewer for this good suggestion. We applied DREISS to a</w:t>
            </w:r>
          </w:p>
          <w:p w14:paraId="51B41EF0" w14:textId="70690F83" w:rsidR="00476EF2" w:rsidRDefault="003804A5" w:rsidP="00A40281">
            <w:pPr>
              <w:pStyle w:val="ParaNoInd"/>
              <w:spacing w:line="240" w:lineRule="exact"/>
              <w:rPr>
                <w:noProof/>
                <w:sz w:val="24"/>
              </w:rPr>
            </w:pPr>
            <w:r>
              <w:rPr>
                <w:noProof/>
                <w:sz w:val="24"/>
              </w:rPr>
              <w:drawing>
                <wp:anchor distT="0" distB="0" distL="114300" distR="114300" simplePos="0" relativeHeight="251658240" behindDoc="0" locked="0" layoutInCell="1" allowOverlap="1" wp14:anchorId="395BCA20" wp14:editId="12F754E6">
                  <wp:simplePos x="0" y="0"/>
                  <wp:positionH relativeFrom="column">
                    <wp:posOffset>0</wp:posOffset>
                  </wp:positionH>
                  <wp:positionV relativeFrom="paragraph">
                    <wp:posOffset>2426335</wp:posOffset>
                  </wp:positionV>
                  <wp:extent cx="4559300" cy="2465070"/>
                  <wp:effectExtent l="0" t="0" r="1270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75.1_PDPs.png"/>
                          <pic:cNvPicPr/>
                        </pic:nvPicPr>
                        <pic:blipFill>
                          <a:blip r:embed="rId6">
                            <a:extLst>
                              <a:ext uri="{28A0092B-C50C-407E-A947-70E740481C1C}">
                                <a14:useLocalDpi xmlns:a14="http://schemas.microsoft.com/office/drawing/2010/main" val="0"/>
                              </a:ext>
                            </a:extLst>
                          </a:blip>
                          <a:stretch>
                            <a:fillRect/>
                          </a:stretch>
                        </pic:blipFill>
                        <pic:spPr>
                          <a:xfrm>
                            <a:off x="0" y="0"/>
                            <a:ext cx="4559300" cy="2465070"/>
                          </a:xfrm>
                          <a:prstGeom prst="rect">
                            <a:avLst/>
                          </a:prstGeom>
                        </pic:spPr>
                      </pic:pic>
                    </a:graphicData>
                  </a:graphic>
                  <wp14:sizeRelH relativeFrom="page">
                    <wp14:pctWidth>0</wp14:pctWidth>
                  </wp14:sizeRelH>
                  <wp14:sizeRelV relativeFrom="page">
                    <wp14:pctHeight>0</wp14:pctHeight>
                  </wp14:sizeRelV>
                </wp:anchor>
              </w:drawing>
            </w:r>
            <w:r w:rsidR="007A5E89">
              <w:rPr>
                <w:noProof/>
                <w:sz w:val="24"/>
              </w:rPr>
              <w:t xml:space="preserve">human cancer dataset: the time-series gene expression </w:t>
            </w:r>
            <w:r w:rsidR="00D73608">
              <w:rPr>
                <w:noProof/>
                <w:sz w:val="24"/>
              </w:rPr>
              <w:t>of human estrogen-</w:t>
            </w:r>
            <w:r w:rsidR="00D73608" w:rsidRPr="00D73608">
              <w:rPr>
                <w:noProof/>
                <w:sz w:val="24"/>
              </w:rPr>
              <w:t>responsive breast cancer cell line</w:t>
            </w:r>
            <w:r w:rsidR="00D73608">
              <w:rPr>
                <w:noProof/>
                <w:sz w:val="24"/>
              </w:rPr>
              <w:t xml:space="preserve"> (ZR-75.1)</w:t>
            </w:r>
            <w:r w:rsidR="00D73608" w:rsidRPr="00D73608">
              <w:rPr>
                <w:noProof/>
                <w:sz w:val="24"/>
              </w:rPr>
              <w:t xml:space="preserve"> before and after hormonal stimulation</w:t>
            </w:r>
            <w:r w:rsidR="00D73608">
              <w:rPr>
                <w:noProof/>
                <w:sz w:val="24"/>
              </w:rPr>
              <w:t xml:space="preserve">, which has 12 time points covering a complete mitotic cell cycle </w:t>
            </w:r>
            <w:r w:rsidR="00A40281">
              <w:rPr>
                <w:noProof/>
                <w:sz w:val="24"/>
              </w:rPr>
              <w:t>(</w:t>
            </w:r>
            <w:r w:rsidR="00D73608">
              <w:rPr>
                <w:noProof/>
                <w:sz w:val="24"/>
              </w:rPr>
              <w:t>0-32 hours</w:t>
            </w:r>
            <w:r w:rsidR="00A40281">
              <w:rPr>
                <w:noProof/>
                <w:sz w:val="24"/>
              </w:rPr>
              <w:t>) of hormonal stimulated cells</w:t>
            </w:r>
            <w:r w:rsidR="00D73608">
              <w:rPr>
                <w:noProof/>
                <w:sz w:val="24"/>
              </w:rPr>
              <w:t xml:space="preserve"> (</w:t>
            </w:r>
            <w:r w:rsidR="00D73608" w:rsidRPr="00D73608">
              <w:rPr>
                <w:noProof/>
                <w:sz w:val="24"/>
              </w:rPr>
              <w:t>E-TABM-631</w:t>
            </w:r>
            <w:r w:rsidR="00D73608">
              <w:rPr>
                <w:noProof/>
                <w:sz w:val="24"/>
              </w:rPr>
              <w:t>, ArrayExpress).</w:t>
            </w:r>
            <w:r w:rsidR="00D37512">
              <w:rPr>
                <w:noProof/>
                <w:sz w:val="24"/>
              </w:rPr>
              <w:t xml:space="preserve"> The internal group is defined as a set of cross-species conserved human genes (i.e., 1132 worm-fly-human orthologs including 150 orthologous TFs), and the external group consists of </w:t>
            </w:r>
            <w:r w:rsidR="00F853F9">
              <w:rPr>
                <w:noProof/>
                <w:sz w:val="24"/>
              </w:rPr>
              <w:t>1870 human-specific TFs. As the following supplemental Figure shows, the internal</w:t>
            </w:r>
            <w:r w:rsidR="000E707D">
              <w:rPr>
                <w:noProof/>
                <w:sz w:val="24"/>
              </w:rPr>
              <w:t>ly</w:t>
            </w:r>
            <w:r w:rsidR="00F853F9">
              <w:rPr>
                <w:noProof/>
                <w:sz w:val="24"/>
              </w:rPr>
              <w:t xml:space="preserve"> driven </w:t>
            </w:r>
            <w:r w:rsidR="000E707D">
              <w:rPr>
                <w:noProof/>
                <w:sz w:val="24"/>
              </w:rPr>
              <w:t xml:space="preserve">principal dynamic </w:t>
            </w:r>
            <w:r w:rsidR="00F853F9">
              <w:rPr>
                <w:noProof/>
                <w:sz w:val="24"/>
              </w:rPr>
              <w:t xml:space="preserve">patterns of conserved genes include an oscillation trajectory </w:t>
            </w:r>
            <w:r w:rsidR="00817073">
              <w:rPr>
                <w:noProof/>
                <w:sz w:val="24"/>
              </w:rPr>
              <w:t>whose period is roughtly equal to</w:t>
            </w:r>
            <w:r w:rsidR="000E707D">
              <w:rPr>
                <w:noProof/>
                <w:sz w:val="24"/>
              </w:rPr>
              <w:t xml:space="preserve"> a full cell cycle (iPDP No. 4), but the externally driven oscillation trajectory (ePDP No. 4) oscillates more frequently than internal one, which implies that </w:t>
            </w:r>
            <w:r w:rsidR="00CB6F5C">
              <w:rPr>
                <w:noProof/>
                <w:sz w:val="24"/>
              </w:rPr>
              <w:t xml:space="preserve">though the </w:t>
            </w:r>
            <w:r w:rsidR="00CB6F5C" w:rsidRPr="00CB6F5C">
              <w:rPr>
                <w:noProof/>
                <w:sz w:val="24"/>
              </w:rPr>
              <w:t xml:space="preserve">evolutionarily </w:t>
            </w:r>
            <w:r w:rsidR="00CB6F5C">
              <w:rPr>
                <w:noProof/>
                <w:sz w:val="24"/>
              </w:rPr>
              <w:t xml:space="preserve">conserved TFs regulate the normal cell cycle, </w:t>
            </w:r>
            <w:r w:rsidR="000E707D">
              <w:rPr>
                <w:noProof/>
                <w:sz w:val="24"/>
              </w:rPr>
              <w:t>the human specific TFs potentially drive the abnormal cell cycle beh</w:t>
            </w:r>
            <w:r w:rsidR="00CB6F5C">
              <w:rPr>
                <w:noProof/>
                <w:sz w:val="24"/>
              </w:rPr>
              <w:t>aviors of conserved gene expression</w:t>
            </w:r>
            <w:r w:rsidR="000E707D">
              <w:rPr>
                <w:noProof/>
                <w:sz w:val="24"/>
              </w:rPr>
              <w:t xml:space="preserve"> after </w:t>
            </w:r>
            <w:r w:rsidR="000E707D" w:rsidRPr="00D73608">
              <w:rPr>
                <w:noProof/>
                <w:sz w:val="24"/>
              </w:rPr>
              <w:t>hormonal stimulation</w:t>
            </w:r>
            <w:r w:rsidR="000E707D">
              <w:rPr>
                <w:noProof/>
                <w:sz w:val="24"/>
              </w:rPr>
              <w:t>.</w:t>
            </w:r>
          </w:p>
          <w:p w14:paraId="3580AF8E" w14:textId="77777777" w:rsidR="003804A5" w:rsidRDefault="003804A5" w:rsidP="00A40281">
            <w:pPr>
              <w:pStyle w:val="ParaNoInd"/>
              <w:spacing w:line="240" w:lineRule="exact"/>
              <w:rPr>
                <w:noProof/>
                <w:sz w:val="24"/>
              </w:rPr>
            </w:pPr>
          </w:p>
          <w:p w14:paraId="1B6DC183" w14:textId="001A4CC3" w:rsidR="003804A5" w:rsidRPr="007A5E89" w:rsidRDefault="003804A5" w:rsidP="00B62ABF">
            <w:pPr>
              <w:pStyle w:val="ParaNoInd"/>
              <w:spacing w:line="240" w:lineRule="exact"/>
              <w:rPr>
                <w:noProof/>
                <w:sz w:val="24"/>
              </w:rPr>
            </w:pPr>
            <w:r>
              <w:rPr>
                <w:noProof/>
                <w:sz w:val="24"/>
              </w:rPr>
              <w:t xml:space="preserve">Supplemental Figure – Internally and externally principal dynamic patterns of cross-species conserved gene expression during human breast cancer cell cycle after hormonal stimulation. </w:t>
            </w:r>
            <w:r w:rsidR="00B62ABF">
              <w:rPr>
                <w:noProof/>
                <w:sz w:val="24"/>
              </w:rPr>
              <w:t xml:space="preserve">The horizonal axis represents 12 time points from 0 to 32 hours during a complete mitotic breast cancer cell cycle </w:t>
            </w:r>
            <w:r w:rsidR="00B62ABF" w:rsidRPr="00B62ABF">
              <w:rPr>
                <w:noProof/>
                <w:sz w:val="24"/>
              </w:rPr>
              <w:t>(E-TABM-631, ArrayExpress)</w:t>
            </w:r>
            <w:r w:rsidR="00B62ABF">
              <w:rPr>
                <w:noProof/>
                <w:sz w:val="24"/>
              </w:rPr>
              <w:t>. The vertical axis represents the normailzed PDP expression with vector norm being one</w:t>
            </w:r>
            <w:r w:rsidR="00B62ABF" w:rsidRPr="00B62ABF">
              <w:rPr>
                <w:noProof/>
                <w:sz w:val="24"/>
              </w:rPr>
              <w:t>. The internal group is defined as a set of cross-species conserved human genes (i.e., 1132 worm-fly-human orthologs including 150 orthologous TFs), and the external group consists of 1870 human-specific TFs.</w:t>
            </w:r>
          </w:p>
        </w:tc>
      </w:tr>
      <w:tr w:rsidR="003C2229" w:rsidRPr="003C2229" w14:paraId="791F39E4" w14:textId="77777777" w:rsidTr="00E466FF">
        <w:tc>
          <w:tcPr>
            <w:tcW w:w="1800" w:type="dxa"/>
            <w:tcMar>
              <w:top w:w="100" w:type="dxa"/>
              <w:left w:w="100" w:type="dxa"/>
              <w:bottom w:w="100" w:type="dxa"/>
              <w:right w:w="100" w:type="dxa"/>
            </w:tcMar>
          </w:tcPr>
          <w:p w14:paraId="52BF6037" w14:textId="4110569F" w:rsidR="003C2229" w:rsidRPr="003C2229" w:rsidRDefault="003C2229" w:rsidP="003C2229">
            <w:pPr>
              <w:widowControl w:val="0"/>
              <w:spacing w:line="276" w:lineRule="auto"/>
              <w:ind w:left="255"/>
              <w:jc w:val="both"/>
              <w:rPr>
                <w:rFonts w:ascii="Arial" w:eastAsia="Arial" w:hAnsi="Arial" w:cs="Arial"/>
                <w:color w:val="000000"/>
                <w:sz w:val="22"/>
                <w:szCs w:val="20"/>
              </w:rPr>
            </w:pPr>
            <w:r w:rsidRPr="003C2229">
              <w:rPr>
                <w:rFonts w:ascii="Arial" w:eastAsia="Arial" w:hAnsi="Arial" w:cs="Arial"/>
                <w:color w:val="000000"/>
                <w:sz w:val="18"/>
                <w:szCs w:val="20"/>
              </w:rPr>
              <w:t>Excerpt From Revised Manuscript</w:t>
            </w:r>
          </w:p>
        </w:tc>
        <w:tc>
          <w:tcPr>
            <w:tcW w:w="7380" w:type="dxa"/>
            <w:tcMar>
              <w:top w:w="100" w:type="dxa"/>
              <w:left w:w="100" w:type="dxa"/>
              <w:bottom w:w="100" w:type="dxa"/>
              <w:right w:w="100" w:type="dxa"/>
            </w:tcMar>
          </w:tcPr>
          <w:p w14:paraId="12DB10C6" w14:textId="1A320113" w:rsidR="003C2229" w:rsidRPr="003C2229" w:rsidRDefault="003C2229" w:rsidP="009D2237">
            <w:pPr>
              <w:widowControl w:val="0"/>
              <w:rPr>
                <w:rFonts w:ascii="Arial" w:eastAsia="Arial" w:hAnsi="Arial" w:cs="Arial"/>
                <w:color w:val="000000"/>
                <w:sz w:val="22"/>
                <w:szCs w:val="20"/>
              </w:rPr>
            </w:pPr>
          </w:p>
        </w:tc>
      </w:tr>
    </w:tbl>
    <w:p w14:paraId="3DFCE859" w14:textId="77777777" w:rsidR="003C2229" w:rsidRPr="003C2229" w:rsidRDefault="003C2229" w:rsidP="003C2229">
      <w:pPr>
        <w:spacing w:line="276" w:lineRule="auto"/>
        <w:rPr>
          <w:rFonts w:ascii="Arial" w:eastAsia="Arial" w:hAnsi="Arial" w:cs="Arial"/>
          <w:color w:val="000000"/>
          <w:sz w:val="22"/>
          <w:szCs w:val="20"/>
        </w:rPr>
      </w:pPr>
    </w:p>
    <w:p w14:paraId="2A6A7660" w14:textId="0FFD96BD" w:rsidR="003C2229" w:rsidRPr="003C2229" w:rsidRDefault="003C2229" w:rsidP="003C2229">
      <w:pPr>
        <w:widowControl w:val="0"/>
        <w:spacing w:before="280" w:after="80"/>
        <w:jc w:val="center"/>
        <w:outlineLvl w:val="2"/>
        <w:rPr>
          <w:rFonts w:ascii="Trebuchet MS" w:eastAsia="Trebuchet MS" w:hAnsi="Trebuchet MS" w:cs="Trebuchet MS"/>
          <w:color w:val="666666"/>
          <w:szCs w:val="20"/>
        </w:rPr>
      </w:pPr>
      <w:bookmarkStart w:id="5" w:name="h.z3wfmm27zfl8" w:colFirst="0" w:colLast="0"/>
      <w:bookmarkEnd w:id="5"/>
      <w:r w:rsidRPr="003C2229">
        <w:rPr>
          <w:rFonts w:eastAsia="Times New Roman"/>
          <w:color w:val="000000"/>
          <w:sz w:val="34"/>
          <w:szCs w:val="20"/>
        </w:rPr>
        <w:lastRenderedPageBreak/>
        <w:t>-- Ref 1.3 –</w:t>
      </w:r>
      <w:r w:rsidR="00C745FD">
        <w:rPr>
          <w:rFonts w:eastAsia="Times New Roman"/>
          <w:color w:val="000000"/>
          <w:sz w:val="34"/>
          <w:szCs w:val="20"/>
        </w:rPr>
        <w:t>Sensitivity</w:t>
      </w:r>
      <w:r w:rsidRPr="003C2229">
        <w:rPr>
          <w:rFonts w:eastAsia="Times New Roman"/>
          <w:color w:val="000000"/>
          <w:sz w:val="34"/>
          <w:szCs w:val="20"/>
        </w:rPr>
        <w:t>--</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3C2229" w:rsidRPr="003C2229" w14:paraId="3405EDC4" w14:textId="77777777" w:rsidTr="00E466FF">
        <w:tc>
          <w:tcPr>
            <w:tcW w:w="1800" w:type="dxa"/>
            <w:tcMar>
              <w:top w:w="100" w:type="dxa"/>
              <w:left w:w="100" w:type="dxa"/>
              <w:bottom w:w="100" w:type="dxa"/>
              <w:right w:w="100" w:type="dxa"/>
            </w:tcMar>
          </w:tcPr>
          <w:p w14:paraId="514C04C2"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Reviewer</w:t>
            </w:r>
          </w:p>
          <w:p w14:paraId="6C5F760B"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Comment</w:t>
            </w:r>
          </w:p>
        </w:tc>
        <w:tc>
          <w:tcPr>
            <w:tcW w:w="7380" w:type="dxa"/>
            <w:tcMar>
              <w:top w:w="100" w:type="dxa"/>
              <w:left w:w="100" w:type="dxa"/>
              <w:bottom w:w="100" w:type="dxa"/>
              <w:right w:w="100" w:type="dxa"/>
            </w:tcMar>
          </w:tcPr>
          <w:p w14:paraId="25406F98" w14:textId="276233A7" w:rsidR="003C2229" w:rsidRPr="003C2229" w:rsidRDefault="00C745FD" w:rsidP="003C2229">
            <w:pPr>
              <w:widowControl w:val="0"/>
              <w:ind w:left="200"/>
              <w:rPr>
                <w:rFonts w:ascii="Arial" w:eastAsia="Arial" w:hAnsi="Arial" w:cs="Arial"/>
                <w:color w:val="000000"/>
                <w:sz w:val="22"/>
                <w:szCs w:val="20"/>
              </w:rPr>
            </w:pPr>
            <w:r w:rsidRPr="00C745FD">
              <w:rPr>
                <w:rFonts w:ascii="Courier New" w:eastAsia="Courier New" w:hAnsi="Courier New" w:cs="Courier New"/>
                <w:color w:val="000000"/>
                <w:sz w:val="20"/>
                <w:szCs w:val="20"/>
              </w:rPr>
              <w:t>Could the authors comment on how sensitive the method is to small changes in the gene expression data? On page 11, in the last sentence of the first paragraph of section 3.2, they mention calculating eigenvalues while leaving one gene out. But this is not clearly explained and it would be good if the authors could expand on this.</w:t>
            </w:r>
          </w:p>
        </w:tc>
      </w:tr>
      <w:tr w:rsidR="003C2229" w:rsidRPr="003C2229" w14:paraId="42FBECF3" w14:textId="77777777" w:rsidTr="00E466FF">
        <w:tc>
          <w:tcPr>
            <w:tcW w:w="1800" w:type="dxa"/>
            <w:tcMar>
              <w:top w:w="100" w:type="dxa"/>
              <w:left w:w="100" w:type="dxa"/>
              <w:bottom w:w="100" w:type="dxa"/>
              <w:right w:w="100" w:type="dxa"/>
            </w:tcMar>
          </w:tcPr>
          <w:p w14:paraId="627F3FFC"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eastAsia="Times New Roman"/>
                <w:color w:val="000000"/>
                <w:szCs w:val="20"/>
              </w:rPr>
              <w:t>Author</w:t>
            </w:r>
          </w:p>
          <w:p w14:paraId="46C680D6"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eastAsia="Times New Roman"/>
                <w:color w:val="000000"/>
                <w:szCs w:val="20"/>
              </w:rPr>
              <w:t>Response</w:t>
            </w:r>
          </w:p>
        </w:tc>
        <w:tc>
          <w:tcPr>
            <w:tcW w:w="7380" w:type="dxa"/>
            <w:tcMar>
              <w:top w:w="100" w:type="dxa"/>
              <w:left w:w="100" w:type="dxa"/>
              <w:bottom w:w="100" w:type="dxa"/>
              <w:right w:w="100" w:type="dxa"/>
            </w:tcMar>
          </w:tcPr>
          <w:p w14:paraId="484966DC" w14:textId="5CE9F90C" w:rsidR="003C2229" w:rsidRPr="003C2229" w:rsidRDefault="00721327" w:rsidP="00721327">
            <w:pPr>
              <w:widowControl w:val="0"/>
              <w:ind w:left="165"/>
              <w:rPr>
                <w:rFonts w:ascii="Arial" w:eastAsia="Arial" w:hAnsi="Arial" w:cs="Arial"/>
                <w:color w:val="000000"/>
                <w:sz w:val="22"/>
                <w:szCs w:val="20"/>
              </w:rPr>
            </w:pPr>
            <w:r>
              <w:rPr>
                <w:rFonts w:ascii="Arial" w:eastAsia="Arial" w:hAnsi="Arial" w:cs="Arial"/>
                <w:color w:val="000000"/>
                <w:sz w:val="22"/>
                <w:szCs w:val="20"/>
              </w:rPr>
              <w:t xml:space="preserve">Thank the reviewer. We elaborated our leave-one-out method at the end of Section 3.2 to test how </w:t>
            </w:r>
            <w:proofErr w:type="spellStart"/>
            <w:r>
              <w:rPr>
                <w:rFonts w:ascii="Arial" w:eastAsia="Arial" w:hAnsi="Arial" w:cs="Arial"/>
                <w:color w:val="000000"/>
                <w:sz w:val="22"/>
                <w:szCs w:val="20"/>
              </w:rPr>
              <w:t>iPDP</w:t>
            </w:r>
            <w:proofErr w:type="spellEnd"/>
            <w:r>
              <w:rPr>
                <w:rFonts w:ascii="Arial" w:eastAsia="Arial" w:hAnsi="Arial" w:cs="Arial"/>
                <w:color w:val="000000"/>
                <w:sz w:val="22"/>
                <w:szCs w:val="20"/>
              </w:rPr>
              <w:t>/</w:t>
            </w:r>
            <w:proofErr w:type="spellStart"/>
            <w:r>
              <w:rPr>
                <w:rFonts w:ascii="Arial" w:eastAsia="Arial" w:hAnsi="Arial" w:cs="Arial"/>
                <w:color w:val="000000"/>
                <w:sz w:val="22"/>
                <w:szCs w:val="20"/>
              </w:rPr>
              <w:t>ePDPs</w:t>
            </w:r>
            <w:proofErr w:type="spellEnd"/>
            <w:r>
              <w:rPr>
                <w:rFonts w:ascii="Arial" w:eastAsia="Arial" w:hAnsi="Arial" w:cs="Arial"/>
                <w:color w:val="000000"/>
                <w:sz w:val="22"/>
                <w:szCs w:val="20"/>
              </w:rPr>
              <w:t xml:space="preserve"> are sensitive to the small changes as follows.</w:t>
            </w:r>
          </w:p>
        </w:tc>
      </w:tr>
      <w:tr w:rsidR="003C2229" w:rsidRPr="003C2229" w14:paraId="38B55011" w14:textId="77777777" w:rsidTr="00E466FF">
        <w:tc>
          <w:tcPr>
            <w:tcW w:w="1800" w:type="dxa"/>
            <w:tcMar>
              <w:top w:w="100" w:type="dxa"/>
              <w:left w:w="100" w:type="dxa"/>
              <w:bottom w:w="100" w:type="dxa"/>
              <w:right w:w="100" w:type="dxa"/>
            </w:tcMar>
          </w:tcPr>
          <w:p w14:paraId="55BDF6C0"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ascii="Arial" w:eastAsia="Arial" w:hAnsi="Arial" w:cs="Arial"/>
                <w:color w:val="000000"/>
                <w:sz w:val="18"/>
                <w:szCs w:val="20"/>
              </w:rPr>
              <w:t>Excerpt From Revised Manuscript</w:t>
            </w:r>
          </w:p>
        </w:tc>
        <w:tc>
          <w:tcPr>
            <w:tcW w:w="7380" w:type="dxa"/>
            <w:tcMar>
              <w:top w:w="100" w:type="dxa"/>
              <w:left w:w="100" w:type="dxa"/>
              <w:bottom w:w="100" w:type="dxa"/>
              <w:right w:w="100" w:type="dxa"/>
            </w:tcMar>
          </w:tcPr>
          <w:p w14:paraId="577182D7" w14:textId="681A9855" w:rsidR="003C2229" w:rsidRPr="003C2229" w:rsidRDefault="00721327" w:rsidP="00721327">
            <w:pPr>
              <w:spacing w:line="240" w:lineRule="exact"/>
              <w:jc w:val="both"/>
              <w:rPr>
                <w:rFonts w:eastAsiaTheme="minorEastAsia"/>
                <w:noProof/>
                <w:sz w:val="18"/>
                <w:szCs w:val="20"/>
              </w:rPr>
            </w:pPr>
            <w:r>
              <w:rPr>
                <w:rFonts w:eastAsiaTheme="minorEastAsia"/>
                <w:noProof/>
                <w:sz w:val="18"/>
                <w:szCs w:val="20"/>
              </w:rPr>
              <w:t>“…</w:t>
            </w:r>
            <w:r w:rsidR="005F7E95" w:rsidRPr="005F7E95">
              <w:rPr>
                <w:rFonts w:eastAsiaTheme="minorEastAsia"/>
                <w:noProof/>
                <w:sz w:val="18"/>
                <w:szCs w:val="20"/>
              </w:rPr>
              <w:t>In addition, we checked the sensitivity of iPDP/ePDPs to small per</w:t>
            </w:r>
            <w:r w:rsidR="005F7E95">
              <w:rPr>
                <w:rFonts w:eastAsiaTheme="minorEastAsia"/>
                <w:noProof/>
                <w:sz w:val="18"/>
                <w:szCs w:val="20"/>
              </w:rPr>
              <w:t>turbations to internal/external</w:t>
            </w:r>
            <w:r>
              <w:rPr>
                <w:rFonts w:eastAsiaTheme="minorEastAsia"/>
                <w:noProof/>
                <w:sz w:val="18"/>
                <w:szCs w:val="20"/>
              </w:rPr>
              <w:t xml:space="preserve"> </w:t>
            </w:r>
            <w:r w:rsidR="005F7E95" w:rsidRPr="005F7E95">
              <w:rPr>
                <w:rFonts w:eastAsiaTheme="minorEastAsia"/>
                <w:noProof/>
                <w:sz w:val="18"/>
                <w:szCs w:val="20"/>
              </w:rPr>
              <w:t>regulatory networks by the leave-one-out method; i</w:t>
            </w:r>
            <w:r w:rsidR="005F7E95">
              <w:rPr>
                <w:rFonts w:eastAsiaTheme="minorEastAsia"/>
                <w:noProof/>
                <w:sz w:val="18"/>
                <w:szCs w:val="20"/>
              </w:rPr>
              <w:t xml:space="preserve">.e., we removed one gene in the </w:t>
            </w:r>
            <w:r w:rsidR="005F7E95" w:rsidRPr="005F7E95">
              <w:rPr>
                <w:rFonts w:eastAsiaTheme="minorEastAsia"/>
                <w:noProof/>
                <w:sz w:val="18"/>
                <w:szCs w:val="20"/>
              </w:rPr>
              <w:t>internal/external group, ran DREISS, and obtained the ordered iPDP/ePDP eigenvalues for the remaining genes. We repeated the leave-one-out method for all genes, and finally found the ranges in which iPDP/ePDP eigenvalues vary shown as error bars in Figure S1. We can see that the iPDP eigenvalues vary less than ePDP ones for both worm and fly, which implies that the principal dynamic patterns of worm-fly orthologous genes driven by their conserved regulatory network are more robust to small changes than ones driven by their species-specific regulatory networks.</w:t>
            </w:r>
            <w:r>
              <w:rPr>
                <w:rFonts w:eastAsiaTheme="minorEastAsia"/>
                <w:noProof/>
                <w:sz w:val="18"/>
                <w:szCs w:val="20"/>
              </w:rPr>
              <w:t>”</w:t>
            </w:r>
          </w:p>
        </w:tc>
      </w:tr>
    </w:tbl>
    <w:p w14:paraId="1ECD6D7A" w14:textId="77777777" w:rsidR="003C2229" w:rsidRPr="003C2229" w:rsidRDefault="003C2229" w:rsidP="003C2229">
      <w:pPr>
        <w:spacing w:line="276" w:lineRule="auto"/>
        <w:rPr>
          <w:rFonts w:ascii="Arial" w:eastAsia="Arial" w:hAnsi="Arial" w:cs="Arial"/>
          <w:color w:val="000000"/>
          <w:sz w:val="22"/>
          <w:szCs w:val="20"/>
        </w:rPr>
      </w:pPr>
    </w:p>
    <w:p w14:paraId="25EBCD85" w14:textId="3F73742B" w:rsidR="009F1E10" w:rsidRPr="003C2229" w:rsidRDefault="009F1E10" w:rsidP="009F1E10">
      <w:pPr>
        <w:widowControl w:val="0"/>
        <w:spacing w:before="280" w:after="80"/>
        <w:jc w:val="center"/>
        <w:outlineLvl w:val="2"/>
        <w:rPr>
          <w:rFonts w:ascii="Trebuchet MS" w:eastAsia="Trebuchet MS" w:hAnsi="Trebuchet MS" w:cs="Trebuchet MS"/>
          <w:color w:val="666666"/>
          <w:szCs w:val="20"/>
        </w:rPr>
      </w:pPr>
      <w:bookmarkStart w:id="6" w:name="h.byl2ibhfp06y" w:colFirst="0" w:colLast="0"/>
      <w:bookmarkStart w:id="7" w:name="h.cjnkaphxk79r" w:colFirst="0" w:colLast="0"/>
      <w:bookmarkEnd w:id="6"/>
      <w:bookmarkEnd w:id="7"/>
      <w:r>
        <w:rPr>
          <w:rFonts w:eastAsia="Times New Roman"/>
          <w:color w:val="000000"/>
          <w:sz w:val="34"/>
          <w:szCs w:val="20"/>
        </w:rPr>
        <w:t>-- Ref 1.4</w:t>
      </w:r>
      <w:r w:rsidRPr="003C2229">
        <w:rPr>
          <w:rFonts w:eastAsia="Times New Roman"/>
          <w:color w:val="000000"/>
          <w:sz w:val="34"/>
          <w:szCs w:val="20"/>
        </w:rPr>
        <w:t xml:space="preserve"> –</w:t>
      </w:r>
      <w:r>
        <w:rPr>
          <w:rFonts w:eastAsia="Times New Roman"/>
          <w:color w:val="000000"/>
          <w:sz w:val="34"/>
          <w:szCs w:val="20"/>
        </w:rPr>
        <w:t>Step A</w:t>
      </w:r>
      <w:r w:rsidRPr="003C2229">
        <w:rPr>
          <w:rFonts w:eastAsia="Times New Roman"/>
          <w:color w:val="000000"/>
          <w:sz w:val="34"/>
          <w:szCs w:val="20"/>
        </w:rPr>
        <w:t>--</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9F1E10" w:rsidRPr="003C2229" w14:paraId="03D9D65D" w14:textId="77777777" w:rsidTr="003A7FA7">
        <w:tc>
          <w:tcPr>
            <w:tcW w:w="1800" w:type="dxa"/>
            <w:tcMar>
              <w:top w:w="100" w:type="dxa"/>
              <w:left w:w="100" w:type="dxa"/>
              <w:bottom w:w="100" w:type="dxa"/>
              <w:right w:w="100" w:type="dxa"/>
            </w:tcMar>
          </w:tcPr>
          <w:p w14:paraId="6238256E" w14:textId="77777777" w:rsidR="009F1E10" w:rsidRPr="003C2229" w:rsidRDefault="009F1E10" w:rsidP="003A7FA7">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Reviewer</w:t>
            </w:r>
          </w:p>
          <w:p w14:paraId="1F00DD0E" w14:textId="77777777" w:rsidR="009F1E10" w:rsidRPr="003C2229" w:rsidRDefault="009F1E10" w:rsidP="003A7FA7">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Comment</w:t>
            </w:r>
          </w:p>
        </w:tc>
        <w:tc>
          <w:tcPr>
            <w:tcW w:w="7380" w:type="dxa"/>
            <w:tcMar>
              <w:top w:w="100" w:type="dxa"/>
              <w:left w:w="100" w:type="dxa"/>
              <w:bottom w:w="100" w:type="dxa"/>
              <w:right w:w="100" w:type="dxa"/>
            </w:tcMar>
          </w:tcPr>
          <w:p w14:paraId="7F2D31BB" w14:textId="66B8D1C2" w:rsidR="009F1E10" w:rsidRPr="003C2229" w:rsidRDefault="009F1E10" w:rsidP="003A7FA7">
            <w:pPr>
              <w:widowControl w:val="0"/>
              <w:ind w:left="200"/>
              <w:rPr>
                <w:rFonts w:ascii="Arial" w:eastAsia="Arial" w:hAnsi="Arial" w:cs="Arial"/>
                <w:color w:val="000000"/>
                <w:sz w:val="22"/>
                <w:szCs w:val="20"/>
              </w:rPr>
            </w:pPr>
            <w:r w:rsidRPr="009F1E10">
              <w:rPr>
                <w:rFonts w:ascii="Courier New" w:eastAsia="Courier New" w:hAnsi="Courier New" w:cs="Courier New"/>
                <w:color w:val="000000"/>
                <w:sz w:val="20"/>
                <w:szCs w:val="20"/>
              </w:rPr>
              <w:t>The methods section subdivides DREISS into 5 steps. However, Step A is not really a step of the method per se; it is just the definition/assumption of the model. Maybe it would be clearer if it would be described in that way.</w:t>
            </w:r>
          </w:p>
        </w:tc>
      </w:tr>
      <w:tr w:rsidR="009F1E10" w:rsidRPr="003C2229" w14:paraId="4A99908B" w14:textId="77777777" w:rsidTr="003A7FA7">
        <w:tc>
          <w:tcPr>
            <w:tcW w:w="1800" w:type="dxa"/>
            <w:tcMar>
              <w:top w:w="100" w:type="dxa"/>
              <w:left w:w="100" w:type="dxa"/>
              <w:bottom w:w="100" w:type="dxa"/>
              <w:right w:w="100" w:type="dxa"/>
            </w:tcMar>
          </w:tcPr>
          <w:p w14:paraId="570151F9" w14:textId="77777777" w:rsidR="009F1E10" w:rsidRPr="003C2229" w:rsidRDefault="009F1E10" w:rsidP="003A7FA7">
            <w:pPr>
              <w:widowControl w:val="0"/>
              <w:ind w:left="200"/>
              <w:jc w:val="both"/>
              <w:rPr>
                <w:rFonts w:ascii="Arial" w:eastAsia="Arial" w:hAnsi="Arial" w:cs="Arial"/>
                <w:color w:val="000000"/>
                <w:sz w:val="22"/>
                <w:szCs w:val="20"/>
              </w:rPr>
            </w:pPr>
            <w:r w:rsidRPr="003C2229">
              <w:rPr>
                <w:rFonts w:eastAsia="Times New Roman"/>
                <w:color w:val="000000"/>
                <w:szCs w:val="20"/>
              </w:rPr>
              <w:t>Author</w:t>
            </w:r>
          </w:p>
          <w:p w14:paraId="68B2B364" w14:textId="77777777" w:rsidR="009F1E10" w:rsidRPr="003C2229" w:rsidRDefault="009F1E10" w:rsidP="003A7FA7">
            <w:pPr>
              <w:widowControl w:val="0"/>
              <w:ind w:left="200"/>
              <w:jc w:val="both"/>
              <w:rPr>
                <w:rFonts w:ascii="Arial" w:eastAsia="Arial" w:hAnsi="Arial" w:cs="Arial"/>
                <w:color w:val="000000"/>
                <w:sz w:val="22"/>
                <w:szCs w:val="20"/>
              </w:rPr>
            </w:pPr>
            <w:r w:rsidRPr="003C2229">
              <w:rPr>
                <w:rFonts w:eastAsia="Times New Roman"/>
                <w:color w:val="000000"/>
                <w:szCs w:val="20"/>
              </w:rPr>
              <w:t>Response</w:t>
            </w:r>
          </w:p>
        </w:tc>
        <w:tc>
          <w:tcPr>
            <w:tcW w:w="7380" w:type="dxa"/>
            <w:tcMar>
              <w:top w:w="100" w:type="dxa"/>
              <w:left w:w="100" w:type="dxa"/>
              <w:bottom w:w="100" w:type="dxa"/>
              <w:right w:w="100" w:type="dxa"/>
            </w:tcMar>
          </w:tcPr>
          <w:p w14:paraId="2A98FFC9" w14:textId="15023736" w:rsidR="009F1E10" w:rsidRPr="003C2229" w:rsidRDefault="00021E6D" w:rsidP="008D585F">
            <w:pPr>
              <w:widowControl w:val="0"/>
              <w:ind w:left="165"/>
              <w:rPr>
                <w:rFonts w:ascii="Arial" w:eastAsia="Arial" w:hAnsi="Arial" w:cs="Arial"/>
                <w:color w:val="000000"/>
                <w:sz w:val="22"/>
                <w:szCs w:val="20"/>
              </w:rPr>
            </w:pPr>
            <w:r>
              <w:rPr>
                <w:rFonts w:ascii="Arial" w:eastAsia="Arial" w:hAnsi="Arial" w:cs="Arial"/>
                <w:color w:val="000000"/>
                <w:sz w:val="22"/>
                <w:szCs w:val="20"/>
              </w:rPr>
              <w:t xml:space="preserve">Thank the reviewer. Besides modeling, the Step A also requires the users to define internal and external gene groups of interest. </w:t>
            </w:r>
            <w:r w:rsidR="00E97339">
              <w:rPr>
                <w:rFonts w:ascii="Arial" w:eastAsia="Arial" w:hAnsi="Arial" w:cs="Arial"/>
                <w:color w:val="000000"/>
                <w:sz w:val="22"/>
                <w:szCs w:val="20"/>
              </w:rPr>
              <w:t xml:space="preserve">Thus we would like to keep this step as an initiative step. We added </w:t>
            </w:r>
            <w:r w:rsidR="008D585F">
              <w:rPr>
                <w:rFonts w:ascii="Arial" w:eastAsia="Arial" w:hAnsi="Arial" w:cs="Arial"/>
                <w:color w:val="000000"/>
                <w:sz w:val="22"/>
                <w:szCs w:val="20"/>
              </w:rPr>
              <w:t>two</w:t>
            </w:r>
            <w:r w:rsidR="00E97339">
              <w:rPr>
                <w:rFonts w:ascii="Arial" w:eastAsia="Arial" w:hAnsi="Arial" w:cs="Arial"/>
                <w:color w:val="000000"/>
                <w:sz w:val="22"/>
                <w:szCs w:val="20"/>
              </w:rPr>
              <w:t xml:space="preserve"> sentence</w:t>
            </w:r>
            <w:r w:rsidR="008D585F">
              <w:rPr>
                <w:rFonts w:ascii="Arial" w:eastAsia="Arial" w:hAnsi="Arial" w:cs="Arial"/>
                <w:color w:val="000000"/>
                <w:sz w:val="22"/>
                <w:szCs w:val="20"/>
              </w:rPr>
              <w:t xml:space="preserve">s </w:t>
            </w:r>
            <w:r w:rsidR="00E97339">
              <w:rPr>
                <w:rFonts w:ascii="Arial" w:eastAsia="Arial" w:hAnsi="Arial" w:cs="Arial"/>
                <w:color w:val="000000"/>
                <w:sz w:val="22"/>
                <w:szCs w:val="20"/>
              </w:rPr>
              <w:t>in Step A as follows</w:t>
            </w:r>
            <w:r w:rsidR="008D585F">
              <w:rPr>
                <w:rFonts w:ascii="Arial" w:eastAsia="Arial" w:hAnsi="Arial" w:cs="Arial"/>
                <w:color w:val="000000"/>
                <w:sz w:val="22"/>
                <w:szCs w:val="20"/>
              </w:rPr>
              <w:t xml:space="preserve"> for clarification</w:t>
            </w:r>
            <w:r w:rsidR="00E97339">
              <w:rPr>
                <w:rFonts w:ascii="Arial" w:eastAsia="Arial" w:hAnsi="Arial" w:cs="Arial"/>
                <w:color w:val="000000"/>
                <w:sz w:val="22"/>
                <w:szCs w:val="20"/>
              </w:rPr>
              <w:t>.</w:t>
            </w:r>
          </w:p>
        </w:tc>
      </w:tr>
      <w:tr w:rsidR="009F1E10" w:rsidRPr="003C2229" w14:paraId="2141D848" w14:textId="77777777" w:rsidTr="003A7FA7">
        <w:tc>
          <w:tcPr>
            <w:tcW w:w="1800" w:type="dxa"/>
            <w:tcMar>
              <w:top w:w="100" w:type="dxa"/>
              <w:left w:w="100" w:type="dxa"/>
              <w:bottom w:w="100" w:type="dxa"/>
              <w:right w:w="100" w:type="dxa"/>
            </w:tcMar>
          </w:tcPr>
          <w:p w14:paraId="004B0C20" w14:textId="77777777" w:rsidR="009F1E10" w:rsidRPr="003C2229" w:rsidRDefault="009F1E10" w:rsidP="003A7FA7">
            <w:pPr>
              <w:widowControl w:val="0"/>
              <w:ind w:left="200"/>
              <w:jc w:val="both"/>
              <w:rPr>
                <w:rFonts w:ascii="Arial" w:eastAsia="Arial" w:hAnsi="Arial" w:cs="Arial"/>
                <w:color w:val="000000"/>
                <w:sz w:val="22"/>
                <w:szCs w:val="20"/>
              </w:rPr>
            </w:pPr>
            <w:r w:rsidRPr="003C2229">
              <w:rPr>
                <w:rFonts w:ascii="Arial" w:eastAsia="Arial" w:hAnsi="Arial" w:cs="Arial"/>
                <w:color w:val="000000"/>
                <w:sz w:val="18"/>
                <w:szCs w:val="20"/>
              </w:rPr>
              <w:t>Excerpt From Revised Manuscript</w:t>
            </w:r>
          </w:p>
        </w:tc>
        <w:tc>
          <w:tcPr>
            <w:tcW w:w="7380" w:type="dxa"/>
            <w:tcMar>
              <w:top w:w="100" w:type="dxa"/>
              <w:left w:w="100" w:type="dxa"/>
              <w:bottom w:w="100" w:type="dxa"/>
              <w:right w:w="100" w:type="dxa"/>
            </w:tcMar>
          </w:tcPr>
          <w:p w14:paraId="0D6BC056" w14:textId="77777777" w:rsidR="008D585F" w:rsidRDefault="008D585F" w:rsidP="003A7FA7">
            <w:pPr>
              <w:spacing w:line="240" w:lineRule="exact"/>
              <w:ind w:left="720" w:hanging="720"/>
              <w:jc w:val="both"/>
              <w:rPr>
                <w:rFonts w:eastAsiaTheme="minorEastAsia"/>
                <w:noProof/>
                <w:sz w:val="18"/>
                <w:szCs w:val="20"/>
              </w:rPr>
            </w:pPr>
            <w:r>
              <w:rPr>
                <w:rFonts w:eastAsiaTheme="minorEastAsia"/>
                <w:noProof/>
                <w:sz w:val="18"/>
                <w:szCs w:val="20"/>
              </w:rPr>
              <w:t>“…</w:t>
            </w:r>
            <w:r w:rsidRPr="008D585F">
              <w:rPr>
                <w:rFonts w:eastAsiaTheme="minorEastAsia"/>
                <w:noProof/>
                <w:sz w:val="18"/>
                <w:szCs w:val="20"/>
              </w:rPr>
              <w:t>In this step, we need to define the internal and external groups of genes and in</w:t>
            </w:r>
            <w:r>
              <w:rPr>
                <w:rFonts w:eastAsiaTheme="minorEastAsia"/>
                <w:noProof/>
                <w:sz w:val="18"/>
                <w:szCs w:val="20"/>
              </w:rPr>
              <w:t>put their time</w:t>
            </w:r>
          </w:p>
          <w:p w14:paraId="5A1CE31E" w14:textId="16176243" w:rsidR="009F1E10" w:rsidRPr="003C2229" w:rsidRDefault="008D585F" w:rsidP="008D585F">
            <w:pPr>
              <w:spacing w:line="240" w:lineRule="exact"/>
              <w:jc w:val="both"/>
              <w:rPr>
                <w:rFonts w:eastAsiaTheme="minorEastAsia"/>
                <w:noProof/>
                <w:sz w:val="18"/>
                <w:szCs w:val="20"/>
              </w:rPr>
            </w:pPr>
            <w:r>
              <w:rPr>
                <w:rFonts w:eastAsiaTheme="minorEastAsia"/>
                <w:noProof/>
                <w:sz w:val="18"/>
                <w:szCs w:val="20"/>
              </w:rPr>
              <w:t>-</w:t>
            </w:r>
            <w:r w:rsidRPr="008D585F">
              <w:rPr>
                <w:rFonts w:eastAsiaTheme="minorEastAsia"/>
                <w:noProof/>
                <w:sz w:val="18"/>
                <w:szCs w:val="20"/>
              </w:rPr>
              <w:t>series gene expression data that we are interested to study. We assume that the time-series gene expression data fits a state-space module</w:t>
            </w:r>
            <w:r>
              <w:rPr>
                <w:rFonts w:eastAsiaTheme="minorEastAsia"/>
                <w:noProof/>
                <w:sz w:val="18"/>
                <w:szCs w:val="20"/>
              </w:rPr>
              <w:t>….”</w:t>
            </w:r>
          </w:p>
        </w:tc>
      </w:tr>
    </w:tbl>
    <w:p w14:paraId="3D541498" w14:textId="79BE56DD" w:rsidR="00D63234" w:rsidRPr="003C2229" w:rsidRDefault="00D63234" w:rsidP="00D63234">
      <w:pPr>
        <w:widowControl w:val="0"/>
        <w:spacing w:before="280" w:after="80"/>
        <w:jc w:val="center"/>
        <w:outlineLvl w:val="2"/>
        <w:rPr>
          <w:rFonts w:ascii="Trebuchet MS" w:eastAsia="Trebuchet MS" w:hAnsi="Trebuchet MS" w:cs="Trebuchet MS"/>
          <w:color w:val="666666"/>
          <w:szCs w:val="20"/>
        </w:rPr>
      </w:pPr>
      <w:r>
        <w:rPr>
          <w:rFonts w:eastAsia="Times New Roman"/>
          <w:color w:val="000000"/>
          <w:sz w:val="34"/>
          <w:szCs w:val="20"/>
        </w:rPr>
        <w:t>-- Ref 1.5</w:t>
      </w:r>
      <w:r w:rsidRPr="003C2229">
        <w:rPr>
          <w:rFonts w:eastAsia="Times New Roman"/>
          <w:color w:val="000000"/>
          <w:sz w:val="34"/>
          <w:szCs w:val="20"/>
        </w:rPr>
        <w:t xml:space="preserve"> –</w:t>
      </w:r>
      <w:r>
        <w:rPr>
          <w:rFonts w:eastAsia="Times New Roman"/>
          <w:color w:val="000000"/>
          <w:sz w:val="34"/>
          <w:szCs w:val="20"/>
        </w:rPr>
        <w:t>Math notations</w:t>
      </w:r>
      <w:r w:rsidRPr="003C2229">
        <w:rPr>
          <w:rFonts w:eastAsia="Times New Roman"/>
          <w:color w:val="000000"/>
          <w:sz w:val="34"/>
          <w:szCs w:val="20"/>
        </w:rPr>
        <w:t>--</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D63234" w:rsidRPr="003C2229" w14:paraId="4D4B0878" w14:textId="77777777" w:rsidTr="003A7FA7">
        <w:tc>
          <w:tcPr>
            <w:tcW w:w="1800" w:type="dxa"/>
            <w:tcMar>
              <w:top w:w="100" w:type="dxa"/>
              <w:left w:w="100" w:type="dxa"/>
              <w:bottom w:w="100" w:type="dxa"/>
              <w:right w:w="100" w:type="dxa"/>
            </w:tcMar>
          </w:tcPr>
          <w:p w14:paraId="5DA6EF3F"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Reviewer</w:t>
            </w:r>
          </w:p>
          <w:p w14:paraId="68353088"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Comment</w:t>
            </w:r>
          </w:p>
        </w:tc>
        <w:tc>
          <w:tcPr>
            <w:tcW w:w="7380" w:type="dxa"/>
            <w:tcMar>
              <w:top w:w="100" w:type="dxa"/>
              <w:left w:w="100" w:type="dxa"/>
              <w:bottom w:w="100" w:type="dxa"/>
              <w:right w:w="100" w:type="dxa"/>
            </w:tcMar>
          </w:tcPr>
          <w:p w14:paraId="5B93B9C8" w14:textId="3A0A7ADF" w:rsidR="00D63234" w:rsidRPr="003C2229" w:rsidRDefault="00D63234" w:rsidP="003A7FA7">
            <w:pPr>
              <w:widowControl w:val="0"/>
              <w:ind w:left="200"/>
              <w:rPr>
                <w:rFonts w:ascii="Arial" w:eastAsia="Arial" w:hAnsi="Arial" w:cs="Arial"/>
                <w:color w:val="000000"/>
                <w:sz w:val="22"/>
                <w:szCs w:val="20"/>
              </w:rPr>
            </w:pPr>
            <w:r w:rsidRPr="00D63234">
              <w:rPr>
                <w:rFonts w:ascii="Courier New" w:eastAsia="Courier New" w:hAnsi="Courier New" w:cs="Courier New"/>
                <w:color w:val="000000"/>
                <w:sz w:val="20"/>
                <w:szCs w:val="20"/>
              </w:rPr>
              <w:t xml:space="preserve">In line 10 of section 2.2, I believe it should be: ‘; i.e. the values of the projection of </w:t>
            </w:r>
            <w:proofErr w:type="spellStart"/>
            <w:r w:rsidRPr="00D63234">
              <w:rPr>
                <w:rFonts w:ascii="Courier New" w:eastAsia="Courier New" w:hAnsi="Courier New" w:cs="Courier New"/>
                <w:color w:val="000000"/>
                <w:sz w:val="20"/>
                <w:szCs w:val="20"/>
              </w:rPr>
              <w:t>X_t</w:t>
            </w:r>
            <w:proofErr w:type="spellEnd"/>
            <w:r w:rsidRPr="00D63234">
              <w:rPr>
                <w:rFonts w:ascii="Courier New" w:eastAsia="Courier New" w:hAnsi="Courier New" w:cs="Courier New"/>
                <w:color w:val="000000"/>
                <w:sz w:val="20"/>
                <w:szCs w:val="20"/>
              </w:rPr>
              <w:t xml:space="preserve"> onto the first M_1 singular vectors’ (and similarly on line 12).</w:t>
            </w:r>
          </w:p>
        </w:tc>
      </w:tr>
      <w:tr w:rsidR="00D63234" w:rsidRPr="003C2229" w14:paraId="5824762D" w14:textId="77777777" w:rsidTr="003A7FA7">
        <w:tc>
          <w:tcPr>
            <w:tcW w:w="1800" w:type="dxa"/>
            <w:tcMar>
              <w:top w:w="100" w:type="dxa"/>
              <w:left w:w="100" w:type="dxa"/>
              <w:bottom w:w="100" w:type="dxa"/>
              <w:right w:w="100" w:type="dxa"/>
            </w:tcMar>
          </w:tcPr>
          <w:p w14:paraId="5290C320"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eastAsia="Times New Roman"/>
                <w:color w:val="000000"/>
                <w:szCs w:val="20"/>
              </w:rPr>
              <w:t>Author</w:t>
            </w:r>
          </w:p>
          <w:p w14:paraId="169A932C"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eastAsia="Times New Roman"/>
                <w:color w:val="000000"/>
                <w:szCs w:val="20"/>
              </w:rPr>
              <w:t>Response</w:t>
            </w:r>
          </w:p>
        </w:tc>
        <w:tc>
          <w:tcPr>
            <w:tcW w:w="7380" w:type="dxa"/>
            <w:tcMar>
              <w:top w:w="100" w:type="dxa"/>
              <w:left w:w="100" w:type="dxa"/>
              <w:bottom w:w="100" w:type="dxa"/>
              <w:right w:w="100" w:type="dxa"/>
            </w:tcMar>
          </w:tcPr>
          <w:p w14:paraId="430CABB7" w14:textId="18F73BA3" w:rsidR="00D63234" w:rsidRPr="003C2229" w:rsidRDefault="004B5560" w:rsidP="004B5560">
            <w:pPr>
              <w:widowControl w:val="0"/>
              <w:ind w:left="165"/>
              <w:rPr>
                <w:rFonts w:ascii="Arial" w:eastAsia="Arial" w:hAnsi="Arial" w:cs="Arial"/>
                <w:color w:val="000000"/>
                <w:sz w:val="22"/>
                <w:szCs w:val="20"/>
              </w:rPr>
            </w:pPr>
            <w:r>
              <w:rPr>
                <w:rFonts w:ascii="Arial" w:eastAsia="Arial" w:hAnsi="Arial" w:cs="Arial"/>
                <w:color w:val="000000"/>
                <w:sz w:val="22"/>
                <w:szCs w:val="20"/>
              </w:rPr>
              <w:t xml:space="preserve">Thank the reviewer. We rephrased the descriptions about meta-gene states and controls via </w:t>
            </w:r>
            <w:r w:rsidRPr="004B5560">
              <w:rPr>
                <w:rFonts w:ascii="Arial" w:eastAsia="Arial" w:hAnsi="Arial" w:cs="Arial"/>
                <w:color w:val="000000"/>
                <w:sz w:val="22"/>
                <w:szCs w:val="20"/>
              </w:rPr>
              <w:t>the singular value decomposition (SVD)</w:t>
            </w:r>
            <w:r>
              <w:rPr>
                <w:rFonts w:ascii="Arial" w:eastAsia="Arial" w:hAnsi="Arial" w:cs="Arial"/>
                <w:color w:val="000000"/>
                <w:sz w:val="22"/>
                <w:szCs w:val="20"/>
              </w:rPr>
              <w:t xml:space="preserve"> as follows.</w:t>
            </w:r>
          </w:p>
        </w:tc>
      </w:tr>
      <w:tr w:rsidR="00D63234" w:rsidRPr="003C2229" w14:paraId="3EB3C3D3" w14:textId="77777777" w:rsidTr="003A7FA7">
        <w:tc>
          <w:tcPr>
            <w:tcW w:w="1800" w:type="dxa"/>
            <w:tcMar>
              <w:top w:w="100" w:type="dxa"/>
              <w:left w:w="100" w:type="dxa"/>
              <w:bottom w:w="100" w:type="dxa"/>
              <w:right w:w="100" w:type="dxa"/>
            </w:tcMar>
          </w:tcPr>
          <w:p w14:paraId="09D68F5E"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ascii="Arial" w:eastAsia="Arial" w:hAnsi="Arial" w:cs="Arial"/>
                <w:color w:val="000000"/>
                <w:sz w:val="18"/>
                <w:szCs w:val="20"/>
              </w:rPr>
              <w:t>Excerpt From Revised Manuscript</w:t>
            </w:r>
          </w:p>
        </w:tc>
        <w:tc>
          <w:tcPr>
            <w:tcW w:w="7380" w:type="dxa"/>
            <w:tcMar>
              <w:top w:w="100" w:type="dxa"/>
              <w:left w:w="100" w:type="dxa"/>
              <w:bottom w:w="100" w:type="dxa"/>
              <w:right w:w="100" w:type="dxa"/>
            </w:tcMar>
          </w:tcPr>
          <w:p w14:paraId="10D3FF99" w14:textId="77777777" w:rsidR="00D63234" w:rsidRDefault="00E91BAE" w:rsidP="00E91BAE">
            <w:pPr>
              <w:spacing w:line="240" w:lineRule="exact"/>
              <w:ind w:left="720" w:hanging="720"/>
              <w:jc w:val="both"/>
              <w:rPr>
                <w:rFonts w:eastAsiaTheme="minorEastAsia"/>
                <w:noProof/>
                <w:sz w:val="18"/>
                <w:szCs w:val="20"/>
              </w:rPr>
            </w:pPr>
            <w:r>
              <w:rPr>
                <w:rFonts w:eastAsiaTheme="minorEastAsia"/>
                <w:noProof/>
                <w:sz w:val="18"/>
                <w:szCs w:val="20"/>
              </w:rPr>
              <w:t>“…</w:t>
            </w:r>
            <w:r w:rsidRPr="00E91BAE">
              <w:rPr>
                <w:rFonts w:eastAsiaTheme="minorEastAsia"/>
                <w:noProof/>
                <w:sz w:val="18"/>
                <w:szCs w:val="20"/>
              </w:rPr>
              <w:t>the “meta-gene state” at time t, includes M1 (&lt;&lt; N1 and &lt;T) meta-gene expression levels; i.e., the first M1 elements of the t</w:t>
            </w:r>
            <w:r w:rsidRPr="004B5560">
              <w:rPr>
                <w:rFonts w:eastAsiaTheme="minorEastAsia"/>
                <w:noProof/>
                <w:sz w:val="18"/>
                <w:szCs w:val="20"/>
                <w:vertAlign w:val="superscript"/>
              </w:rPr>
              <w:t>th</w:t>
            </w:r>
            <w:r w:rsidRPr="00E91BAE">
              <w:rPr>
                <w:rFonts w:eastAsiaTheme="minorEastAsia"/>
                <w:noProof/>
                <w:sz w:val="18"/>
                <w:szCs w:val="20"/>
              </w:rPr>
              <w:t xml:space="preserve"> row of the matrix whose columns are right-singular vectors of the matrix  </w:t>
            </w:r>
            <w:r>
              <w:rPr>
                <w:rFonts w:ascii="Calibri" w:eastAsia="宋体" w:hAnsi="Calibri"/>
                <w:noProof/>
                <w:position w:val="-14"/>
              </w:rPr>
              <w:drawing>
                <wp:inline distT="0" distB="0" distL="0" distR="0" wp14:anchorId="684A6C8F" wp14:editId="44FE80A6">
                  <wp:extent cx="741680" cy="243840"/>
                  <wp:effectExtent l="0" t="0" r="0" b="1016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1680" cy="243840"/>
                          </a:xfrm>
                          <a:prstGeom prst="rect">
                            <a:avLst/>
                          </a:prstGeom>
                          <a:noFill/>
                          <a:ln>
                            <a:noFill/>
                          </a:ln>
                        </pic:spPr>
                      </pic:pic>
                    </a:graphicData>
                  </a:graphic>
                </wp:inline>
              </w:drawing>
            </w:r>
            <w:r w:rsidRPr="00E91BAE">
              <w:rPr>
                <w:rFonts w:eastAsiaTheme="minorEastAsia"/>
                <w:noProof/>
                <w:sz w:val="18"/>
                <w:szCs w:val="20"/>
              </w:rPr>
              <w:t xml:space="preserve"> in group X by the singular value decomposition </w:t>
            </w:r>
            <w:r w:rsidRPr="00E91BAE">
              <w:rPr>
                <w:rFonts w:eastAsiaTheme="minorEastAsia"/>
                <w:noProof/>
                <w:sz w:val="18"/>
                <w:szCs w:val="20"/>
              </w:rPr>
              <w:lastRenderedPageBreak/>
              <w:t xml:space="preserve">(SVD) [19]; </w:t>
            </w:r>
            <w:r>
              <w:rPr>
                <w:rFonts w:eastAsiaTheme="minorEastAsia"/>
                <w:noProof/>
                <w:sz w:val="18"/>
                <w:szCs w:val="20"/>
              </w:rPr>
              <w:t>…</w:t>
            </w:r>
            <w:r w:rsidRPr="00E91BAE">
              <w:rPr>
                <w:rFonts w:eastAsiaTheme="minorEastAsia"/>
                <w:noProof/>
                <w:sz w:val="18"/>
                <w:szCs w:val="20"/>
              </w:rPr>
              <w:t xml:space="preserve"> the “meta-gene input or control” at time t, includes M2 (&lt;&lt; N2 and &lt;T) meta-gene expres-sion levels; i.e., the first M2 elements of the t</w:t>
            </w:r>
            <w:r w:rsidRPr="004B5560">
              <w:rPr>
                <w:rFonts w:eastAsiaTheme="minorEastAsia"/>
                <w:noProof/>
                <w:sz w:val="18"/>
                <w:szCs w:val="20"/>
                <w:vertAlign w:val="superscript"/>
              </w:rPr>
              <w:t xml:space="preserve">th </w:t>
            </w:r>
            <w:r w:rsidRPr="00E91BAE">
              <w:rPr>
                <w:rFonts w:eastAsiaTheme="minorEastAsia"/>
                <w:noProof/>
                <w:sz w:val="18"/>
                <w:szCs w:val="20"/>
              </w:rPr>
              <w:t xml:space="preserve">row of the matrix whose columns are right-singular vec-tors from SVD of the matrix  </w:t>
            </w:r>
            <w:r>
              <w:rPr>
                <w:noProof/>
                <w:position w:val="-14"/>
              </w:rPr>
              <w:drawing>
                <wp:inline distT="0" distB="0" distL="0" distR="0" wp14:anchorId="4C287C7C" wp14:editId="0FEACB64">
                  <wp:extent cx="741680" cy="243840"/>
                  <wp:effectExtent l="0" t="0" r="0" b="1016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680" cy="243840"/>
                          </a:xfrm>
                          <a:prstGeom prst="rect">
                            <a:avLst/>
                          </a:prstGeom>
                          <a:noFill/>
                          <a:ln>
                            <a:noFill/>
                          </a:ln>
                        </pic:spPr>
                      </pic:pic>
                    </a:graphicData>
                  </a:graphic>
                </wp:inline>
              </w:drawing>
            </w:r>
            <w:r w:rsidRPr="00E91BAE">
              <w:rPr>
                <w:rFonts w:eastAsiaTheme="minorEastAsia"/>
                <w:noProof/>
                <w:sz w:val="18"/>
                <w:szCs w:val="20"/>
              </w:rPr>
              <w:t xml:space="preserve"> in group U;</w:t>
            </w:r>
            <w:r>
              <w:rPr>
                <w:rFonts w:eastAsiaTheme="minorEastAsia"/>
                <w:noProof/>
                <w:sz w:val="18"/>
                <w:szCs w:val="20"/>
              </w:rPr>
              <w:t>”</w:t>
            </w:r>
          </w:p>
          <w:p w14:paraId="3001458F" w14:textId="77777777" w:rsidR="00E91BAE" w:rsidRDefault="00E91BAE" w:rsidP="00E91BAE">
            <w:pPr>
              <w:spacing w:line="240" w:lineRule="exact"/>
              <w:ind w:left="720" w:hanging="720"/>
              <w:jc w:val="both"/>
              <w:rPr>
                <w:rFonts w:eastAsiaTheme="minorEastAsia"/>
                <w:noProof/>
                <w:sz w:val="18"/>
                <w:szCs w:val="20"/>
              </w:rPr>
            </w:pPr>
          </w:p>
          <w:p w14:paraId="0746B5A9" w14:textId="697CDB66" w:rsidR="00E91BAE" w:rsidRPr="003C2229" w:rsidRDefault="00E91BAE" w:rsidP="00E91BAE">
            <w:pPr>
              <w:pStyle w:val="ParaNoInd"/>
              <w:spacing w:line="240" w:lineRule="exact"/>
              <w:ind w:left="720" w:hanging="720"/>
              <w:rPr>
                <w:noProof/>
              </w:rPr>
            </w:pPr>
            <w:r>
              <w:rPr>
                <w:noProof/>
              </w:rPr>
              <w:t xml:space="preserve">[19] </w:t>
            </w:r>
            <w:r w:rsidRPr="00476E27">
              <w:rPr>
                <w:noProof/>
              </w:rPr>
              <w:t>Golub GH, Van Loan CF (1996) Matrix computations. Baltimore: Johns Hopkins University Press. xxvii, 694 p. p.</w:t>
            </w:r>
          </w:p>
        </w:tc>
      </w:tr>
    </w:tbl>
    <w:p w14:paraId="113388B5" w14:textId="5E173252" w:rsidR="00D63234" w:rsidRPr="003C2229" w:rsidRDefault="00D63234" w:rsidP="00D63234">
      <w:pPr>
        <w:widowControl w:val="0"/>
        <w:spacing w:before="280" w:after="80"/>
        <w:jc w:val="center"/>
        <w:outlineLvl w:val="2"/>
        <w:rPr>
          <w:rFonts w:ascii="Trebuchet MS" w:eastAsia="Trebuchet MS" w:hAnsi="Trebuchet MS" w:cs="Trebuchet MS"/>
          <w:color w:val="666666"/>
          <w:szCs w:val="20"/>
        </w:rPr>
      </w:pPr>
      <w:r>
        <w:rPr>
          <w:rFonts w:eastAsia="Times New Roman"/>
          <w:color w:val="000000"/>
          <w:sz w:val="34"/>
          <w:szCs w:val="20"/>
        </w:rPr>
        <w:lastRenderedPageBreak/>
        <w:t>-- Ref 1.6</w:t>
      </w:r>
      <w:r w:rsidRPr="003C2229">
        <w:rPr>
          <w:rFonts w:eastAsia="Times New Roman"/>
          <w:color w:val="000000"/>
          <w:sz w:val="34"/>
          <w:szCs w:val="20"/>
        </w:rPr>
        <w:t xml:space="preserve"> –</w:t>
      </w:r>
      <w:r>
        <w:rPr>
          <w:rFonts w:eastAsia="Times New Roman"/>
          <w:color w:val="000000"/>
          <w:sz w:val="34"/>
          <w:szCs w:val="20"/>
        </w:rPr>
        <w:t>English</w:t>
      </w:r>
      <w:r w:rsidRPr="003C2229">
        <w:rPr>
          <w:rFonts w:eastAsia="Times New Roman"/>
          <w:color w:val="000000"/>
          <w:sz w:val="34"/>
          <w:szCs w:val="20"/>
        </w:rPr>
        <w:t>--</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D63234" w:rsidRPr="003C2229" w14:paraId="0CDC15D2" w14:textId="77777777" w:rsidTr="003A7FA7">
        <w:tc>
          <w:tcPr>
            <w:tcW w:w="1800" w:type="dxa"/>
            <w:tcMar>
              <w:top w:w="100" w:type="dxa"/>
              <w:left w:w="100" w:type="dxa"/>
              <w:bottom w:w="100" w:type="dxa"/>
              <w:right w:w="100" w:type="dxa"/>
            </w:tcMar>
          </w:tcPr>
          <w:p w14:paraId="011040A1"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Reviewer</w:t>
            </w:r>
          </w:p>
          <w:p w14:paraId="678C0ECB"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Comment</w:t>
            </w:r>
          </w:p>
        </w:tc>
        <w:tc>
          <w:tcPr>
            <w:tcW w:w="7380" w:type="dxa"/>
            <w:tcMar>
              <w:top w:w="100" w:type="dxa"/>
              <w:left w:w="100" w:type="dxa"/>
              <w:bottom w:w="100" w:type="dxa"/>
              <w:right w:w="100" w:type="dxa"/>
            </w:tcMar>
          </w:tcPr>
          <w:p w14:paraId="03206555" w14:textId="5A97873A" w:rsidR="00D63234" w:rsidRPr="003C2229" w:rsidRDefault="00D63234" w:rsidP="003A7FA7">
            <w:pPr>
              <w:widowControl w:val="0"/>
              <w:ind w:left="200"/>
              <w:rPr>
                <w:rFonts w:ascii="Arial" w:eastAsia="Arial" w:hAnsi="Arial" w:cs="Arial"/>
                <w:color w:val="000000"/>
                <w:sz w:val="22"/>
                <w:szCs w:val="20"/>
              </w:rPr>
            </w:pPr>
            <w:r w:rsidRPr="00D63234">
              <w:rPr>
                <w:rFonts w:ascii="Courier New" w:eastAsia="Courier New" w:hAnsi="Courier New" w:cs="Courier New"/>
                <w:color w:val="000000"/>
                <w:sz w:val="20"/>
                <w:szCs w:val="20"/>
              </w:rPr>
              <w:t xml:space="preserve">The first sentence on page 8, and the sentence starting with ‘The meta-gene dynamic </w:t>
            </w:r>
            <w:proofErr w:type="gramStart"/>
            <w:r w:rsidRPr="00D63234">
              <w:rPr>
                <w:rFonts w:ascii="Courier New" w:eastAsia="Courier New" w:hAnsi="Courier New" w:cs="Courier New"/>
                <w:color w:val="000000"/>
                <w:sz w:val="20"/>
                <w:szCs w:val="20"/>
              </w:rPr>
              <w:t>patterns.</w:t>
            </w:r>
            <w:proofErr w:type="gramEnd"/>
            <w:r w:rsidRPr="00D63234">
              <w:rPr>
                <w:rFonts w:ascii="Courier New" w:eastAsia="Courier New" w:hAnsi="Courier New" w:cs="Courier New"/>
                <w:color w:val="000000"/>
                <w:sz w:val="20"/>
                <w:szCs w:val="20"/>
              </w:rPr>
              <w:t xml:space="preserve"> . .’ on page 11 do not seem to be well formed in English.</w:t>
            </w:r>
          </w:p>
        </w:tc>
      </w:tr>
      <w:tr w:rsidR="00D63234" w:rsidRPr="003C2229" w14:paraId="46427327" w14:textId="77777777" w:rsidTr="003A7FA7">
        <w:tc>
          <w:tcPr>
            <w:tcW w:w="1800" w:type="dxa"/>
            <w:tcMar>
              <w:top w:w="100" w:type="dxa"/>
              <w:left w:w="100" w:type="dxa"/>
              <w:bottom w:w="100" w:type="dxa"/>
              <w:right w:w="100" w:type="dxa"/>
            </w:tcMar>
          </w:tcPr>
          <w:p w14:paraId="723DC5A5"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eastAsia="Times New Roman"/>
                <w:color w:val="000000"/>
                <w:szCs w:val="20"/>
              </w:rPr>
              <w:t>Author</w:t>
            </w:r>
          </w:p>
          <w:p w14:paraId="46D45028"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eastAsia="Times New Roman"/>
                <w:color w:val="000000"/>
                <w:szCs w:val="20"/>
              </w:rPr>
              <w:t>Response</w:t>
            </w:r>
          </w:p>
        </w:tc>
        <w:tc>
          <w:tcPr>
            <w:tcW w:w="7380" w:type="dxa"/>
            <w:tcMar>
              <w:top w:w="100" w:type="dxa"/>
              <w:left w:w="100" w:type="dxa"/>
              <w:bottom w:w="100" w:type="dxa"/>
              <w:right w:w="100" w:type="dxa"/>
            </w:tcMar>
          </w:tcPr>
          <w:p w14:paraId="5A13D796" w14:textId="3E5181A6" w:rsidR="00D63234" w:rsidRPr="003C2229" w:rsidRDefault="00DE64DC" w:rsidP="00DE64DC">
            <w:pPr>
              <w:widowControl w:val="0"/>
              <w:rPr>
                <w:rFonts w:ascii="Arial" w:eastAsia="Arial" w:hAnsi="Arial" w:cs="Arial"/>
                <w:color w:val="000000"/>
                <w:sz w:val="22"/>
                <w:szCs w:val="20"/>
              </w:rPr>
            </w:pPr>
            <w:r>
              <w:rPr>
                <w:rFonts w:ascii="Arial" w:eastAsia="Arial" w:hAnsi="Arial" w:cs="Arial"/>
                <w:color w:val="000000"/>
                <w:sz w:val="22"/>
                <w:szCs w:val="20"/>
              </w:rPr>
              <w:t xml:space="preserve"> Thank the reviewer. We fixed the English expressions as follows.</w:t>
            </w:r>
          </w:p>
        </w:tc>
      </w:tr>
      <w:tr w:rsidR="00D63234" w:rsidRPr="003C2229" w14:paraId="03B6CA9B" w14:textId="77777777" w:rsidTr="003A7FA7">
        <w:tc>
          <w:tcPr>
            <w:tcW w:w="1800" w:type="dxa"/>
            <w:tcMar>
              <w:top w:w="100" w:type="dxa"/>
              <w:left w:w="100" w:type="dxa"/>
              <w:bottom w:w="100" w:type="dxa"/>
              <w:right w:w="100" w:type="dxa"/>
            </w:tcMar>
          </w:tcPr>
          <w:p w14:paraId="7E487AF4"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ascii="Arial" w:eastAsia="Arial" w:hAnsi="Arial" w:cs="Arial"/>
                <w:color w:val="000000"/>
                <w:sz w:val="18"/>
                <w:szCs w:val="20"/>
              </w:rPr>
              <w:t>Excerpt From Revised Manuscript</w:t>
            </w:r>
          </w:p>
        </w:tc>
        <w:tc>
          <w:tcPr>
            <w:tcW w:w="7380" w:type="dxa"/>
            <w:tcMar>
              <w:top w:w="100" w:type="dxa"/>
              <w:left w:w="100" w:type="dxa"/>
              <w:bottom w:w="100" w:type="dxa"/>
              <w:right w:w="100" w:type="dxa"/>
            </w:tcMar>
          </w:tcPr>
          <w:p w14:paraId="4AC8E299" w14:textId="572B2150" w:rsidR="00DE141D" w:rsidRDefault="00DE141D" w:rsidP="003A7FA7">
            <w:pPr>
              <w:spacing w:line="240" w:lineRule="exact"/>
              <w:ind w:left="720" w:hanging="720"/>
              <w:jc w:val="both"/>
              <w:rPr>
                <w:rFonts w:eastAsiaTheme="minorEastAsia"/>
                <w:noProof/>
                <w:sz w:val="18"/>
                <w:szCs w:val="20"/>
              </w:rPr>
            </w:pPr>
            <w:r>
              <w:rPr>
                <w:rFonts w:eastAsiaTheme="minorEastAsia"/>
                <w:noProof/>
                <w:sz w:val="18"/>
                <w:szCs w:val="20"/>
              </w:rPr>
              <w:t xml:space="preserve">On Page 8, </w:t>
            </w:r>
            <w:r w:rsidR="00A666E1">
              <w:rPr>
                <w:rFonts w:eastAsiaTheme="minorEastAsia"/>
                <w:noProof/>
                <w:sz w:val="18"/>
                <w:szCs w:val="20"/>
              </w:rPr>
              <w:t>“</w:t>
            </w:r>
            <w:r w:rsidR="00A666E1" w:rsidRPr="00A666E1">
              <w:rPr>
                <w:rFonts w:eastAsiaTheme="minorEastAsia"/>
                <w:noProof/>
                <w:sz w:val="18"/>
                <w:szCs w:val="20"/>
              </w:rPr>
              <w:t>From Equation (4), the internally driven components of meta-gene states at two adjacent time points have X ̃_(t+1)^INT=A ̃X ̃_t^INT</w:t>
            </w:r>
            <w:r w:rsidR="00A666E1" w:rsidRPr="00A666E1">
              <w:rPr>
                <w:rFonts w:ascii="Baoli SC Regular" w:eastAsiaTheme="minorEastAsia" w:hAnsi="Baoli SC Regular" w:cs="Baoli SC Regular"/>
                <w:noProof/>
                <w:sz w:val="18"/>
                <w:szCs w:val="20"/>
              </w:rPr>
              <w:t>∈</w:t>
            </w:r>
            <w:r w:rsidR="00A666E1" w:rsidRPr="00A666E1">
              <w:rPr>
                <w:rFonts w:eastAsiaTheme="minorEastAsia"/>
                <w:noProof/>
                <w:sz w:val="18"/>
                <w:szCs w:val="20"/>
              </w:rPr>
              <w:t>R^(M_1×1). According to the analytic solution, the components of meta-gene expressions in X driven by effective internal regulations are linear combinations of M1 dynamic patterns determined by the eigenvalues of the effective system matrix  as follows:</w:t>
            </w:r>
            <w:r w:rsidR="00A666E1">
              <w:rPr>
                <w:rFonts w:eastAsiaTheme="minorEastAsia"/>
                <w:noProof/>
                <w:sz w:val="18"/>
                <w:szCs w:val="20"/>
              </w:rPr>
              <w:t>...”</w:t>
            </w:r>
          </w:p>
          <w:p w14:paraId="3DA1D009" w14:textId="0A0707F4" w:rsidR="00D63234" w:rsidRPr="003C2229" w:rsidRDefault="00DE141D" w:rsidP="003A7FA7">
            <w:pPr>
              <w:spacing w:line="240" w:lineRule="exact"/>
              <w:ind w:left="720" w:hanging="720"/>
              <w:jc w:val="both"/>
              <w:rPr>
                <w:rFonts w:eastAsiaTheme="minorEastAsia"/>
                <w:noProof/>
                <w:sz w:val="18"/>
                <w:szCs w:val="20"/>
              </w:rPr>
            </w:pPr>
            <w:r>
              <w:rPr>
                <w:rFonts w:eastAsiaTheme="minorEastAsia"/>
                <w:noProof/>
                <w:sz w:val="18"/>
                <w:szCs w:val="20"/>
              </w:rPr>
              <w:t>On Page 11, “…</w:t>
            </w:r>
            <w:r w:rsidRPr="00DE141D">
              <w:rPr>
                <w:rFonts w:eastAsiaTheme="minorEastAsia"/>
                <w:noProof/>
                <w:sz w:val="18"/>
                <w:szCs w:val="20"/>
              </w:rPr>
              <w:t>The meta-gene canonical temporal expression trajectories driven by the worm-specific regulatory network; i.e., worm ePDPs, include</w:t>
            </w:r>
            <w:r>
              <w:rPr>
                <w:rFonts w:eastAsiaTheme="minorEastAsia"/>
                <w:noProof/>
                <w:sz w:val="18"/>
                <w:szCs w:val="20"/>
              </w:rPr>
              <w:t>…”</w:t>
            </w:r>
          </w:p>
        </w:tc>
      </w:tr>
    </w:tbl>
    <w:p w14:paraId="2E6D7225" w14:textId="32D45DD0" w:rsidR="00D63234" w:rsidRPr="003C2229" w:rsidRDefault="00D63234" w:rsidP="00D63234">
      <w:pPr>
        <w:widowControl w:val="0"/>
        <w:spacing w:before="280" w:after="80"/>
        <w:jc w:val="center"/>
        <w:outlineLvl w:val="2"/>
        <w:rPr>
          <w:rFonts w:ascii="Trebuchet MS" w:eastAsia="Trebuchet MS" w:hAnsi="Trebuchet MS" w:cs="Trebuchet MS"/>
          <w:color w:val="666666"/>
          <w:szCs w:val="20"/>
        </w:rPr>
      </w:pPr>
      <w:r>
        <w:rPr>
          <w:rFonts w:eastAsia="Times New Roman"/>
          <w:color w:val="000000"/>
          <w:sz w:val="34"/>
          <w:szCs w:val="20"/>
        </w:rPr>
        <w:t>-- Ref 1.7</w:t>
      </w:r>
      <w:r w:rsidRPr="003C2229">
        <w:rPr>
          <w:rFonts w:eastAsia="Times New Roman"/>
          <w:color w:val="000000"/>
          <w:sz w:val="34"/>
          <w:szCs w:val="20"/>
        </w:rPr>
        <w:t xml:space="preserve"> –</w:t>
      </w:r>
      <w:r>
        <w:rPr>
          <w:rFonts w:eastAsia="Times New Roman"/>
          <w:color w:val="000000"/>
          <w:sz w:val="34"/>
          <w:szCs w:val="20"/>
        </w:rPr>
        <w:t>Typo</w:t>
      </w:r>
      <w:r w:rsidRPr="003C2229">
        <w:rPr>
          <w:rFonts w:eastAsia="Times New Roman"/>
          <w:color w:val="000000"/>
          <w:sz w:val="34"/>
          <w:szCs w:val="20"/>
        </w:rPr>
        <w:t>--</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D63234" w:rsidRPr="003C2229" w14:paraId="4804F8BA" w14:textId="77777777" w:rsidTr="003A7FA7">
        <w:tc>
          <w:tcPr>
            <w:tcW w:w="1800" w:type="dxa"/>
            <w:tcMar>
              <w:top w:w="100" w:type="dxa"/>
              <w:left w:w="100" w:type="dxa"/>
              <w:bottom w:w="100" w:type="dxa"/>
              <w:right w:w="100" w:type="dxa"/>
            </w:tcMar>
          </w:tcPr>
          <w:p w14:paraId="37C0C3AB"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Reviewer</w:t>
            </w:r>
          </w:p>
          <w:p w14:paraId="791F42DF"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Comment</w:t>
            </w:r>
          </w:p>
        </w:tc>
        <w:tc>
          <w:tcPr>
            <w:tcW w:w="7380" w:type="dxa"/>
            <w:tcMar>
              <w:top w:w="100" w:type="dxa"/>
              <w:left w:w="100" w:type="dxa"/>
              <w:bottom w:w="100" w:type="dxa"/>
              <w:right w:w="100" w:type="dxa"/>
            </w:tcMar>
          </w:tcPr>
          <w:p w14:paraId="3F55575A" w14:textId="54839D09" w:rsidR="00D63234" w:rsidRPr="003C2229" w:rsidRDefault="00D63234" w:rsidP="003A7FA7">
            <w:pPr>
              <w:widowControl w:val="0"/>
              <w:ind w:left="200"/>
              <w:rPr>
                <w:rFonts w:ascii="Arial" w:eastAsia="Arial" w:hAnsi="Arial" w:cs="Arial"/>
                <w:color w:val="000000"/>
                <w:sz w:val="22"/>
                <w:szCs w:val="20"/>
              </w:rPr>
            </w:pPr>
            <w:r w:rsidRPr="00D63234">
              <w:rPr>
                <w:rFonts w:ascii="Courier New" w:eastAsia="Courier New" w:hAnsi="Courier New" w:cs="Courier New"/>
                <w:color w:val="000000"/>
                <w:sz w:val="20"/>
                <w:szCs w:val="20"/>
              </w:rPr>
              <w:t>In the third paragraph of page 14, ‘</w:t>
            </w:r>
            <w:proofErr w:type="spellStart"/>
            <w:r w:rsidRPr="00D63234">
              <w:rPr>
                <w:rFonts w:ascii="Courier New" w:eastAsia="Courier New" w:hAnsi="Courier New" w:cs="Courier New"/>
                <w:color w:val="000000"/>
                <w:sz w:val="20"/>
                <w:szCs w:val="20"/>
              </w:rPr>
              <w:t>interssting</w:t>
            </w:r>
            <w:proofErr w:type="spellEnd"/>
            <w:r w:rsidRPr="00D63234">
              <w:rPr>
                <w:rFonts w:ascii="Courier New" w:eastAsia="Courier New" w:hAnsi="Courier New" w:cs="Courier New"/>
                <w:color w:val="000000"/>
                <w:sz w:val="20"/>
                <w:szCs w:val="20"/>
              </w:rPr>
              <w:t>’ should be ‘interesting’.</w:t>
            </w:r>
          </w:p>
        </w:tc>
      </w:tr>
      <w:tr w:rsidR="00D63234" w:rsidRPr="003C2229" w14:paraId="337C78F9" w14:textId="77777777" w:rsidTr="003A7FA7">
        <w:tc>
          <w:tcPr>
            <w:tcW w:w="1800" w:type="dxa"/>
            <w:tcMar>
              <w:top w:w="100" w:type="dxa"/>
              <w:left w:w="100" w:type="dxa"/>
              <w:bottom w:w="100" w:type="dxa"/>
              <w:right w:w="100" w:type="dxa"/>
            </w:tcMar>
          </w:tcPr>
          <w:p w14:paraId="01C6DA08"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eastAsia="Times New Roman"/>
                <w:color w:val="000000"/>
                <w:szCs w:val="20"/>
              </w:rPr>
              <w:t>Author</w:t>
            </w:r>
          </w:p>
          <w:p w14:paraId="44A70BF2"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eastAsia="Times New Roman"/>
                <w:color w:val="000000"/>
                <w:szCs w:val="20"/>
              </w:rPr>
              <w:t>Response</w:t>
            </w:r>
          </w:p>
        </w:tc>
        <w:tc>
          <w:tcPr>
            <w:tcW w:w="7380" w:type="dxa"/>
            <w:tcMar>
              <w:top w:w="100" w:type="dxa"/>
              <w:left w:w="100" w:type="dxa"/>
              <w:bottom w:w="100" w:type="dxa"/>
              <w:right w:w="100" w:type="dxa"/>
            </w:tcMar>
          </w:tcPr>
          <w:p w14:paraId="57820EBE" w14:textId="69F35B93" w:rsidR="00D63234" w:rsidRPr="003C2229" w:rsidRDefault="00B539F9" w:rsidP="003A7FA7">
            <w:pPr>
              <w:widowControl w:val="0"/>
              <w:ind w:left="165"/>
              <w:rPr>
                <w:rFonts w:ascii="Arial" w:eastAsia="Arial" w:hAnsi="Arial" w:cs="Arial"/>
                <w:color w:val="000000"/>
                <w:sz w:val="22"/>
                <w:szCs w:val="20"/>
              </w:rPr>
            </w:pPr>
            <w:r>
              <w:rPr>
                <w:rFonts w:ascii="Arial" w:eastAsia="Arial" w:hAnsi="Arial" w:cs="Arial"/>
                <w:color w:val="000000"/>
                <w:sz w:val="22"/>
                <w:szCs w:val="20"/>
              </w:rPr>
              <w:t>Thank the reviewer for pointing this typo. We fixed this typo.</w:t>
            </w:r>
          </w:p>
        </w:tc>
      </w:tr>
      <w:tr w:rsidR="00D63234" w:rsidRPr="003C2229" w14:paraId="18C64B84" w14:textId="77777777" w:rsidTr="003A7FA7">
        <w:tc>
          <w:tcPr>
            <w:tcW w:w="1800" w:type="dxa"/>
            <w:tcMar>
              <w:top w:w="100" w:type="dxa"/>
              <w:left w:w="100" w:type="dxa"/>
              <w:bottom w:w="100" w:type="dxa"/>
              <w:right w:w="100" w:type="dxa"/>
            </w:tcMar>
          </w:tcPr>
          <w:p w14:paraId="4939BC27"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ascii="Arial" w:eastAsia="Arial" w:hAnsi="Arial" w:cs="Arial"/>
                <w:color w:val="000000"/>
                <w:sz w:val="18"/>
                <w:szCs w:val="20"/>
              </w:rPr>
              <w:t>Excerpt From Revised Manuscript</w:t>
            </w:r>
          </w:p>
        </w:tc>
        <w:tc>
          <w:tcPr>
            <w:tcW w:w="7380" w:type="dxa"/>
            <w:tcMar>
              <w:top w:w="100" w:type="dxa"/>
              <w:left w:w="100" w:type="dxa"/>
              <w:bottom w:w="100" w:type="dxa"/>
              <w:right w:w="100" w:type="dxa"/>
            </w:tcMar>
          </w:tcPr>
          <w:p w14:paraId="46F3F9E3" w14:textId="77AAAE73" w:rsidR="00D63234" w:rsidRPr="003C2229" w:rsidRDefault="00B539F9" w:rsidP="003A7FA7">
            <w:pPr>
              <w:spacing w:line="240" w:lineRule="exact"/>
              <w:ind w:left="720" w:hanging="720"/>
              <w:jc w:val="both"/>
              <w:rPr>
                <w:rFonts w:eastAsiaTheme="minorEastAsia"/>
                <w:noProof/>
                <w:sz w:val="18"/>
                <w:szCs w:val="20"/>
              </w:rPr>
            </w:pPr>
            <w:r>
              <w:t>“…</w:t>
            </w:r>
            <w:proofErr w:type="gramStart"/>
            <w:r>
              <w:t>we</w:t>
            </w:r>
            <w:proofErr w:type="gramEnd"/>
            <w:r>
              <w:t xml:space="preserve"> also noted a couple of interesting observations.”</w:t>
            </w:r>
          </w:p>
        </w:tc>
      </w:tr>
    </w:tbl>
    <w:p w14:paraId="1BE7C7E1" w14:textId="77777777" w:rsidR="009F1E10" w:rsidRDefault="009F1E10" w:rsidP="00456657">
      <w:pPr>
        <w:widowControl w:val="0"/>
        <w:spacing w:before="480" w:after="120"/>
        <w:outlineLvl w:val="0"/>
        <w:rPr>
          <w:rFonts w:eastAsia="Times New Roman"/>
          <w:b/>
          <w:color w:val="000000"/>
          <w:sz w:val="46"/>
          <w:szCs w:val="20"/>
        </w:rPr>
      </w:pPr>
      <w:bookmarkStart w:id="8" w:name="_GoBack"/>
      <w:bookmarkEnd w:id="8"/>
    </w:p>
    <w:p w14:paraId="49ED97DE" w14:textId="77777777" w:rsidR="003C2229" w:rsidRPr="003C2229" w:rsidRDefault="003C2229" w:rsidP="003C2229">
      <w:pPr>
        <w:widowControl w:val="0"/>
        <w:spacing w:before="480" w:after="120"/>
        <w:jc w:val="center"/>
        <w:outlineLvl w:val="0"/>
        <w:rPr>
          <w:rFonts w:ascii="Trebuchet MS" w:eastAsia="Trebuchet MS" w:hAnsi="Trebuchet MS" w:cs="Trebuchet MS"/>
          <w:color w:val="000000"/>
          <w:sz w:val="32"/>
          <w:szCs w:val="20"/>
        </w:rPr>
      </w:pPr>
      <w:r w:rsidRPr="003C2229">
        <w:rPr>
          <w:rFonts w:eastAsia="Times New Roman"/>
          <w:b/>
          <w:color w:val="000000"/>
          <w:sz w:val="46"/>
          <w:szCs w:val="20"/>
        </w:rPr>
        <w:t>Reviewer 2</w:t>
      </w:r>
    </w:p>
    <w:p w14:paraId="3AE8027B" w14:textId="6C60A9F9" w:rsidR="003C2229" w:rsidRPr="003C2229" w:rsidRDefault="003C2229" w:rsidP="003C2229">
      <w:pPr>
        <w:keepNext/>
        <w:keepLines/>
        <w:widowControl w:val="0"/>
        <w:spacing w:before="280" w:after="80"/>
        <w:jc w:val="center"/>
        <w:outlineLvl w:val="2"/>
        <w:rPr>
          <w:rFonts w:ascii="Trebuchet MS" w:eastAsia="Trebuchet MS" w:hAnsi="Trebuchet MS" w:cs="Trebuchet MS"/>
          <w:color w:val="666666"/>
          <w:szCs w:val="20"/>
        </w:rPr>
      </w:pPr>
      <w:bookmarkStart w:id="9" w:name="h.dq5uwwg2pmy9" w:colFirst="0" w:colLast="0"/>
      <w:bookmarkEnd w:id="9"/>
      <w:r w:rsidRPr="003C2229">
        <w:rPr>
          <w:rFonts w:eastAsia="Times New Roman"/>
          <w:color w:val="000000"/>
          <w:sz w:val="34"/>
          <w:szCs w:val="20"/>
        </w:rPr>
        <w:t>-- Ref 2.1 –</w:t>
      </w:r>
      <w:r w:rsidR="00456657">
        <w:rPr>
          <w:rFonts w:eastAsia="Times New Roman"/>
          <w:color w:val="000000"/>
          <w:sz w:val="34"/>
          <w:szCs w:val="20"/>
        </w:rPr>
        <w:t>Gene Set Enrichment Analysis</w:t>
      </w:r>
      <w:r w:rsidRPr="003C2229">
        <w:rPr>
          <w:rFonts w:eastAsia="Times New Roman"/>
          <w:color w:val="000000"/>
          <w:sz w:val="34"/>
          <w:szCs w:val="20"/>
        </w:rPr>
        <w:t xml:space="preserve"> --</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3C2229" w:rsidRPr="003C2229" w14:paraId="4EA01CE6" w14:textId="77777777" w:rsidTr="00E466FF">
        <w:tc>
          <w:tcPr>
            <w:tcW w:w="1800" w:type="dxa"/>
            <w:tcMar>
              <w:top w:w="100" w:type="dxa"/>
              <w:left w:w="100" w:type="dxa"/>
              <w:bottom w:w="100" w:type="dxa"/>
              <w:right w:w="100" w:type="dxa"/>
            </w:tcMar>
          </w:tcPr>
          <w:p w14:paraId="71B3F28F"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Reviewer</w:t>
            </w:r>
          </w:p>
          <w:p w14:paraId="1F6D5BE6"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Comment</w:t>
            </w:r>
          </w:p>
        </w:tc>
        <w:tc>
          <w:tcPr>
            <w:tcW w:w="7380" w:type="dxa"/>
            <w:tcMar>
              <w:top w:w="100" w:type="dxa"/>
              <w:left w:w="100" w:type="dxa"/>
              <w:bottom w:w="100" w:type="dxa"/>
              <w:right w:w="100" w:type="dxa"/>
            </w:tcMar>
          </w:tcPr>
          <w:p w14:paraId="416B5B73" w14:textId="28EFE2FF" w:rsidR="003C2229" w:rsidRPr="003C2229" w:rsidRDefault="00456657" w:rsidP="003C2229">
            <w:pPr>
              <w:widowControl w:val="0"/>
              <w:ind w:left="200"/>
              <w:rPr>
                <w:rFonts w:ascii="Arial" w:eastAsia="Arial" w:hAnsi="Arial" w:cs="Arial"/>
                <w:color w:val="000000"/>
                <w:sz w:val="22"/>
                <w:szCs w:val="20"/>
              </w:rPr>
            </w:pPr>
            <w:r w:rsidRPr="00456657">
              <w:rPr>
                <w:rFonts w:ascii="Courier New" w:eastAsia="Courier New" w:hAnsi="Courier New" w:cs="Courier New"/>
                <w:color w:val="000000"/>
                <w:sz w:val="20"/>
                <w:szCs w:val="20"/>
              </w:rPr>
              <w:t xml:space="preserve">The authors used DAVID to analyze the enrichment of biological processes for individuals PDP patterns by taking the top 10% of genes with the largest coefficients. </w:t>
            </w:r>
            <w:r w:rsidRPr="00456657">
              <w:rPr>
                <w:rFonts w:ascii="Courier New" w:eastAsia="Courier New" w:hAnsi="Courier New" w:cs="Courier New"/>
                <w:color w:val="000000"/>
                <w:sz w:val="20"/>
                <w:szCs w:val="20"/>
              </w:rPr>
              <w:lastRenderedPageBreak/>
              <w:t>Since each gene has an associated coefficient for each PDP, they could use the Gene Set Enrichment Analysis (GSEA) to identify significantly enriched pathways without the need to apply an arbitrary cutoff to decide the number of genes to include in the analysis.</w:t>
            </w:r>
          </w:p>
        </w:tc>
      </w:tr>
      <w:tr w:rsidR="003C2229" w:rsidRPr="003C2229" w14:paraId="7F4DCBB1" w14:textId="77777777" w:rsidTr="00E466FF">
        <w:tc>
          <w:tcPr>
            <w:tcW w:w="1800" w:type="dxa"/>
            <w:tcMar>
              <w:top w:w="100" w:type="dxa"/>
              <w:left w:w="100" w:type="dxa"/>
              <w:bottom w:w="100" w:type="dxa"/>
              <w:right w:w="100" w:type="dxa"/>
            </w:tcMar>
          </w:tcPr>
          <w:p w14:paraId="6F818063"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eastAsia="Times New Roman"/>
                <w:color w:val="000000"/>
                <w:szCs w:val="20"/>
              </w:rPr>
              <w:lastRenderedPageBreak/>
              <w:t>Author</w:t>
            </w:r>
          </w:p>
          <w:p w14:paraId="56275830"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eastAsia="Times New Roman"/>
                <w:color w:val="000000"/>
                <w:szCs w:val="20"/>
              </w:rPr>
              <w:t>Response</w:t>
            </w:r>
          </w:p>
        </w:tc>
        <w:tc>
          <w:tcPr>
            <w:tcW w:w="7380" w:type="dxa"/>
            <w:tcMar>
              <w:top w:w="100" w:type="dxa"/>
              <w:left w:w="100" w:type="dxa"/>
              <w:bottom w:w="100" w:type="dxa"/>
              <w:right w:w="100" w:type="dxa"/>
            </w:tcMar>
          </w:tcPr>
          <w:p w14:paraId="47DCDE6D" w14:textId="10E478DF" w:rsidR="003C2229" w:rsidRPr="003A18DB" w:rsidRDefault="003A18DB" w:rsidP="00335CCE">
            <w:pPr>
              <w:spacing w:line="240" w:lineRule="exact"/>
              <w:jc w:val="both"/>
              <w:rPr>
                <w:rFonts w:eastAsiaTheme="minorEastAsia"/>
                <w:noProof/>
                <w:szCs w:val="20"/>
              </w:rPr>
            </w:pPr>
            <w:r>
              <w:rPr>
                <w:rFonts w:eastAsiaTheme="minorEastAsia"/>
                <w:noProof/>
                <w:szCs w:val="20"/>
              </w:rPr>
              <w:t>Thank reviewer for this good suggestion. We reran GSEA analysis and found the</w:t>
            </w:r>
            <w:r w:rsidR="00D06CA5">
              <w:rPr>
                <w:rFonts w:eastAsiaTheme="minorEastAsia"/>
                <w:noProof/>
                <w:szCs w:val="20"/>
              </w:rPr>
              <w:t xml:space="preserve"> similar results. For example, </w:t>
            </w:r>
            <w:r>
              <w:rPr>
                <w:rFonts w:eastAsiaTheme="minorEastAsia"/>
                <w:noProof/>
                <w:szCs w:val="20"/>
              </w:rPr>
              <w:t xml:space="preserve">the </w:t>
            </w:r>
            <w:r w:rsidRPr="003A18DB">
              <w:rPr>
                <w:rFonts w:eastAsiaTheme="minorEastAsia"/>
                <w:noProof/>
                <w:szCs w:val="20"/>
              </w:rPr>
              <w:t>DNA replication</w:t>
            </w:r>
            <w:r>
              <w:rPr>
                <w:rFonts w:eastAsiaTheme="minorEastAsia"/>
                <w:noProof/>
                <w:szCs w:val="20"/>
              </w:rPr>
              <w:t xml:space="preserve"> is also enriched with the fast decaying patterns (2</w:t>
            </w:r>
            <w:r w:rsidRPr="003A18DB">
              <w:rPr>
                <w:rFonts w:eastAsiaTheme="minorEastAsia"/>
                <w:noProof/>
                <w:szCs w:val="20"/>
                <w:vertAlign w:val="superscript"/>
              </w:rPr>
              <w:t>nd</w:t>
            </w:r>
            <w:r>
              <w:rPr>
                <w:rFonts w:eastAsiaTheme="minorEastAsia"/>
                <w:noProof/>
                <w:szCs w:val="20"/>
              </w:rPr>
              <w:t xml:space="preserve"> iPDPs) with </w:t>
            </w:r>
            <w:r w:rsidRPr="004D7D86">
              <w:rPr>
                <w:rFonts w:eastAsiaTheme="minorEastAsia"/>
                <w:i/>
                <w:noProof/>
                <w:szCs w:val="20"/>
              </w:rPr>
              <w:t>p</w:t>
            </w:r>
            <w:r>
              <w:rPr>
                <w:rFonts w:eastAsiaTheme="minorEastAsia"/>
                <w:noProof/>
                <w:szCs w:val="20"/>
              </w:rPr>
              <w:t xml:space="preserve">&lt;0.0001 from GSEA analysis for both worm and fly. In our study, because we just wanted to demonstrate the bioloigcal meanings of PDPs, we looked at the enriched </w:t>
            </w:r>
            <w:r w:rsidR="00335CCE">
              <w:rPr>
                <w:rFonts w:eastAsiaTheme="minorEastAsia"/>
                <w:noProof/>
                <w:szCs w:val="20"/>
              </w:rPr>
              <w:t xml:space="preserve">DAVID </w:t>
            </w:r>
            <w:r>
              <w:rPr>
                <w:rFonts w:eastAsiaTheme="minorEastAsia"/>
                <w:noProof/>
                <w:szCs w:val="20"/>
              </w:rPr>
              <w:t xml:space="preserve">functions of top10% genes, which might be arbitrary though, </w:t>
            </w:r>
            <w:r w:rsidR="00335CCE">
              <w:rPr>
                <w:rFonts w:eastAsiaTheme="minorEastAsia"/>
                <w:noProof/>
                <w:szCs w:val="20"/>
              </w:rPr>
              <w:t xml:space="preserve">but is very straighforward for </w:t>
            </w:r>
            <w:r w:rsidR="00335CCE" w:rsidRPr="00335CCE">
              <w:rPr>
                <w:rFonts w:eastAsiaTheme="minorEastAsia"/>
                <w:noProof/>
                <w:szCs w:val="20"/>
              </w:rPr>
              <w:t>for a broader audience</w:t>
            </w:r>
            <w:r w:rsidR="00335CCE">
              <w:rPr>
                <w:rFonts w:eastAsiaTheme="minorEastAsia"/>
                <w:noProof/>
                <w:szCs w:val="20"/>
              </w:rPr>
              <w:t>.</w:t>
            </w:r>
          </w:p>
        </w:tc>
      </w:tr>
    </w:tbl>
    <w:p w14:paraId="6812412A" w14:textId="77777777" w:rsidR="003C2229" w:rsidRDefault="003C2229" w:rsidP="003C2229">
      <w:pPr>
        <w:spacing w:line="276" w:lineRule="auto"/>
        <w:rPr>
          <w:rFonts w:ascii="Arial" w:eastAsia="Arial" w:hAnsi="Arial" w:cs="Arial"/>
          <w:color w:val="000000"/>
          <w:sz w:val="22"/>
          <w:szCs w:val="20"/>
        </w:rPr>
      </w:pPr>
    </w:p>
    <w:p w14:paraId="673E90E1" w14:textId="77777777" w:rsidR="00C37843" w:rsidRDefault="00C37843" w:rsidP="003C2229">
      <w:pPr>
        <w:spacing w:line="276" w:lineRule="auto"/>
        <w:rPr>
          <w:rFonts w:ascii="Arial" w:eastAsia="Arial" w:hAnsi="Arial" w:cs="Arial"/>
          <w:color w:val="000000"/>
          <w:sz w:val="22"/>
          <w:szCs w:val="20"/>
        </w:rPr>
      </w:pPr>
    </w:p>
    <w:p w14:paraId="6648F2A9" w14:textId="77777777" w:rsidR="00C37843" w:rsidRDefault="00C37843" w:rsidP="003C2229">
      <w:pPr>
        <w:spacing w:line="276" w:lineRule="auto"/>
        <w:rPr>
          <w:rFonts w:ascii="Arial" w:eastAsia="Arial" w:hAnsi="Arial" w:cs="Arial"/>
          <w:color w:val="000000"/>
          <w:sz w:val="22"/>
          <w:szCs w:val="20"/>
        </w:rPr>
      </w:pPr>
    </w:p>
    <w:p w14:paraId="5BBA3D26" w14:textId="1808E03A" w:rsidR="00C37843" w:rsidRPr="00AE424D" w:rsidRDefault="00C37843" w:rsidP="003C2229">
      <w:pPr>
        <w:spacing w:line="276" w:lineRule="auto"/>
        <w:rPr>
          <w:rFonts w:ascii="Arial" w:eastAsia="Arial" w:hAnsi="Arial" w:cs="Arial"/>
          <w:color w:val="000000"/>
          <w:szCs w:val="20"/>
        </w:rPr>
      </w:pPr>
      <w:r w:rsidRPr="00AE424D">
        <w:rPr>
          <w:rFonts w:ascii="Arial" w:eastAsia="Arial" w:hAnsi="Arial" w:cs="Arial"/>
          <w:color w:val="000000"/>
          <w:szCs w:val="20"/>
        </w:rPr>
        <w:t>Supplemental Table I – Examples of internal and external regulatory networks</w:t>
      </w:r>
    </w:p>
    <w:tbl>
      <w:tblPr>
        <w:tblStyle w:val="TableGrid"/>
        <w:tblW w:w="0" w:type="auto"/>
        <w:tblLook w:val="04A0" w:firstRow="1" w:lastRow="0" w:firstColumn="1" w:lastColumn="0" w:noHBand="0" w:noVBand="1"/>
      </w:tblPr>
      <w:tblGrid>
        <w:gridCol w:w="2954"/>
        <w:gridCol w:w="2954"/>
        <w:gridCol w:w="2954"/>
      </w:tblGrid>
      <w:tr w:rsidR="00204BA7" w:rsidRPr="00AE424D" w14:paraId="5E1D21AF" w14:textId="77777777" w:rsidTr="00204BA7">
        <w:tc>
          <w:tcPr>
            <w:tcW w:w="2954" w:type="dxa"/>
          </w:tcPr>
          <w:p w14:paraId="2A7D5185" w14:textId="099047C5" w:rsidR="00204BA7" w:rsidRPr="00AE424D" w:rsidRDefault="00204BA7" w:rsidP="003C2229">
            <w:pPr>
              <w:spacing w:line="276" w:lineRule="auto"/>
              <w:rPr>
                <w:rFonts w:ascii="Arial" w:eastAsia="Arial" w:hAnsi="Arial" w:cs="Arial"/>
                <w:color w:val="000000"/>
                <w:sz w:val="22"/>
                <w:szCs w:val="20"/>
              </w:rPr>
            </w:pPr>
            <w:r w:rsidRPr="00AE424D">
              <w:rPr>
                <w:rFonts w:ascii="Arial" w:eastAsia="Arial" w:hAnsi="Arial" w:cs="Arial"/>
                <w:color w:val="000000"/>
                <w:sz w:val="22"/>
                <w:szCs w:val="20"/>
              </w:rPr>
              <w:t>Interested system</w:t>
            </w:r>
          </w:p>
        </w:tc>
        <w:tc>
          <w:tcPr>
            <w:tcW w:w="2954" w:type="dxa"/>
          </w:tcPr>
          <w:p w14:paraId="24AD129E" w14:textId="79DA6581" w:rsidR="00204BA7" w:rsidRPr="00AE424D" w:rsidRDefault="00204BA7" w:rsidP="003C2229">
            <w:pPr>
              <w:spacing w:line="276" w:lineRule="auto"/>
              <w:rPr>
                <w:rFonts w:ascii="Arial" w:eastAsia="Arial" w:hAnsi="Arial" w:cs="Arial"/>
                <w:color w:val="000000"/>
                <w:sz w:val="22"/>
                <w:szCs w:val="20"/>
              </w:rPr>
            </w:pPr>
            <w:r w:rsidRPr="00AE424D">
              <w:rPr>
                <w:rFonts w:ascii="Arial" w:eastAsia="Arial" w:hAnsi="Arial" w:cs="Arial"/>
                <w:color w:val="000000"/>
                <w:sz w:val="22"/>
                <w:szCs w:val="20"/>
              </w:rPr>
              <w:t>Internal regulatory network</w:t>
            </w:r>
          </w:p>
        </w:tc>
        <w:tc>
          <w:tcPr>
            <w:tcW w:w="2954" w:type="dxa"/>
          </w:tcPr>
          <w:p w14:paraId="1EAFECD3" w14:textId="4A74EF5D" w:rsidR="00204BA7" w:rsidRPr="00AE424D" w:rsidRDefault="00204BA7" w:rsidP="003C2229">
            <w:pPr>
              <w:spacing w:line="276" w:lineRule="auto"/>
              <w:rPr>
                <w:rFonts w:ascii="Arial" w:eastAsia="Arial" w:hAnsi="Arial" w:cs="Arial"/>
                <w:color w:val="000000"/>
                <w:sz w:val="22"/>
                <w:szCs w:val="20"/>
              </w:rPr>
            </w:pPr>
            <w:r w:rsidRPr="00AE424D">
              <w:rPr>
                <w:rFonts w:ascii="Arial" w:eastAsia="Arial" w:hAnsi="Arial" w:cs="Arial"/>
                <w:color w:val="000000"/>
                <w:sz w:val="22"/>
                <w:szCs w:val="20"/>
              </w:rPr>
              <w:t>External regulatory network</w:t>
            </w:r>
          </w:p>
        </w:tc>
      </w:tr>
      <w:tr w:rsidR="00204BA7" w:rsidRPr="00AE424D" w14:paraId="5557B1F2" w14:textId="77777777" w:rsidTr="00204BA7">
        <w:tc>
          <w:tcPr>
            <w:tcW w:w="2954" w:type="dxa"/>
          </w:tcPr>
          <w:p w14:paraId="1EA217E9" w14:textId="363015B2" w:rsidR="00204BA7" w:rsidRPr="00AE424D" w:rsidRDefault="00204BA7" w:rsidP="003C2229">
            <w:pPr>
              <w:spacing w:line="276" w:lineRule="auto"/>
              <w:rPr>
                <w:rFonts w:eastAsia="Arial" w:cs="Arial"/>
                <w:color w:val="000000"/>
                <w:sz w:val="22"/>
                <w:szCs w:val="20"/>
              </w:rPr>
            </w:pPr>
            <w:r w:rsidRPr="00AE424D">
              <w:rPr>
                <w:rFonts w:eastAsia="Arial" w:cs="Arial"/>
                <w:color w:val="000000"/>
                <w:sz w:val="22"/>
                <w:szCs w:val="20"/>
              </w:rPr>
              <w:t>Cross-species conserved genes</w:t>
            </w:r>
          </w:p>
        </w:tc>
        <w:tc>
          <w:tcPr>
            <w:tcW w:w="2954" w:type="dxa"/>
          </w:tcPr>
          <w:p w14:paraId="4B7BF73F" w14:textId="0A007BE3" w:rsidR="00204BA7" w:rsidRPr="00AE424D" w:rsidRDefault="00204BA7" w:rsidP="003C2229">
            <w:pPr>
              <w:spacing w:line="276" w:lineRule="auto"/>
              <w:rPr>
                <w:rFonts w:eastAsia="Arial" w:cs="Arial"/>
                <w:color w:val="000000"/>
                <w:sz w:val="22"/>
                <w:szCs w:val="20"/>
              </w:rPr>
            </w:pPr>
            <w:r w:rsidRPr="00AE424D">
              <w:rPr>
                <w:rFonts w:eastAsia="Arial" w:cs="Arial"/>
                <w:color w:val="000000"/>
                <w:sz w:val="22"/>
                <w:szCs w:val="20"/>
              </w:rPr>
              <w:t>Orthologous transcriptional factors (TFs)</w:t>
            </w:r>
          </w:p>
        </w:tc>
        <w:tc>
          <w:tcPr>
            <w:tcW w:w="2954" w:type="dxa"/>
          </w:tcPr>
          <w:p w14:paraId="6DC90F2A" w14:textId="4F9D722E" w:rsidR="00204BA7" w:rsidRPr="00AE424D" w:rsidRDefault="00204BA7" w:rsidP="003C2229">
            <w:pPr>
              <w:spacing w:line="276" w:lineRule="auto"/>
              <w:rPr>
                <w:rFonts w:eastAsia="Arial" w:cs="Arial"/>
                <w:color w:val="000000"/>
                <w:sz w:val="22"/>
                <w:szCs w:val="20"/>
              </w:rPr>
            </w:pPr>
            <w:r w:rsidRPr="00AE424D">
              <w:rPr>
                <w:rFonts w:eastAsia="Arial" w:cs="Arial"/>
                <w:color w:val="000000"/>
                <w:sz w:val="22"/>
                <w:szCs w:val="20"/>
              </w:rPr>
              <w:t>Species-specific TFs</w:t>
            </w:r>
          </w:p>
        </w:tc>
      </w:tr>
      <w:tr w:rsidR="00204BA7" w:rsidRPr="00AE424D" w14:paraId="616BC869" w14:textId="77777777" w:rsidTr="00204BA7">
        <w:tc>
          <w:tcPr>
            <w:tcW w:w="2954" w:type="dxa"/>
          </w:tcPr>
          <w:p w14:paraId="20527C24" w14:textId="663229D2" w:rsidR="00204BA7" w:rsidRPr="00AE424D" w:rsidRDefault="00204BA7" w:rsidP="003C2229">
            <w:pPr>
              <w:spacing w:line="276" w:lineRule="auto"/>
              <w:rPr>
                <w:rFonts w:eastAsia="Arial" w:cs="Arial"/>
                <w:color w:val="000000"/>
                <w:sz w:val="22"/>
                <w:szCs w:val="20"/>
              </w:rPr>
            </w:pPr>
            <w:r w:rsidRPr="00AE424D">
              <w:rPr>
                <w:rFonts w:eastAsia="Arial" w:cs="Arial"/>
                <w:color w:val="000000"/>
                <w:sz w:val="22"/>
                <w:szCs w:val="20"/>
              </w:rPr>
              <w:t>Protein-coding genes</w:t>
            </w:r>
          </w:p>
        </w:tc>
        <w:tc>
          <w:tcPr>
            <w:tcW w:w="2954" w:type="dxa"/>
          </w:tcPr>
          <w:p w14:paraId="177121C9" w14:textId="2D7B58B3" w:rsidR="00204BA7" w:rsidRPr="00AE424D" w:rsidRDefault="00204BA7" w:rsidP="003C2229">
            <w:pPr>
              <w:spacing w:line="276" w:lineRule="auto"/>
              <w:rPr>
                <w:rFonts w:eastAsia="Arial" w:cs="Arial"/>
                <w:color w:val="000000"/>
                <w:sz w:val="22"/>
                <w:szCs w:val="20"/>
              </w:rPr>
            </w:pPr>
            <w:r w:rsidRPr="00AE424D">
              <w:rPr>
                <w:rFonts w:eastAsia="Arial" w:cs="Arial"/>
                <w:color w:val="000000"/>
                <w:sz w:val="22"/>
                <w:szCs w:val="20"/>
              </w:rPr>
              <w:t>TFs</w:t>
            </w:r>
          </w:p>
        </w:tc>
        <w:tc>
          <w:tcPr>
            <w:tcW w:w="2954" w:type="dxa"/>
          </w:tcPr>
          <w:p w14:paraId="6A29D20A" w14:textId="6827D3A6" w:rsidR="00204BA7" w:rsidRPr="00AE424D" w:rsidRDefault="00204BA7" w:rsidP="003C2229">
            <w:pPr>
              <w:spacing w:line="276" w:lineRule="auto"/>
              <w:rPr>
                <w:rFonts w:eastAsia="Arial" w:cs="Arial"/>
                <w:color w:val="000000"/>
                <w:sz w:val="22"/>
                <w:szCs w:val="20"/>
              </w:rPr>
            </w:pPr>
            <w:proofErr w:type="gramStart"/>
            <w:r w:rsidRPr="00AE424D">
              <w:rPr>
                <w:rFonts w:eastAsia="Arial" w:cs="Arial"/>
                <w:color w:val="000000"/>
                <w:sz w:val="22"/>
                <w:szCs w:val="20"/>
              </w:rPr>
              <w:t>micro</w:t>
            </w:r>
            <w:proofErr w:type="gramEnd"/>
            <w:r w:rsidRPr="00AE424D">
              <w:rPr>
                <w:rFonts w:eastAsia="Arial" w:cs="Arial"/>
                <w:color w:val="000000"/>
                <w:sz w:val="22"/>
                <w:szCs w:val="20"/>
              </w:rPr>
              <w:t>-RNAs</w:t>
            </w:r>
          </w:p>
        </w:tc>
      </w:tr>
      <w:tr w:rsidR="00204BA7" w:rsidRPr="00AE424D" w14:paraId="3F5EF437" w14:textId="77777777" w:rsidTr="00204BA7">
        <w:tc>
          <w:tcPr>
            <w:tcW w:w="2954" w:type="dxa"/>
          </w:tcPr>
          <w:p w14:paraId="7EF44ADE" w14:textId="49A5AECB" w:rsidR="00204BA7" w:rsidRPr="00AE424D" w:rsidRDefault="00D804A9" w:rsidP="003C2229">
            <w:pPr>
              <w:spacing w:line="276" w:lineRule="auto"/>
              <w:rPr>
                <w:rFonts w:eastAsia="Arial" w:cs="Arial"/>
                <w:color w:val="000000"/>
                <w:sz w:val="22"/>
                <w:szCs w:val="20"/>
              </w:rPr>
            </w:pPr>
            <w:r>
              <w:rPr>
                <w:rFonts w:eastAsia="Arial" w:cs="Arial"/>
                <w:color w:val="000000"/>
                <w:sz w:val="22"/>
                <w:szCs w:val="20"/>
              </w:rPr>
              <w:t>Individual’s p</w:t>
            </w:r>
            <w:r w:rsidR="00657933" w:rsidRPr="00AE424D">
              <w:rPr>
                <w:rFonts w:eastAsia="Arial" w:cs="Arial"/>
                <w:color w:val="000000"/>
                <w:sz w:val="22"/>
                <w:szCs w:val="20"/>
              </w:rPr>
              <w:t>rotein coding</w:t>
            </w:r>
            <w:r w:rsidR="008E3B8A">
              <w:rPr>
                <w:rFonts w:eastAsia="Arial" w:cs="Arial"/>
                <w:color w:val="000000"/>
                <w:sz w:val="22"/>
                <w:szCs w:val="20"/>
              </w:rPr>
              <w:t xml:space="preserve"> genes</w:t>
            </w:r>
          </w:p>
        </w:tc>
        <w:tc>
          <w:tcPr>
            <w:tcW w:w="2954" w:type="dxa"/>
          </w:tcPr>
          <w:p w14:paraId="7CE927F9" w14:textId="04FF1FB2" w:rsidR="00204BA7" w:rsidRPr="00AE424D" w:rsidRDefault="00A72E96" w:rsidP="003C2229">
            <w:pPr>
              <w:spacing w:line="276" w:lineRule="auto"/>
              <w:rPr>
                <w:rFonts w:eastAsia="Arial" w:cs="Arial"/>
                <w:color w:val="000000"/>
                <w:sz w:val="22"/>
                <w:szCs w:val="20"/>
              </w:rPr>
            </w:pPr>
            <w:r>
              <w:rPr>
                <w:rFonts w:eastAsia="Arial" w:cs="Arial"/>
                <w:color w:val="000000"/>
                <w:sz w:val="22"/>
                <w:szCs w:val="20"/>
              </w:rPr>
              <w:t>Wild-type TFs</w:t>
            </w:r>
            <w:r w:rsidR="00657933" w:rsidRPr="00AE424D">
              <w:rPr>
                <w:rFonts w:eastAsia="Arial" w:cs="Arial"/>
                <w:color w:val="000000"/>
                <w:sz w:val="22"/>
                <w:szCs w:val="20"/>
              </w:rPr>
              <w:t xml:space="preserve"> </w:t>
            </w:r>
          </w:p>
        </w:tc>
        <w:tc>
          <w:tcPr>
            <w:tcW w:w="2954" w:type="dxa"/>
          </w:tcPr>
          <w:p w14:paraId="17AF6914" w14:textId="3A50910A" w:rsidR="00204BA7" w:rsidRPr="00AE424D" w:rsidRDefault="00A72E96" w:rsidP="003C2229">
            <w:pPr>
              <w:spacing w:line="276" w:lineRule="auto"/>
              <w:rPr>
                <w:rFonts w:eastAsia="Arial" w:cs="Arial"/>
                <w:color w:val="000000"/>
                <w:sz w:val="22"/>
                <w:szCs w:val="20"/>
              </w:rPr>
            </w:pPr>
            <w:r>
              <w:rPr>
                <w:rFonts w:eastAsia="Arial" w:cs="Arial"/>
                <w:color w:val="000000"/>
                <w:sz w:val="22"/>
                <w:szCs w:val="20"/>
              </w:rPr>
              <w:t>Somatic mutated TFs</w:t>
            </w:r>
          </w:p>
        </w:tc>
      </w:tr>
      <w:tr w:rsidR="00082159" w:rsidRPr="00AE424D" w14:paraId="58E48565" w14:textId="77777777" w:rsidTr="00204BA7">
        <w:tc>
          <w:tcPr>
            <w:tcW w:w="2954" w:type="dxa"/>
          </w:tcPr>
          <w:p w14:paraId="7E6BA2DD" w14:textId="5FB2D7FC" w:rsidR="00082159" w:rsidRPr="00AE424D" w:rsidRDefault="00D804A9" w:rsidP="003C2229">
            <w:pPr>
              <w:spacing w:line="276" w:lineRule="auto"/>
              <w:rPr>
                <w:rFonts w:eastAsia="Arial" w:cs="Arial"/>
                <w:color w:val="000000"/>
                <w:sz w:val="22"/>
                <w:szCs w:val="20"/>
              </w:rPr>
            </w:pPr>
            <w:r>
              <w:rPr>
                <w:rFonts w:eastAsia="Arial" w:cs="Arial"/>
                <w:color w:val="000000"/>
                <w:sz w:val="22"/>
                <w:szCs w:val="20"/>
              </w:rPr>
              <w:t>Protein-coding genes in brain</w:t>
            </w:r>
          </w:p>
        </w:tc>
        <w:tc>
          <w:tcPr>
            <w:tcW w:w="2954" w:type="dxa"/>
          </w:tcPr>
          <w:p w14:paraId="0253FFAF" w14:textId="1964CC6D" w:rsidR="00082159" w:rsidRPr="00AE424D" w:rsidRDefault="00657933" w:rsidP="00D804A9">
            <w:pPr>
              <w:spacing w:line="276" w:lineRule="auto"/>
              <w:rPr>
                <w:rFonts w:eastAsia="Arial" w:cs="Arial"/>
                <w:color w:val="000000"/>
                <w:sz w:val="22"/>
                <w:szCs w:val="20"/>
              </w:rPr>
            </w:pPr>
            <w:r w:rsidRPr="00AE424D">
              <w:rPr>
                <w:rFonts w:eastAsia="Arial" w:cs="Arial"/>
                <w:color w:val="000000"/>
                <w:sz w:val="22"/>
                <w:szCs w:val="20"/>
              </w:rPr>
              <w:t xml:space="preserve">Commonly </w:t>
            </w:r>
            <w:r w:rsidR="00D804A9">
              <w:rPr>
                <w:rFonts w:eastAsia="Arial" w:cs="Arial"/>
                <w:color w:val="000000"/>
                <w:sz w:val="22"/>
                <w:szCs w:val="20"/>
              </w:rPr>
              <w:t>expressed</w:t>
            </w:r>
            <w:r w:rsidRPr="00AE424D">
              <w:rPr>
                <w:rFonts w:eastAsia="Arial" w:cs="Arial"/>
                <w:color w:val="000000"/>
                <w:sz w:val="22"/>
                <w:szCs w:val="20"/>
              </w:rPr>
              <w:t xml:space="preserve"> TFs</w:t>
            </w:r>
          </w:p>
        </w:tc>
        <w:tc>
          <w:tcPr>
            <w:tcW w:w="2954" w:type="dxa"/>
          </w:tcPr>
          <w:p w14:paraId="6B8498BD" w14:textId="05A8A66E" w:rsidR="00082159" w:rsidRPr="00AE424D" w:rsidRDefault="00D804A9" w:rsidP="00D804A9">
            <w:pPr>
              <w:spacing w:line="276" w:lineRule="auto"/>
              <w:rPr>
                <w:rFonts w:eastAsia="Arial" w:cs="Arial"/>
                <w:color w:val="000000"/>
                <w:sz w:val="22"/>
                <w:szCs w:val="20"/>
              </w:rPr>
            </w:pPr>
            <w:r>
              <w:rPr>
                <w:rFonts w:eastAsia="Arial" w:cs="Arial"/>
                <w:color w:val="000000"/>
                <w:sz w:val="22"/>
                <w:szCs w:val="20"/>
              </w:rPr>
              <w:t xml:space="preserve">Brain-specific expressed </w:t>
            </w:r>
            <w:r w:rsidR="00657933" w:rsidRPr="00AE424D">
              <w:rPr>
                <w:rFonts w:eastAsia="Arial" w:cs="Arial"/>
                <w:color w:val="000000"/>
                <w:sz w:val="22"/>
                <w:szCs w:val="20"/>
              </w:rPr>
              <w:t>TFs</w:t>
            </w:r>
          </w:p>
        </w:tc>
      </w:tr>
      <w:tr w:rsidR="00082159" w:rsidRPr="00AE424D" w14:paraId="24A8094B" w14:textId="77777777" w:rsidTr="00204BA7">
        <w:tc>
          <w:tcPr>
            <w:tcW w:w="2954" w:type="dxa"/>
          </w:tcPr>
          <w:p w14:paraId="70CB7CA0" w14:textId="4115DDE4" w:rsidR="00082159" w:rsidRPr="00AE424D" w:rsidRDefault="00D804A9" w:rsidP="003C2229">
            <w:pPr>
              <w:spacing w:line="276" w:lineRule="auto"/>
              <w:rPr>
                <w:rFonts w:eastAsia="Arial" w:cs="Arial"/>
                <w:color w:val="000000"/>
                <w:sz w:val="22"/>
                <w:szCs w:val="20"/>
              </w:rPr>
            </w:pPr>
            <w:r>
              <w:rPr>
                <w:rFonts w:eastAsia="Arial" w:cs="Arial"/>
                <w:color w:val="000000"/>
                <w:sz w:val="22"/>
                <w:szCs w:val="20"/>
              </w:rPr>
              <w:t>Protein-coding genes in development</w:t>
            </w:r>
          </w:p>
        </w:tc>
        <w:tc>
          <w:tcPr>
            <w:tcW w:w="2954" w:type="dxa"/>
          </w:tcPr>
          <w:p w14:paraId="4979032E" w14:textId="1457CB21" w:rsidR="00082159" w:rsidRPr="00AE424D" w:rsidRDefault="00D804A9" w:rsidP="003C2229">
            <w:pPr>
              <w:spacing w:line="276" w:lineRule="auto"/>
              <w:rPr>
                <w:rFonts w:eastAsia="Arial" w:cs="Arial"/>
                <w:color w:val="000000"/>
                <w:sz w:val="22"/>
                <w:szCs w:val="20"/>
              </w:rPr>
            </w:pPr>
            <w:r>
              <w:rPr>
                <w:rFonts w:eastAsia="Arial" w:cs="Arial"/>
                <w:color w:val="000000"/>
                <w:sz w:val="22"/>
                <w:szCs w:val="20"/>
              </w:rPr>
              <w:t>House-keeping TFs</w:t>
            </w:r>
          </w:p>
        </w:tc>
        <w:tc>
          <w:tcPr>
            <w:tcW w:w="2954" w:type="dxa"/>
          </w:tcPr>
          <w:p w14:paraId="427BDBB2" w14:textId="4CED053F" w:rsidR="00082159" w:rsidRPr="00AE424D" w:rsidRDefault="00D804A9" w:rsidP="003C2229">
            <w:pPr>
              <w:spacing w:line="276" w:lineRule="auto"/>
              <w:rPr>
                <w:rFonts w:eastAsia="Arial" w:cs="Arial"/>
                <w:color w:val="000000"/>
                <w:sz w:val="22"/>
                <w:szCs w:val="20"/>
              </w:rPr>
            </w:pPr>
            <w:r>
              <w:rPr>
                <w:rFonts w:eastAsia="Arial" w:cs="Arial"/>
                <w:color w:val="000000"/>
                <w:sz w:val="22"/>
                <w:szCs w:val="20"/>
              </w:rPr>
              <w:t>Developmental TFs</w:t>
            </w:r>
          </w:p>
        </w:tc>
      </w:tr>
    </w:tbl>
    <w:p w14:paraId="4B690C47" w14:textId="32057C04" w:rsidR="00C37843" w:rsidRPr="00AE424D" w:rsidRDefault="00C37843" w:rsidP="003C2229">
      <w:pPr>
        <w:spacing w:line="276" w:lineRule="auto"/>
        <w:rPr>
          <w:rFonts w:ascii="Arial" w:eastAsia="Arial" w:hAnsi="Arial" w:cs="Arial"/>
          <w:color w:val="000000"/>
          <w:sz w:val="22"/>
          <w:szCs w:val="20"/>
        </w:rPr>
      </w:pPr>
    </w:p>
    <w:sectPr w:rsidR="00C37843" w:rsidRPr="00AE424D">
      <w:pgSz w:w="12240" w:h="15840"/>
      <w:pgMar w:top="1304" w:right="1797" w:bottom="130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charset w:val="51"/>
    <w:family w:val="auto"/>
    <w:pitch w:val="variable"/>
    <w:sig w:usb0="00000001" w:usb1="08080000" w:usb2="00000010" w:usb3="00000000" w:csb0="00100000"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宋体">
    <w:charset w:val="50"/>
    <w:family w:val="auto"/>
    <w:pitch w:val="variable"/>
    <w:sig w:usb0="00000001" w:usb1="080E0000" w:usb2="00000010" w:usb3="00000000" w:csb0="00040000" w:csb1="00000000"/>
  </w:font>
  <w:font w:name="Calibri">
    <w:panose1 w:val="020F0502020204030204"/>
    <w:charset w:val="00"/>
    <w:family w:val="auto"/>
    <w:pitch w:val="variable"/>
    <w:sig w:usb0="E10002FF" w:usb1="4000ACFF" w:usb2="00000009" w:usb3="00000000" w:csb0="0000019F" w:csb1="00000000"/>
  </w:font>
  <w:font w:name="Baoli SC Regular">
    <w:panose1 w:val="02010800040101010101"/>
    <w:charset w:val="00"/>
    <w:family w:val="auto"/>
    <w:pitch w:val="variable"/>
    <w:sig w:usb0="00000003" w:usb1="080F0000" w:usb2="00000000" w:usb3="00000000" w:csb0="0004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1CA2"/>
    <w:multiLevelType w:val="multilevel"/>
    <w:tmpl w:val="8CC4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B11980"/>
    <w:multiLevelType w:val="hybridMultilevel"/>
    <w:tmpl w:val="63CCEB96"/>
    <w:lvl w:ilvl="0" w:tplc="FE967B6C">
      <w:start w:val="1"/>
      <w:numFmt w:val="decimal"/>
      <w:lvlText w:val="%1."/>
      <w:lvlJc w:val="left"/>
      <w:pPr>
        <w:ind w:left="980" w:hanging="9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5A"/>
    <w:rsid w:val="0000201F"/>
    <w:rsid w:val="000043AB"/>
    <w:rsid w:val="0001334D"/>
    <w:rsid w:val="00013355"/>
    <w:rsid w:val="00020413"/>
    <w:rsid w:val="00021CF7"/>
    <w:rsid w:val="00021E6D"/>
    <w:rsid w:val="00026085"/>
    <w:rsid w:val="000271B8"/>
    <w:rsid w:val="00032674"/>
    <w:rsid w:val="00066DA6"/>
    <w:rsid w:val="00082159"/>
    <w:rsid w:val="000E1DFD"/>
    <w:rsid w:val="000E4079"/>
    <w:rsid w:val="000E707D"/>
    <w:rsid w:val="00106C7A"/>
    <w:rsid w:val="00126C1F"/>
    <w:rsid w:val="00145321"/>
    <w:rsid w:val="0016542D"/>
    <w:rsid w:val="00176181"/>
    <w:rsid w:val="00182733"/>
    <w:rsid w:val="001A2B5E"/>
    <w:rsid w:val="001C6893"/>
    <w:rsid w:val="001E5DD6"/>
    <w:rsid w:val="00204BA7"/>
    <w:rsid w:val="00212642"/>
    <w:rsid w:val="00223D3E"/>
    <w:rsid w:val="00227AC7"/>
    <w:rsid w:val="00243205"/>
    <w:rsid w:val="002A16CD"/>
    <w:rsid w:val="002A1C34"/>
    <w:rsid w:val="002B2524"/>
    <w:rsid w:val="003030F1"/>
    <w:rsid w:val="00335CCE"/>
    <w:rsid w:val="00337B76"/>
    <w:rsid w:val="00343CD4"/>
    <w:rsid w:val="003465B3"/>
    <w:rsid w:val="00351C70"/>
    <w:rsid w:val="003804A5"/>
    <w:rsid w:val="00382400"/>
    <w:rsid w:val="003A18DB"/>
    <w:rsid w:val="003A3E0B"/>
    <w:rsid w:val="003A7850"/>
    <w:rsid w:val="003A7FA7"/>
    <w:rsid w:val="003C2229"/>
    <w:rsid w:val="003C49B8"/>
    <w:rsid w:val="003F3BED"/>
    <w:rsid w:val="003F403E"/>
    <w:rsid w:val="004007C5"/>
    <w:rsid w:val="0041107D"/>
    <w:rsid w:val="0041209E"/>
    <w:rsid w:val="00414539"/>
    <w:rsid w:val="00424366"/>
    <w:rsid w:val="004263D4"/>
    <w:rsid w:val="00441C98"/>
    <w:rsid w:val="00447724"/>
    <w:rsid w:val="00456657"/>
    <w:rsid w:val="0046582D"/>
    <w:rsid w:val="00476EF2"/>
    <w:rsid w:val="00486E63"/>
    <w:rsid w:val="004B5560"/>
    <w:rsid w:val="004C44EE"/>
    <w:rsid w:val="004D7D86"/>
    <w:rsid w:val="004E475A"/>
    <w:rsid w:val="004E487B"/>
    <w:rsid w:val="00515AAF"/>
    <w:rsid w:val="0053197B"/>
    <w:rsid w:val="00547130"/>
    <w:rsid w:val="005717E6"/>
    <w:rsid w:val="00583A57"/>
    <w:rsid w:val="00592EFA"/>
    <w:rsid w:val="0059344A"/>
    <w:rsid w:val="00596029"/>
    <w:rsid w:val="005E0718"/>
    <w:rsid w:val="005E3E76"/>
    <w:rsid w:val="005F21FD"/>
    <w:rsid w:val="005F3E43"/>
    <w:rsid w:val="005F5D73"/>
    <w:rsid w:val="005F7E95"/>
    <w:rsid w:val="006167E8"/>
    <w:rsid w:val="0064264F"/>
    <w:rsid w:val="00642697"/>
    <w:rsid w:val="00642A47"/>
    <w:rsid w:val="00657933"/>
    <w:rsid w:val="006A0E9C"/>
    <w:rsid w:val="006B4C0D"/>
    <w:rsid w:val="006C4324"/>
    <w:rsid w:val="006E6F3E"/>
    <w:rsid w:val="007008F9"/>
    <w:rsid w:val="00706AF9"/>
    <w:rsid w:val="00711093"/>
    <w:rsid w:val="00712A4E"/>
    <w:rsid w:val="0071558D"/>
    <w:rsid w:val="00721327"/>
    <w:rsid w:val="00745CEA"/>
    <w:rsid w:val="00756AE3"/>
    <w:rsid w:val="007578C0"/>
    <w:rsid w:val="00770C7C"/>
    <w:rsid w:val="00772BEF"/>
    <w:rsid w:val="00775237"/>
    <w:rsid w:val="00784E39"/>
    <w:rsid w:val="007A5E89"/>
    <w:rsid w:val="007B5CEF"/>
    <w:rsid w:val="007E3086"/>
    <w:rsid w:val="007E4B67"/>
    <w:rsid w:val="007F1718"/>
    <w:rsid w:val="007F1E52"/>
    <w:rsid w:val="007F7788"/>
    <w:rsid w:val="008014CD"/>
    <w:rsid w:val="008108C4"/>
    <w:rsid w:val="00814737"/>
    <w:rsid w:val="00817073"/>
    <w:rsid w:val="00817F0B"/>
    <w:rsid w:val="008412AE"/>
    <w:rsid w:val="0084391F"/>
    <w:rsid w:val="00843BF8"/>
    <w:rsid w:val="00844CE3"/>
    <w:rsid w:val="00854158"/>
    <w:rsid w:val="00881123"/>
    <w:rsid w:val="00883EEC"/>
    <w:rsid w:val="008921A0"/>
    <w:rsid w:val="008A6F17"/>
    <w:rsid w:val="008A7383"/>
    <w:rsid w:val="008C113E"/>
    <w:rsid w:val="008C700C"/>
    <w:rsid w:val="008C7B92"/>
    <w:rsid w:val="008D585F"/>
    <w:rsid w:val="008D71A8"/>
    <w:rsid w:val="008E251D"/>
    <w:rsid w:val="008E3B8A"/>
    <w:rsid w:val="008E5488"/>
    <w:rsid w:val="008F6B02"/>
    <w:rsid w:val="00904375"/>
    <w:rsid w:val="00947BDD"/>
    <w:rsid w:val="0095315E"/>
    <w:rsid w:val="0096310B"/>
    <w:rsid w:val="009656D1"/>
    <w:rsid w:val="00974BD6"/>
    <w:rsid w:val="0097735D"/>
    <w:rsid w:val="009814B5"/>
    <w:rsid w:val="009A4FAA"/>
    <w:rsid w:val="009D2237"/>
    <w:rsid w:val="009E09E8"/>
    <w:rsid w:val="009E7F9F"/>
    <w:rsid w:val="009F1E10"/>
    <w:rsid w:val="00A12A16"/>
    <w:rsid w:val="00A36D75"/>
    <w:rsid w:val="00A40281"/>
    <w:rsid w:val="00A47DD3"/>
    <w:rsid w:val="00A666E1"/>
    <w:rsid w:val="00A72E96"/>
    <w:rsid w:val="00A748FC"/>
    <w:rsid w:val="00A83F6D"/>
    <w:rsid w:val="00A8506C"/>
    <w:rsid w:val="00AA685E"/>
    <w:rsid w:val="00AB46E4"/>
    <w:rsid w:val="00AC10AD"/>
    <w:rsid w:val="00AE14D3"/>
    <w:rsid w:val="00AE424D"/>
    <w:rsid w:val="00AF58C3"/>
    <w:rsid w:val="00B24488"/>
    <w:rsid w:val="00B25CFE"/>
    <w:rsid w:val="00B330D6"/>
    <w:rsid w:val="00B440B0"/>
    <w:rsid w:val="00B539F9"/>
    <w:rsid w:val="00B62ABF"/>
    <w:rsid w:val="00B80A46"/>
    <w:rsid w:val="00BA5A2E"/>
    <w:rsid w:val="00BD1EAC"/>
    <w:rsid w:val="00BF236E"/>
    <w:rsid w:val="00BF679C"/>
    <w:rsid w:val="00BF6A50"/>
    <w:rsid w:val="00C10E6B"/>
    <w:rsid w:val="00C1501A"/>
    <w:rsid w:val="00C33A0C"/>
    <w:rsid w:val="00C37843"/>
    <w:rsid w:val="00C46E32"/>
    <w:rsid w:val="00C50247"/>
    <w:rsid w:val="00C52899"/>
    <w:rsid w:val="00C638A5"/>
    <w:rsid w:val="00C72FDB"/>
    <w:rsid w:val="00C745FD"/>
    <w:rsid w:val="00C76327"/>
    <w:rsid w:val="00C770E7"/>
    <w:rsid w:val="00C866CF"/>
    <w:rsid w:val="00C91A80"/>
    <w:rsid w:val="00CA24FE"/>
    <w:rsid w:val="00CB6F5C"/>
    <w:rsid w:val="00CC7717"/>
    <w:rsid w:val="00CE42F3"/>
    <w:rsid w:val="00CF09D1"/>
    <w:rsid w:val="00CF5A0F"/>
    <w:rsid w:val="00D06CA5"/>
    <w:rsid w:val="00D37512"/>
    <w:rsid w:val="00D448A4"/>
    <w:rsid w:val="00D44BCF"/>
    <w:rsid w:val="00D465CA"/>
    <w:rsid w:val="00D525A4"/>
    <w:rsid w:val="00D5492B"/>
    <w:rsid w:val="00D56553"/>
    <w:rsid w:val="00D63234"/>
    <w:rsid w:val="00D73608"/>
    <w:rsid w:val="00D804A9"/>
    <w:rsid w:val="00D8683C"/>
    <w:rsid w:val="00DA2FF5"/>
    <w:rsid w:val="00DB3B2A"/>
    <w:rsid w:val="00DC2436"/>
    <w:rsid w:val="00DC6E4F"/>
    <w:rsid w:val="00DD35A4"/>
    <w:rsid w:val="00DE141D"/>
    <w:rsid w:val="00DE5DC0"/>
    <w:rsid w:val="00DE64DC"/>
    <w:rsid w:val="00DF5732"/>
    <w:rsid w:val="00E02977"/>
    <w:rsid w:val="00E20064"/>
    <w:rsid w:val="00E21EFA"/>
    <w:rsid w:val="00E30742"/>
    <w:rsid w:val="00E466FF"/>
    <w:rsid w:val="00E91BAE"/>
    <w:rsid w:val="00E97339"/>
    <w:rsid w:val="00EA5312"/>
    <w:rsid w:val="00ED5F6F"/>
    <w:rsid w:val="00EE7D57"/>
    <w:rsid w:val="00F0677C"/>
    <w:rsid w:val="00F55D90"/>
    <w:rsid w:val="00F663F3"/>
    <w:rsid w:val="00F66F3D"/>
    <w:rsid w:val="00F853F9"/>
    <w:rsid w:val="00FC108B"/>
    <w:rsid w:val="00FC45E4"/>
    <w:rsid w:val="00FC5295"/>
    <w:rsid w:val="00FC5E8B"/>
    <w:rsid w:val="00FD095A"/>
    <w:rsid w:val="00FE7D27"/>
    <w:rsid w:val="00FF6C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180C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szCs w:val="24"/>
    </w:rPr>
  </w:style>
  <w:style w:type="paragraph" w:styleId="Heading1">
    <w:name w:val="heading 1"/>
    <w:basedOn w:val="Normal"/>
    <w:next w:val="Normal"/>
    <w:qFormat/>
    <w:pPr>
      <w:keepNext/>
      <w:spacing w:before="240" w:after="60" w:line="480" w:lineRule="auto"/>
      <w:jc w:val="both"/>
      <w:outlineLvl w:val="0"/>
    </w:pPr>
    <w:rPr>
      <w:b/>
      <w:bCs/>
      <w:kern w:val="32"/>
      <w:sz w:val="32"/>
      <w:szCs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both"/>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hiftRight">
    <w:name w:val="LETTER_Shift_Right"/>
    <w:aliases w:val="rgt"/>
    <w:basedOn w:val="Normal"/>
    <w:pPr>
      <w:suppressAutoHyphens/>
      <w:ind w:left="5940"/>
      <w:jc w:val="both"/>
    </w:pPr>
    <w:rPr>
      <w:rFonts w:ascii="Times" w:hAnsi="Times"/>
      <w:szCs w:val="20"/>
    </w:rPr>
  </w:style>
  <w:style w:type="paragraph" w:customStyle="1" w:styleId="new-text">
    <w:name w:val="new-text"/>
    <w:basedOn w:val="Normal"/>
    <w:pPr>
      <w:suppressAutoHyphens/>
      <w:jc w:val="both"/>
    </w:pPr>
    <w:rPr>
      <w:rFonts w:ascii="Times" w:hAnsi="Times"/>
      <w:sz w:val="18"/>
      <w:szCs w:val="20"/>
    </w:rPr>
  </w:style>
  <w:style w:type="character" w:styleId="CommentReference">
    <w:name w:val="annotation reference"/>
    <w:rPr>
      <w:sz w:val="18"/>
      <w:szCs w:val="18"/>
    </w:rPr>
  </w:style>
  <w:style w:type="paragraph" w:customStyle="1" w:styleId="WW-HTMLPreformatted">
    <w:name w:val="WW-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sz w:val="20"/>
      <w:szCs w:val="20"/>
    </w:rPr>
  </w:style>
  <w:style w:type="character" w:customStyle="1" w:styleId="Heading1Char">
    <w:name w:val="Heading 1 Char"/>
    <w:rPr>
      <w:rFonts w:eastAsia="新細明體"/>
      <w:b/>
      <w:bCs/>
      <w:kern w:val="32"/>
      <w:sz w:val="32"/>
      <w:szCs w:val="32"/>
    </w:rPr>
  </w:style>
  <w:style w:type="character" w:customStyle="1" w:styleId="gi">
    <w:name w:val="gi"/>
    <w:rPr>
      <w:rFonts w:ascii="Times New Roman" w:hAnsi="Times New Roman" w:cs="Times New Roman"/>
    </w:rPr>
  </w:style>
  <w:style w:type="paragraph" w:styleId="NormalWeb">
    <w:name w:val="Normal (Web)"/>
    <w:basedOn w:val="Normal"/>
    <w:pPr>
      <w:spacing w:before="100" w:beforeAutospacing="1" w:after="100" w:afterAutospacing="1"/>
    </w:pPr>
    <w:rPr>
      <w:rFonts w:ascii="Times" w:hAnsi="Times"/>
      <w:sz w:val="20"/>
      <w:szCs w:val="20"/>
    </w:rPr>
  </w:style>
  <w:style w:type="character" w:styleId="Hyperlink">
    <w:name w:val="Hyperlink"/>
    <w:rPr>
      <w:color w:val="0000FF"/>
      <w:u w:val="single"/>
    </w:rPr>
  </w:style>
  <w:style w:type="paragraph" w:styleId="DocumentMap">
    <w:name w:val="Document Map"/>
    <w:basedOn w:val="Normal"/>
    <w:rPr>
      <w:rFonts w:ascii="Lucida Grande" w:hAnsi="Lucida Grande"/>
    </w:rPr>
  </w:style>
  <w:style w:type="character" w:customStyle="1" w:styleId="DocumentMapChar">
    <w:name w:val="Document Map Char"/>
    <w:rPr>
      <w:rFonts w:ascii="Lucida Grande" w:hAnsi="Lucida Grande"/>
      <w:sz w:val="24"/>
      <w:szCs w:val="24"/>
    </w:rPr>
  </w:style>
  <w:style w:type="paragraph" w:styleId="CommentText">
    <w:name w:val="annotation text"/>
    <w:basedOn w:val="Normal"/>
  </w:style>
  <w:style w:type="paragraph" w:styleId="BalloonText">
    <w:name w:val="Balloon Text"/>
    <w:basedOn w:val="Normal"/>
    <w:semiHidden/>
    <w:unhideWhenUsed/>
    <w:rPr>
      <w:rFonts w:ascii="Lucida Grande" w:hAnsi="Lucida Grande"/>
      <w:sz w:val="18"/>
      <w:szCs w:val="18"/>
    </w:rPr>
  </w:style>
  <w:style w:type="character" w:customStyle="1" w:styleId="BalloonTextChar">
    <w:name w:val="Balloon Text Char"/>
    <w:semiHidden/>
    <w:rPr>
      <w:rFonts w:ascii="Lucida Grande" w:hAnsi="Lucida Grande"/>
      <w:sz w:val="18"/>
      <w:szCs w:val="18"/>
    </w:rPr>
  </w:style>
  <w:style w:type="character" w:customStyle="1" w:styleId="style1">
    <w:name w:val="style1"/>
    <w:basedOn w:val="DefaultParagraphFont"/>
  </w:style>
  <w:style w:type="character" w:styleId="Strong">
    <w:name w:val="Strong"/>
    <w:qFormat/>
    <w:rPr>
      <w:b/>
    </w:rPr>
  </w:style>
  <w:style w:type="character" w:styleId="FollowedHyperlink">
    <w:name w:val="FollowedHyperlink"/>
    <w:rPr>
      <w:color w:val="800080"/>
      <w:u w:val="single"/>
    </w:rPr>
  </w:style>
  <w:style w:type="paragraph" w:styleId="BodyText">
    <w:name w:val="Body Text"/>
    <w:basedOn w:val="Normal"/>
    <w:rPr>
      <w:color w:val="000000"/>
    </w:rPr>
  </w:style>
  <w:style w:type="character" w:customStyle="1" w:styleId="apple-converted-space">
    <w:name w:val="apple-converted-space"/>
    <w:rsid w:val="00C866CF"/>
  </w:style>
  <w:style w:type="character" w:customStyle="1" w:styleId="il">
    <w:name w:val="il"/>
    <w:rsid w:val="00C866CF"/>
  </w:style>
  <w:style w:type="paragraph" w:customStyle="1" w:styleId="normal0">
    <w:name w:val="normal"/>
    <w:rsid w:val="00A748FC"/>
    <w:pPr>
      <w:spacing w:line="276" w:lineRule="auto"/>
    </w:pPr>
    <w:rPr>
      <w:rFonts w:ascii="Arial" w:eastAsia="Arial" w:hAnsi="Arial" w:cs="Arial"/>
      <w:color w:val="000000"/>
      <w:sz w:val="22"/>
    </w:rPr>
  </w:style>
  <w:style w:type="paragraph" w:customStyle="1" w:styleId="ParaNoInd">
    <w:name w:val="ParaNoInd"/>
    <w:basedOn w:val="Normal"/>
    <w:rsid w:val="00D448A4"/>
    <w:pPr>
      <w:spacing w:line="220" w:lineRule="exact"/>
      <w:jc w:val="both"/>
    </w:pPr>
    <w:rPr>
      <w:rFonts w:eastAsiaTheme="minorEastAsia"/>
      <w:sz w:val="18"/>
      <w:szCs w:val="20"/>
    </w:rPr>
  </w:style>
  <w:style w:type="table" w:styleId="TableGrid">
    <w:name w:val="Table Grid"/>
    <w:basedOn w:val="TableNormal"/>
    <w:rsid w:val="00204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szCs w:val="24"/>
    </w:rPr>
  </w:style>
  <w:style w:type="paragraph" w:styleId="Heading1">
    <w:name w:val="heading 1"/>
    <w:basedOn w:val="Normal"/>
    <w:next w:val="Normal"/>
    <w:qFormat/>
    <w:pPr>
      <w:keepNext/>
      <w:spacing w:before="240" w:after="60" w:line="480" w:lineRule="auto"/>
      <w:jc w:val="both"/>
      <w:outlineLvl w:val="0"/>
    </w:pPr>
    <w:rPr>
      <w:b/>
      <w:bCs/>
      <w:kern w:val="32"/>
      <w:sz w:val="32"/>
      <w:szCs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both"/>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hiftRight">
    <w:name w:val="LETTER_Shift_Right"/>
    <w:aliases w:val="rgt"/>
    <w:basedOn w:val="Normal"/>
    <w:pPr>
      <w:suppressAutoHyphens/>
      <w:ind w:left="5940"/>
      <w:jc w:val="both"/>
    </w:pPr>
    <w:rPr>
      <w:rFonts w:ascii="Times" w:hAnsi="Times"/>
      <w:szCs w:val="20"/>
    </w:rPr>
  </w:style>
  <w:style w:type="paragraph" w:customStyle="1" w:styleId="new-text">
    <w:name w:val="new-text"/>
    <w:basedOn w:val="Normal"/>
    <w:pPr>
      <w:suppressAutoHyphens/>
      <w:jc w:val="both"/>
    </w:pPr>
    <w:rPr>
      <w:rFonts w:ascii="Times" w:hAnsi="Times"/>
      <w:sz w:val="18"/>
      <w:szCs w:val="20"/>
    </w:rPr>
  </w:style>
  <w:style w:type="character" w:styleId="CommentReference">
    <w:name w:val="annotation reference"/>
    <w:rPr>
      <w:sz w:val="18"/>
      <w:szCs w:val="18"/>
    </w:rPr>
  </w:style>
  <w:style w:type="paragraph" w:customStyle="1" w:styleId="WW-HTMLPreformatted">
    <w:name w:val="WW-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sz w:val="20"/>
      <w:szCs w:val="20"/>
    </w:rPr>
  </w:style>
  <w:style w:type="character" w:customStyle="1" w:styleId="Heading1Char">
    <w:name w:val="Heading 1 Char"/>
    <w:rPr>
      <w:rFonts w:eastAsia="新細明體"/>
      <w:b/>
      <w:bCs/>
      <w:kern w:val="32"/>
      <w:sz w:val="32"/>
      <w:szCs w:val="32"/>
    </w:rPr>
  </w:style>
  <w:style w:type="character" w:customStyle="1" w:styleId="gi">
    <w:name w:val="gi"/>
    <w:rPr>
      <w:rFonts w:ascii="Times New Roman" w:hAnsi="Times New Roman" w:cs="Times New Roman"/>
    </w:rPr>
  </w:style>
  <w:style w:type="paragraph" w:styleId="NormalWeb">
    <w:name w:val="Normal (Web)"/>
    <w:basedOn w:val="Normal"/>
    <w:pPr>
      <w:spacing w:before="100" w:beforeAutospacing="1" w:after="100" w:afterAutospacing="1"/>
    </w:pPr>
    <w:rPr>
      <w:rFonts w:ascii="Times" w:hAnsi="Times"/>
      <w:sz w:val="20"/>
      <w:szCs w:val="20"/>
    </w:rPr>
  </w:style>
  <w:style w:type="character" w:styleId="Hyperlink">
    <w:name w:val="Hyperlink"/>
    <w:rPr>
      <w:color w:val="0000FF"/>
      <w:u w:val="single"/>
    </w:rPr>
  </w:style>
  <w:style w:type="paragraph" w:styleId="DocumentMap">
    <w:name w:val="Document Map"/>
    <w:basedOn w:val="Normal"/>
    <w:rPr>
      <w:rFonts w:ascii="Lucida Grande" w:hAnsi="Lucida Grande"/>
    </w:rPr>
  </w:style>
  <w:style w:type="character" w:customStyle="1" w:styleId="DocumentMapChar">
    <w:name w:val="Document Map Char"/>
    <w:rPr>
      <w:rFonts w:ascii="Lucida Grande" w:hAnsi="Lucida Grande"/>
      <w:sz w:val="24"/>
      <w:szCs w:val="24"/>
    </w:rPr>
  </w:style>
  <w:style w:type="paragraph" w:styleId="CommentText">
    <w:name w:val="annotation text"/>
    <w:basedOn w:val="Normal"/>
  </w:style>
  <w:style w:type="paragraph" w:styleId="BalloonText">
    <w:name w:val="Balloon Text"/>
    <w:basedOn w:val="Normal"/>
    <w:semiHidden/>
    <w:unhideWhenUsed/>
    <w:rPr>
      <w:rFonts w:ascii="Lucida Grande" w:hAnsi="Lucida Grande"/>
      <w:sz w:val="18"/>
      <w:szCs w:val="18"/>
    </w:rPr>
  </w:style>
  <w:style w:type="character" w:customStyle="1" w:styleId="BalloonTextChar">
    <w:name w:val="Balloon Text Char"/>
    <w:semiHidden/>
    <w:rPr>
      <w:rFonts w:ascii="Lucida Grande" w:hAnsi="Lucida Grande"/>
      <w:sz w:val="18"/>
      <w:szCs w:val="18"/>
    </w:rPr>
  </w:style>
  <w:style w:type="character" w:customStyle="1" w:styleId="style1">
    <w:name w:val="style1"/>
    <w:basedOn w:val="DefaultParagraphFont"/>
  </w:style>
  <w:style w:type="character" w:styleId="Strong">
    <w:name w:val="Strong"/>
    <w:qFormat/>
    <w:rPr>
      <w:b/>
    </w:rPr>
  </w:style>
  <w:style w:type="character" w:styleId="FollowedHyperlink">
    <w:name w:val="FollowedHyperlink"/>
    <w:rPr>
      <w:color w:val="800080"/>
      <w:u w:val="single"/>
    </w:rPr>
  </w:style>
  <w:style w:type="paragraph" w:styleId="BodyText">
    <w:name w:val="Body Text"/>
    <w:basedOn w:val="Normal"/>
    <w:rPr>
      <w:color w:val="000000"/>
    </w:rPr>
  </w:style>
  <w:style w:type="character" w:customStyle="1" w:styleId="apple-converted-space">
    <w:name w:val="apple-converted-space"/>
    <w:rsid w:val="00C866CF"/>
  </w:style>
  <w:style w:type="character" w:customStyle="1" w:styleId="il">
    <w:name w:val="il"/>
    <w:rsid w:val="00C866CF"/>
  </w:style>
  <w:style w:type="paragraph" w:customStyle="1" w:styleId="normal0">
    <w:name w:val="normal"/>
    <w:rsid w:val="00A748FC"/>
    <w:pPr>
      <w:spacing w:line="276" w:lineRule="auto"/>
    </w:pPr>
    <w:rPr>
      <w:rFonts w:ascii="Arial" w:eastAsia="Arial" w:hAnsi="Arial" w:cs="Arial"/>
      <w:color w:val="000000"/>
      <w:sz w:val="22"/>
    </w:rPr>
  </w:style>
  <w:style w:type="paragraph" w:customStyle="1" w:styleId="ParaNoInd">
    <w:name w:val="ParaNoInd"/>
    <w:basedOn w:val="Normal"/>
    <w:rsid w:val="00D448A4"/>
    <w:pPr>
      <w:spacing w:line="220" w:lineRule="exact"/>
      <w:jc w:val="both"/>
    </w:pPr>
    <w:rPr>
      <w:rFonts w:eastAsiaTheme="minorEastAsia"/>
      <w:sz w:val="18"/>
      <w:szCs w:val="20"/>
    </w:rPr>
  </w:style>
  <w:style w:type="table" w:styleId="TableGrid">
    <w:name w:val="Table Grid"/>
    <w:basedOn w:val="TableNormal"/>
    <w:rsid w:val="00204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1754">
      <w:bodyDiv w:val="1"/>
      <w:marLeft w:val="0"/>
      <w:marRight w:val="0"/>
      <w:marTop w:val="0"/>
      <w:marBottom w:val="0"/>
      <w:divBdr>
        <w:top w:val="none" w:sz="0" w:space="0" w:color="auto"/>
        <w:left w:val="none" w:sz="0" w:space="0" w:color="auto"/>
        <w:bottom w:val="none" w:sz="0" w:space="0" w:color="auto"/>
        <w:right w:val="none" w:sz="0" w:space="0" w:color="auto"/>
      </w:divBdr>
    </w:div>
    <w:div w:id="217013781">
      <w:bodyDiv w:val="1"/>
      <w:marLeft w:val="0"/>
      <w:marRight w:val="0"/>
      <w:marTop w:val="0"/>
      <w:marBottom w:val="0"/>
      <w:divBdr>
        <w:top w:val="none" w:sz="0" w:space="0" w:color="auto"/>
        <w:left w:val="none" w:sz="0" w:space="0" w:color="auto"/>
        <w:bottom w:val="none" w:sz="0" w:space="0" w:color="auto"/>
        <w:right w:val="none" w:sz="0" w:space="0" w:color="auto"/>
      </w:divBdr>
    </w:div>
    <w:div w:id="421070553">
      <w:bodyDiv w:val="1"/>
      <w:marLeft w:val="0"/>
      <w:marRight w:val="0"/>
      <w:marTop w:val="0"/>
      <w:marBottom w:val="0"/>
      <w:divBdr>
        <w:top w:val="none" w:sz="0" w:space="0" w:color="auto"/>
        <w:left w:val="none" w:sz="0" w:space="0" w:color="auto"/>
        <w:bottom w:val="none" w:sz="0" w:space="0" w:color="auto"/>
        <w:right w:val="none" w:sz="0" w:space="0" w:color="auto"/>
      </w:divBdr>
    </w:div>
    <w:div w:id="566107360">
      <w:bodyDiv w:val="1"/>
      <w:marLeft w:val="0"/>
      <w:marRight w:val="0"/>
      <w:marTop w:val="0"/>
      <w:marBottom w:val="0"/>
      <w:divBdr>
        <w:top w:val="none" w:sz="0" w:space="0" w:color="auto"/>
        <w:left w:val="none" w:sz="0" w:space="0" w:color="auto"/>
        <w:bottom w:val="none" w:sz="0" w:space="0" w:color="auto"/>
        <w:right w:val="none" w:sz="0" w:space="0" w:color="auto"/>
      </w:divBdr>
    </w:div>
    <w:div w:id="596866483">
      <w:bodyDiv w:val="1"/>
      <w:marLeft w:val="0"/>
      <w:marRight w:val="0"/>
      <w:marTop w:val="0"/>
      <w:marBottom w:val="0"/>
      <w:divBdr>
        <w:top w:val="none" w:sz="0" w:space="0" w:color="auto"/>
        <w:left w:val="none" w:sz="0" w:space="0" w:color="auto"/>
        <w:bottom w:val="none" w:sz="0" w:space="0" w:color="auto"/>
        <w:right w:val="none" w:sz="0" w:space="0" w:color="auto"/>
      </w:divBdr>
    </w:div>
    <w:div w:id="681399386">
      <w:bodyDiv w:val="1"/>
      <w:marLeft w:val="0"/>
      <w:marRight w:val="0"/>
      <w:marTop w:val="0"/>
      <w:marBottom w:val="0"/>
      <w:divBdr>
        <w:top w:val="none" w:sz="0" w:space="0" w:color="auto"/>
        <w:left w:val="none" w:sz="0" w:space="0" w:color="auto"/>
        <w:bottom w:val="none" w:sz="0" w:space="0" w:color="auto"/>
        <w:right w:val="none" w:sz="0" w:space="0" w:color="auto"/>
      </w:divBdr>
    </w:div>
    <w:div w:id="726487655">
      <w:bodyDiv w:val="1"/>
      <w:marLeft w:val="0"/>
      <w:marRight w:val="0"/>
      <w:marTop w:val="0"/>
      <w:marBottom w:val="0"/>
      <w:divBdr>
        <w:top w:val="none" w:sz="0" w:space="0" w:color="auto"/>
        <w:left w:val="none" w:sz="0" w:space="0" w:color="auto"/>
        <w:bottom w:val="none" w:sz="0" w:space="0" w:color="auto"/>
        <w:right w:val="none" w:sz="0" w:space="0" w:color="auto"/>
      </w:divBdr>
    </w:div>
    <w:div w:id="784036542">
      <w:bodyDiv w:val="1"/>
      <w:marLeft w:val="0"/>
      <w:marRight w:val="0"/>
      <w:marTop w:val="0"/>
      <w:marBottom w:val="0"/>
      <w:divBdr>
        <w:top w:val="none" w:sz="0" w:space="0" w:color="auto"/>
        <w:left w:val="none" w:sz="0" w:space="0" w:color="auto"/>
        <w:bottom w:val="none" w:sz="0" w:space="0" w:color="auto"/>
        <w:right w:val="none" w:sz="0" w:space="0" w:color="auto"/>
      </w:divBdr>
    </w:div>
    <w:div w:id="840700826">
      <w:bodyDiv w:val="1"/>
      <w:marLeft w:val="0"/>
      <w:marRight w:val="0"/>
      <w:marTop w:val="0"/>
      <w:marBottom w:val="0"/>
      <w:divBdr>
        <w:top w:val="none" w:sz="0" w:space="0" w:color="auto"/>
        <w:left w:val="none" w:sz="0" w:space="0" w:color="auto"/>
        <w:bottom w:val="none" w:sz="0" w:space="0" w:color="auto"/>
        <w:right w:val="none" w:sz="0" w:space="0" w:color="auto"/>
      </w:divBdr>
    </w:div>
    <w:div w:id="1169636113">
      <w:bodyDiv w:val="1"/>
      <w:marLeft w:val="0"/>
      <w:marRight w:val="0"/>
      <w:marTop w:val="0"/>
      <w:marBottom w:val="0"/>
      <w:divBdr>
        <w:top w:val="none" w:sz="0" w:space="0" w:color="auto"/>
        <w:left w:val="none" w:sz="0" w:space="0" w:color="auto"/>
        <w:bottom w:val="none" w:sz="0" w:space="0" w:color="auto"/>
        <w:right w:val="none" w:sz="0" w:space="0" w:color="auto"/>
      </w:divBdr>
    </w:div>
    <w:div w:id="1337920631">
      <w:bodyDiv w:val="1"/>
      <w:marLeft w:val="0"/>
      <w:marRight w:val="0"/>
      <w:marTop w:val="0"/>
      <w:marBottom w:val="0"/>
      <w:divBdr>
        <w:top w:val="none" w:sz="0" w:space="0" w:color="auto"/>
        <w:left w:val="none" w:sz="0" w:space="0" w:color="auto"/>
        <w:bottom w:val="none" w:sz="0" w:space="0" w:color="auto"/>
        <w:right w:val="none" w:sz="0" w:space="0" w:color="auto"/>
      </w:divBdr>
    </w:div>
    <w:div w:id="1518882692">
      <w:bodyDiv w:val="1"/>
      <w:marLeft w:val="0"/>
      <w:marRight w:val="0"/>
      <w:marTop w:val="0"/>
      <w:marBottom w:val="0"/>
      <w:divBdr>
        <w:top w:val="none" w:sz="0" w:space="0" w:color="auto"/>
        <w:left w:val="none" w:sz="0" w:space="0" w:color="auto"/>
        <w:bottom w:val="none" w:sz="0" w:space="0" w:color="auto"/>
        <w:right w:val="none" w:sz="0" w:space="0" w:color="auto"/>
      </w:divBdr>
    </w:div>
    <w:div w:id="1539855235">
      <w:bodyDiv w:val="1"/>
      <w:marLeft w:val="0"/>
      <w:marRight w:val="0"/>
      <w:marTop w:val="0"/>
      <w:marBottom w:val="0"/>
      <w:divBdr>
        <w:top w:val="none" w:sz="0" w:space="0" w:color="auto"/>
        <w:left w:val="none" w:sz="0" w:space="0" w:color="auto"/>
        <w:bottom w:val="none" w:sz="0" w:space="0" w:color="auto"/>
        <w:right w:val="none" w:sz="0" w:space="0" w:color="auto"/>
      </w:divBdr>
    </w:div>
    <w:div w:id="1874882772">
      <w:bodyDiv w:val="1"/>
      <w:marLeft w:val="0"/>
      <w:marRight w:val="0"/>
      <w:marTop w:val="0"/>
      <w:marBottom w:val="0"/>
      <w:divBdr>
        <w:top w:val="none" w:sz="0" w:space="0" w:color="auto"/>
        <w:left w:val="none" w:sz="0" w:space="0" w:color="auto"/>
        <w:bottom w:val="none" w:sz="0" w:space="0" w:color="auto"/>
        <w:right w:val="none" w:sz="0" w:space="0" w:color="auto"/>
      </w:divBdr>
    </w:div>
    <w:div w:id="19731686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emf"/><Relationship Id="rId8" Type="http://schemas.openxmlformats.org/officeDocument/2006/relationships/image" Target="media/image3.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1680</Words>
  <Characters>9582</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Daifeng Wang</dc:creator>
  <cp:keywords/>
  <dc:description/>
  <cp:lastModifiedBy>Daifeng Wang</cp:lastModifiedBy>
  <cp:revision>50</cp:revision>
  <dcterms:created xsi:type="dcterms:W3CDTF">2015-01-08T19:29:00Z</dcterms:created>
  <dcterms:modified xsi:type="dcterms:W3CDTF">2015-08-27T14:38:00Z</dcterms:modified>
</cp:coreProperties>
</file>