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4F68" w14:textId="767E5AA5" w:rsidR="00430221" w:rsidRPr="00172E3A" w:rsidRDefault="00430221" w:rsidP="00430221">
      <w:pPr>
        <w:pStyle w:val="Title"/>
        <w:contextualSpacing w:val="0"/>
        <w:jc w:val="center"/>
        <w:rPr>
          <w:b/>
          <w:color w:val="auto"/>
          <w:sz w:val="28"/>
          <w:szCs w:val="28"/>
        </w:rPr>
      </w:pPr>
      <w:r w:rsidRPr="00172E3A">
        <w:rPr>
          <w:b/>
          <w:color w:val="auto"/>
          <w:sz w:val="28"/>
          <w:szCs w:val="28"/>
        </w:rPr>
        <w:t>Reads Meets Rotamers:</w:t>
      </w:r>
    </w:p>
    <w:p w14:paraId="1DA1DAD4" w14:textId="41C32565" w:rsidR="00B55B37" w:rsidRPr="00172E3A" w:rsidRDefault="00430221" w:rsidP="00430221">
      <w:pPr>
        <w:pStyle w:val="Title"/>
        <w:contextualSpacing w:val="0"/>
        <w:jc w:val="center"/>
        <w:rPr>
          <w:b/>
          <w:color w:val="auto"/>
        </w:rPr>
      </w:pPr>
      <w:r w:rsidRPr="00172E3A">
        <w:rPr>
          <w:b/>
          <w:color w:val="auto"/>
          <w:sz w:val="28"/>
          <w:szCs w:val="28"/>
        </w:rPr>
        <w:t>Structural Biology in the Age of Next Generation Sequencing</w:t>
      </w:r>
    </w:p>
    <w:p w14:paraId="6554BFFE" w14:textId="77777777" w:rsidR="00B55B37" w:rsidRPr="00172E3A" w:rsidRDefault="00B55B37">
      <w:pPr>
        <w:pStyle w:val="Normal1"/>
        <w:rPr>
          <w:color w:val="auto"/>
        </w:rPr>
      </w:pPr>
    </w:p>
    <w:p w14:paraId="7F567053" w14:textId="77777777" w:rsidR="00B55B37" w:rsidRPr="00172E3A" w:rsidRDefault="00B55B37">
      <w:pPr>
        <w:pStyle w:val="Normal1"/>
        <w:rPr>
          <w:color w:val="auto"/>
        </w:rPr>
      </w:pPr>
      <w:r w:rsidRPr="00172E3A">
        <w:rPr>
          <w:color w:val="auto"/>
        </w:rPr>
        <w:t>Theme of issue: PPI</w:t>
      </w:r>
    </w:p>
    <w:p w14:paraId="3220266D" w14:textId="77777777" w:rsidR="00B55B37" w:rsidRPr="00172E3A" w:rsidRDefault="00B55B37">
      <w:pPr>
        <w:pStyle w:val="Normal1"/>
        <w:rPr>
          <w:color w:val="auto"/>
        </w:rPr>
      </w:pPr>
      <w:r w:rsidRPr="00172E3A">
        <w:rPr>
          <w:color w:val="auto"/>
        </w:rPr>
        <w:t>Deadline to send for review: Mid August</w:t>
      </w:r>
    </w:p>
    <w:p w14:paraId="166EEA42" w14:textId="77777777" w:rsidR="00B55B37" w:rsidRPr="00172E3A" w:rsidRDefault="00B55B37">
      <w:pPr>
        <w:pStyle w:val="Normal1"/>
        <w:rPr>
          <w:color w:val="auto"/>
        </w:rPr>
      </w:pPr>
    </w:p>
    <w:p w14:paraId="381DA478" w14:textId="77777777" w:rsidR="00B55B37" w:rsidRPr="00172E3A" w:rsidRDefault="00B55B37">
      <w:pPr>
        <w:pStyle w:val="Normal1"/>
        <w:rPr>
          <w:color w:val="auto"/>
        </w:rPr>
      </w:pPr>
      <w:r w:rsidRPr="00172E3A">
        <w:rPr>
          <w:color w:val="auto"/>
        </w:rPr>
        <w:t xml:space="preserve">Word Limit: 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w:t>
      </w:r>
      <w:r w:rsidRPr="00172E3A">
        <w:rPr>
          <w:b/>
          <w:color w:val="auto"/>
        </w:rPr>
        <w:t>2000 words</w:t>
      </w:r>
      <w:r w:rsidRPr="00172E3A">
        <w:rPr>
          <w:color w:val="auto"/>
        </w:rPr>
        <w:t xml:space="preserve"> (not including references or reference notes), with approximately </w:t>
      </w:r>
      <w:r w:rsidRPr="00172E3A">
        <w:rPr>
          <w:b/>
          <w:color w:val="auto"/>
        </w:rPr>
        <w:t>50 references</w:t>
      </w:r>
      <w:r w:rsidRPr="00172E3A">
        <w:rPr>
          <w:color w:val="auto"/>
        </w:rPr>
        <w:t xml:space="preserve"> and, as such, the review is intended to be a </w:t>
      </w:r>
      <w:r w:rsidRPr="00172E3A">
        <w:rPr>
          <w:b/>
          <w:color w:val="auto"/>
        </w:rPr>
        <w:t>concise view of the field as it is at the moment</w:t>
      </w:r>
      <w:r w:rsidRPr="00172E3A">
        <w:rPr>
          <w:color w:val="auto"/>
        </w:rPr>
        <w:t>, rather than a comprehensive overview. Our audience ranges from student to professor, so articles must be accessible to a wide readership. Please avoid jargon, but do not oversimplify: be accurate and precise throughout. Occasionally, unpublished data can be referred to, but only when essential and should never be used to substantiate any significant point.</w:t>
      </w:r>
    </w:p>
    <w:p w14:paraId="643B55CD" w14:textId="77777777" w:rsidR="00B55B37" w:rsidRPr="00172E3A" w:rsidRDefault="00B55B37">
      <w:pPr>
        <w:pStyle w:val="Normal1"/>
        <w:rPr>
          <w:color w:val="auto"/>
        </w:rPr>
      </w:pPr>
    </w:p>
    <w:p w14:paraId="53577AE1" w14:textId="77777777" w:rsidR="00B55B37" w:rsidRPr="00172E3A" w:rsidRDefault="00B55B37">
      <w:pPr>
        <w:pStyle w:val="Normal1"/>
        <w:rPr>
          <w:color w:val="auto"/>
        </w:rPr>
      </w:pPr>
      <w:r w:rsidRPr="00172E3A">
        <w:rPr>
          <w:color w:val="auto"/>
        </w:rPr>
        <w:t>-------------------------------------------------------------------</w:t>
      </w:r>
    </w:p>
    <w:p w14:paraId="5E11E8AC" w14:textId="7DCA5419" w:rsidR="00B55B37" w:rsidRPr="00172E3A" w:rsidRDefault="00AA6E36">
      <w:pPr>
        <w:pStyle w:val="Normal1"/>
        <w:rPr>
          <w:color w:val="auto"/>
        </w:rPr>
      </w:pPr>
      <w:r w:rsidRPr="00172E3A">
        <w:rPr>
          <w:color w:val="auto"/>
        </w:rPr>
        <w:t>08</w:t>
      </w:r>
      <w:r w:rsidR="00B55B37" w:rsidRPr="00172E3A">
        <w:rPr>
          <w:color w:val="auto"/>
        </w:rPr>
        <w:t>/</w:t>
      </w:r>
      <w:r w:rsidRPr="00172E3A">
        <w:rPr>
          <w:color w:val="auto"/>
        </w:rPr>
        <w:t>08</w:t>
      </w:r>
      <w:r w:rsidR="00B55B37" w:rsidRPr="00172E3A">
        <w:rPr>
          <w:color w:val="auto"/>
        </w:rPr>
        <w:t xml:space="preserve">/2015 Word count: </w:t>
      </w:r>
      <w:r w:rsidR="00F52C08" w:rsidRPr="00172E3A">
        <w:rPr>
          <w:color w:val="auto"/>
        </w:rPr>
        <w:t>3132 (main text)</w:t>
      </w:r>
    </w:p>
    <w:p w14:paraId="6104A0A4" w14:textId="77777777" w:rsidR="00B55B37" w:rsidRPr="00172E3A" w:rsidRDefault="00B55B37">
      <w:pPr>
        <w:pStyle w:val="Normal1"/>
        <w:rPr>
          <w:color w:val="auto"/>
        </w:rPr>
      </w:pPr>
    </w:p>
    <w:p w14:paraId="2E70F011" w14:textId="4EE9D85D" w:rsidR="009918DC" w:rsidRPr="00172E3A" w:rsidRDefault="00841780">
      <w:pPr>
        <w:pStyle w:val="Normal1"/>
        <w:rPr>
          <w:b/>
          <w:color w:val="auto"/>
        </w:rPr>
      </w:pPr>
      <w:r w:rsidRPr="00172E3A">
        <w:rPr>
          <w:b/>
          <w:color w:val="auto"/>
        </w:rPr>
        <w:t>Abstract:</w:t>
      </w:r>
    </w:p>
    <w:p w14:paraId="7B95F4CA" w14:textId="77777777" w:rsidR="00A30EED" w:rsidRDefault="00A30EED" w:rsidP="00A30EED">
      <w:pPr>
        <w:spacing w:line="360" w:lineRule="auto"/>
        <w:rPr>
          <w:rFonts w:eastAsia="Times New Roman" w:cs="Times New Roman"/>
          <w:color w:val="auto"/>
          <w:shd w:val="clear" w:color="auto" w:fill="FFFFFF"/>
        </w:rPr>
      </w:pPr>
      <w:r w:rsidRPr="00172E3A">
        <w:rPr>
          <w:rFonts w:eastAsia="Times New Roman" w:cs="Times New Roman"/>
          <w:color w:val="auto"/>
          <w:shd w:val="clear" w:color="auto" w:fill="FFFFFF"/>
        </w:rPr>
        <w:t>Structure has historically been interrelated with sequence, usually in the framework of comparing sequences across species sharing a common structural fold. However, the nature of information within the sequence and structure databases is evolving, changing the type of comparisons possible. In particular, we now have a vast amount of personal genome sequences from human populations and a larger fraction of new structures contain interacting proteins within large complexes. Consequently, we have to recast our conception of sequence conservation (considering more selection within the human population) and its relation to structure (now focusing more on interacting surfaces rather than folds). We cover this changing mindset here. </w:t>
      </w:r>
    </w:p>
    <w:p w14:paraId="358B0EE3" w14:textId="77777777" w:rsidR="001D2C1D" w:rsidRDefault="001D2C1D" w:rsidP="00A30EED">
      <w:pPr>
        <w:spacing w:line="360" w:lineRule="auto"/>
        <w:rPr>
          <w:rFonts w:eastAsia="Times New Roman" w:cs="Times New Roman"/>
          <w:color w:val="auto"/>
          <w:shd w:val="clear" w:color="auto" w:fill="FFFFFF"/>
        </w:rPr>
      </w:pPr>
    </w:p>
    <w:p w14:paraId="26843B1D" w14:textId="77777777" w:rsidR="001D2C1D" w:rsidRDefault="001D2C1D" w:rsidP="00A30EED">
      <w:pPr>
        <w:spacing w:line="360" w:lineRule="auto"/>
        <w:rPr>
          <w:rFonts w:eastAsia="Times New Roman" w:cs="Times New Roman"/>
          <w:b/>
          <w:color w:val="auto"/>
          <w:shd w:val="clear" w:color="auto" w:fill="FFFFFF"/>
        </w:rPr>
      </w:pPr>
    </w:p>
    <w:p w14:paraId="39DC8068" w14:textId="77777777" w:rsidR="001D2C1D" w:rsidRDefault="001D2C1D" w:rsidP="00A30EED">
      <w:pPr>
        <w:spacing w:line="360" w:lineRule="auto"/>
        <w:rPr>
          <w:rFonts w:eastAsia="Times New Roman" w:cs="Times New Roman"/>
          <w:b/>
          <w:color w:val="auto"/>
          <w:shd w:val="clear" w:color="auto" w:fill="FFFFFF"/>
        </w:rPr>
      </w:pPr>
    </w:p>
    <w:p w14:paraId="5B36EA73" w14:textId="77777777" w:rsidR="001D2C1D" w:rsidRDefault="001D2C1D" w:rsidP="00A30EED">
      <w:pPr>
        <w:spacing w:line="360" w:lineRule="auto"/>
        <w:rPr>
          <w:rFonts w:eastAsia="Times New Roman" w:cs="Times New Roman"/>
          <w:b/>
          <w:color w:val="auto"/>
          <w:shd w:val="clear" w:color="auto" w:fill="FFFFFF"/>
        </w:rPr>
      </w:pPr>
    </w:p>
    <w:p w14:paraId="32C6F188" w14:textId="726CA629" w:rsidR="001D2C1D" w:rsidRDefault="001D2C1D" w:rsidP="00A30EED">
      <w:pPr>
        <w:spacing w:line="360" w:lineRule="auto"/>
        <w:rPr>
          <w:rFonts w:eastAsia="Times New Roman" w:cs="Times New Roman"/>
          <w:b/>
          <w:color w:val="auto"/>
          <w:shd w:val="clear" w:color="auto" w:fill="FFFFFF"/>
        </w:rPr>
      </w:pPr>
      <w:r>
        <w:rPr>
          <w:rFonts w:eastAsia="Times New Roman" w:cs="Times New Roman"/>
          <w:b/>
          <w:color w:val="auto"/>
          <w:shd w:val="clear" w:color="auto" w:fill="FFFFFF"/>
        </w:rPr>
        <w:lastRenderedPageBreak/>
        <w:t>Highlights:</w:t>
      </w:r>
    </w:p>
    <w:p w14:paraId="0B6C743F" w14:textId="277D51D7" w:rsidR="001D2C1D" w:rsidRPr="001D2C1D" w:rsidRDefault="001D2C1D" w:rsidP="001D2C1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sz w:val="22"/>
          <w:szCs w:val="22"/>
        </w:rPr>
        <w:t>Increasing amounts of sequencing data adds new dimension to study structural biology.</w:t>
      </w:r>
    </w:p>
    <w:p w14:paraId="508B31FE" w14:textId="6A527377" w:rsidR="001D2C1D" w:rsidRPr="001D2C1D" w:rsidRDefault="001D2C1D" w:rsidP="001D2C1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Next generation sequencing facilitates analysis of genetic variations.</w:t>
      </w:r>
    </w:p>
    <w:p w14:paraId="1B35A009" w14:textId="64813182" w:rsidR="001D2C1D" w:rsidRPr="001D2C1D" w:rsidRDefault="001D2C1D" w:rsidP="001D2C1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 xml:space="preserve">Understanding evolutionary constraints acting on </w:t>
      </w:r>
      <w:r w:rsidR="001E382B">
        <w:rPr>
          <w:rFonts w:ascii="Arial" w:eastAsiaTheme="minorHAnsi" w:hAnsi="Arial" w:cs="Times New Roman"/>
          <w:color w:val="212121"/>
          <w:spacing w:val="-1"/>
          <w:sz w:val="22"/>
          <w:szCs w:val="22"/>
        </w:rPr>
        <w:t>proteins</w:t>
      </w:r>
      <w:r w:rsidR="000116D9">
        <w:rPr>
          <w:rFonts w:ascii="Arial" w:eastAsiaTheme="minorHAnsi" w:hAnsi="Arial" w:cs="Times New Roman"/>
          <w:color w:val="212121"/>
          <w:spacing w:val="-1"/>
          <w:sz w:val="22"/>
          <w:szCs w:val="22"/>
        </w:rPr>
        <w:t xml:space="preserve"> remain</w:t>
      </w:r>
      <w:bookmarkStart w:id="0" w:name="_GoBack"/>
      <w:bookmarkEnd w:id="0"/>
      <w:r w:rsidRPr="001D2C1D">
        <w:rPr>
          <w:rFonts w:ascii="Arial" w:eastAsiaTheme="minorHAnsi" w:hAnsi="Arial" w:cs="Times New Roman"/>
          <w:color w:val="212121"/>
          <w:spacing w:val="-1"/>
          <w:sz w:val="22"/>
          <w:szCs w:val="22"/>
        </w:rPr>
        <w:t xml:space="preserve"> elusive.</w:t>
      </w:r>
    </w:p>
    <w:p w14:paraId="5D3FFF47" w14:textId="58A94574" w:rsidR="001D2C1D" w:rsidRPr="001D2C1D" w:rsidRDefault="001D2C1D" w:rsidP="001D2C1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Essential to integrate sequences, structures, and interaction networks information.</w:t>
      </w:r>
    </w:p>
    <w:p w14:paraId="7B311F21" w14:textId="77777777" w:rsidR="001D2C1D" w:rsidRPr="001D2C1D" w:rsidRDefault="001D2C1D" w:rsidP="001D2C1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Integrative analysis will help rationalize the phenotypic impact of these variations.</w:t>
      </w:r>
    </w:p>
    <w:p w14:paraId="152CCACC" w14:textId="77777777" w:rsidR="001D2C1D" w:rsidRPr="001D2C1D" w:rsidRDefault="001D2C1D" w:rsidP="00A30EED">
      <w:pPr>
        <w:spacing w:line="360" w:lineRule="auto"/>
        <w:rPr>
          <w:rFonts w:eastAsia="Times New Roman" w:cs="Times New Roman"/>
          <w:color w:val="auto"/>
        </w:rPr>
      </w:pPr>
    </w:p>
    <w:p w14:paraId="4D683072" w14:textId="7AFF68BB" w:rsidR="00841780" w:rsidRPr="007C2B0E" w:rsidRDefault="007C2B0E">
      <w:pPr>
        <w:pStyle w:val="Normal1"/>
        <w:rPr>
          <w:b/>
          <w:color w:val="auto"/>
        </w:rPr>
      </w:pPr>
      <w:r>
        <w:rPr>
          <w:b/>
          <w:color w:val="auto"/>
        </w:rPr>
        <w:t>Introduction:</w:t>
      </w:r>
    </w:p>
    <w:p w14:paraId="1DEE22B9" w14:textId="0A8BEE04" w:rsidR="00EA0E71" w:rsidRPr="00172E3A" w:rsidRDefault="00B55B37" w:rsidP="004652A3">
      <w:pPr>
        <w:rPr>
          <w:color w:val="auto"/>
        </w:rPr>
      </w:pPr>
      <w:r w:rsidRPr="00172E3A">
        <w:rPr>
          <w:color w:val="auto"/>
        </w:rPr>
        <w:t xml:space="preserve">The amount of genomic information is growing at an astonishing pace due to </w:t>
      </w:r>
      <w:r w:rsidR="00E15C52" w:rsidRPr="00172E3A">
        <w:rPr>
          <w:color w:val="auto"/>
        </w:rPr>
        <w:t>rapid improvements in next-</w:t>
      </w:r>
      <w:r w:rsidRPr="00172E3A">
        <w:rPr>
          <w:color w:val="auto"/>
        </w:rPr>
        <w:t xml:space="preserve">generation sequencing (NGS) technology (Figure 1A) </w:t>
      </w:r>
      <w:r w:rsidR="004F6FEE" w:rsidRPr="00172E3A">
        <w:rPr>
          <w:rFonts w:eastAsia="Times New Roman" w:cs="Times New Roman"/>
          <w:color w:val="auto"/>
        </w:rPr>
        <w:t>\cite{</w:t>
      </w:r>
      <w:r w:rsidR="004F6FEE" w:rsidRPr="00172E3A">
        <w:rPr>
          <w:rFonts w:eastAsia="Times New Roman" w:cs="Times New Roman"/>
          <w:color w:val="auto"/>
          <w:shd w:val="clear" w:color="auto" w:fill="FFFFFF"/>
        </w:rPr>
        <w:t>PMID:26151137}</w:t>
      </w:r>
      <w:r w:rsidR="004F6FEE" w:rsidRPr="00172E3A">
        <w:rPr>
          <w:color w:val="auto"/>
        </w:rPr>
        <w:t xml:space="preserve">. </w:t>
      </w:r>
      <w:r w:rsidR="00D969AC" w:rsidRPr="00172E3A">
        <w:rPr>
          <w:color w:val="auto"/>
        </w:rPr>
        <w:t>Essential</w:t>
      </w:r>
      <w:r w:rsidRPr="00172E3A">
        <w:rPr>
          <w:color w:val="auto"/>
        </w:rPr>
        <w:t xml:space="preserve"> goal</w:t>
      </w:r>
      <w:r w:rsidR="00D969AC" w:rsidRPr="00172E3A">
        <w:rPr>
          <w:color w:val="auto"/>
        </w:rPr>
        <w:t>s</w:t>
      </w:r>
      <w:r w:rsidRPr="00172E3A">
        <w:rPr>
          <w:color w:val="auto"/>
        </w:rPr>
        <w:t xml:space="preserve"> of these efforts </w:t>
      </w:r>
      <w:r w:rsidR="00660EB7" w:rsidRPr="00172E3A">
        <w:rPr>
          <w:color w:val="auto"/>
        </w:rPr>
        <w:t>include the realization</w:t>
      </w:r>
      <w:r w:rsidRPr="00172E3A">
        <w:rPr>
          <w:color w:val="auto"/>
        </w:rPr>
        <w:t xml:space="preserve"> of personalized medicine </w:t>
      </w:r>
      <w:r w:rsidR="00C72BF5" w:rsidRPr="00172E3A">
        <w:rPr>
          <w:color w:val="auto"/>
        </w:rPr>
        <w:t>by</w:t>
      </w:r>
      <w:r w:rsidRPr="00172E3A">
        <w:rPr>
          <w:color w:val="auto"/>
        </w:rPr>
        <w:t xml:space="preserve"> identifying pathological disease-associated variants </w:t>
      </w:r>
      <w:r w:rsidR="004F6FEE" w:rsidRPr="00172E3A">
        <w:rPr>
          <w:rFonts w:eastAsia="Times New Roman" w:cs="Times New Roman"/>
          <w:color w:val="auto"/>
        </w:rPr>
        <w:t>\cite{</w:t>
      </w:r>
      <w:r w:rsidR="004F6FEE" w:rsidRPr="00172E3A">
        <w:rPr>
          <w:rFonts w:eastAsia="Times New Roman" w:cs="Times New Roman"/>
          <w:color w:val="auto"/>
          <w:shd w:val="clear" w:color="auto" w:fill="FFFFFF"/>
        </w:rPr>
        <w:t>PMID:21706342,PMID:21383744}</w:t>
      </w:r>
      <w:r w:rsidRPr="00172E3A">
        <w:rPr>
          <w:color w:val="auto"/>
        </w:rPr>
        <w:t xml:space="preserve">. </w:t>
      </w:r>
      <w:r w:rsidR="004B1699" w:rsidRPr="00172E3A">
        <w:rPr>
          <w:color w:val="auto"/>
        </w:rPr>
        <w:t>A large number</w:t>
      </w:r>
      <w:r w:rsidRPr="00172E3A">
        <w:rPr>
          <w:color w:val="auto"/>
        </w:rPr>
        <w:t xml:space="preserve"> </w:t>
      </w:r>
      <w:r w:rsidR="00172307" w:rsidRPr="00172E3A">
        <w:rPr>
          <w:color w:val="auto"/>
        </w:rPr>
        <w:t xml:space="preserve">of </w:t>
      </w:r>
      <w:r w:rsidRPr="00172E3A">
        <w:rPr>
          <w:color w:val="auto"/>
        </w:rPr>
        <w:t xml:space="preserve">medically-relevant mutations occur within proteins, some of which </w:t>
      </w:r>
      <w:r w:rsidR="00004E2C" w:rsidRPr="00172E3A">
        <w:rPr>
          <w:color w:val="auto"/>
        </w:rPr>
        <w:t>are available through</w:t>
      </w:r>
      <w:r w:rsidRPr="00172E3A">
        <w:rPr>
          <w:color w:val="auto"/>
        </w:rPr>
        <w:t xml:space="preserve"> databases such as the Online Database of Mendelian Inheritance in Man (OMIM) </w:t>
      </w:r>
      <w:r w:rsidR="004F6FEE" w:rsidRPr="00172E3A">
        <w:rPr>
          <w:rFonts w:eastAsia="Times New Roman" w:cs="Times New Roman"/>
          <w:color w:val="auto"/>
        </w:rPr>
        <w:t>\cite{PMID:15608251}</w:t>
      </w:r>
      <w:r w:rsidRPr="00172E3A">
        <w:rPr>
          <w:color w:val="auto"/>
        </w:rPr>
        <w:t xml:space="preserve">, the Human Gene Mutation Database (HGMD) </w:t>
      </w:r>
      <w:r w:rsidR="004F6FEE" w:rsidRPr="00172E3A">
        <w:rPr>
          <w:rFonts w:eastAsia="Times New Roman" w:cs="Times New Roman"/>
          <w:color w:val="auto"/>
        </w:rPr>
        <w:t>\cite{PMID:19348700}</w:t>
      </w:r>
      <w:r w:rsidRPr="00172E3A">
        <w:rPr>
          <w:color w:val="auto"/>
        </w:rPr>
        <w:t>, Humsavar \cite{</w:t>
      </w:r>
      <w:r w:rsidR="008378CD" w:rsidRPr="00172E3A">
        <w:rPr>
          <w:rFonts w:eastAsia="Times New Roman" w:cs="Times New Roman"/>
          <w:color w:val="auto"/>
        </w:rPr>
        <w:t>PMID:19843607</w:t>
      </w:r>
      <w:r w:rsidRPr="00172E3A">
        <w:rPr>
          <w:color w:val="auto"/>
        </w:rPr>
        <w:t>}</w:t>
      </w:r>
      <w:r w:rsidR="00261193" w:rsidRPr="00172E3A">
        <w:rPr>
          <w:color w:val="auto"/>
        </w:rPr>
        <w:t>,</w:t>
      </w:r>
      <w:r w:rsidRPr="00172E3A">
        <w:rPr>
          <w:color w:val="auto"/>
        </w:rPr>
        <w:t xml:space="preserve"> and ClinVar </w:t>
      </w:r>
      <w:r w:rsidR="004F6FEE" w:rsidRPr="00172E3A">
        <w:rPr>
          <w:rFonts w:eastAsia="Times New Roman" w:cs="Times New Roman"/>
          <w:color w:val="auto"/>
        </w:rPr>
        <w:t>\cite{</w:t>
      </w:r>
      <w:r w:rsidR="004F6FEE" w:rsidRPr="00172E3A">
        <w:rPr>
          <w:rFonts w:eastAsia="Times New Roman" w:cs="Times New Roman"/>
          <w:color w:val="auto"/>
          <w:sz w:val="20"/>
          <w:szCs w:val="20"/>
          <w:shd w:val="clear" w:color="auto" w:fill="FFFFFF"/>
        </w:rPr>
        <w:t>P</w:t>
      </w:r>
      <w:r w:rsidR="004F6FEE" w:rsidRPr="00172E3A">
        <w:rPr>
          <w:rFonts w:eastAsia="Times New Roman" w:cs="Times New Roman"/>
          <w:color w:val="auto"/>
          <w:shd w:val="clear" w:color="auto" w:fill="FFFFFF"/>
        </w:rPr>
        <w:t>MID:24234437</w:t>
      </w:r>
      <w:r w:rsidR="004F6FEE" w:rsidRPr="00172E3A">
        <w:rPr>
          <w:rFonts w:eastAsia="Times New Roman" w:cs="Times New Roman"/>
          <w:color w:val="auto"/>
        </w:rPr>
        <w:t>}</w:t>
      </w:r>
      <w:r w:rsidRPr="00172E3A">
        <w:rPr>
          <w:color w:val="auto"/>
        </w:rPr>
        <w:t xml:space="preserve">. It is essential to </w:t>
      </w:r>
      <w:r w:rsidR="004D20D7" w:rsidRPr="00172E3A">
        <w:rPr>
          <w:color w:val="auto"/>
        </w:rPr>
        <w:t>utilize</w:t>
      </w:r>
      <w:r w:rsidRPr="00172E3A">
        <w:rPr>
          <w:color w:val="auto"/>
        </w:rPr>
        <w:t xml:space="preserve"> structural information </w:t>
      </w:r>
      <w:r w:rsidR="004D20D7" w:rsidRPr="00172E3A">
        <w:rPr>
          <w:color w:val="auto"/>
        </w:rPr>
        <w:t>to rationalize</w:t>
      </w:r>
      <w:r w:rsidRPr="00172E3A">
        <w:rPr>
          <w:color w:val="auto"/>
        </w:rPr>
        <w:t xml:space="preserve"> the evolutionary pressure </w:t>
      </w:r>
      <w:r w:rsidR="003546D5" w:rsidRPr="00172E3A">
        <w:rPr>
          <w:color w:val="auto"/>
        </w:rPr>
        <w:t>on</w:t>
      </w:r>
      <w:r w:rsidRPr="00172E3A">
        <w:rPr>
          <w:color w:val="auto"/>
        </w:rPr>
        <w:t xml:space="preserve"> these</w:t>
      </w:r>
      <w:r w:rsidR="00011014" w:rsidRPr="00172E3A">
        <w:rPr>
          <w:color w:val="auto"/>
        </w:rPr>
        <w:t xml:space="preserve"> proteins</w:t>
      </w:r>
      <w:r w:rsidR="008F0D7F" w:rsidRPr="00172E3A">
        <w:rPr>
          <w:color w:val="auto"/>
        </w:rPr>
        <w:t xml:space="preserve"> as well as</w:t>
      </w:r>
      <w:r w:rsidRPr="00172E3A">
        <w:rPr>
          <w:color w:val="auto"/>
        </w:rPr>
        <w:t xml:space="preserve"> for developing drugs to combat the effects of disease-causing </w:t>
      </w:r>
      <w:r w:rsidR="00454859" w:rsidRPr="00172E3A">
        <w:rPr>
          <w:color w:val="auto"/>
        </w:rPr>
        <w:t>variants</w:t>
      </w:r>
      <w:r w:rsidRPr="00172E3A">
        <w:rPr>
          <w:color w:val="auto"/>
        </w:rPr>
        <w:t>. However, it remains challenging to annotate the physical effects of these mutations on proteins due to the assortment of functional const</w:t>
      </w:r>
      <w:r w:rsidR="00124ED1" w:rsidRPr="00172E3A">
        <w:rPr>
          <w:color w:val="auto"/>
        </w:rPr>
        <w:t xml:space="preserve">raints on a protein family, </w:t>
      </w:r>
      <w:r w:rsidRPr="00172E3A">
        <w:rPr>
          <w:color w:val="auto"/>
        </w:rPr>
        <w:t>incomplete knowledge of these constraints</w:t>
      </w:r>
      <w:r w:rsidR="00516A83" w:rsidRPr="00172E3A">
        <w:rPr>
          <w:color w:val="auto"/>
        </w:rPr>
        <w:t>, and how individual variants can be benign but disease-causing in specific combinations</w:t>
      </w:r>
      <w:r w:rsidRPr="00172E3A">
        <w:rPr>
          <w:color w:val="auto"/>
        </w:rPr>
        <w:t xml:space="preserve">. </w:t>
      </w:r>
      <w:r w:rsidR="00E36EFA" w:rsidRPr="00172E3A">
        <w:rPr>
          <w:color w:val="auto"/>
        </w:rPr>
        <w:t>A protein-coding variant</w:t>
      </w:r>
      <w:r w:rsidRPr="00172E3A">
        <w:rPr>
          <w:color w:val="auto"/>
        </w:rPr>
        <w:t xml:space="preserve"> may cause local perturbations</w:t>
      </w:r>
      <w:r w:rsidR="009C4062" w:rsidRPr="00172E3A">
        <w:rPr>
          <w:color w:val="auto"/>
        </w:rPr>
        <w:t>,</w:t>
      </w:r>
      <w:r w:rsidRPr="00172E3A">
        <w:rPr>
          <w:color w:val="auto"/>
        </w:rPr>
        <w:t xml:space="preserve"> or </w:t>
      </w:r>
      <w:r w:rsidR="009C4062" w:rsidRPr="00172E3A">
        <w:rPr>
          <w:color w:val="auto"/>
        </w:rPr>
        <w:t>global</w:t>
      </w:r>
      <w:r w:rsidRPr="00172E3A">
        <w:rPr>
          <w:color w:val="auto"/>
        </w:rPr>
        <w:t xml:space="preserve"> changes in structure</w:t>
      </w:r>
      <w:r w:rsidR="009C4062" w:rsidRPr="00172E3A">
        <w:rPr>
          <w:color w:val="auto"/>
        </w:rPr>
        <w:t>,</w:t>
      </w:r>
      <w:r w:rsidRPr="00172E3A">
        <w:rPr>
          <w:color w:val="auto"/>
        </w:rPr>
        <w:t xml:space="preserve"> or it </w:t>
      </w:r>
      <w:r w:rsidR="000E6BC3" w:rsidRPr="00172E3A">
        <w:rPr>
          <w:color w:val="auto"/>
        </w:rPr>
        <w:t xml:space="preserve">may </w:t>
      </w:r>
      <w:r w:rsidRPr="00172E3A">
        <w:rPr>
          <w:color w:val="auto"/>
        </w:rPr>
        <w:t xml:space="preserve">have a </w:t>
      </w:r>
      <w:r w:rsidR="000E6BC3" w:rsidRPr="00172E3A">
        <w:rPr>
          <w:color w:val="auto"/>
        </w:rPr>
        <w:t xml:space="preserve">substantial </w:t>
      </w:r>
      <w:r w:rsidRPr="00172E3A">
        <w:rPr>
          <w:color w:val="auto"/>
        </w:rPr>
        <w:t xml:space="preserve">impact on the protein-protein interaction (PPI) network, and each </w:t>
      </w:r>
      <w:r w:rsidR="00F520F3" w:rsidRPr="00172E3A">
        <w:rPr>
          <w:color w:val="auto"/>
        </w:rPr>
        <w:t>type</w:t>
      </w:r>
      <w:r w:rsidR="0096290D" w:rsidRPr="00172E3A">
        <w:rPr>
          <w:color w:val="auto"/>
        </w:rPr>
        <w:t xml:space="preserve"> of</w:t>
      </w:r>
      <w:r w:rsidRPr="00172E3A">
        <w:rPr>
          <w:color w:val="auto"/>
        </w:rPr>
        <w:t xml:space="preserve"> change add</w:t>
      </w:r>
      <w:r w:rsidR="00BB6A94" w:rsidRPr="00172E3A">
        <w:rPr>
          <w:color w:val="auto"/>
        </w:rPr>
        <w:t>s</w:t>
      </w:r>
      <w:r w:rsidRPr="00172E3A">
        <w:rPr>
          <w:color w:val="auto"/>
        </w:rPr>
        <w:t xml:space="preserve"> functional constraint</w:t>
      </w:r>
      <w:r w:rsidR="00BB6A94" w:rsidRPr="00172E3A">
        <w:rPr>
          <w:color w:val="auto"/>
        </w:rPr>
        <w:t>s</w:t>
      </w:r>
      <w:r w:rsidRPr="00172E3A">
        <w:rPr>
          <w:color w:val="auto"/>
        </w:rPr>
        <w:t xml:space="preserve"> on the protein. </w:t>
      </w:r>
      <w:r w:rsidR="007C5363" w:rsidRPr="00172E3A">
        <w:rPr>
          <w:color w:val="auto"/>
        </w:rPr>
        <w:t>Moreover</w:t>
      </w:r>
      <w:r w:rsidRPr="00172E3A">
        <w:rPr>
          <w:color w:val="auto"/>
        </w:rPr>
        <w:t>, as the amount of genomic data continues to grow, we envision a future in which biologists will utilize genetic variation within human population(s) t</w:t>
      </w:r>
      <w:r w:rsidR="000624A1" w:rsidRPr="00172E3A">
        <w:rPr>
          <w:color w:val="auto"/>
        </w:rPr>
        <w:t>o help interpret their structural</w:t>
      </w:r>
      <w:r w:rsidRPr="00172E3A">
        <w:rPr>
          <w:color w:val="auto"/>
        </w:rPr>
        <w:t xml:space="preserve"> data </w:t>
      </w:r>
      <w:r w:rsidR="00D742F4" w:rsidRPr="00172E3A">
        <w:rPr>
          <w:rFonts w:eastAsia="Times New Roman" w:cs="Times New Roman"/>
          <w:color w:val="auto"/>
        </w:rPr>
        <w:t>\cite{PMID:</w:t>
      </w:r>
      <w:r w:rsidR="00D742F4" w:rsidRPr="00172E3A">
        <w:rPr>
          <w:rFonts w:eastAsia="Times New Roman" w:cs="Times New Roman"/>
          <w:color w:val="auto"/>
          <w:shd w:val="clear" w:color="auto" w:fill="FFFFFF"/>
        </w:rPr>
        <w:t>22691493}</w:t>
      </w:r>
      <w:r w:rsidRPr="00172E3A">
        <w:rPr>
          <w:color w:val="auto"/>
        </w:rPr>
        <w:t xml:space="preserve">. Population genetic analysis within human proteins has already been used to identify </w:t>
      </w:r>
      <w:r w:rsidR="00495068" w:rsidRPr="00172E3A">
        <w:rPr>
          <w:color w:val="auto"/>
        </w:rPr>
        <w:t>novel</w:t>
      </w:r>
      <w:r w:rsidRPr="00172E3A">
        <w:rPr>
          <w:color w:val="auto"/>
        </w:rPr>
        <w:t xml:space="preserve"> species-specific functional constraints within a protein family </w:t>
      </w:r>
      <w:r w:rsidR="00D742F4" w:rsidRPr="00172E3A">
        <w:rPr>
          <w:rFonts w:eastAsia="Times New Roman" w:cs="Times New Roman"/>
          <w:color w:val="auto"/>
        </w:rPr>
        <w:t>\cite{PMID:16494531}</w:t>
      </w:r>
      <w:r w:rsidRPr="00172E3A">
        <w:rPr>
          <w:color w:val="auto"/>
        </w:rPr>
        <w:t>. In addition, a number of fundamental insights about biological pathways can be garnered by analyzing new</w:t>
      </w:r>
      <w:r w:rsidR="0060180B" w:rsidRPr="00172E3A">
        <w:rPr>
          <w:color w:val="auto"/>
        </w:rPr>
        <w:t>ly-discovered</w:t>
      </w:r>
      <w:r w:rsidRPr="00172E3A">
        <w:rPr>
          <w:color w:val="auto"/>
        </w:rPr>
        <w:t xml:space="preserve"> loci assoc</w:t>
      </w:r>
      <w:r w:rsidR="00D742F4" w:rsidRPr="00172E3A">
        <w:rPr>
          <w:color w:val="auto"/>
        </w:rPr>
        <w:t xml:space="preserve">iated with a disease </w:t>
      </w:r>
      <w:r w:rsidR="00D742F4" w:rsidRPr="00172E3A">
        <w:rPr>
          <w:rFonts w:eastAsia="Times New Roman" w:cs="Times New Roman"/>
          <w:color w:val="auto"/>
        </w:rPr>
        <w:t>\cite{PMID:19812666}</w:t>
      </w:r>
      <w:r w:rsidRPr="00172E3A">
        <w:rPr>
          <w:color w:val="auto"/>
        </w:rPr>
        <w:t>.</w:t>
      </w:r>
    </w:p>
    <w:p w14:paraId="3D26EBB4" w14:textId="77777777" w:rsidR="004652A3" w:rsidRPr="00172E3A" w:rsidRDefault="004652A3" w:rsidP="004652A3">
      <w:pPr>
        <w:rPr>
          <w:color w:val="auto"/>
        </w:rPr>
      </w:pPr>
    </w:p>
    <w:p w14:paraId="0F3D4905" w14:textId="6294FE39" w:rsidR="004652A3" w:rsidRPr="00172E3A" w:rsidRDefault="004652A3" w:rsidP="004652A3">
      <w:pPr>
        <w:rPr>
          <w:rFonts w:ascii="Times" w:eastAsia="Times New Roman" w:hAnsi="Times" w:cs="Times New Roman"/>
          <w:color w:val="auto"/>
          <w:sz w:val="20"/>
          <w:szCs w:val="20"/>
        </w:rPr>
      </w:pPr>
      <w:r w:rsidRPr="00172E3A">
        <w:rPr>
          <w:color w:val="auto"/>
        </w:rPr>
        <w:t>The nature of biological information stored within biological databases is undergoing a transformation (Figure 1). Before the completion of the human genome project in 2003, we had a large amount of genomic sequence information from differ</w:t>
      </w:r>
      <w:r w:rsidR="00CA45EE" w:rsidRPr="00172E3A">
        <w:rPr>
          <w:color w:val="auto"/>
        </w:rPr>
        <w:t>ent species as well as</w:t>
      </w:r>
      <w:r w:rsidR="00D60DC3" w:rsidRPr="00172E3A">
        <w:rPr>
          <w:color w:val="auto"/>
        </w:rPr>
        <w:t xml:space="preserve"> structural </w:t>
      </w:r>
      <w:r w:rsidR="00D60DC3" w:rsidRPr="00172E3A">
        <w:rPr>
          <w:color w:val="auto"/>
        </w:rPr>
        <w:lastRenderedPageBreak/>
        <w:t xml:space="preserve">data. Since the </w:t>
      </w:r>
      <w:r w:rsidR="00CF5827" w:rsidRPr="00172E3A">
        <w:rPr>
          <w:color w:val="auto"/>
        </w:rPr>
        <w:t xml:space="preserve">technological advances in </w:t>
      </w:r>
      <w:r w:rsidR="00D60DC3" w:rsidRPr="00172E3A">
        <w:rPr>
          <w:color w:val="auto"/>
        </w:rPr>
        <w:t>next-generation sequencing,</w:t>
      </w:r>
      <w:r w:rsidR="00CF5827" w:rsidRPr="00172E3A">
        <w:rPr>
          <w:color w:val="auto"/>
        </w:rPr>
        <w:t xml:space="preserve"> the amount of human sequence information has grown </w:t>
      </w:r>
      <w:r w:rsidR="007165D6" w:rsidRPr="00172E3A">
        <w:rPr>
          <w:color w:val="auto"/>
        </w:rPr>
        <w:t xml:space="preserve">at </w:t>
      </w:r>
      <w:r w:rsidR="00266A26" w:rsidRPr="00172E3A">
        <w:rPr>
          <w:color w:val="auto"/>
        </w:rPr>
        <w:t>a rapid</w:t>
      </w:r>
      <w:r w:rsidR="007165D6" w:rsidRPr="00172E3A">
        <w:rPr>
          <w:color w:val="auto"/>
        </w:rPr>
        <w:t xml:space="preserve"> pace</w:t>
      </w:r>
      <w:r w:rsidR="00CF5827" w:rsidRPr="00172E3A">
        <w:rPr>
          <w:color w:val="auto"/>
        </w:rPr>
        <w:t>.</w:t>
      </w:r>
      <w:r w:rsidR="005D205B" w:rsidRPr="00172E3A">
        <w:rPr>
          <w:color w:val="auto"/>
        </w:rPr>
        <w:t xml:space="preserve"> </w:t>
      </w:r>
      <w:r w:rsidR="00585334" w:rsidRPr="00172E3A">
        <w:rPr>
          <w:color w:val="auto"/>
        </w:rPr>
        <w:t xml:space="preserve">Meanwhile, </w:t>
      </w:r>
      <w:r w:rsidR="00360C03" w:rsidRPr="00172E3A">
        <w:rPr>
          <w:color w:val="auto"/>
        </w:rPr>
        <w:t xml:space="preserve">while structural biologists continue to deposit new structures in the PDB database, the pace of identifying new folds has </w:t>
      </w:r>
      <w:r w:rsidR="007D377B" w:rsidRPr="00172E3A">
        <w:rPr>
          <w:color w:val="auto"/>
        </w:rPr>
        <w:t>slowed down indicating that few</w:t>
      </w:r>
      <w:r w:rsidR="00360C03" w:rsidRPr="00172E3A">
        <w:rPr>
          <w:color w:val="auto"/>
        </w:rPr>
        <w:t xml:space="preserve"> new folds remain undiscovered.</w:t>
      </w:r>
      <w:r w:rsidR="00585334" w:rsidRPr="00172E3A">
        <w:rPr>
          <w:color w:val="auto"/>
        </w:rPr>
        <w:t xml:space="preserve"> </w:t>
      </w:r>
      <w:r w:rsidR="001C3B90" w:rsidRPr="00172E3A">
        <w:rPr>
          <w:color w:val="auto"/>
        </w:rPr>
        <w:t xml:space="preserve">However, the </w:t>
      </w:r>
      <w:r w:rsidR="000D66C3" w:rsidRPr="00172E3A">
        <w:rPr>
          <w:color w:val="auto"/>
        </w:rPr>
        <w:t>complexity of the structure</w:t>
      </w:r>
      <w:r w:rsidR="00FB75A3" w:rsidRPr="00172E3A">
        <w:rPr>
          <w:color w:val="auto"/>
        </w:rPr>
        <w:t xml:space="preserve"> in the PDB database continues to grow indicating that </w:t>
      </w:r>
      <w:r w:rsidR="006D6FE6" w:rsidRPr="00172E3A">
        <w:rPr>
          <w:color w:val="auto"/>
        </w:rPr>
        <w:t>there is a</w:t>
      </w:r>
      <w:r w:rsidR="00E738CE" w:rsidRPr="00172E3A">
        <w:rPr>
          <w:color w:val="auto"/>
        </w:rPr>
        <w:t>n increasing</w:t>
      </w:r>
      <w:r w:rsidR="006D6FE6" w:rsidRPr="00172E3A">
        <w:rPr>
          <w:color w:val="auto"/>
        </w:rPr>
        <w:t xml:space="preserve"> emphasis among structural biologists to treat biomolecules not as </w:t>
      </w:r>
      <w:r w:rsidR="0082081C" w:rsidRPr="00172E3A">
        <w:rPr>
          <w:color w:val="auto"/>
        </w:rPr>
        <w:t>i</w:t>
      </w:r>
      <w:r w:rsidR="006D6FE6" w:rsidRPr="00172E3A">
        <w:rPr>
          <w:color w:val="auto"/>
        </w:rPr>
        <w:t>ndividual</w:t>
      </w:r>
      <w:r w:rsidR="00E5656C" w:rsidRPr="00172E3A">
        <w:rPr>
          <w:color w:val="auto"/>
        </w:rPr>
        <w:t xml:space="preserve"> folds</w:t>
      </w:r>
      <w:r w:rsidR="006D6FE6" w:rsidRPr="00172E3A">
        <w:rPr>
          <w:color w:val="auto"/>
        </w:rPr>
        <w:t xml:space="preserve"> but rather as complex</w:t>
      </w:r>
      <w:r w:rsidR="00E5656C" w:rsidRPr="00172E3A">
        <w:rPr>
          <w:color w:val="auto"/>
        </w:rPr>
        <w:t xml:space="preserve"> molecular machines</w:t>
      </w:r>
      <w:r w:rsidR="002C555B" w:rsidRPr="00172E3A">
        <w:rPr>
          <w:color w:val="auto"/>
        </w:rPr>
        <w:t xml:space="preserve"> that interact </w:t>
      </w:r>
      <w:r w:rsidR="00004163" w:rsidRPr="00172E3A">
        <w:rPr>
          <w:color w:val="auto"/>
        </w:rPr>
        <w:t>and regulate each</w:t>
      </w:r>
      <w:r w:rsidR="002C555B" w:rsidRPr="00172E3A">
        <w:rPr>
          <w:color w:val="auto"/>
        </w:rPr>
        <w:t xml:space="preserve"> another as they function within the cellular environment.</w:t>
      </w:r>
      <w:r w:rsidR="00B76B3B" w:rsidRPr="00172E3A">
        <w:rPr>
          <w:color w:val="auto"/>
        </w:rPr>
        <w:t xml:space="preserve"> </w:t>
      </w:r>
      <w:r w:rsidR="00CB7CCF" w:rsidRPr="00172E3A">
        <w:rPr>
          <w:color w:val="auto"/>
        </w:rPr>
        <w:t>Together, these trends suggest that t</w:t>
      </w:r>
      <w:r w:rsidR="00B76B3B" w:rsidRPr="00172E3A">
        <w:rPr>
          <w:color w:val="auto"/>
        </w:rPr>
        <w:t xml:space="preserve">he stage is set to </w:t>
      </w:r>
      <w:r w:rsidR="00FB323D" w:rsidRPr="00172E3A">
        <w:rPr>
          <w:color w:val="auto"/>
        </w:rPr>
        <w:t>utilize structural information</w:t>
      </w:r>
      <w:r w:rsidR="00B76B3B" w:rsidRPr="00172E3A">
        <w:rPr>
          <w:color w:val="auto"/>
        </w:rPr>
        <w:t xml:space="preserve"> to rationalize the </w:t>
      </w:r>
      <w:r w:rsidR="00FB323D" w:rsidRPr="00172E3A">
        <w:rPr>
          <w:color w:val="auto"/>
        </w:rPr>
        <w:t>effect of variants on protein function.</w:t>
      </w:r>
    </w:p>
    <w:p w14:paraId="37219216" w14:textId="77777777" w:rsidR="00EA0E71" w:rsidRPr="00172E3A" w:rsidRDefault="00EA0E71" w:rsidP="00110B39">
      <w:pPr>
        <w:shd w:val="clear" w:color="auto" w:fill="FFFFFF"/>
        <w:spacing w:line="360" w:lineRule="auto"/>
        <w:rPr>
          <w:rFonts w:eastAsia="Times New Roman" w:cs="Times New Roman"/>
          <w:color w:val="auto"/>
          <w:sz w:val="17"/>
          <w:szCs w:val="17"/>
        </w:rPr>
      </w:pPr>
    </w:p>
    <w:p w14:paraId="625F4F20" w14:textId="18A11C80" w:rsidR="00EE1918" w:rsidRPr="00172E3A" w:rsidRDefault="00EE1918">
      <w:pPr>
        <w:pStyle w:val="Normal1"/>
        <w:rPr>
          <w:b/>
          <w:color w:val="auto"/>
        </w:rPr>
      </w:pPr>
      <w:r w:rsidRPr="00172E3A">
        <w:rPr>
          <w:b/>
          <w:color w:val="auto"/>
        </w:rPr>
        <w:t xml:space="preserve">Classical </w:t>
      </w:r>
      <w:r w:rsidR="00F67275" w:rsidRPr="00172E3A">
        <w:rPr>
          <w:b/>
          <w:color w:val="auto"/>
        </w:rPr>
        <w:t>Sequence Comparison</w:t>
      </w:r>
      <w:r w:rsidR="00433492" w:rsidRPr="00172E3A">
        <w:rPr>
          <w:b/>
          <w:color w:val="auto"/>
        </w:rPr>
        <w:t>:</w:t>
      </w:r>
    </w:p>
    <w:p w14:paraId="5D5745CA" w14:textId="17E6E466" w:rsidR="00052CA3" w:rsidRPr="00172E3A" w:rsidRDefault="002E1FEC" w:rsidP="00B47D08">
      <w:pPr>
        <w:rPr>
          <w:rFonts w:ascii="Times" w:eastAsia="Times New Roman" w:hAnsi="Times" w:cs="Times New Roman"/>
          <w:color w:val="auto"/>
          <w:sz w:val="20"/>
          <w:szCs w:val="20"/>
        </w:rPr>
      </w:pPr>
      <w:r w:rsidRPr="00172E3A">
        <w:rPr>
          <w:color w:val="auto"/>
        </w:rPr>
        <w:t>Typically, s</w:t>
      </w:r>
      <w:r w:rsidR="001447DE" w:rsidRPr="00172E3A">
        <w:rPr>
          <w:color w:val="auto"/>
        </w:rPr>
        <w:t xml:space="preserve">tructural biologists identify functionally constrained regions within a protein family </w:t>
      </w:r>
      <w:r w:rsidR="00892878" w:rsidRPr="00172E3A">
        <w:rPr>
          <w:color w:val="auto"/>
        </w:rPr>
        <w:t>by comparing</w:t>
      </w:r>
      <w:r w:rsidR="001447DE" w:rsidRPr="00172E3A">
        <w:rPr>
          <w:color w:val="auto"/>
        </w:rPr>
        <w:t xml:space="preserve"> homologous sequences from different species</w:t>
      </w:r>
      <w:r w:rsidR="00433492" w:rsidRPr="00172E3A">
        <w:rPr>
          <w:color w:val="auto"/>
        </w:rPr>
        <w:t xml:space="preserve"> (Figure 2a</w:t>
      </w:r>
      <w:r w:rsidR="00C63C39" w:rsidRPr="00172E3A">
        <w:rPr>
          <w:color w:val="auto"/>
        </w:rPr>
        <w:t xml:space="preserve">) </w:t>
      </w:r>
      <w:r w:rsidR="00433492" w:rsidRPr="00172E3A">
        <w:rPr>
          <w:color w:val="auto"/>
        </w:rPr>
        <w:t>\cite{</w:t>
      </w:r>
      <w:r w:rsidR="00D96B7A" w:rsidRPr="00172E3A">
        <w:rPr>
          <w:rFonts w:eastAsia="Times New Roman" w:cs="Times New Roman"/>
          <w:color w:val="auto"/>
        </w:rPr>
        <w:t xml:space="preserve">PMID:3709526, </w:t>
      </w:r>
      <w:r w:rsidR="00732302" w:rsidRPr="00172E3A">
        <w:rPr>
          <w:rFonts w:eastAsia="Times New Roman" w:cs="Times New Roman"/>
          <w:color w:val="auto"/>
        </w:rPr>
        <w:t>Book:Biological Sequence Analysis</w:t>
      </w:r>
      <w:r w:rsidR="00433492" w:rsidRPr="00172E3A">
        <w:rPr>
          <w:color w:val="auto"/>
        </w:rPr>
        <w:t xml:space="preserve">}. </w:t>
      </w:r>
      <w:r w:rsidR="00545F35" w:rsidRPr="00172E3A">
        <w:rPr>
          <w:color w:val="auto"/>
        </w:rPr>
        <w:t>They</w:t>
      </w:r>
      <w:r w:rsidR="00222F30" w:rsidRPr="00172E3A">
        <w:rPr>
          <w:color w:val="auto"/>
        </w:rPr>
        <w:t xml:space="preserve"> focus on </w:t>
      </w:r>
      <w:r w:rsidR="00AE50DE" w:rsidRPr="00172E3A">
        <w:rPr>
          <w:color w:val="auto"/>
        </w:rPr>
        <w:t xml:space="preserve">changes that take place </w:t>
      </w:r>
      <w:r w:rsidR="00362CBC" w:rsidRPr="00172E3A">
        <w:rPr>
          <w:color w:val="auto"/>
        </w:rPr>
        <w:t>over</w:t>
      </w:r>
      <w:r w:rsidR="00FC5505" w:rsidRPr="00172E3A">
        <w:rPr>
          <w:color w:val="auto"/>
        </w:rPr>
        <w:t xml:space="preserve"> longer</w:t>
      </w:r>
      <w:r w:rsidR="00166597" w:rsidRPr="00172E3A">
        <w:rPr>
          <w:color w:val="auto"/>
        </w:rPr>
        <w:t xml:space="preserve"> </w:t>
      </w:r>
      <w:r w:rsidR="00362CBC" w:rsidRPr="00172E3A">
        <w:rPr>
          <w:color w:val="auto"/>
        </w:rPr>
        <w:t xml:space="preserve">evolutionary </w:t>
      </w:r>
      <w:r w:rsidR="00166597" w:rsidRPr="00172E3A">
        <w:rPr>
          <w:color w:val="auto"/>
        </w:rPr>
        <w:t>timescale</w:t>
      </w:r>
      <w:r w:rsidR="00AE50DE" w:rsidRPr="00172E3A">
        <w:rPr>
          <w:color w:val="auto"/>
        </w:rPr>
        <w:t>s</w:t>
      </w:r>
      <w:r w:rsidR="00166597" w:rsidRPr="00172E3A">
        <w:rPr>
          <w:color w:val="auto"/>
        </w:rPr>
        <w:t xml:space="preserve"> </w:t>
      </w:r>
      <w:r w:rsidR="00732302" w:rsidRPr="00172E3A">
        <w:rPr>
          <w:color w:val="auto"/>
        </w:rPr>
        <w:t xml:space="preserve">by comparing the dominant sequence within each species </w:t>
      </w:r>
      <w:r w:rsidR="00166597" w:rsidRPr="00172E3A">
        <w:rPr>
          <w:color w:val="auto"/>
        </w:rPr>
        <w:t xml:space="preserve">rather than </w:t>
      </w:r>
      <w:r w:rsidR="00732302" w:rsidRPr="00172E3A">
        <w:rPr>
          <w:color w:val="auto"/>
        </w:rPr>
        <w:t xml:space="preserve">focusing on </w:t>
      </w:r>
      <w:r w:rsidR="003422A0" w:rsidRPr="00172E3A">
        <w:rPr>
          <w:color w:val="auto"/>
        </w:rPr>
        <w:t>intra</w:t>
      </w:r>
      <w:r w:rsidR="00BD6669" w:rsidRPr="00172E3A">
        <w:rPr>
          <w:color w:val="auto"/>
        </w:rPr>
        <w:t>-</w:t>
      </w:r>
      <w:r w:rsidR="003422A0" w:rsidRPr="00172E3A">
        <w:rPr>
          <w:color w:val="auto"/>
        </w:rPr>
        <w:t>species changes</w:t>
      </w:r>
      <w:r w:rsidR="00166597" w:rsidRPr="00172E3A">
        <w:rPr>
          <w:color w:val="auto"/>
        </w:rPr>
        <w:t>. N</w:t>
      </w:r>
      <w:r w:rsidR="00F67275" w:rsidRPr="00172E3A">
        <w:rPr>
          <w:color w:val="auto"/>
        </w:rPr>
        <w:t>ucleotides</w:t>
      </w:r>
      <w:r w:rsidR="00433492" w:rsidRPr="00172E3A">
        <w:rPr>
          <w:color w:val="auto"/>
        </w:rPr>
        <w:t xml:space="preserve"> that </w:t>
      </w:r>
      <w:r w:rsidR="00F67275" w:rsidRPr="00172E3A">
        <w:rPr>
          <w:color w:val="auto"/>
        </w:rPr>
        <w:t>do not</w:t>
      </w:r>
      <w:r w:rsidR="00676E7E" w:rsidRPr="00172E3A">
        <w:rPr>
          <w:color w:val="auto"/>
        </w:rPr>
        <w:t xml:space="preserve"> </w:t>
      </w:r>
      <w:r w:rsidR="00F67275" w:rsidRPr="00172E3A">
        <w:rPr>
          <w:color w:val="auto"/>
        </w:rPr>
        <w:t>change</w:t>
      </w:r>
      <w:r w:rsidR="00676E7E" w:rsidRPr="00172E3A">
        <w:rPr>
          <w:color w:val="auto"/>
        </w:rPr>
        <w:t xml:space="preserve"> </w:t>
      </w:r>
      <w:r w:rsidR="00EB1431" w:rsidRPr="00172E3A">
        <w:rPr>
          <w:color w:val="auto"/>
        </w:rPr>
        <w:t>across</w:t>
      </w:r>
      <w:r w:rsidR="00433492" w:rsidRPr="00172E3A">
        <w:rPr>
          <w:color w:val="auto"/>
        </w:rPr>
        <w:t xml:space="preserve"> different species are </w:t>
      </w:r>
      <w:r w:rsidR="00166597" w:rsidRPr="00172E3A">
        <w:rPr>
          <w:color w:val="auto"/>
        </w:rPr>
        <w:t xml:space="preserve">conserved </w:t>
      </w:r>
      <w:r w:rsidR="00FC5505" w:rsidRPr="00172E3A">
        <w:rPr>
          <w:color w:val="auto"/>
        </w:rPr>
        <w:t>over</w:t>
      </w:r>
      <w:r w:rsidR="00166597" w:rsidRPr="00172E3A">
        <w:rPr>
          <w:color w:val="auto"/>
        </w:rPr>
        <w:t xml:space="preserve"> million</w:t>
      </w:r>
      <w:r w:rsidR="00FC5505" w:rsidRPr="00172E3A">
        <w:rPr>
          <w:color w:val="auto"/>
        </w:rPr>
        <w:t>s</w:t>
      </w:r>
      <w:r w:rsidR="00166597" w:rsidRPr="00172E3A">
        <w:rPr>
          <w:color w:val="auto"/>
        </w:rPr>
        <w:t xml:space="preserve"> of years and are hence </w:t>
      </w:r>
      <w:r w:rsidR="00235D61" w:rsidRPr="00172E3A">
        <w:rPr>
          <w:color w:val="auto"/>
        </w:rPr>
        <w:t>considered</w:t>
      </w:r>
      <w:r w:rsidR="00433492" w:rsidRPr="00172E3A">
        <w:rPr>
          <w:color w:val="auto"/>
        </w:rPr>
        <w:t xml:space="preserve"> to </w:t>
      </w:r>
      <w:r w:rsidR="00235D61" w:rsidRPr="00172E3A">
        <w:rPr>
          <w:color w:val="auto"/>
        </w:rPr>
        <w:t>be</w:t>
      </w:r>
      <w:r w:rsidR="0054416A" w:rsidRPr="00172E3A">
        <w:rPr>
          <w:color w:val="auto"/>
        </w:rPr>
        <w:t xml:space="preserve"> functionally important</w:t>
      </w:r>
      <w:r w:rsidR="00A02F3A" w:rsidRPr="00172E3A">
        <w:rPr>
          <w:color w:val="auto"/>
        </w:rPr>
        <w:t xml:space="preserve">. Due to redundancy </w:t>
      </w:r>
      <w:r w:rsidR="00701233" w:rsidRPr="00172E3A">
        <w:rPr>
          <w:color w:val="auto"/>
        </w:rPr>
        <w:t>with</w:t>
      </w:r>
      <w:r w:rsidR="00A02F3A" w:rsidRPr="00172E3A">
        <w:rPr>
          <w:color w:val="auto"/>
        </w:rPr>
        <w:t xml:space="preserve">in the genetic code, </w:t>
      </w:r>
      <w:r w:rsidR="00EB7DE7" w:rsidRPr="00172E3A">
        <w:rPr>
          <w:color w:val="auto"/>
        </w:rPr>
        <w:t xml:space="preserve">some </w:t>
      </w:r>
      <w:r w:rsidR="006D2CD0" w:rsidRPr="00172E3A">
        <w:rPr>
          <w:color w:val="auto"/>
        </w:rPr>
        <w:t xml:space="preserve">of the changes in the </w:t>
      </w:r>
      <w:r w:rsidR="00840402" w:rsidRPr="00172E3A">
        <w:rPr>
          <w:color w:val="auto"/>
        </w:rPr>
        <w:t xml:space="preserve">coding regions </w:t>
      </w:r>
      <w:r w:rsidR="00493978" w:rsidRPr="00172E3A">
        <w:rPr>
          <w:color w:val="auto"/>
        </w:rPr>
        <w:t xml:space="preserve">are </w:t>
      </w:r>
      <w:r w:rsidR="00840402" w:rsidRPr="00172E3A">
        <w:rPr>
          <w:color w:val="auto"/>
        </w:rPr>
        <w:t xml:space="preserve">silent </w:t>
      </w:r>
      <w:r w:rsidR="00A02F3A" w:rsidRPr="00172E3A">
        <w:rPr>
          <w:color w:val="auto"/>
        </w:rPr>
        <w:t>as</w:t>
      </w:r>
      <w:r w:rsidR="00EB7DE7" w:rsidRPr="00172E3A">
        <w:rPr>
          <w:color w:val="auto"/>
        </w:rPr>
        <w:t xml:space="preserve"> they occur without </w:t>
      </w:r>
      <w:r w:rsidR="00840402" w:rsidRPr="00172E3A">
        <w:rPr>
          <w:color w:val="auto"/>
        </w:rPr>
        <w:t>a corresponding change in the protein</w:t>
      </w:r>
      <w:r w:rsidR="00EB7DE7" w:rsidRPr="00172E3A">
        <w:rPr>
          <w:color w:val="auto"/>
        </w:rPr>
        <w:t xml:space="preserve"> sequence (synonymous changes). </w:t>
      </w:r>
      <w:r w:rsidR="001D6147" w:rsidRPr="00172E3A">
        <w:rPr>
          <w:color w:val="auto"/>
        </w:rPr>
        <w:t>While exceptions do exist, all synonymous changes</w:t>
      </w:r>
      <w:r w:rsidR="00CE1A39" w:rsidRPr="00172E3A">
        <w:rPr>
          <w:color w:val="auto"/>
        </w:rPr>
        <w:t xml:space="preserve"> </w:t>
      </w:r>
      <w:r w:rsidR="001D6147" w:rsidRPr="00172E3A">
        <w:rPr>
          <w:color w:val="auto"/>
        </w:rPr>
        <w:t xml:space="preserve">and a majority of the nonsynonymous changes </w:t>
      </w:r>
      <w:r w:rsidR="00CE1A39" w:rsidRPr="00172E3A">
        <w:rPr>
          <w:color w:val="auto"/>
        </w:rPr>
        <w:t xml:space="preserve">are </w:t>
      </w:r>
      <w:r w:rsidR="001D6147" w:rsidRPr="00172E3A">
        <w:rPr>
          <w:color w:val="auto"/>
        </w:rPr>
        <w:t>expected to be neutral.</w:t>
      </w:r>
      <w:r w:rsidR="00CE1A39" w:rsidRPr="00172E3A">
        <w:rPr>
          <w:color w:val="auto"/>
        </w:rPr>
        <w:t xml:space="preserve"> </w:t>
      </w:r>
      <w:r w:rsidR="001D6147" w:rsidRPr="00172E3A">
        <w:rPr>
          <w:color w:val="auto"/>
        </w:rPr>
        <w:t>A</w:t>
      </w:r>
      <w:r w:rsidR="00701233" w:rsidRPr="00172E3A">
        <w:rPr>
          <w:color w:val="auto"/>
        </w:rPr>
        <w:t xml:space="preserve"> small</w:t>
      </w:r>
      <w:r w:rsidR="00CE1A39" w:rsidRPr="00172E3A">
        <w:rPr>
          <w:color w:val="auto"/>
        </w:rPr>
        <w:t xml:space="preserve"> fraction of the nonsynonymous changes</w:t>
      </w:r>
      <w:r w:rsidR="00701233" w:rsidRPr="00172E3A">
        <w:rPr>
          <w:color w:val="auto"/>
        </w:rPr>
        <w:t xml:space="preserve"> can</w:t>
      </w:r>
      <w:r w:rsidR="001D6147" w:rsidRPr="00172E3A">
        <w:rPr>
          <w:color w:val="auto"/>
        </w:rPr>
        <w:t>, however,</w:t>
      </w:r>
      <w:r w:rsidR="00401B9C" w:rsidRPr="00172E3A">
        <w:rPr>
          <w:color w:val="auto"/>
        </w:rPr>
        <w:t xml:space="preserve"> either</w:t>
      </w:r>
      <w:r w:rsidR="00CE1A39" w:rsidRPr="00172E3A">
        <w:rPr>
          <w:color w:val="auto"/>
        </w:rPr>
        <w:t xml:space="preserve"> </w:t>
      </w:r>
      <w:r w:rsidR="00701233" w:rsidRPr="00172E3A">
        <w:rPr>
          <w:color w:val="auto"/>
        </w:rPr>
        <w:t xml:space="preserve">be </w:t>
      </w:r>
      <w:r w:rsidR="00CE1A39" w:rsidRPr="00172E3A">
        <w:rPr>
          <w:color w:val="auto"/>
        </w:rPr>
        <w:t>harmful (deleterious) or be</w:t>
      </w:r>
      <w:r w:rsidR="00701233" w:rsidRPr="00172E3A">
        <w:rPr>
          <w:color w:val="auto"/>
        </w:rPr>
        <w:t>neficial to the fitness of the species</w:t>
      </w:r>
      <w:r w:rsidR="00CE1A39" w:rsidRPr="00172E3A">
        <w:rPr>
          <w:color w:val="auto"/>
        </w:rPr>
        <w:t xml:space="preserve">. </w:t>
      </w:r>
      <w:r w:rsidR="00EB7DE7" w:rsidRPr="00172E3A">
        <w:rPr>
          <w:color w:val="auto"/>
        </w:rPr>
        <w:t xml:space="preserve">The </w:t>
      </w:r>
      <w:r w:rsidR="00A56141" w:rsidRPr="00172E3A">
        <w:rPr>
          <w:color w:val="auto"/>
          <w:highlight w:val="white"/>
        </w:rPr>
        <w:t>ratio of nonsynonymous to synonymous</w:t>
      </w:r>
      <w:r w:rsidR="00FA28F0" w:rsidRPr="00172E3A">
        <w:rPr>
          <w:color w:val="auto"/>
          <w:highlight w:val="white"/>
        </w:rPr>
        <w:t xml:space="preserve"> variants (dN/dS) is commonly utilized</w:t>
      </w:r>
      <w:r w:rsidR="00A56141" w:rsidRPr="00172E3A">
        <w:rPr>
          <w:color w:val="auto"/>
          <w:highlight w:val="white"/>
        </w:rPr>
        <w:t xml:space="preserve"> to </w:t>
      </w:r>
      <w:r w:rsidR="00FA28F0" w:rsidRPr="00172E3A">
        <w:rPr>
          <w:color w:val="auto"/>
          <w:highlight w:val="white"/>
        </w:rPr>
        <w:t xml:space="preserve">characterize </w:t>
      </w:r>
      <w:r w:rsidR="00A56141" w:rsidRPr="00172E3A">
        <w:rPr>
          <w:color w:val="auto"/>
          <w:highlight w:val="white"/>
        </w:rPr>
        <w:t xml:space="preserve">the selection pressure on the coding regions of the genome (Figure 2) </w:t>
      </w:r>
      <w:r w:rsidR="00B47D08" w:rsidRPr="00172E3A">
        <w:rPr>
          <w:rFonts w:eastAsia="Times New Roman" w:cs="Times New Roman"/>
          <w:color w:val="auto"/>
          <w:shd w:val="clear" w:color="auto" w:fill="FFFFFF"/>
        </w:rPr>
        <w:t>\cite{PMID</w:t>
      </w:r>
      <w:r w:rsidR="00B47D08" w:rsidRPr="00172E3A">
        <w:rPr>
          <w:rFonts w:eastAsia="Times New Roman" w:cs="Times New Roman"/>
          <w:color w:val="auto"/>
        </w:rPr>
        <w:t>:19081788}</w:t>
      </w:r>
      <w:r w:rsidR="00A56141" w:rsidRPr="00172E3A">
        <w:rPr>
          <w:color w:val="auto"/>
        </w:rPr>
        <w:t>.</w:t>
      </w:r>
      <w:r w:rsidR="00A56141" w:rsidRPr="00172E3A">
        <w:rPr>
          <w:color w:val="auto"/>
          <w:highlight w:val="white"/>
        </w:rPr>
        <w:t xml:space="preserve"> </w:t>
      </w:r>
      <w:r w:rsidR="00CE1A39" w:rsidRPr="00172E3A">
        <w:rPr>
          <w:color w:val="auto"/>
          <w:highlight w:val="white"/>
        </w:rPr>
        <w:t xml:space="preserve">If </w:t>
      </w:r>
      <w:r w:rsidR="0028352E" w:rsidRPr="00172E3A">
        <w:rPr>
          <w:color w:val="auto"/>
          <w:highlight w:val="white"/>
        </w:rPr>
        <w:t xml:space="preserve">the </w:t>
      </w:r>
      <w:r w:rsidR="00CE1A39" w:rsidRPr="00172E3A">
        <w:rPr>
          <w:color w:val="auto"/>
          <w:highlight w:val="white"/>
        </w:rPr>
        <w:t>d</w:t>
      </w:r>
      <w:r w:rsidR="0028352E" w:rsidRPr="00172E3A">
        <w:rPr>
          <w:color w:val="auto"/>
          <w:highlight w:val="white"/>
        </w:rPr>
        <w:t>N/dS ratio for a coding region</w:t>
      </w:r>
      <w:r w:rsidR="00CE1A39" w:rsidRPr="00172E3A">
        <w:rPr>
          <w:color w:val="auto"/>
          <w:highlight w:val="white"/>
        </w:rPr>
        <w:t xml:space="preserve"> is less than 1, it indicates that a few of the</w:t>
      </w:r>
      <w:r w:rsidR="00E700C7" w:rsidRPr="00172E3A">
        <w:rPr>
          <w:color w:val="auto"/>
          <w:highlight w:val="white"/>
        </w:rPr>
        <w:t>se</w:t>
      </w:r>
      <w:r w:rsidR="00CE1A39" w:rsidRPr="00172E3A">
        <w:rPr>
          <w:color w:val="auto"/>
          <w:highlight w:val="white"/>
        </w:rPr>
        <w:t xml:space="preserve"> mutation</w:t>
      </w:r>
      <w:r w:rsidR="00535623" w:rsidRPr="00172E3A">
        <w:rPr>
          <w:color w:val="auto"/>
          <w:highlight w:val="white"/>
        </w:rPr>
        <w:t xml:space="preserve">s are </w:t>
      </w:r>
      <w:r w:rsidR="00321D25" w:rsidRPr="00172E3A">
        <w:rPr>
          <w:color w:val="auto"/>
          <w:highlight w:val="white"/>
        </w:rPr>
        <w:t xml:space="preserve">harmful or </w:t>
      </w:r>
      <w:r w:rsidR="00535623" w:rsidRPr="00172E3A">
        <w:rPr>
          <w:color w:val="auto"/>
          <w:highlight w:val="white"/>
        </w:rPr>
        <w:t xml:space="preserve">deleterious and that these changes are under negative selection. On the other hand, a </w:t>
      </w:r>
      <w:r w:rsidR="00A56141" w:rsidRPr="00172E3A">
        <w:rPr>
          <w:color w:val="auto"/>
          <w:highlight w:val="white"/>
        </w:rPr>
        <w:t xml:space="preserve">dN/dS ratio </w:t>
      </w:r>
      <w:r w:rsidR="00535623" w:rsidRPr="00172E3A">
        <w:rPr>
          <w:color w:val="auto"/>
          <w:highlight w:val="white"/>
        </w:rPr>
        <w:t xml:space="preserve">exceeding unity indicates that evolution is promoting a change in the protein sequence </w:t>
      </w:r>
      <w:r w:rsidR="004E0E48" w:rsidRPr="00172E3A">
        <w:rPr>
          <w:color w:val="auto"/>
          <w:highlight w:val="white"/>
        </w:rPr>
        <w:t>and that this protein is</w:t>
      </w:r>
      <w:r w:rsidR="00E700C7" w:rsidRPr="00172E3A">
        <w:rPr>
          <w:color w:val="auto"/>
          <w:highlight w:val="white"/>
        </w:rPr>
        <w:t xml:space="preserve"> under positive selection </w:t>
      </w:r>
      <w:r w:rsidR="00B47D08" w:rsidRPr="00172E3A">
        <w:rPr>
          <w:rFonts w:eastAsia="Times New Roman" w:cs="Times New Roman"/>
          <w:color w:val="auto"/>
          <w:shd w:val="clear" w:color="auto" w:fill="FFFFFF"/>
        </w:rPr>
        <w:t>\cite{</w:t>
      </w:r>
      <w:r w:rsidR="00B47D08" w:rsidRPr="00172E3A">
        <w:rPr>
          <w:rFonts w:eastAsia="Times New Roman" w:cs="Times New Roman"/>
          <w:color w:val="auto"/>
        </w:rPr>
        <w:t>PMID:16494531</w:t>
      </w:r>
      <w:r w:rsidR="00B47D08" w:rsidRPr="00172E3A">
        <w:rPr>
          <w:rFonts w:eastAsia="Times New Roman" w:cs="Times New Roman"/>
          <w:color w:val="auto"/>
          <w:shd w:val="clear" w:color="auto" w:fill="FFFFFF"/>
        </w:rPr>
        <w:t>}</w:t>
      </w:r>
      <w:r w:rsidR="00A56141" w:rsidRPr="00172E3A">
        <w:rPr>
          <w:color w:val="auto"/>
        </w:rPr>
        <w:t xml:space="preserve">. </w:t>
      </w:r>
      <w:r w:rsidR="00B51E40" w:rsidRPr="00172E3A">
        <w:rPr>
          <w:color w:val="auto"/>
        </w:rPr>
        <w:t>P</w:t>
      </w:r>
      <w:r w:rsidR="00A144FD" w:rsidRPr="00172E3A">
        <w:rPr>
          <w:color w:val="auto"/>
        </w:rPr>
        <w:t xml:space="preserve">roteins </w:t>
      </w:r>
      <w:r w:rsidR="00B51E40" w:rsidRPr="00172E3A">
        <w:rPr>
          <w:color w:val="auto"/>
        </w:rPr>
        <w:t>undergoing positive selection</w:t>
      </w:r>
      <w:r w:rsidR="00A144FD" w:rsidRPr="00172E3A">
        <w:rPr>
          <w:color w:val="auto"/>
        </w:rPr>
        <w:t xml:space="preserve"> </w:t>
      </w:r>
      <w:r w:rsidR="00601E59" w:rsidRPr="00172E3A">
        <w:rPr>
          <w:color w:val="auto"/>
        </w:rPr>
        <w:t>may</w:t>
      </w:r>
      <w:r w:rsidR="00A144FD" w:rsidRPr="00172E3A">
        <w:rPr>
          <w:color w:val="auto"/>
        </w:rPr>
        <w:t xml:space="preserve"> improv</w:t>
      </w:r>
      <w:r w:rsidR="00B67031" w:rsidRPr="00172E3A">
        <w:rPr>
          <w:color w:val="auto"/>
        </w:rPr>
        <w:t>e</w:t>
      </w:r>
      <w:r w:rsidR="00A144FD" w:rsidRPr="00172E3A">
        <w:rPr>
          <w:color w:val="auto"/>
        </w:rPr>
        <w:t xml:space="preserve"> the fi</w:t>
      </w:r>
      <w:r w:rsidR="00200B0C" w:rsidRPr="00172E3A">
        <w:rPr>
          <w:color w:val="auto"/>
        </w:rPr>
        <w:t xml:space="preserve">tness of an organism </w:t>
      </w:r>
      <w:r w:rsidR="00A144FD" w:rsidRPr="00172E3A">
        <w:rPr>
          <w:color w:val="auto"/>
        </w:rPr>
        <w:t>in different environments.</w:t>
      </w:r>
    </w:p>
    <w:p w14:paraId="139EC312" w14:textId="77777777" w:rsidR="00052CA3" w:rsidRPr="00172E3A" w:rsidRDefault="00052CA3" w:rsidP="00A56141">
      <w:pPr>
        <w:pStyle w:val="Normal1"/>
        <w:rPr>
          <w:color w:val="auto"/>
        </w:rPr>
      </w:pPr>
    </w:p>
    <w:p w14:paraId="0588830C" w14:textId="00E83A1D" w:rsidR="00401B9C" w:rsidRPr="00172E3A" w:rsidRDefault="00401B9C" w:rsidP="00401B9C">
      <w:pPr>
        <w:pStyle w:val="Normal1"/>
        <w:rPr>
          <w:b/>
          <w:color w:val="auto"/>
        </w:rPr>
      </w:pPr>
      <w:r w:rsidRPr="00172E3A">
        <w:rPr>
          <w:b/>
          <w:color w:val="auto"/>
        </w:rPr>
        <w:t>Introduction to Population Sequencing:</w:t>
      </w:r>
    </w:p>
    <w:p w14:paraId="055A6DE5" w14:textId="28BDC109" w:rsidR="00F567FD" w:rsidRPr="00172E3A" w:rsidRDefault="00CC0CDE" w:rsidP="00E02181">
      <w:pPr>
        <w:rPr>
          <w:rFonts w:ascii="Times" w:eastAsia="Times New Roman" w:hAnsi="Times" w:cs="Times New Roman"/>
          <w:color w:val="auto"/>
          <w:sz w:val="20"/>
          <w:szCs w:val="20"/>
        </w:rPr>
      </w:pPr>
      <w:r w:rsidRPr="00172E3A">
        <w:rPr>
          <w:color w:val="auto"/>
        </w:rPr>
        <w:t>The</w:t>
      </w:r>
      <w:r w:rsidR="00065725" w:rsidRPr="00172E3A">
        <w:rPr>
          <w:color w:val="auto"/>
        </w:rPr>
        <w:t xml:space="preserve"> vast</w:t>
      </w:r>
      <w:r w:rsidRPr="00172E3A">
        <w:rPr>
          <w:color w:val="auto"/>
        </w:rPr>
        <w:t xml:space="preserve"> </w:t>
      </w:r>
      <w:r w:rsidR="003248CA" w:rsidRPr="00172E3A">
        <w:rPr>
          <w:color w:val="auto"/>
        </w:rPr>
        <w:t>amount</w:t>
      </w:r>
      <w:r w:rsidR="00065725" w:rsidRPr="00172E3A">
        <w:rPr>
          <w:color w:val="auto"/>
        </w:rPr>
        <w:t>s</w:t>
      </w:r>
      <w:r w:rsidR="003248CA" w:rsidRPr="00172E3A">
        <w:rPr>
          <w:color w:val="auto"/>
        </w:rPr>
        <w:t xml:space="preserve"> of</w:t>
      </w:r>
      <w:r w:rsidR="002E6AD3" w:rsidRPr="00172E3A">
        <w:rPr>
          <w:color w:val="auto"/>
        </w:rPr>
        <w:t xml:space="preserve"> genomic</w:t>
      </w:r>
      <w:r w:rsidRPr="00172E3A">
        <w:rPr>
          <w:color w:val="auto"/>
        </w:rPr>
        <w:t xml:space="preserve"> </w:t>
      </w:r>
      <w:r w:rsidR="00D66471" w:rsidRPr="00172E3A">
        <w:rPr>
          <w:color w:val="auto"/>
        </w:rPr>
        <w:t>and exome sequences</w:t>
      </w:r>
      <w:r w:rsidR="00CF6F63" w:rsidRPr="00172E3A">
        <w:rPr>
          <w:color w:val="auto"/>
        </w:rPr>
        <w:t xml:space="preserve"> </w:t>
      </w:r>
      <w:r w:rsidR="00277E89" w:rsidRPr="00172E3A">
        <w:rPr>
          <w:color w:val="auto"/>
        </w:rPr>
        <w:t xml:space="preserve">available </w:t>
      </w:r>
      <w:r w:rsidR="00FF2001" w:rsidRPr="00172E3A">
        <w:rPr>
          <w:color w:val="auto"/>
        </w:rPr>
        <w:t>is providing</w:t>
      </w:r>
      <w:r w:rsidR="003248CA" w:rsidRPr="00172E3A">
        <w:rPr>
          <w:color w:val="auto"/>
        </w:rPr>
        <w:t xml:space="preserve"> unique </w:t>
      </w:r>
      <w:r w:rsidR="00FF2001" w:rsidRPr="00172E3A">
        <w:rPr>
          <w:color w:val="auto"/>
        </w:rPr>
        <w:t xml:space="preserve">opportunities </w:t>
      </w:r>
      <w:r w:rsidRPr="00172E3A">
        <w:rPr>
          <w:color w:val="auto"/>
        </w:rPr>
        <w:t xml:space="preserve">to </w:t>
      </w:r>
      <w:r w:rsidR="00FF2001" w:rsidRPr="00172E3A">
        <w:rPr>
          <w:color w:val="auto"/>
        </w:rPr>
        <w:t>characterize</w:t>
      </w:r>
      <w:r w:rsidR="003248CA" w:rsidRPr="00172E3A">
        <w:rPr>
          <w:color w:val="auto"/>
        </w:rPr>
        <w:t xml:space="preserve"> genetic variation within the human population. </w:t>
      </w:r>
      <w:r w:rsidR="00A95E32" w:rsidRPr="00172E3A">
        <w:rPr>
          <w:color w:val="auto"/>
        </w:rPr>
        <w:t xml:space="preserve">The exome comprises the coding sequences of all protein-coding genes and </w:t>
      </w:r>
      <w:r w:rsidR="00AA1D7A" w:rsidRPr="00172E3A">
        <w:rPr>
          <w:color w:val="auto"/>
        </w:rPr>
        <w:t>constitutes</w:t>
      </w:r>
      <w:r w:rsidR="00A95E32" w:rsidRPr="00172E3A">
        <w:rPr>
          <w:color w:val="auto"/>
        </w:rPr>
        <w:t xml:space="preserve"> approximately 1% of the total </w:t>
      </w:r>
      <w:r w:rsidR="00905F53" w:rsidRPr="00172E3A">
        <w:rPr>
          <w:color w:val="auto"/>
        </w:rPr>
        <w:t>genomic sequence</w:t>
      </w:r>
      <w:r w:rsidR="00A95E32" w:rsidRPr="00172E3A">
        <w:rPr>
          <w:color w:val="auto"/>
        </w:rPr>
        <w:t xml:space="preserve"> </w:t>
      </w:r>
      <w:r w:rsidR="00E02181" w:rsidRPr="00172E3A">
        <w:rPr>
          <w:rFonts w:eastAsia="Times New Roman" w:cs="Times New Roman"/>
          <w:color w:val="auto"/>
        </w:rPr>
        <w:t>\cite{PMID:19684571}</w:t>
      </w:r>
      <w:r w:rsidR="00A95E32" w:rsidRPr="00172E3A">
        <w:rPr>
          <w:color w:val="auto"/>
        </w:rPr>
        <w:t>. Due to the reduc</w:t>
      </w:r>
      <w:r w:rsidR="00122CEC" w:rsidRPr="00172E3A">
        <w:rPr>
          <w:color w:val="auto"/>
        </w:rPr>
        <w:t xml:space="preserve">ed cost of exome sequencing and better-characterized </w:t>
      </w:r>
      <w:r w:rsidR="00A95E32" w:rsidRPr="00172E3A">
        <w:rPr>
          <w:color w:val="auto"/>
        </w:rPr>
        <w:t xml:space="preserve">clinical relevance of variation within the coding regions of the genome, it is more </w:t>
      </w:r>
      <w:r w:rsidR="00A95E32" w:rsidRPr="00172E3A">
        <w:rPr>
          <w:color w:val="auto"/>
        </w:rPr>
        <w:lastRenderedPageBreak/>
        <w:t>wid</w:t>
      </w:r>
      <w:r w:rsidR="0040727C" w:rsidRPr="00172E3A">
        <w:rPr>
          <w:color w:val="auto"/>
        </w:rPr>
        <w:t xml:space="preserve">ely used for genetic diagnosis. </w:t>
      </w:r>
      <w:r w:rsidR="008C2280" w:rsidRPr="00172E3A">
        <w:rPr>
          <w:color w:val="auto"/>
        </w:rPr>
        <w:t>Variants</w:t>
      </w:r>
      <w:r w:rsidR="00F567FD" w:rsidRPr="00172E3A">
        <w:rPr>
          <w:color w:val="auto"/>
        </w:rPr>
        <w:t xml:space="preserve"> </w:t>
      </w:r>
      <w:r w:rsidR="00057426" w:rsidRPr="00172E3A">
        <w:rPr>
          <w:color w:val="auto"/>
        </w:rPr>
        <w:t xml:space="preserve">within </w:t>
      </w:r>
      <w:r w:rsidR="009A2A08" w:rsidRPr="00172E3A">
        <w:rPr>
          <w:color w:val="auto"/>
        </w:rPr>
        <w:t>an individual’s</w:t>
      </w:r>
      <w:r w:rsidR="00057426" w:rsidRPr="00172E3A">
        <w:rPr>
          <w:color w:val="auto"/>
        </w:rPr>
        <w:t xml:space="preserve"> genome </w:t>
      </w:r>
      <w:r w:rsidR="00F567FD" w:rsidRPr="00172E3A">
        <w:rPr>
          <w:color w:val="auto"/>
        </w:rPr>
        <w:t xml:space="preserve">are either acquired </w:t>
      </w:r>
      <w:r w:rsidR="005B1B8E" w:rsidRPr="00172E3A">
        <w:rPr>
          <w:color w:val="auto"/>
        </w:rPr>
        <w:t>at birth</w:t>
      </w:r>
      <w:r w:rsidR="00F567FD" w:rsidRPr="00172E3A">
        <w:rPr>
          <w:color w:val="auto"/>
        </w:rPr>
        <w:t xml:space="preserve"> (germline m</w:t>
      </w:r>
      <w:r w:rsidR="00057426" w:rsidRPr="00172E3A">
        <w:rPr>
          <w:color w:val="auto"/>
        </w:rPr>
        <w:t>utations) or during the</w:t>
      </w:r>
      <w:r w:rsidR="00F567FD" w:rsidRPr="00172E3A">
        <w:rPr>
          <w:color w:val="auto"/>
        </w:rPr>
        <w:t xml:space="preserve"> person’s lifetime (somatic mutations)</w:t>
      </w:r>
      <w:r w:rsidR="0062443D" w:rsidRPr="00172E3A">
        <w:rPr>
          <w:color w:val="auto"/>
        </w:rPr>
        <w:t xml:space="preserve"> </w:t>
      </w:r>
      <w:r w:rsidR="00DF28F0" w:rsidRPr="00172E3A">
        <w:rPr>
          <w:color w:val="auto"/>
        </w:rPr>
        <w:t>as a consequence of</w:t>
      </w:r>
      <w:r w:rsidR="0062443D" w:rsidRPr="00172E3A">
        <w:rPr>
          <w:color w:val="auto"/>
        </w:rPr>
        <w:t xml:space="preserve"> errors during cell division</w:t>
      </w:r>
      <w:r w:rsidR="00F567FD" w:rsidRPr="00172E3A">
        <w:rPr>
          <w:color w:val="auto"/>
        </w:rPr>
        <w:t xml:space="preserve">. While germline mutations are typically present in every cell of the person, somatic mutations </w:t>
      </w:r>
      <w:r w:rsidR="00A67658" w:rsidRPr="00172E3A">
        <w:rPr>
          <w:color w:val="auto"/>
        </w:rPr>
        <w:t>only affect</w:t>
      </w:r>
      <w:r w:rsidR="00F567FD" w:rsidRPr="00172E3A">
        <w:rPr>
          <w:color w:val="auto"/>
        </w:rPr>
        <w:t xml:space="preserve"> certain cells and are typically not passed on to the next generation. The</w:t>
      </w:r>
      <w:r w:rsidR="00B97C99" w:rsidRPr="00172E3A">
        <w:rPr>
          <w:color w:val="auto"/>
        </w:rPr>
        <w:t>re are</w:t>
      </w:r>
      <w:r w:rsidR="00F567FD" w:rsidRPr="00172E3A">
        <w:rPr>
          <w:color w:val="auto"/>
        </w:rPr>
        <w:t xml:space="preserve"> </w:t>
      </w:r>
      <w:r w:rsidR="00B97C99" w:rsidRPr="00172E3A">
        <w:rPr>
          <w:color w:val="auto"/>
        </w:rPr>
        <w:t xml:space="preserve">approximately 74 </w:t>
      </w:r>
      <w:r w:rsidR="00F567FD" w:rsidRPr="00172E3A">
        <w:rPr>
          <w:i/>
          <w:color w:val="auto"/>
        </w:rPr>
        <w:t xml:space="preserve">de novo </w:t>
      </w:r>
      <w:r w:rsidR="00F567FD" w:rsidRPr="00172E3A">
        <w:rPr>
          <w:color w:val="auto"/>
        </w:rPr>
        <w:t>(new)</w:t>
      </w:r>
      <w:r w:rsidR="00F567FD" w:rsidRPr="00172E3A">
        <w:rPr>
          <w:i/>
          <w:color w:val="auto"/>
        </w:rPr>
        <w:t xml:space="preserve"> </w:t>
      </w:r>
      <w:r w:rsidR="00F567FD" w:rsidRPr="00172E3A">
        <w:rPr>
          <w:color w:val="auto"/>
        </w:rPr>
        <w:t xml:space="preserve">variants that occur during </w:t>
      </w:r>
      <w:r w:rsidR="008B1C77" w:rsidRPr="00172E3A">
        <w:rPr>
          <w:color w:val="auto"/>
        </w:rPr>
        <w:t>each generation</w:t>
      </w:r>
      <w:r w:rsidR="00B97C99" w:rsidRPr="00172E3A">
        <w:rPr>
          <w:color w:val="auto"/>
        </w:rPr>
        <w:t xml:space="preserve"> </w:t>
      </w:r>
      <w:r w:rsidR="006C5A22" w:rsidRPr="00172E3A">
        <w:rPr>
          <w:color w:val="auto"/>
        </w:rPr>
        <w:t>\cite{</w:t>
      </w:r>
      <w:r w:rsidR="006C5A22" w:rsidRPr="00172E3A">
        <w:rPr>
          <w:rFonts w:eastAsia="Times New Roman" w:cs="Times New Roman"/>
          <w:color w:val="auto"/>
        </w:rPr>
        <w:t>PMID:22805709</w:t>
      </w:r>
      <w:r w:rsidR="008B1C77" w:rsidRPr="00172E3A">
        <w:rPr>
          <w:rFonts w:eastAsia="Times New Roman" w:cs="Times New Roman"/>
          <w:color w:val="auto"/>
        </w:rPr>
        <w:t>}</w:t>
      </w:r>
      <w:r w:rsidR="002E63C3" w:rsidRPr="00172E3A">
        <w:rPr>
          <w:color w:val="auto"/>
        </w:rPr>
        <w:t>.</w:t>
      </w:r>
      <w:r w:rsidR="00B97C99" w:rsidRPr="00172E3A">
        <w:rPr>
          <w:color w:val="auto"/>
        </w:rPr>
        <w:t xml:space="preserve"> </w:t>
      </w:r>
      <w:r w:rsidR="002E63C3" w:rsidRPr="00172E3A">
        <w:rPr>
          <w:color w:val="auto"/>
        </w:rPr>
        <w:t>As only germline mutations are passed on to the next generation, somatic mutations are not under</w:t>
      </w:r>
      <w:r w:rsidR="00E93FFC" w:rsidRPr="00172E3A">
        <w:rPr>
          <w:color w:val="auto"/>
        </w:rPr>
        <w:t xml:space="preserve"> </w:t>
      </w:r>
      <w:r w:rsidR="00B47B3B" w:rsidRPr="00172E3A">
        <w:rPr>
          <w:color w:val="auto"/>
        </w:rPr>
        <w:t xml:space="preserve">conventional </w:t>
      </w:r>
      <w:r w:rsidR="00E93FFC" w:rsidRPr="00172E3A">
        <w:rPr>
          <w:color w:val="auto"/>
        </w:rPr>
        <w:t>evolutionary selection.</w:t>
      </w:r>
    </w:p>
    <w:p w14:paraId="3F59DA26" w14:textId="77777777" w:rsidR="00F567FD" w:rsidRPr="00172E3A" w:rsidRDefault="00F567FD" w:rsidP="00EA7E50">
      <w:pPr>
        <w:pStyle w:val="Normal1"/>
        <w:rPr>
          <w:color w:val="auto"/>
        </w:rPr>
      </w:pPr>
    </w:p>
    <w:p w14:paraId="7B440100" w14:textId="2C9D61FF" w:rsidR="00EA7E50" w:rsidRPr="00172E3A" w:rsidRDefault="00B84B6D" w:rsidP="00A941D5">
      <w:pPr>
        <w:rPr>
          <w:rFonts w:ascii="Times" w:eastAsia="Times New Roman" w:hAnsi="Times" w:cs="Times New Roman"/>
          <w:color w:val="auto"/>
          <w:sz w:val="20"/>
          <w:szCs w:val="20"/>
        </w:rPr>
      </w:pPr>
      <w:r w:rsidRPr="00172E3A">
        <w:rPr>
          <w:color w:val="auto"/>
        </w:rPr>
        <w:t xml:space="preserve">The human genome exhibits extensive variation </w:t>
      </w:r>
      <w:r w:rsidR="00A941D5" w:rsidRPr="00172E3A">
        <w:rPr>
          <w:rFonts w:eastAsia="Times New Roman" w:cs="Times New Roman"/>
          <w:color w:val="auto"/>
        </w:rPr>
        <w:t>\cite{PMID:20981092,PMID:22604720,PMID:23128226,PMID:24092746}</w:t>
      </w:r>
      <w:r w:rsidR="00F40423" w:rsidRPr="00172E3A">
        <w:rPr>
          <w:noProof/>
          <w:color w:val="auto"/>
        </w:rPr>
        <w:t>.</w:t>
      </w:r>
      <w:r w:rsidR="008F56BB" w:rsidRPr="00172E3A">
        <w:rPr>
          <w:color w:val="auto"/>
        </w:rPr>
        <w:t xml:space="preserve"> </w:t>
      </w:r>
      <w:r w:rsidR="00871F96" w:rsidRPr="00172E3A">
        <w:rPr>
          <w:color w:val="auto"/>
        </w:rPr>
        <w:t xml:space="preserve">On average, </w:t>
      </w:r>
      <w:r w:rsidR="00A95E32" w:rsidRPr="00172E3A">
        <w:rPr>
          <w:color w:val="auto"/>
        </w:rPr>
        <w:t xml:space="preserve">any individual </w:t>
      </w:r>
      <w:r w:rsidR="00871F96" w:rsidRPr="00172E3A">
        <w:rPr>
          <w:color w:val="auto"/>
        </w:rPr>
        <w:t xml:space="preserve">genome </w:t>
      </w:r>
      <w:r w:rsidR="00A95E32" w:rsidRPr="00172E3A">
        <w:rPr>
          <w:color w:val="auto"/>
        </w:rPr>
        <w:t>contains 20,000-25,000 coding variants (Table 1), of which 9,000-1</w:t>
      </w:r>
      <w:r w:rsidR="00F06376" w:rsidRPr="00172E3A">
        <w:rPr>
          <w:color w:val="auto"/>
        </w:rPr>
        <w:t xml:space="preserve">1,000 </w:t>
      </w:r>
      <w:r w:rsidR="00FC6AF7" w:rsidRPr="00172E3A">
        <w:rPr>
          <w:color w:val="auto"/>
        </w:rPr>
        <w:t>are</w:t>
      </w:r>
      <w:r w:rsidR="00A941D5" w:rsidRPr="00172E3A">
        <w:rPr>
          <w:color w:val="auto"/>
        </w:rPr>
        <w:t xml:space="preserve"> nonsynonymous</w:t>
      </w:r>
      <w:r w:rsidR="00A95E32" w:rsidRPr="00172E3A">
        <w:rPr>
          <w:color w:val="auto"/>
        </w:rPr>
        <w:t xml:space="preserve">. </w:t>
      </w:r>
      <w:r w:rsidR="003D3D39" w:rsidRPr="00172E3A">
        <w:rPr>
          <w:color w:val="auto"/>
        </w:rPr>
        <w:t>As deleterious variants are under negative selection, t</w:t>
      </w:r>
      <w:r w:rsidR="00E15E96" w:rsidRPr="00172E3A">
        <w:rPr>
          <w:color w:val="auto"/>
        </w:rPr>
        <w:t>he frequency with which a particular</w:t>
      </w:r>
      <w:r w:rsidR="007C6FDD" w:rsidRPr="00172E3A">
        <w:rPr>
          <w:color w:val="auto"/>
        </w:rPr>
        <w:t xml:space="preserve"> </w:t>
      </w:r>
      <w:r w:rsidR="00E15E96" w:rsidRPr="00172E3A">
        <w:rPr>
          <w:color w:val="auto"/>
        </w:rPr>
        <w:t>varia</w:t>
      </w:r>
      <w:r w:rsidR="00B52197" w:rsidRPr="00172E3A">
        <w:rPr>
          <w:color w:val="auto"/>
        </w:rPr>
        <w:t>nt</w:t>
      </w:r>
      <w:r w:rsidR="00E15E96" w:rsidRPr="00172E3A">
        <w:rPr>
          <w:color w:val="auto"/>
        </w:rPr>
        <w:t xml:space="preserve"> or allele occurs </w:t>
      </w:r>
      <w:r w:rsidR="00C96966" w:rsidRPr="00172E3A">
        <w:rPr>
          <w:color w:val="auto"/>
        </w:rPr>
        <w:t xml:space="preserve">in a particular population can be </w:t>
      </w:r>
      <w:r w:rsidR="00E15E96" w:rsidRPr="00172E3A">
        <w:rPr>
          <w:color w:val="auto"/>
        </w:rPr>
        <w:t xml:space="preserve">used </w:t>
      </w:r>
      <w:r w:rsidR="00C96966" w:rsidRPr="00172E3A">
        <w:rPr>
          <w:color w:val="auto"/>
        </w:rPr>
        <w:t xml:space="preserve">as a proxy </w:t>
      </w:r>
      <w:r w:rsidR="00E15E96" w:rsidRPr="00172E3A">
        <w:rPr>
          <w:color w:val="auto"/>
        </w:rPr>
        <w:t xml:space="preserve">to characterize the </w:t>
      </w:r>
      <w:r w:rsidR="006A6AD4" w:rsidRPr="00172E3A">
        <w:rPr>
          <w:color w:val="auto"/>
        </w:rPr>
        <w:t xml:space="preserve">evolutionary pressure on </w:t>
      </w:r>
      <w:r w:rsidR="001A3528" w:rsidRPr="00172E3A">
        <w:rPr>
          <w:color w:val="auto"/>
        </w:rPr>
        <w:t>it</w:t>
      </w:r>
      <w:r w:rsidR="00E15E96" w:rsidRPr="00172E3A">
        <w:rPr>
          <w:color w:val="auto"/>
        </w:rPr>
        <w:t xml:space="preserve">. </w:t>
      </w:r>
      <w:r w:rsidR="00311F7C" w:rsidRPr="00172E3A">
        <w:rPr>
          <w:color w:val="auto"/>
        </w:rPr>
        <w:t>Al</w:t>
      </w:r>
      <w:r w:rsidR="000E0EB3" w:rsidRPr="00172E3A">
        <w:rPr>
          <w:color w:val="auto"/>
        </w:rPr>
        <w:t>though</w:t>
      </w:r>
      <w:r w:rsidR="00311F7C" w:rsidRPr="00172E3A">
        <w:rPr>
          <w:color w:val="auto"/>
        </w:rPr>
        <w:t xml:space="preserve"> most of the variants within a</w:t>
      </w:r>
      <w:r w:rsidR="0060694E" w:rsidRPr="00172E3A">
        <w:rPr>
          <w:color w:val="auto"/>
        </w:rPr>
        <w:t>ny</w:t>
      </w:r>
      <w:r w:rsidR="000E0EB3" w:rsidRPr="00172E3A">
        <w:rPr>
          <w:color w:val="auto"/>
        </w:rPr>
        <w:t xml:space="preserve"> particular individual are common (</w:t>
      </w:r>
      <w:r w:rsidR="00710E4A" w:rsidRPr="00172E3A">
        <w:rPr>
          <w:color w:val="auto"/>
        </w:rPr>
        <w:t xml:space="preserve">defined as having a </w:t>
      </w:r>
      <w:r w:rsidR="008A51B2" w:rsidRPr="00172E3A">
        <w:rPr>
          <w:color w:val="auto"/>
        </w:rPr>
        <w:t>minor allele frequency greater than</w:t>
      </w:r>
      <w:r w:rsidR="000E0EB3" w:rsidRPr="00172E3A">
        <w:rPr>
          <w:color w:val="auto"/>
        </w:rPr>
        <w:t xml:space="preserve"> 5%), </w:t>
      </w:r>
      <w:r w:rsidR="00C32C08" w:rsidRPr="00172E3A">
        <w:rPr>
          <w:color w:val="auto"/>
        </w:rPr>
        <w:t xml:space="preserve">most coding variants manifest as </w:t>
      </w:r>
      <w:r w:rsidR="007C6FDD" w:rsidRPr="00172E3A">
        <w:rPr>
          <w:color w:val="auto"/>
        </w:rPr>
        <w:t>distinct single nucleotide variants (SNVs), each of which occur very rarely within the human population</w:t>
      </w:r>
      <w:r w:rsidR="008F17DF" w:rsidRPr="00172E3A">
        <w:rPr>
          <w:color w:val="auto"/>
        </w:rPr>
        <w:t xml:space="preserve"> (</w:t>
      </w:r>
      <w:r w:rsidR="006D19DF" w:rsidRPr="00172E3A">
        <w:rPr>
          <w:color w:val="auto"/>
        </w:rPr>
        <w:t xml:space="preserve">defined as having a </w:t>
      </w:r>
      <w:r w:rsidR="005F148E" w:rsidRPr="00172E3A">
        <w:rPr>
          <w:color w:val="auto"/>
        </w:rPr>
        <w:t>minor allele frequency less than</w:t>
      </w:r>
      <w:r w:rsidR="008F17DF" w:rsidRPr="00172E3A">
        <w:rPr>
          <w:color w:val="auto"/>
        </w:rPr>
        <w:t xml:space="preserve"> 0.5%)</w:t>
      </w:r>
      <w:r w:rsidR="007C6FDD" w:rsidRPr="00172E3A">
        <w:rPr>
          <w:color w:val="auto"/>
        </w:rPr>
        <w:t xml:space="preserve">. </w:t>
      </w:r>
      <w:r w:rsidR="002B4059" w:rsidRPr="00172E3A">
        <w:rPr>
          <w:color w:val="auto"/>
        </w:rPr>
        <w:t xml:space="preserve">About 25-50% of the rare non-synonymous variants within healthy individuals </w:t>
      </w:r>
      <w:r w:rsidR="008051AE" w:rsidRPr="00172E3A">
        <w:rPr>
          <w:color w:val="auto"/>
        </w:rPr>
        <w:t>are</w:t>
      </w:r>
      <w:r w:rsidR="001512E0" w:rsidRPr="00172E3A">
        <w:rPr>
          <w:color w:val="auto"/>
        </w:rPr>
        <w:t xml:space="preserve"> estimated to be deleterious, suggesting </w:t>
      </w:r>
      <w:r w:rsidR="002B4059" w:rsidRPr="00172E3A">
        <w:rPr>
          <w:color w:val="auto"/>
        </w:rPr>
        <w:t>that the human proteome is highly robust to a large number of non-specific perturbations and because most rare deleteriou</w:t>
      </w:r>
      <w:r w:rsidR="006F1C44" w:rsidRPr="00172E3A">
        <w:rPr>
          <w:color w:val="auto"/>
        </w:rPr>
        <w:t>s variants are heterozygous implying that the cell also contains</w:t>
      </w:r>
      <w:r w:rsidR="002B4059" w:rsidRPr="00172E3A">
        <w:rPr>
          <w:color w:val="auto"/>
        </w:rPr>
        <w:t xml:space="preserve"> a functional copy of the gene </w:t>
      </w:r>
      <w:r w:rsidR="00CC2352" w:rsidRPr="00172E3A">
        <w:rPr>
          <w:rFonts w:eastAsia="Times New Roman" w:cs="Times New Roman"/>
          <w:color w:val="auto"/>
        </w:rPr>
        <w:t>\cite{PMID:23128226,PMID:24092746}</w:t>
      </w:r>
      <w:r w:rsidR="002B4059" w:rsidRPr="00172E3A">
        <w:rPr>
          <w:color w:val="auto"/>
        </w:rPr>
        <w:t>.</w:t>
      </w:r>
      <w:r w:rsidR="0005032A" w:rsidRPr="00172E3A">
        <w:rPr>
          <w:color w:val="auto"/>
        </w:rPr>
        <w:t xml:space="preserve">  </w:t>
      </w:r>
      <w:r w:rsidR="00FF0A9A" w:rsidRPr="00172E3A">
        <w:rPr>
          <w:color w:val="auto"/>
        </w:rPr>
        <w:t>Despite the fact that new genomic data is still being produced</w:t>
      </w:r>
      <w:r w:rsidR="00A869AA" w:rsidRPr="00172E3A">
        <w:rPr>
          <w:color w:val="auto"/>
        </w:rPr>
        <w:t>,</w:t>
      </w:r>
      <w:r w:rsidR="005E702D" w:rsidRPr="00172E3A">
        <w:rPr>
          <w:color w:val="auto"/>
        </w:rPr>
        <w:t xml:space="preserve"> about 200,000-500,000 </w:t>
      </w:r>
      <w:r w:rsidR="00E90995" w:rsidRPr="00172E3A">
        <w:rPr>
          <w:color w:val="auto"/>
        </w:rPr>
        <w:t xml:space="preserve">previously </w:t>
      </w:r>
      <w:r w:rsidR="005E702D" w:rsidRPr="00172E3A">
        <w:rPr>
          <w:color w:val="auto"/>
        </w:rPr>
        <w:t xml:space="preserve">unobserved SNVs </w:t>
      </w:r>
      <w:r w:rsidR="00816AE1" w:rsidRPr="00172E3A">
        <w:rPr>
          <w:color w:val="auto"/>
        </w:rPr>
        <w:t>are still</w:t>
      </w:r>
      <w:r w:rsidR="005E702D" w:rsidRPr="00172E3A">
        <w:rPr>
          <w:color w:val="auto"/>
        </w:rPr>
        <w:t xml:space="preserve"> discovered after eac</w:t>
      </w:r>
      <w:r w:rsidR="002F217F" w:rsidRPr="00172E3A">
        <w:rPr>
          <w:color w:val="auto"/>
        </w:rPr>
        <w:t>h pers</w:t>
      </w:r>
      <w:r w:rsidR="003116BF" w:rsidRPr="00172E3A">
        <w:rPr>
          <w:color w:val="auto"/>
        </w:rPr>
        <w:t>onal genome is sequenced, suggesting that there is not yet a saturation in data on human polymorphism</w:t>
      </w:r>
      <w:r w:rsidR="003116BF" w:rsidRPr="00172E3A">
        <w:rPr>
          <w:rFonts w:eastAsia="Times New Roman" w:cs="Times New Roman"/>
          <w:color w:val="auto"/>
        </w:rPr>
        <w:t xml:space="preserve"> </w:t>
      </w:r>
      <w:r w:rsidR="00816AE1" w:rsidRPr="00172E3A">
        <w:rPr>
          <w:rFonts w:eastAsia="Times New Roman" w:cs="Times New Roman"/>
          <w:color w:val="auto"/>
        </w:rPr>
        <w:t>\cite{PMID:23128226,PMID:24092746}</w:t>
      </w:r>
      <w:r w:rsidR="005E702D" w:rsidRPr="00172E3A">
        <w:rPr>
          <w:color w:val="auto"/>
        </w:rPr>
        <w:t>.</w:t>
      </w:r>
      <w:r w:rsidR="00F03EB8" w:rsidRPr="00172E3A">
        <w:rPr>
          <w:color w:val="auto"/>
        </w:rPr>
        <w:t xml:space="preserve"> </w:t>
      </w:r>
      <w:r w:rsidR="005C032F" w:rsidRPr="00172E3A">
        <w:rPr>
          <w:color w:val="auto"/>
        </w:rPr>
        <w:t xml:space="preserve">Indeed, the number of rare variants continues to grow even after the 1000 Genomes Consortium and Exome Aggregation Consortium data (60,706 individuals) </w:t>
      </w:r>
      <w:r w:rsidR="001529A3" w:rsidRPr="00172E3A">
        <w:rPr>
          <w:color w:val="auto"/>
        </w:rPr>
        <w:t>\cite{</w:t>
      </w:r>
      <w:r w:rsidR="002266D9" w:rsidRPr="00172E3A">
        <w:rPr>
          <w:rFonts w:ascii="Helvetica Neue" w:eastAsia="Times New Roman" w:hAnsi="Helvetica Neue" w:cs="Times New Roman"/>
          <w:color w:val="auto"/>
          <w:sz w:val="24"/>
          <w:szCs w:val="24"/>
          <w:shd w:val="clear" w:color="auto" w:fill="FFFFFF"/>
        </w:rPr>
        <w:t>http://exac.broadinstitute.org</w:t>
      </w:r>
      <w:r w:rsidR="001529A3" w:rsidRPr="00172E3A">
        <w:rPr>
          <w:color w:val="auto"/>
        </w:rPr>
        <w:t xml:space="preserve">} </w:t>
      </w:r>
      <w:r w:rsidR="005C032F" w:rsidRPr="00172E3A">
        <w:rPr>
          <w:color w:val="auto"/>
        </w:rPr>
        <w:t xml:space="preserve">data has become available. </w:t>
      </w:r>
      <w:r w:rsidR="00C937BD" w:rsidRPr="00172E3A">
        <w:rPr>
          <w:color w:val="auto"/>
        </w:rPr>
        <w:t>As</w:t>
      </w:r>
      <w:r w:rsidR="00CC47E7" w:rsidRPr="00172E3A">
        <w:rPr>
          <w:color w:val="auto"/>
        </w:rPr>
        <w:t xml:space="preserve"> </w:t>
      </w:r>
      <w:r w:rsidR="00E61868" w:rsidRPr="00172E3A">
        <w:rPr>
          <w:color w:val="auto"/>
        </w:rPr>
        <w:t>deleterious</w:t>
      </w:r>
      <w:r w:rsidR="00F44F2F" w:rsidRPr="00172E3A">
        <w:rPr>
          <w:color w:val="auto"/>
        </w:rPr>
        <w:t xml:space="preserve"> </w:t>
      </w:r>
      <w:r w:rsidR="00E61868" w:rsidRPr="00172E3A">
        <w:rPr>
          <w:color w:val="auto"/>
        </w:rPr>
        <w:t>mutations</w:t>
      </w:r>
      <w:r w:rsidR="001E436E" w:rsidRPr="00172E3A">
        <w:rPr>
          <w:color w:val="auto"/>
        </w:rPr>
        <w:t xml:space="preserve"> tend to occur at very low frequencies</w:t>
      </w:r>
      <w:r w:rsidR="00E61868" w:rsidRPr="00172E3A">
        <w:rPr>
          <w:color w:val="auto"/>
        </w:rPr>
        <w:t xml:space="preserve">, </w:t>
      </w:r>
      <w:r w:rsidR="00EA7E50" w:rsidRPr="00172E3A">
        <w:rPr>
          <w:color w:val="auto"/>
        </w:rPr>
        <w:t xml:space="preserve">we need to continue sequencing a large number of individuals </w:t>
      </w:r>
      <w:r w:rsidR="00E61868" w:rsidRPr="00172E3A">
        <w:rPr>
          <w:color w:val="auto"/>
        </w:rPr>
        <w:t>to characterize and catalog these</w:t>
      </w:r>
      <w:r w:rsidR="00184F2F" w:rsidRPr="00172E3A">
        <w:rPr>
          <w:color w:val="auto"/>
        </w:rPr>
        <w:t xml:space="preserve"> variants and their frequencies</w:t>
      </w:r>
      <w:r w:rsidR="00EA7E50" w:rsidRPr="00172E3A">
        <w:rPr>
          <w:color w:val="auto"/>
        </w:rPr>
        <w:t xml:space="preserve"> within the human population. </w:t>
      </w:r>
    </w:p>
    <w:p w14:paraId="5D968E95" w14:textId="77777777" w:rsidR="00B427DF" w:rsidRPr="00172E3A" w:rsidRDefault="00B427DF" w:rsidP="0005032A">
      <w:pPr>
        <w:pStyle w:val="Normal1"/>
        <w:rPr>
          <w:color w:val="auto"/>
        </w:rPr>
      </w:pPr>
    </w:p>
    <w:p w14:paraId="7CA24120" w14:textId="46623483" w:rsidR="00D5055D" w:rsidRPr="00172E3A" w:rsidRDefault="003A3E0F" w:rsidP="001E49F0">
      <w:pPr>
        <w:rPr>
          <w:color w:val="auto"/>
        </w:rPr>
      </w:pPr>
      <w:r w:rsidRPr="00172E3A">
        <w:rPr>
          <w:color w:val="auto"/>
        </w:rPr>
        <w:t>As such, we can turn to intra-human comparisons to uncover more human- or domain-specific features (Figure 2</w:t>
      </w:r>
      <w:r w:rsidR="001F5DC0" w:rsidRPr="00172E3A">
        <w:rPr>
          <w:color w:val="auto"/>
        </w:rPr>
        <w:t>).</w:t>
      </w:r>
      <w:r w:rsidRPr="00172E3A">
        <w:rPr>
          <w:color w:val="auto"/>
        </w:rPr>
        <w:t xml:space="preserve">  There is, however, an important distinction between interpreting inter-</w:t>
      </w:r>
      <w:r w:rsidR="00B46160" w:rsidRPr="00172E3A">
        <w:rPr>
          <w:color w:val="auto"/>
        </w:rPr>
        <w:t xml:space="preserve"> and </w:t>
      </w:r>
      <w:r w:rsidR="00DD2817" w:rsidRPr="00172E3A">
        <w:rPr>
          <w:color w:val="auto"/>
        </w:rPr>
        <w:t xml:space="preserve">intra-species </w:t>
      </w:r>
      <w:r w:rsidR="00B46160" w:rsidRPr="00172E3A">
        <w:rPr>
          <w:color w:val="auto"/>
        </w:rPr>
        <w:t xml:space="preserve">conservation </w:t>
      </w:r>
      <w:r w:rsidRPr="00172E3A">
        <w:rPr>
          <w:color w:val="auto"/>
        </w:rPr>
        <w:t>d</w:t>
      </w:r>
      <w:r w:rsidR="00324A45" w:rsidRPr="00172E3A">
        <w:rPr>
          <w:color w:val="auto"/>
        </w:rPr>
        <w:t xml:space="preserve">ue to the </w:t>
      </w:r>
      <w:r w:rsidR="008C5398" w:rsidRPr="00172E3A">
        <w:rPr>
          <w:color w:val="auto"/>
        </w:rPr>
        <w:t>huge disparities in the associated</w:t>
      </w:r>
      <w:r w:rsidR="00324A45" w:rsidRPr="00172E3A">
        <w:rPr>
          <w:color w:val="auto"/>
        </w:rPr>
        <w:t xml:space="preserve"> evolut</w:t>
      </w:r>
      <w:r w:rsidRPr="00172E3A">
        <w:rPr>
          <w:color w:val="auto"/>
        </w:rPr>
        <w:t xml:space="preserve">ionary </w:t>
      </w:r>
      <w:r w:rsidR="004230EB" w:rsidRPr="00172E3A">
        <w:rPr>
          <w:color w:val="auto"/>
        </w:rPr>
        <w:t>timescales</w:t>
      </w:r>
      <w:r w:rsidR="002F5BFF" w:rsidRPr="00172E3A">
        <w:rPr>
          <w:color w:val="auto"/>
        </w:rPr>
        <w:t>.</w:t>
      </w:r>
      <w:r w:rsidR="00C63531" w:rsidRPr="00172E3A">
        <w:rPr>
          <w:color w:val="auto"/>
        </w:rPr>
        <w:t xml:space="preserve"> </w:t>
      </w:r>
      <w:r w:rsidR="00882755" w:rsidRPr="00172E3A">
        <w:rPr>
          <w:color w:val="auto"/>
        </w:rPr>
        <w:t>While performing such an analysis</w:t>
      </w:r>
      <w:r w:rsidR="00147031" w:rsidRPr="00172E3A">
        <w:rPr>
          <w:color w:val="auto"/>
        </w:rPr>
        <w:t xml:space="preserve">, one can also align </w:t>
      </w:r>
      <w:r w:rsidR="001551DC" w:rsidRPr="00172E3A">
        <w:rPr>
          <w:color w:val="auto"/>
        </w:rPr>
        <w:t xml:space="preserve">homologous </w:t>
      </w:r>
      <w:r w:rsidR="003827B9" w:rsidRPr="00172E3A">
        <w:rPr>
          <w:color w:val="auto"/>
        </w:rPr>
        <w:t xml:space="preserve">coding </w:t>
      </w:r>
      <w:r w:rsidR="00710A91" w:rsidRPr="00172E3A">
        <w:rPr>
          <w:color w:val="auto"/>
        </w:rPr>
        <w:t>regions</w:t>
      </w:r>
      <w:r w:rsidR="001551DC" w:rsidRPr="00172E3A">
        <w:rPr>
          <w:color w:val="auto"/>
        </w:rPr>
        <w:t xml:space="preserve"> </w:t>
      </w:r>
      <w:r w:rsidR="008910C4" w:rsidRPr="00172E3A">
        <w:rPr>
          <w:color w:val="auto"/>
        </w:rPr>
        <w:t xml:space="preserve">not only </w:t>
      </w:r>
      <w:r w:rsidR="008910C4" w:rsidRPr="00172E3A">
        <w:rPr>
          <w:color w:val="auto"/>
        </w:rPr>
        <w:lastRenderedPageBreak/>
        <w:t xml:space="preserve">between individuals, but also </w:t>
      </w:r>
      <w:r w:rsidR="001551DC" w:rsidRPr="00172E3A">
        <w:rPr>
          <w:color w:val="auto"/>
        </w:rPr>
        <w:t>within a single human genome</w:t>
      </w:r>
      <w:r w:rsidR="008910C4" w:rsidRPr="00172E3A">
        <w:rPr>
          <w:color w:val="auto"/>
        </w:rPr>
        <w:t xml:space="preserve"> (i.e., paralogs)</w:t>
      </w:r>
      <w:r w:rsidR="008250CD" w:rsidRPr="00172E3A">
        <w:rPr>
          <w:color w:val="auto"/>
        </w:rPr>
        <w:t>,</w:t>
      </w:r>
      <w:r w:rsidR="009F46F3" w:rsidRPr="00172E3A">
        <w:rPr>
          <w:color w:val="auto"/>
        </w:rPr>
        <w:t xml:space="preserve"> </w:t>
      </w:r>
      <w:r w:rsidR="00147031" w:rsidRPr="00172E3A">
        <w:rPr>
          <w:color w:val="auto"/>
        </w:rPr>
        <w:t xml:space="preserve">such as proteins </w:t>
      </w:r>
      <w:r w:rsidR="001551DC" w:rsidRPr="00172E3A">
        <w:rPr>
          <w:color w:val="auto"/>
        </w:rPr>
        <w:t xml:space="preserve">originating from the same structural domain family. </w:t>
      </w:r>
      <w:r w:rsidR="008910C4" w:rsidRPr="00172E3A">
        <w:rPr>
          <w:color w:val="auto"/>
        </w:rPr>
        <w:t xml:space="preserve">In particular, this can be used to </w:t>
      </w:r>
      <w:r w:rsidR="001551DC" w:rsidRPr="00172E3A">
        <w:rPr>
          <w:color w:val="auto"/>
        </w:rPr>
        <w:t xml:space="preserve">elucidate domain-specific features (Figure 2b). </w:t>
      </w:r>
    </w:p>
    <w:p w14:paraId="36923C82" w14:textId="77777777" w:rsidR="00D5055D" w:rsidRPr="00172E3A" w:rsidRDefault="00D5055D" w:rsidP="001E49F0">
      <w:pPr>
        <w:rPr>
          <w:color w:val="auto"/>
        </w:rPr>
      </w:pPr>
    </w:p>
    <w:p w14:paraId="64B5A432" w14:textId="3EFEC6A4" w:rsidR="00590F7B" w:rsidRPr="00172E3A" w:rsidRDefault="00000984" w:rsidP="00BF39AC">
      <w:pPr>
        <w:rPr>
          <w:color w:val="auto"/>
        </w:rPr>
      </w:pPr>
      <w:r w:rsidRPr="00172E3A">
        <w:rPr>
          <w:color w:val="auto"/>
        </w:rPr>
        <w:t>Similar to the dN/dS ratio in</w:t>
      </w:r>
      <w:r w:rsidR="00D4715C" w:rsidRPr="00172E3A">
        <w:rPr>
          <w:color w:val="auto"/>
        </w:rPr>
        <w:t xml:space="preserve"> cross-species comparisons, selective pressure </w:t>
      </w:r>
      <w:r w:rsidRPr="00172E3A">
        <w:rPr>
          <w:color w:val="auto"/>
        </w:rPr>
        <w:t xml:space="preserve">on coding regions </w:t>
      </w:r>
      <w:r w:rsidR="00D4715C" w:rsidRPr="00172E3A">
        <w:rPr>
          <w:color w:val="auto"/>
        </w:rPr>
        <w:t>can be quantified using fraction of synonymous to nonsynonymous polymorphisms (pN/pS) at any site (Figure 2). In addition, evolutionary pressure can also be quantified during intra-species comparison using the ratio of rare to common variants at each site as rare variants a</w:t>
      </w:r>
      <w:r w:rsidR="002452D2" w:rsidRPr="00172E3A">
        <w:rPr>
          <w:color w:val="auto"/>
        </w:rPr>
        <w:t xml:space="preserve">re under negative selection. A </w:t>
      </w:r>
      <w:r w:rsidR="008E304F" w:rsidRPr="00172E3A">
        <w:rPr>
          <w:color w:val="auto"/>
        </w:rPr>
        <w:t xml:space="preserve">statistically significant </w:t>
      </w:r>
      <w:r w:rsidR="002452D2" w:rsidRPr="00172E3A">
        <w:rPr>
          <w:color w:val="auto"/>
        </w:rPr>
        <w:t>depletion of common variants as compared to rare variants</w:t>
      </w:r>
      <w:r w:rsidR="00B0629F" w:rsidRPr="00172E3A">
        <w:rPr>
          <w:color w:val="auto"/>
        </w:rPr>
        <w:t xml:space="preserve"> implies that the site </w:t>
      </w:r>
      <w:r w:rsidR="00D4715C" w:rsidRPr="00172E3A">
        <w:rPr>
          <w:color w:val="auto"/>
        </w:rPr>
        <w:t>is under high</w:t>
      </w:r>
      <w:r w:rsidR="003A27FE" w:rsidRPr="00172E3A">
        <w:rPr>
          <w:color w:val="auto"/>
        </w:rPr>
        <w:t>er</w:t>
      </w:r>
      <w:r w:rsidR="00D4715C" w:rsidRPr="00172E3A">
        <w:rPr>
          <w:color w:val="auto"/>
        </w:rPr>
        <w:t xml:space="preserve"> selective pressure.</w:t>
      </w:r>
      <w:r w:rsidR="00D4715C" w:rsidRPr="00172E3A">
        <w:rPr>
          <w:b/>
          <w:color w:val="auto"/>
        </w:rPr>
        <w:t xml:space="preserve"> </w:t>
      </w:r>
      <w:r w:rsidR="00C27E88" w:rsidRPr="00172E3A">
        <w:rPr>
          <w:color w:val="auto"/>
        </w:rPr>
        <w:t>Furthermore, g</w:t>
      </w:r>
      <w:r w:rsidR="00FC0199" w:rsidRPr="00172E3A">
        <w:rPr>
          <w:color w:val="auto"/>
        </w:rPr>
        <w:t>enomic varia</w:t>
      </w:r>
      <w:r w:rsidR="00D61A0F" w:rsidRPr="00172E3A">
        <w:rPr>
          <w:color w:val="auto"/>
        </w:rPr>
        <w:t>nts</w:t>
      </w:r>
      <w:r w:rsidR="00FC0199" w:rsidRPr="00172E3A">
        <w:rPr>
          <w:color w:val="auto"/>
        </w:rPr>
        <w:t xml:space="preserve"> that </w:t>
      </w:r>
      <w:r w:rsidR="00BD338F" w:rsidRPr="00172E3A">
        <w:rPr>
          <w:color w:val="auto"/>
        </w:rPr>
        <w:t xml:space="preserve">are increasing in frequency within a human population (positive selection) </w:t>
      </w:r>
      <w:r w:rsidR="003A3402" w:rsidRPr="00172E3A">
        <w:rPr>
          <w:color w:val="auto"/>
        </w:rPr>
        <w:t xml:space="preserve">may </w:t>
      </w:r>
      <w:r w:rsidR="00D61A0F" w:rsidRPr="00172E3A">
        <w:rPr>
          <w:color w:val="auto"/>
        </w:rPr>
        <w:t>help identify a novel</w:t>
      </w:r>
      <w:r w:rsidR="00BD338F" w:rsidRPr="00172E3A">
        <w:rPr>
          <w:color w:val="auto"/>
        </w:rPr>
        <w:t xml:space="preserve"> gain-of-fu</w:t>
      </w:r>
      <w:r w:rsidR="00D4715C" w:rsidRPr="00172E3A">
        <w:rPr>
          <w:color w:val="auto"/>
        </w:rPr>
        <w:t>n</w:t>
      </w:r>
      <w:r w:rsidR="00BD338F" w:rsidRPr="00172E3A">
        <w:rPr>
          <w:color w:val="auto"/>
        </w:rPr>
        <w:t xml:space="preserve">ction event </w:t>
      </w:r>
      <w:r w:rsidR="00D4715C" w:rsidRPr="00172E3A">
        <w:rPr>
          <w:color w:val="auto"/>
        </w:rPr>
        <w:t>(such as a new protein-protein interaction)</w:t>
      </w:r>
      <w:r w:rsidR="00430C76" w:rsidRPr="00172E3A">
        <w:rPr>
          <w:color w:val="auto"/>
        </w:rPr>
        <w:t>. Some of these domain-specific events may</w:t>
      </w:r>
      <w:r w:rsidR="00305348" w:rsidRPr="00172E3A">
        <w:rPr>
          <w:color w:val="auto"/>
        </w:rPr>
        <w:t xml:space="preserve"> be beneficial to </w:t>
      </w:r>
      <w:r w:rsidR="00324301" w:rsidRPr="00172E3A">
        <w:rPr>
          <w:color w:val="auto"/>
        </w:rPr>
        <w:t xml:space="preserve">the species. </w:t>
      </w:r>
      <w:r w:rsidR="00A37130" w:rsidRPr="00172E3A">
        <w:rPr>
          <w:color w:val="auto"/>
        </w:rPr>
        <w:t>C</w:t>
      </w:r>
      <w:r w:rsidR="00A37130" w:rsidRPr="00172E3A">
        <w:rPr>
          <w:color w:val="auto"/>
          <w:highlight w:val="white"/>
        </w:rPr>
        <w:t xml:space="preserve">omparative genetics/genomics studies have already uncovered a growing list of genes that might have experienced positive selection during the evolution of human and/or primates </w:t>
      </w:r>
      <w:r w:rsidR="001E49F0" w:rsidRPr="00172E3A">
        <w:rPr>
          <w:rFonts w:eastAsia="Times New Roman" w:cs="Times New Roman"/>
          <w:color w:val="auto"/>
          <w:shd w:val="clear" w:color="auto" w:fill="FFFFFF"/>
        </w:rPr>
        <w:t>\cite{</w:t>
      </w:r>
      <w:r w:rsidR="001E49F0" w:rsidRPr="00172E3A">
        <w:rPr>
          <w:rFonts w:eastAsia="Times New Roman" w:cs="Times New Roman"/>
          <w:color w:val="auto"/>
        </w:rPr>
        <w:t>PMID:16494531</w:t>
      </w:r>
      <w:r w:rsidR="001E49F0" w:rsidRPr="00172E3A">
        <w:rPr>
          <w:rFonts w:eastAsia="Times New Roman" w:cs="Times New Roman"/>
          <w:color w:val="auto"/>
          <w:shd w:val="clear" w:color="auto" w:fill="FFFFFF"/>
        </w:rPr>
        <w:t>}</w:t>
      </w:r>
      <w:r w:rsidR="00A37130" w:rsidRPr="00172E3A">
        <w:rPr>
          <w:color w:val="auto"/>
          <w:highlight w:val="white"/>
        </w:rPr>
        <w:t xml:space="preserve">. These genes offer valuable inroads into understanding the biological processes specific to humans, </w:t>
      </w:r>
      <w:r w:rsidR="00B92529" w:rsidRPr="00172E3A">
        <w:rPr>
          <w:color w:val="auto"/>
          <w:highlight w:val="white"/>
        </w:rPr>
        <w:t>as well as</w:t>
      </w:r>
      <w:r w:rsidR="00A37130" w:rsidRPr="00172E3A">
        <w:rPr>
          <w:color w:val="auto"/>
          <w:highlight w:val="white"/>
        </w:rPr>
        <w:t xml:space="preserve"> the evolutionary forces that gave rise to them.</w:t>
      </w:r>
      <w:r w:rsidR="003E4442" w:rsidRPr="00172E3A">
        <w:rPr>
          <w:color w:val="auto"/>
        </w:rPr>
        <w:t xml:space="preserve"> It is also important to note that some variants occur in a correlated fashion within the population and these variants are said to be under linkage disequilibrium</w:t>
      </w:r>
      <w:r w:rsidR="00BF39AC" w:rsidRPr="00172E3A">
        <w:rPr>
          <w:color w:val="auto"/>
        </w:rPr>
        <w:t xml:space="preserve"> (LD)</w:t>
      </w:r>
      <w:r w:rsidR="003E4442" w:rsidRPr="00172E3A">
        <w:rPr>
          <w:color w:val="auto"/>
        </w:rPr>
        <w:t xml:space="preserve">. </w:t>
      </w:r>
      <w:r w:rsidR="00BF39AC" w:rsidRPr="00172E3A">
        <w:rPr>
          <w:color w:val="auto"/>
        </w:rPr>
        <w:t>Note also that LD is statistically easier to observe for common variants than for rare ones.</w:t>
      </w:r>
    </w:p>
    <w:p w14:paraId="4F174AEF" w14:textId="77777777" w:rsidR="00BF39AC" w:rsidRPr="00172E3A" w:rsidRDefault="00BF39AC" w:rsidP="00BF39AC">
      <w:pPr>
        <w:rPr>
          <w:color w:val="auto"/>
        </w:rPr>
      </w:pPr>
    </w:p>
    <w:p w14:paraId="35A093B2" w14:textId="20FBCB3B" w:rsidR="005B1037" w:rsidRPr="00172E3A" w:rsidRDefault="0099615D" w:rsidP="004E2500">
      <w:pPr>
        <w:rPr>
          <w:rFonts w:ascii="Times" w:eastAsia="Times New Roman" w:hAnsi="Times" w:cs="Times New Roman"/>
          <w:color w:val="auto"/>
          <w:sz w:val="20"/>
          <w:szCs w:val="20"/>
        </w:rPr>
      </w:pPr>
      <w:r w:rsidRPr="00172E3A">
        <w:rPr>
          <w:color w:val="auto"/>
        </w:rPr>
        <w:t xml:space="preserve">There is one additional confounding factor to consider </w:t>
      </w:r>
      <w:r w:rsidR="00567091" w:rsidRPr="00172E3A">
        <w:rPr>
          <w:color w:val="auto"/>
        </w:rPr>
        <w:t xml:space="preserve">while </w:t>
      </w:r>
      <w:r w:rsidR="00575D8E" w:rsidRPr="00172E3A">
        <w:rPr>
          <w:color w:val="auto"/>
        </w:rPr>
        <w:t>iden</w:t>
      </w:r>
      <w:r w:rsidR="00224A77" w:rsidRPr="00172E3A">
        <w:rPr>
          <w:color w:val="auto"/>
        </w:rPr>
        <w:t>t</w:t>
      </w:r>
      <w:r w:rsidR="00575D8E" w:rsidRPr="00172E3A">
        <w:rPr>
          <w:color w:val="auto"/>
        </w:rPr>
        <w:t>ifying</w:t>
      </w:r>
      <w:r w:rsidR="00567091" w:rsidRPr="00172E3A">
        <w:rPr>
          <w:color w:val="auto"/>
        </w:rPr>
        <w:t xml:space="preserve"> disease-associated </w:t>
      </w:r>
      <w:r w:rsidR="00B474F2" w:rsidRPr="00172E3A">
        <w:rPr>
          <w:color w:val="auto"/>
        </w:rPr>
        <w:t>variants</w:t>
      </w:r>
      <w:r w:rsidR="00567091" w:rsidRPr="00172E3A">
        <w:rPr>
          <w:color w:val="auto"/>
        </w:rPr>
        <w:t xml:space="preserve">. </w:t>
      </w:r>
      <w:r w:rsidR="00A64DB9" w:rsidRPr="00172E3A">
        <w:rPr>
          <w:color w:val="auto"/>
        </w:rPr>
        <w:t>G</w:t>
      </w:r>
      <w:r w:rsidR="009D5B4D" w:rsidRPr="00172E3A">
        <w:rPr>
          <w:color w:val="auto"/>
        </w:rPr>
        <w:t xml:space="preserve">enes associated with a disease </w:t>
      </w:r>
      <w:r w:rsidR="008023DD" w:rsidRPr="00172E3A">
        <w:rPr>
          <w:color w:val="auto"/>
        </w:rPr>
        <w:t>are identified by detect</w:t>
      </w:r>
      <w:r w:rsidR="00014BE7" w:rsidRPr="00172E3A">
        <w:rPr>
          <w:color w:val="auto"/>
        </w:rPr>
        <w:t>ing</w:t>
      </w:r>
      <w:r w:rsidR="009D5B4D" w:rsidRPr="00172E3A">
        <w:rPr>
          <w:color w:val="auto"/>
        </w:rPr>
        <w:t xml:space="preserve"> deleterious variants </w:t>
      </w:r>
      <w:r w:rsidR="00956F9B" w:rsidRPr="00172E3A">
        <w:rPr>
          <w:color w:val="auto"/>
        </w:rPr>
        <w:t xml:space="preserve">that are </w:t>
      </w:r>
      <w:r w:rsidR="009D5B4D" w:rsidRPr="00172E3A">
        <w:rPr>
          <w:color w:val="auto"/>
        </w:rPr>
        <w:t>affect</w:t>
      </w:r>
      <w:r w:rsidR="00242F65" w:rsidRPr="00172E3A">
        <w:rPr>
          <w:color w:val="auto"/>
        </w:rPr>
        <w:t>ing</w:t>
      </w:r>
      <w:r w:rsidR="009D5B4D" w:rsidRPr="00172E3A">
        <w:rPr>
          <w:color w:val="auto"/>
        </w:rPr>
        <w:t xml:space="preserve"> genes within diseased individuals more often than in healthy populations. This might be misleading, however, because the variants associated with this gene might be correlated with other unanalyzed variants in the genome</w:t>
      </w:r>
      <w:r w:rsidR="00744969" w:rsidRPr="00172E3A">
        <w:rPr>
          <w:color w:val="auto"/>
        </w:rPr>
        <w:t xml:space="preserve">. </w:t>
      </w:r>
      <w:r w:rsidR="0005032A" w:rsidRPr="00172E3A">
        <w:rPr>
          <w:color w:val="auto"/>
        </w:rPr>
        <w:t>H</w:t>
      </w:r>
      <w:r w:rsidR="00F974F0" w:rsidRPr="00172E3A">
        <w:rPr>
          <w:color w:val="auto"/>
        </w:rPr>
        <w:t>ence</w:t>
      </w:r>
      <w:r w:rsidR="0005032A" w:rsidRPr="00172E3A">
        <w:rPr>
          <w:color w:val="auto"/>
        </w:rPr>
        <w:t>,</w:t>
      </w:r>
      <w:r w:rsidR="00F974F0" w:rsidRPr="00172E3A">
        <w:rPr>
          <w:color w:val="auto"/>
        </w:rPr>
        <w:t xml:space="preserve"> all variants (including the variants within a gene) statistically associated with a dis</w:t>
      </w:r>
      <w:r w:rsidR="005326E8" w:rsidRPr="00172E3A">
        <w:rPr>
          <w:color w:val="auto"/>
        </w:rPr>
        <w:t xml:space="preserve">ease might not be causative and additional analysis may be required to identify the </w:t>
      </w:r>
      <w:r w:rsidR="00C550BD" w:rsidRPr="00172E3A">
        <w:rPr>
          <w:color w:val="auto"/>
        </w:rPr>
        <w:t>real</w:t>
      </w:r>
      <w:r w:rsidR="005326E8" w:rsidRPr="00172E3A">
        <w:rPr>
          <w:color w:val="auto"/>
        </w:rPr>
        <w:t xml:space="preserve"> disease-causing mutations</w:t>
      </w:r>
      <w:r w:rsidR="0005032A" w:rsidRPr="00172E3A">
        <w:rPr>
          <w:color w:val="auto"/>
        </w:rPr>
        <w:t xml:space="preserve">. </w:t>
      </w:r>
      <w:r w:rsidR="00FE6E9C" w:rsidRPr="00172E3A">
        <w:rPr>
          <w:color w:val="auto"/>
        </w:rPr>
        <w:t>We</w:t>
      </w:r>
      <w:r w:rsidR="005B1037" w:rsidRPr="00172E3A">
        <w:rPr>
          <w:color w:val="auto"/>
        </w:rPr>
        <w:t xml:space="preserve"> need to annotate the effect of individual variants</w:t>
      </w:r>
      <w:r w:rsidR="00103B2D" w:rsidRPr="00172E3A">
        <w:rPr>
          <w:color w:val="auto"/>
        </w:rPr>
        <w:t>, however,</w:t>
      </w:r>
      <w:r w:rsidR="005B1037" w:rsidRPr="00172E3A">
        <w:rPr>
          <w:color w:val="auto"/>
        </w:rPr>
        <w:t xml:space="preserve"> before we can predict the </w:t>
      </w:r>
      <w:r w:rsidR="00DA7AC7" w:rsidRPr="00172E3A">
        <w:rPr>
          <w:color w:val="auto"/>
        </w:rPr>
        <w:t>outcome of a large number of variants.</w:t>
      </w:r>
    </w:p>
    <w:p w14:paraId="4C240FF8" w14:textId="77777777" w:rsidR="00001242" w:rsidRPr="00172E3A" w:rsidRDefault="00001242">
      <w:pPr>
        <w:pStyle w:val="Normal1"/>
        <w:rPr>
          <w:color w:val="auto"/>
        </w:rPr>
      </w:pPr>
    </w:p>
    <w:p w14:paraId="235F618A" w14:textId="2E07D459" w:rsidR="00D717C4" w:rsidRPr="00172E3A" w:rsidRDefault="00D717C4">
      <w:pPr>
        <w:pStyle w:val="Normal1"/>
        <w:rPr>
          <w:b/>
          <w:color w:val="auto"/>
        </w:rPr>
      </w:pPr>
      <w:r w:rsidRPr="00172E3A">
        <w:rPr>
          <w:b/>
          <w:color w:val="auto"/>
        </w:rPr>
        <w:t xml:space="preserve">Deleterious Effects of Variations on </w:t>
      </w:r>
      <w:r w:rsidR="00941B68" w:rsidRPr="00172E3A">
        <w:rPr>
          <w:b/>
          <w:color w:val="auto"/>
        </w:rPr>
        <w:t xml:space="preserve">Protein </w:t>
      </w:r>
      <w:r w:rsidRPr="00172E3A">
        <w:rPr>
          <w:b/>
          <w:color w:val="auto"/>
        </w:rPr>
        <w:t>Function:</w:t>
      </w:r>
    </w:p>
    <w:p w14:paraId="6D96ABF6" w14:textId="79A65230" w:rsidR="002E428D" w:rsidRPr="00172E3A" w:rsidRDefault="00111CF4" w:rsidP="002E428D">
      <w:pPr>
        <w:rPr>
          <w:color w:val="auto"/>
        </w:rPr>
      </w:pPr>
      <w:r w:rsidRPr="00172E3A">
        <w:rPr>
          <w:color w:val="auto"/>
        </w:rPr>
        <w:t>Each protein</w:t>
      </w:r>
      <w:r w:rsidR="00D717C4" w:rsidRPr="00172E3A">
        <w:rPr>
          <w:color w:val="auto"/>
        </w:rPr>
        <w:t xml:space="preserve"> has several evolutionary constraints imposed upon it based on its biological function. </w:t>
      </w:r>
      <w:r w:rsidR="0052471A" w:rsidRPr="00172E3A">
        <w:rPr>
          <w:color w:val="auto"/>
        </w:rPr>
        <w:t xml:space="preserve">The effect of a deleterious variant can only be understood when all these functional constraints acting on a protein are known and can be considered. </w:t>
      </w:r>
      <w:r w:rsidR="00961BB9" w:rsidRPr="00172E3A">
        <w:rPr>
          <w:color w:val="auto"/>
        </w:rPr>
        <w:t xml:space="preserve">The fibroblast growth factor </w:t>
      </w:r>
      <w:r w:rsidR="00961BB9" w:rsidRPr="00172E3A">
        <w:rPr>
          <w:color w:val="auto"/>
        </w:rPr>
        <w:lastRenderedPageBreak/>
        <w:t xml:space="preserve">receptor provides a case-in-point (Figure 3). This protein has been shown to host well-documented disease-causing variants </w:t>
      </w:r>
      <w:r w:rsidR="00031E56" w:rsidRPr="00172E3A">
        <w:rPr>
          <w:color w:val="auto"/>
        </w:rPr>
        <w:t xml:space="preserve">that </w:t>
      </w:r>
      <w:r w:rsidR="00961BB9" w:rsidRPr="00172E3A">
        <w:rPr>
          <w:color w:val="auto"/>
        </w:rPr>
        <w:t>manifest in craniofacial defects in humans</w:t>
      </w:r>
      <w:r w:rsidR="00643C3D" w:rsidRPr="00172E3A">
        <w:rPr>
          <w:color w:val="auto"/>
        </w:rPr>
        <w:t xml:space="preserve">. </w:t>
      </w:r>
      <w:r w:rsidR="00961BB9" w:rsidRPr="00172E3A">
        <w:rPr>
          <w:color w:val="auto"/>
        </w:rPr>
        <w:t>However, several of the disease variants have no clear mechanism of pathogenicity in that they do not fall in any of the protein regions known to be sensitive to amino acid</w:t>
      </w:r>
      <w:r w:rsidR="0078284F" w:rsidRPr="00172E3A">
        <w:rPr>
          <w:color w:val="auto"/>
        </w:rPr>
        <w:t xml:space="preserve"> changes. </w:t>
      </w:r>
      <w:r w:rsidR="00961BB9" w:rsidRPr="00172E3A">
        <w:rPr>
          <w:color w:val="auto"/>
        </w:rPr>
        <w:t xml:space="preserve">Certainly, a </w:t>
      </w:r>
      <w:r w:rsidR="00D717C4" w:rsidRPr="00172E3A">
        <w:rPr>
          <w:color w:val="auto"/>
        </w:rPr>
        <w:t>sequence change should not hinder a protein from folding to its native state, bind to a specific ligand</w:t>
      </w:r>
      <w:r w:rsidR="00FD7CC9" w:rsidRPr="00172E3A">
        <w:rPr>
          <w:color w:val="auto"/>
        </w:rPr>
        <w:t>, and</w:t>
      </w:r>
      <w:r w:rsidR="00D717C4" w:rsidRPr="00172E3A">
        <w:rPr>
          <w:color w:val="auto"/>
        </w:rPr>
        <w:t xml:space="preserve"> perform its function</w:t>
      </w:r>
      <w:r w:rsidR="008105CB" w:rsidRPr="00172E3A">
        <w:rPr>
          <w:color w:val="auto"/>
        </w:rPr>
        <w:t xml:space="preserve"> </w:t>
      </w:r>
      <w:r w:rsidR="003C3295" w:rsidRPr="00172E3A">
        <w:rPr>
          <w:rFonts w:eastAsia="Times New Roman" w:cs="Times New Roman"/>
          <w:color w:val="auto"/>
        </w:rPr>
        <w:t>\cite{PMID:11295823}</w:t>
      </w:r>
      <w:r w:rsidR="002E428D" w:rsidRPr="00172E3A">
        <w:rPr>
          <w:rFonts w:eastAsia="Times New Roman" w:cs="Times New Roman"/>
          <w:color w:val="auto"/>
        </w:rPr>
        <w:t>, but the determining the effects of a given variant is often non-trivial</w:t>
      </w:r>
      <w:r w:rsidR="002E428D" w:rsidRPr="00172E3A">
        <w:rPr>
          <w:color w:val="auto"/>
        </w:rPr>
        <w:t xml:space="preserve">. This determination can sometimes be made when a sufficient number of homologues are available, along with variants known to be harmful in such homologues. </w:t>
      </w:r>
    </w:p>
    <w:p w14:paraId="0C1DC837" w14:textId="77777777" w:rsidR="002E428D" w:rsidRPr="00172E3A" w:rsidRDefault="002E428D" w:rsidP="0052471A">
      <w:pPr>
        <w:rPr>
          <w:color w:val="auto"/>
        </w:rPr>
      </w:pPr>
    </w:p>
    <w:p w14:paraId="7626400E" w14:textId="1F64FD71" w:rsidR="00D717C4" w:rsidRPr="00172E3A" w:rsidRDefault="002D7EE5" w:rsidP="0052471A">
      <w:pPr>
        <w:rPr>
          <w:rFonts w:ascii="Times" w:eastAsia="Times New Roman" w:hAnsi="Times" w:cs="Times New Roman"/>
          <w:color w:val="auto"/>
          <w:sz w:val="20"/>
          <w:szCs w:val="20"/>
        </w:rPr>
      </w:pPr>
      <w:r w:rsidRPr="00172E3A">
        <w:rPr>
          <w:color w:val="auto"/>
        </w:rPr>
        <w:t>W</w:t>
      </w:r>
      <w:r w:rsidR="00F03361" w:rsidRPr="00172E3A">
        <w:rPr>
          <w:color w:val="auto"/>
        </w:rPr>
        <w:t xml:space="preserve">e can </w:t>
      </w:r>
      <w:r w:rsidR="000F63EB" w:rsidRPr="00172E3A">
        <w:rPr>
          <w:color w:val="auto"/>
        </w:rPr>
        <w:t xml:space="preserve">utilize </w:t>
      </w:r>
      <w:r w:rsidR="00847BC5" w:rsidRPr="00172E3A">
        <w:rPr>
          <w:color w:val="auto"/>
        </w:rPr>
        <w:t>the</w:t>
      </w:r>
      <w:r w:rsidR="00D717C4" w:rsidRPr="00172E3A">
        <w:rPr>
          <w:color w:val="auto"/>
        </w:rPr>
        <w:t xml:space="preserve"> structural information </w:t>
      </w:r>
      <w:r w:rsidR="00847BC5" w:rsidRPr="00172E3A">
        <w:rPr>
          <w:color w:val="auto"/>
        </w:rPr>
        <w:t xml:space="preserve">in the PDB database </w:t>
      </w:r>
      <w:r w:rsidR="00D717C4" w:rsidRPr="00172E3A">
        <w:rPr>
          <w:color w:val="auto"/>
        </w:rPr>
        <w:t>to assess the effect of mutations on</w:t>
      </w:r>
      <w:r w:rsidR="0051638E" w:rsidRPr="00172E3A">
        <w:rPr>
          <w:color w:val="auto"/>
        </w:rPr>
        <w:t xml:space="preserve"> a protein’s stability</w:t>
      </w:r>
      <w:r w:rsidRPr="00172E3A">
        <w:rPr>
          <w:color w:val="auto"/>
        </w:rPr>
        <w:t xml:space="preserve"> as nonsynonymous </w:t>
      </w:r>
      <w:r w:rsidR="002D0D7E" w:rsidRPr="00172E3A">
        <w:rPr>
          <w:color w:val="auto"/>
        </w:rPr>
        <w:t>changes</w:t>
      </w:r>
      <w:r w:rsidRPr="00172E3A">
        <w:rPr>
          <w:color w:val="auto"/>
        </w:rPr>
        <w:t xml:space="preserve"> that occur within the core of the protein or</w:t>
      </w:r>
      <w:r w:rsidR="007674A4" w:rsidRPr="00172E3A">
        <w:rPr>
          <w:color w:val="auto"/>
        </w:rPr>
        <w:t xml:space="preserve"> variants</w:t>
      </w:r>
      <w:r w:rsidRPr="00172E3A">
        <w:rPr>
          <w:color w:val="auto"/>
        </w:rPr>
        <w:t xml:space="preserve"> that disrupt the secondary structure of the protein could reduce its stability</w:t>
      </w:r>
      <w:r w:rsidR="00D717C4" w:rsidRPr="00172E3A">
        <w:rPr>
          <w:color w:val="auto"/>
          <w:highlight w:val="white"/>
        </w:rPr>
        <w:t xml:space="preserve">. </w:t>
      </w:r>
      <w:r w:rsidR="00D717C4" w:rsidRPr="00172E3A">
        <w:rPr>
          <w:color w:val="auto"/>
        </w:rPr>
        <w:t xml:space="preserve">Several computational tools based on sequence conservation (inter-species or intra-species) and/or several structural features (the physicochemical characteristics of the amino acid change, solvent accessibility, secondary structure, </w:t>
      </w:r>
      <w:r w:rsidR="00FA66D9" w:rsidRPr="00172E3A">
        <w:rPr>
          <w:color w:val="auto"/>
        </w:rPr>
        <w:t>active site annotations</w:t>
      </w:r>
      <w:r w:rsidR="00C10424" w:rsidRPr="00172E3A">
        <w:rPr>
          <w:color w:val="auto"/>
        </w:rPr>
        <w:t>, and protein-protein interfaces</w:t>
      </w:r>
      <w:r w:rsidR="00D717C4" w:rsidRPr="00172E3A">
        <w:rPr>
          <w:color w:val="auto"/>
        </w:rPr>
        <w:t>) were developed to predict the deleterious effect of sequence variations on a protein’s function \cite{</w:t>
      </w:r>
      <w:r w:rsidR="007747BC" w:rsidRPr="00172E3A">
        <w:rPr>
          <w:rFonts w:eastAsia="Times New Roman" w:cs="Times New Roman"/>
          <w:color w:val="auto"/>
        </w:rPr>
        <w:t xml:space="preserve">PMID:19561590, </w:t>
      </w:r>
      <w:r w:rsidR="00B86A9E" w:rsidRPr="00172E3A">
        <w:rPr>
          <w:rFonts w:eastAsia="Times New Roman" w:cs="Times New Roman"/>
          <w:color w:val="auto"/>
        </w:rPr>
        <w:t xml:space="preserve">PMID:20354512, </w:t>
      </w:r>
      <w:r w:rsidR="0036439C" w:rsidRPr="00172E3A">
        <w:rPr>
          <w:rFonts w:eastAsia="Times New Roman" w:cs="Times New Roman"/>
          <w:color w:val="auto"/>
        </w:rPr>
        <w:t>PMID:17526529,</w:t>
      </w:r>
      <w:r w:rsidR="00CB3171" w:rsidRPr="00172E3A">
        <w:rPr>
          <w:rFonts w:eastAsia="Times New Roman" w:cs="Times New Roman"/>
          <w:color w:val="auto"/>
        </w:rPr>
        <w:t xml:space="preserve"> PMID:19734154</w:t>
      </w:r>
      <w:r w:rsidR="00D717C4" w:rsidRPr="00172E3A">
        <w:rPr>
          <w:color w:val="auto"/>
        </w:rPr>
        <w:t xml:space="preserve">}. Disease-associated mutations are highly enriched </w:t>
      </w:r>
      <w:r w:rsidR="005D415E" w:rsidRPr="00172E3A">
        <w:rPr>
          <w:color w:val="auto"/>
        </w:rPr>
        <w:t>for residues in</w:t>
      </w:r>
      <w:r w:rsidR="00D717C4" w:rsidRPr="00172E3A">
        <w:rPr>
          <w:color w:val="auto"/>
        </w:rPr>
        <w:t xml:space="preserve"> the interior of proteins (22% of all mutations in HGMD and OMIM)</w:t>
      </w:r>
      <w:r w:rsidR="0078427B" w:rsidRPr="00172E3A">
        <w:rPr>
          <w:color w:val="auto"/>
        </w:rPr>
        <w:t xml:space="preserve">, </w:t>
      </w:r>
      <w:r w:rsidR="00F215ED" w:rsidRPr="00172E3A">
        <w:rPr>
          <w:color w:val="auto"/>
        </w:rPr>
        <w:t xml:space="preserve">and active sites of proteins </w:t>
      </w:r>
      <w:r w:rsidR="00387FC9" w:rsidRPr="00172E3A">
        <w:rPr>
          <w:rFonts w:eastAsia="Times New Roman" w:cs="Times New Roman"/>
          <w:color w:val="auto"/>
        </w:rPr>
        <w:t>\cite{PMID:20981092,PMID:22604720,PMID:23128226,PMID:24092746}</w:t>
      </w:r>
      <w:r w:rsidR="00D717C4" w:rsidRPr="00172E3A">
        <w:rPr>
          <w:color w:val="auto"/>
        </w:rPr>
        <w:t>.</w:t>
      </w:r>
    </w:p>
    <w:p w14:paraId="34745BFD" w14:textId="77777777" w:rsidR="00D717C4" w:rsidRPr="00172E3A" w:rsidRDefault="00D717C4" w:rsidP="00D717C4">
      <w:pPr>
        <w:pStyle w:val="Normal1"/>
        <w:rPr>
          <w:color w:val="auto"/>
        </w:rPr>
      </w:pPr>
      <w:r w:rsidRPr="00172E3A">
        <w:rPr>
          <w:color w:val="auto"/>
        </w:rPr>
        <w:t xml:space="preserve"> </w:t>
      </w:r>
    </w:p>
    <w:p w14:paraId="6EF9B8F9" w14:textId="1CF84EB4" w:rsidR="00D717C4" w:rsidRPr="00172E3A" w:rsidRDefault="00B7772C" w:rsidP="00481BB6">
      <w:pPr>
        <w:shd w:val="clear" w:color="auto" w:fill="FFFFFF"/>
        <w:spacing w:line="360" w:lineRule="auto"/>
        <w:rPr>
          <w:rFonts w:eastAsia="Times New Roman" w:cs="Times New Roman"/>
          <w:color w:val="auto"/>
          <w:sz w:val="17"/>
          <w:szCs w:val="17"/>
        </w:rPr>
      </w:pPr>
      <w:r w:rsidRPr="00172E3A">
        <w:rPr>
          <w:color w:val="auto"/>
        </w:rPr>
        <w:t xml:space="preserve">Mutations </w:t>
      </w:r>
      <w:r w:rsidR="00B43A2B" w:rsidRPr="00172E3A">
        <w:rPr>
          <w:color w:val="auto"/>
        </w:rPr>
        <w:t xml:space="preserve">may </w:t>
      </w:r>
      <w:r w:rsidR="00D717C4" w:rsidRPr="00172E3A">
        <w:rPr>
          <w:color w:val="auto"/>
        </w:rPr>
        <w:t xml:space="preserve">not only affect the native state of the protein but </w:t>
      </w:r>
      <w:r w:rsidR="00B43A2B" w:rsidRPr="00172E3A">
        <w:rPr>
          <w:color w:val="auto"/>
        </w:rPr>
        <w:t xml:space="preserve">could also </w:t>
      </w:r>
      <w:r w:rsidR="00D717C4" w:rsidRPr="00172E3A">
        <w:rPr>
          <w:color w:val="auto"/>
        </w:rPr>
        <w:t>a</w:t>
      </w:r>
      <w:r w:rsidR="00C34568" w:rsidRPr="00172E3A">
        <w:rPr>
          <w:color w:val="auto"/>
        </w:rPr>
        <w:t xml:space="preserve">ffect the stability of </w:t>
      </w:r>
      <w:r w:rsidR="00D717C4" w:rsidRPr="00172E3A">
        <w:rPr>
          <w:color w:val="auto"/>
        </w:rPr>
        <w:t>intermedi</w:t>
      </w:r>
      <w:r w:rsidR="009039D9" w:rsidRPr="00172E3A">
        <w:rPr>
          <w:color w:val="auto"/>
        </w:rPr>
        <w:t xml:space="preserve">ates within the folding pathway. Such considerations </w:t>
      </w:r>
      <w:r w:rsidR="00D717C4" w:rsidRPr="00172E3A">
        <w:rPr>
          <w:color w:val="auto"/>
        </w:rPr>
        <w:t>typically ignored while assessing the effect of mut</w:t>
      </w:r>
      <w:r w:rsidR="00B062C0" w:rsidRPr="00172E3A">
        <w:rPr>
          <w:color w:val="auto"/>
        </w:rPr>
        <w:t>ations on a protein’s structure</w:t>
      </w:r>
      <w:r w:rsidR="00D717C4" w:rsidRPr="00172E3A">
        <w:rPr>
          <w:color w:val="auto"/>
        </w:rPr>
        <w:t>. In addition, mechanistic insight into the mutation</w:t>
      </w:r>
      <w:r w:rsidR="00E17F4D" w:rsidRPr="00172E3A">
        <w:rPr>
          <w:color w:val="auto"/>
        </w:rPr>
        <w:t>-</w:t>
      </w:r>
      <w:r w:rsidR="00D717C4" w:rsidRPr="00172E3A">
        <w:rPr>
          <w:color w:val="auto"/>
        </w:rPr>
        <w:t xml:space="preserve"> induced structural changes requires knowledge of the folding kinetics, which still </w:t>
      </w:r>
      <w:r w:rsidR="002A2A32" w:rsidRPr="00172E3A">
        <w:rPr>
          <w:color w:val="auto"/>
        </w:rPr>
        <w:t>remains</w:t>
      </w:r>
      <w:r w:rsidR="00D717C4" w:rsidRPr="00172E3A">
        <w:rPr>
          <w:color w:val="auto"/>
        </w:rPr>
        <w:t xml:space="preserve"> elusive in these models. </w:t>
      </w:r>
      <w:r w:rsidR="00C914AE" w:rsidRPr="00172E3A">
        <w:rPr>
          <w:color w:val="auto"/>
        </w:rPr>
        <w:t>Finally, whi</w:t>
      </w:r>
      <w:r w:rsidR="00986B65" w:rsidRPr="00172E3A">
        <w:rPr>
          <w:color w:val="auto"/>
        </w:rPr>
        <w:t>le</w:t>
      </w:r>
      <w:r w:rsidR="00104070" w:rsidRPr="00172E3A">
        <w:rPr>
          <w:color w:val="auto"/>
        </w:rPr>
        <w:t xml:space="preserve"> mut</w:t>
      </w:r>
      <w:r w:rsidR="00945F59" w:rsidRPr="00172E3A">
        <w:rPr>
          <w:color w:val="auto"/>
        </w:rPr>
        <w:t xml:space="preserve">ations that occur on the </w:t>
      </w:r>
      <w:r w:rsidR="007C6624" w:rsidRPr="00172E3A">
        <w:rPr>
          <w:color w:val="auto"/>
        </w:rPr>
        <w:t xml:space="preserve">active site of the protein </w:t>
      </w:r>
      <w:r w:rsidR="00104070" w:rsidRPr="00172E3A">
        <w:rPr>
          <w:color w:val="auto"/>
        </w:rPr>
        <w:t xml:space="preserve">reduce </w:t>
      </w:r>
      <w:r w:rsidR="005A484F" w:rsidRPr="00172E3A">
        <w:rPr>
          <w:color w:val="auto"/>
        </w:rPr>
        <w:t>efficiency or ablate function entirely</w:t>
      </w:r>
      <w:r w:rsidR="00104070" w:rsidRPr="00172E3A">
        <w:rPr>
          <w:color w:val="auto"/>
        </w:rPr>
        <w:t xml:space="preserve">, </w:t>
      </w:r>
      <w:r w:rsidR="0089080E" w:rsidRPr="00172E3A">
        <w:rPr>
          <w:color w:val="auto"/>
        </w:rPr>
        <w:t xml:space="preserve">mutations </w:t>
      </w:r>
      <w:r w:rsidR="00AE6AD8" w:rsidRPr="00172E3A">
        <w:rPr>
          <w:color w:val="auto"/>
        </w:rPr>
        <w:t xml:space="preserve">that are distant from an active site </w:t>
      </w:r>
      <w:r w:rsidR="00945F59" w:rsidRPr="00172E3A">
        <w:rPr>
          <w:color w:val="auto"/>
        </w:rPr>
        <w:t xml:space="preserve">may also affect </w:t>
      </w:r>
      <w:r w:rsidR="007C6624" w:rsidRPr="00172E3A">
        <w:rPr>
          <w:color w:val="auto"/>
        </w:rPr>
        <w:t xml:space="preserve">protein </w:t>
      </w:r>
      <w:r w:rsidR="004B1C10" w:rsidRPr="00172E3A">
        <w:rPr>
          <w:color w:val="auto"/>
        </w:rPr>
        <w:t>efficiency</w:t>
      </w:r>
      <w:r w:rsidR="00D717C4" w:rsidRPr="00172E3A">
        <w:rPr>
          <w:color w:val="auto"/>
        </w:rPr>
        <w:t xml:space="preserve"> </w:t>
      </w:r>
      <w:r w:rsidR="00481BB6" w:rsidRPr="00172E3A">
        <w:rPr>
          <w:noProof/>
          <w:color w:val="auto"/>
        </w:rPr>
        <w:t>\cite{</w:t>
      </w:r>
      <w:r w:rsidR="00481BB6" w:rsidRPr="00172E3A">
        <w:rPr>
          <w:rFonts w:eastAsia="Times New Roman" w:cs="Times New Roman"/>
          <w:color w:val="auto"/>
        </w:rPr>
        <w:t>PMID:25525255</w:t>
      </w:r>
      <w:r w:rsidR="00481BB6" w:rsidRPr="00172E3A">
        <w:rPr>
          <w:noProof/>
          <w:color w:val="auto"/>
        </w:rPr>
        <w:t>}</w:t>
      </w:r>
      <w:r w:rsidR="00D717C4" w:rsidRPr="00172E3A">
        <w:rPr>
          <w:color w:val="auto"/>
        </w:rPr>
        <w:t xml:space="preserve">. </w:t>
      </w:r>
      <w:r w:rsidR="00E81DA3" w:rsidRPr="00172E3A">
        <w:rPr>
          <w:color w:val="auto"/>
        </w:rPr>
        <w:t>Such mutations that affect the thermodynamic stability of different allosteric states of a protein</w:t>
      </w:r>
      <w:r w:rsidR="00A165E5" w:rsidRPr="00172E3A">
        <w:rPr>
          <w:color w:val="auto"/>
        </w:rPr>
        <w:t xml:space="preserve"> are typically ignored</w:t>
      </w:r>
      <w:r w:rsidR="00E81DA3" w:rsidRPr="00172E3A">
        <w:rPr>
          <w:color w:val="auto"/>
        </w:rPr>
        <w:t xml:space="preserve"> while predicting the deleteriousness of a putative variant</w:t>
      </w:r>
      <w:r w:rsidR="00A238F2" w:rsidRPr="00172E3A">
        <w:rPr>
          <w:color w:val="auto"/>
        </w:rPr>
        <w:t>.</w:t>
      </w:r>
    </w:p>
    <w:p w14:paraId="79C8B1F1" w14:textId="77777777" w:rsidR="00D717C4" w:rsidRPr="00172E3A" w:rsidRDefault="00D717C4">
      <w:pPr>
        <w:pStyle w:val="Normal1"/>
        <w:rPr>
          <w:color w:val="auto"/>
        </w:rPr>
      </w:pPr>
    </w:p>
    <w:p w14:paraId="7143A09A" w14:textId="4879A1E8" w:rsidR="00840EB5" w:rsidRPr="00172E3A" w:rsidRDefault="00A75B4A">
      <w:pPr>
        <w:pStyle w:val="Normal1"/>
        <w:rPr>
          <w:b/>
          <w:color w:val="auto"/>
        </w:rPr>
      </w:pPr>
      <w:r w:rsidRPr="00172E3A">
        <w:rPr>
          <w:b/>
          <w:color w:val="auto"/>
        </w:rPr>
        <w:t>Network</w:t>
      </w:r>
      <w:r w:rsidR="00600223" w:rsidRPr="00172E3A">
        <w:rPr>
          <w:b/>
          <w:color w:val="auto"/>
        </w:rPr>
        <w:t>s</w:t>
      </w:r>
      <w:r w:rsidR="002247E6" w:rsidRPr="00172E3A">
        <w:rPr>
          <w:b/>
          <w:color w:val="auto"/>
        </w:rPr>
        <w:t xml:space="preserve"> as a Framework for</w:t>
      </w:r>
      <w:r w:rsidRPr="00172E3A">
        <w:rPr>
          <w:b/>
          <w:color w:val="auto"/>
        </w:rPr>
        <w:t xml:space="preserve"> Understand</w:t>
      </w:r>
      <w:r w:rsidR="002247E6" w:rsidRPr="00172E3A">
        <w:rPr>
          <w:b/>
          <w:color w:val="auto"/>
        </w:rPr>
        <w:t>ing</w:t>
      </w:r>
      <w:r w:rsidRPr="00172E3A">
        <w:rPr>
          <w:b/>
          <w:color w:val="auto"/>
        </w:rPr>
        <w:t xml:space="preserve"> Deleterious Variants:</w:t>
      </w:r>
    </w:p>
    <w:p w14:paraId="1C071615" w14:textId="1DFCFC78" w:rsidR="009C5AB7" w:rsidRPr="00172E3A" w:rsidRDefault="003D0630" w:rsidP="00481BB6">
      <w:pPr>
        <w:shd w:val="clear" w:color="auto" w:fill="FFFFFF"/>
        <w:spacing w:line="360" w:lineRule="auto"/>
        <w:rPr>
          <w:rFonts w:eastAsia="Times New Roman" w:cs="Times New Roman"/>
          <w:color w:val="auto"/>
        </w:rPr>
      </w:pPr>
      <w:r w:rsidRPr="00172E3A">
        <w:rPr>
          <w:color w:val="auto"/>
        </w:rPr>
        <w:t xml:space="preserve">While structural and sequence information </w:t>
      </w:r>
      <w:r w:rsidR="004F7723" w:rsidRPr="00172E3A">
        <w:rPr>
          <w:color w:val="auto"/>
        </w:rPr>
        <w:t>are</w:t>
      </w:r>
      <w:r w:rsidRPr="00172E3A">
        <w:rPr>
          <w:color w:val="auto"/>
        </w:rPr>
        <w:t xml:space="preserve"> invaluable </w:t>
      </w:r>
      <w:r w:rsidR="004F7723" w:rsidRPr="00172E3A">
        <w:rPr>
          <w:color w:val="auto"/>
        </w:rPr>
        <w:t>in providing</w:t>
      </w:r>
      <w:r w:rsidRPr="00172E3A">
        <w:rPr>
          <w:color w:val="auto"/>
        </w:rPr>
        <w:t xml:space="preserve"> a rationale for the </w:t>
      </w:r>
      <w:r w:rsidR="004F7723" w:rsidRPr="00172E3A">
        <w:rPr>
          <w:color w:val="auto"/>
        </w:rPr>
        <w:t>deleterious</w:t>
      </w:r>
      <w:r w:rsidRPr="00172E3A">
        <w:rPr>
          <w:color w:val="auto"/>
        </w:rPr>
        <w:t xml:space="preserve"> effects of certain disease-causing and rare variations, it is </w:t>
      </w:r>
      <w:r w:rsidR="00FE3D17" w:rsidRPr="00172E3A">
        <w:rPr>
          <w:color w:val="auto"/>
        </w:rPr>
        <w:t>often difficult</w:t>
      </w:r>
      <w:r w:rsidRPr="00172E3A">
        <w:rPr>
          <w:color w:val="auto"/>
        </w:rPr>
        <w:t xml:space="preserve"> to interpret the phenotypic effect</w:t>
      </w:r>
      <w:r w:rsidR="00D264D1" w:rsidRPr="00172E3A">
        <w:rPr>
          <w:color w:val="auto"/>
        </w:rPr>
        <w:t>s</w:t>
      </w:r>
      <w:r w:rsidRPr="00172E3A">
        <w:rPr>
          <w:color w:val="auto"/>
        </w:rPr>
        <w:t xml:space="preserve"> of an individual </w:t>
      </w:r>
      <w:r w:rsidR="004F7723" w:rsidRPr="00172E3A">
        <w:rPr>
          <w:color w:val="auto"/>
        </w:rPr>
        <w:t xml:space="preserve">variant </w:t>
      </w:r>
      <w:r w:rsidR="00002250" w:rsidRPr="00172E3A">
        <w:rPr>
          <w:color w:val="auto"/>
        </w:rPr>
        <w:t>without considering the</w:t>
      </w:r>
      <w:r w:rsidR="00286100" w:rsidRPr="00172E3A">
        <w:rPr>
          <w:color w:val="auto"/>
        </w:rPr>
        <w:t xml:space="preserve"> </w:t>
      </w:r>
      <w:r w:rsidR="00002250" w:rsidRPr="00172E3A">
        <w:rPr>
          <w:color w:val="auto"/>
        </w:rPr>
        <w:t>broader cellular context</w:t>
      </w:r>
      <w:r w:rsidRPr="00172E3A">
        <w:rPr>
          <w:color w:val="auto"/>
        </w:rPr>
        <w:t xml:space="preserve">. </w:t>
      </w:r>
      <w:r w:rsidRPr="00172E3A">
        <w:rPr>
          <w:color w:val="auto"/>
        </w:rPr>
        <w:lastRenderedPageBreak/>
        <w:t>As proteins are extensively involved in protein-DNA interactions (gene regulatory network), protein-RNA interactions (post-transcriptional regulation), and protein-protein interactions (PPI) within the cellular milieu, variants that disrupt these interactions could</w:t>
      </w:r>
      <w:r w:rsidR="00EC6F3E" w:rsidRPr="00172E3A">
        <w:rPr>
          <w:color w:val="auto"/>
        </w:rPr>
        <w:t xml:space="preserve"> </w:t>
      </w:r>
      <w:r w:rsidRPr="00172E3A">
        <w:rPr>
          <w:color w:val="auto"/>
        </w:rPr>
        <w:t xml:space="preserve">potentially affect the viability of the cell they are present in. </w:t>
      </w:r>
      <w:r w:rsidR="002C1659" w:rsidRPr="00172E3A">
        <w:rPr>
          <w:color w:val="auto"/>
        </w:rPr>
        <w:t xml:space="preserve">We </w:t>
      </w:r>
      <w:r w:rsidR="005113A6" w:rsidRPr="00172E3A">
        <w:rPr>
          <w:color w:val="auto"/>
        </w:rPr>
        <w:t>refer the reader to comprehensive essays on the phenotypic effect of noncoding variation \cite{</w:t>
      </w:r>
      <w:r w:rsidR="00481BB6" w:rsidRPr="00172E3A">
        <w:rPr>
          <w:rFonts w:eastAsia="Times New Roman" w:cs="Times New Roman"/>
          <w:color w:val="auto"/>
        </w:rPr>
        <w:t>PMID:23138309, PMID:25707927</w:t>
      </w:r>
      <w:r w:rsidR="005113A6" w:rsidRPr="00172E3A">
        <w:rPr>
          <w:color w:val="auto"/>
        </w:rPr>
        <w:t xml:space="preserve">} </w:t>
      </w:r>
      <w:r w:rsidR="00901A01" w:rsidRPr="00172E3A">
        <w:rPr>
          <w:color w:val="auto"/>
        </w:rPr>
        <w:t>}, and focus here on</w:t>
      </w:r>
      <w:r w:rsidR="005113A6" w:rsidRPr="00172E3A">
        <w:rPr>
          <w:color w:val="auto"/>
        </w:rPr>
        <w:t xml:space="preserve"> deleterious effects </w:t>
      </w:r>
      <w:r w:rsidR="0034504F" w:rsidRPr="00172E3A">
        <w:rPr>
          <w:color w:val="auto"/>
        </w:rPr>
        <w:t xml:space="preserve">that variants may have </w:t>
      </w:r>
      <w:r w:rsidR="005113A6" w:rsidRPr="00172E3A">
        <w:rPr>
          <w:color w:val="auto"/>
        </w:rPr>
        <w:t xml:space="preserve">on the </w:t>
      </w:r>
      <w:r w:rsidR="00FD41B0" w:rsidRPr="00172E3A">
        <w:rPr>
          <w:color w:val="auto"/>
        </w:rPr>
        <w:t>protein-protein interaction (PPI)</w:t>
      </w:r>
      <w:r w:rsidR="005113A6" w:rsidRPr="00172E3A">
        <w:rPr>
          <w:color w:val="auto"/>
        </w:rPr>
        <w:t xml:space="preserve"> network here. </w:t>
      </w:r>
    </w:p>
    <w:p w14:paraId="75A26141" w14:textId="77777777" w:rsidR="009C5AB7" w:rsidRPr="00172E3A" w:rsidRDefault="009C5AB7" w:rsidP="00481BB6">
      <w:pPr>
        <w:pStyle w:val="Normal1"/>
        <w:spacing w:line="360" w:lineRule="auto"/>
        <w:rPr>
          <w:color w:val="auto"/>
        </w:rPr>
      </w:pPr>
    </w:p>
    <w:p w14:paraId="5D4D7028" w14:textId="592D2AA0" w:rsidR="00680F52" w:rsidRPr="00172E3A" w:rsidRDefault="00D03535" w:rsidP="007A2EDE">
      <w:pPr>
        <w:rPr>
          <w:rFonts w:ascii="Times" w:eastAsia="Times New Roman" w:hAnsi="Times" w:cs="Times New Roman"/>
          <w:color w:val="auto"/>
        </w:rPr>
      </w:pPr>
      <w:r w:rsidRPr="00172E3A">
        <w:rPr>
          <w:color w:val="auto"/>
        </w:rPr>
        <w:t xml:space="preserve">Various experimental and computational approaches </w:t>
      </w:r>
      <w:r w:rsidR="0043257D" w:rsidRPr="00172E3A">
        <w:rPr>
          <w:color w:val="auto"/>
        </w:rPr>
        <w:t>have been</w:t>
      </w:r>
      <w:r w:rsidRPr="00172E3A">
        <w:rPr>
          <w:color w:val="auto"/>
        </w:rPr>
        <w:t xml:space="preserve"> applied to characterize the PPI network </w:t>
      </w:r>
      <w:r w:rsidR="00E27A56" w:rsidRPr="00172E3A">
        <w:rPr>
          <w:color w:val="auto"/>
        </w:rPr>
        <w:t xml:space="preserve">in several </w:t>
      </w:r>
      <w:r w:rsidR="007356CE" w:rsidRPr="00172E3A">
        <w:rPr>
          <w:color w:val="auto"/>
        </w:rPr>
        <w:t>model organisms and</w:t>
      </w:r>
      <w:r w:rsidR="00E27A56" w:rsidRPr="00172E3A">
        <w:rPr>
          <w:color w:val="auto"/>
        </w:rPr>
        <w:t xml:space="preserve"> human beings </w:t>
      </w:r>
      <w:r w:rsidRPr="00172E3A">
        <w:rPr>
          <w:color w:val="auto"/>
        </w:rPr>
        <w:t>\cite{</w:t>
      </w:r>
      <w:r w:rsidR="00BA03C7" w:rsidRPr="00172E3A">
        <w:rPr>
          <w:rFonts w:eastAsia="Times New Roman" w:cs="Times New Roman"/>
          <w:color w:val="auto"/>
        </w:rPr>
        <w:t>PMID:16189514, PMID:25416956</w:t>
      </w:r>
      <w:r w:rsidRPr="00172E3A">
        <w:rPr>
          <w:color w:val="auto"/>
        </w:rPr>
        <w:t xml:space="preserve">} and these networks have been invaluable in interpreting the role of evolutionary constraints on a protein family. In the PPI network, a node represents </w:t>
      </w:r>
      <w:r w:rsidR="009C5AB7" w:rsidRPr="00172E3A">
        <w:rPr>
          <w:color w:val="auto"/>
        </w:rPr>
        <w:t>a</w:t>
      </w:r>
      <w:r w:rsidRPr="00172E3A">
        <w:rPr>
          <w:color w:val="auto"/>
        </w:rPr>
        <w:t xml:space="preserve"> protein, while </w:t>
      </w:r>
      <w:r w:rsidR="00E30253" w:rsidRPr="00172E3A">
        <w:rPr>
          <w:color w:val="auto"/>
        </w:rPr>
        <w:t xml:space="preserve">an </w:t>
      </w:r>
      <w:r w:rsidRPr="00172E3A">
        <w:rPr>
          <w:color w:val="auto"/>
        </w:rPr>
        <w:t>edge represents an interaction between the two proteins</w:t>
      </w:r>
      <w:r w:rsidR="00103C7B" w:rsidRPr="00172E3A">
        <w:rPr>
          <w:color w:val="auto"/>
        </w:rPr>
        <w:t xml:space="preserve"> connected by the edge</w:t>
      </w:r>
      <w:r w:rsidRPr="00172E3A">
        <w:rPr>
          <w:color w:val="auto"/>
        </w:rPr>
        <w:t xml:space="preserve">. </w:t>
      </w:r>
      <w:r w:rsidR="00680F52" w:rsidRPr="00172E3A">
        <w:rPr>
          <w:color w:val="auto"/>
        </w:rPr>
        <w:t>Proteins that are highly interconnected in PPI networks (hubs) are under strong negative selection constraints while proteins at the periphery of the network are under positive selection in humans \cite{</w:t>
      </w:r>
      <w:r w:rsidR="00BA03C7" w:rsidRPr="00172E3A">
        <w:rPr>
          <w:rFonts w:eastAsia="Times New Roman" w:cs="Times New Roman"/>
          <w:color w:val="auto"/>
        </w:rPr>
        <w:t>PMID:18077332</w:t>
      </w:r>
      <w:r w:rsidR="00680F52" w:rsidRPr="00172E3A">
        <w:rPr>
          <w:color w:val="auto"/>
        </w:rPr>
        <w:t>}. Proteins that are more central in an integrated “multinet” formed by pooling biological networks from different context (PPI, metabolic, post</w:t>
      </w:r>
      <w:r w:rsidR="007356CE" w:rsidRPr="00172E3A">
        <w:rPr>
          <w:color w:val="auto"/>
        </w:rPr>
        <w:t>-translational modification, gene regulatory network</w:t>
      </w:r>
      <w:r w:rsidR="00680F52" w:rsidRPr="00172E3A">
        <w:rPr>
          <w:color w:val="auto"/>
        </w:rPr>
        <w:t xml:space="preserve">, etc.) are under negative selection within human populations </w:t>
      </w:r>
      <w:r w:rsidR="00BA03C7" w:rsidRPr="00172E3A">
        <w:rPr>
          <w:rFonts w:eastAsia="Times New Roman" w:cs="Times New Roman"/>
          <w:color w:val="auto"/>
        </w:rPr>
        <w:t>\cite{PMID:23505346}</w:t>
      </w:r>
      <w:r w:rsidR="00680F52" w:rsidRPr="00172E3A">
        <w:rPr>
          <w:color w:val="auto"/>
        </w:rPr>
        <w:t>. In agreement with this, perturbations to hub proteins are more likely to be associated with diseases than non-hub proteins \cite{</w:t>
      </w:r>
      <w:r w:rsidR="009F73C2" w:rsidRPr="00172E3A">
        <w:rPr>
          <w:rFonts w:eastAsia="Times New Roman" w:cs="Times New Roman"/>
          <w:color w:val="auto"/>
        </w:rPr>
        <w:t>PMID:17502601</w:t>
      </w:r>
      <w:r w:rsidR="00680F52" w:rsidRPr="00172E3A">
        <w:rPr>
          <w:color w:val="auto"/>
        </w:rPr>
        <w:t>}. The PPI networks are organized in a modular fashion as proteins associated with the same function are more likely to interact with one another \cite{</w:t>
      </w:r>
      <w:r w:rsidR="00BF1B84" w:rsidRPr="00172E3A">
        <w:rPr>
          <w:rFonts w:eastAsia="Times New Roman" w:cs="Times New Roman"/>
          <w:color w:val="auto"/>
        </w:rPr>
        <w:t>PMID:17353930</w:t>
      </w:r>
      <w:r w:rsidR="00680F52" w:rsidRPr="00172E3A">
        <w:rPr>
          <w:color w:val="auto"/>
        </w:rPr>
        <w:t>} and proteins associated with similar diseases tend to occur within the same module \cite{</w:t>
      </w:r>
      <w:r w:rsidR="009F73C2" w:rsidRPr="00172E3A">
        <w:rPr>
          <w:rFonts w:eastAsia="Times New Roman" w:cs="Times New Roman"/>
          <w:color w:val="auto"/>
        </w:rPr>
        <w:t>PMID:17502601</w:t>
      </w:r>
      <w:r w:rsidR="00680F52" w:rsidRPr="00172E3A">
        <w:rPr>
          <w:color w:val="auto"/>
        </w:rPr>
        <w:t>}. The system properties of the network have also been useful in interpreting how the human proteome is robust even in the presence of a large number of deleterious variants within healthy individuals. Most deleterious variants observed</w:t>
      </w:r>
      <w:r w:rsidR="00F32C94" w:rsidRPr="00172E3A">
        <w:rPr>
          <w:color w:val="auto"/>
        </w:rPr>
        <w:t xml:space="preserve"> in healthy individuals occur in</w:t>
      </w:r>
      <w:r w:rsidR="00680F52" w:rsidRPr="00172E3A">
        <w:rPr>
          <w:color w:val="auto"/>
        </w:rPr>
        <w:t xml:space="preserve"> peripheral regions of t</w:t>
      </w:r>
      <w:r w:rsidR="003456D6" w:rsidRPr="00172E3A">
        <w:rPr>
          <w:color w:val="auto"/>
        </w:rPr>
        <w:t>he interactome. Such limited effects may result as a consequence of compensatory mutations or functional redundancy</w:t>
      </w:r>
      <w:r w:rsidR="00680F52" w:rsidRPr="00172E3A">
        <w:rPr>
          <w:color w:val="auto"/>
        </w:rPr>
        <w:t xml:space="preserve"> </w:t>
      </w:r>
      <w:r w:rsidR="007A2EDE" w:rsidRPr="00172E3A">
        <w:rPr>
          <w:rFonts w:eastAsia="Times New Roman" w:cs="Times New Roman"/>
          <w:color w:val="auto"/>
        </w:rPr>
        <w:t>\cite{PMID:25261458}</w:t>
      </w:r>
      <w:r w:rsidR="00680F52" w:rsidRPr="00172E3A">
        <w:rPr>
          <w:color w:val="auto"/>
        </w:rPr>
        <w:t xml:space="preserve">. </w:t>
      </w:r>
      <w:r w:rsidR="005E0CCF" w:rsidRPr="00172E3A">
        <w:rPr>
          <w:color w:val="auto"/>
        </w:rPr>
        <w:t>On the other hand</w:t>
      </w:r>
      <w:r w:rsidR="00680F52" w:rsidRPr="00172E3A">
        <w:rPr>
          <w:color w:val="auto"/>
        </w:rPr>
        <w:t xml:space="preserve">, cancer-associated somatic deleterious variations occur in the internal regions of the interactome and tend to have larger structural consequences on the PPI network. </w:t>
      </w:r>
    </w:p>
    <w:p w14:paraId="234DB9FB" w14:textId="77777777" w:rsidR="00680F52" w:rsidRPr="00172E3A" w:rsidRDefault="00680F52" w:rsidP="009C5AB7">
      <w:pPr>
        <w:pStyle w:val="Normal1"/>
        <w:rPr>
          <w:color w:val="auto"/>
        </w:rPr>
      </w:pPr>
    </w:p>
    <w:p w14:paraId="43C7F88F" w14:textId="76CF97B0" w:rsidR="00D63CC5" w:rsidRPr="00172E3A" w:rsidRDefault="006D24D1" w:rsidP="00707DDB">
      <w:pPr>
        <w:shd w:val="clear" w:color="auto" w:fill="FFFFFF"/>
        <w:spacing w:line="360" w:lineRule="auto"/>
        <w:rPr>
          <w:rFonts w:eastAsia="Times New Roman" w:cs="Times New Roman"/>
          <w:color w:val="auto"/>
        </w:rPr>
      </w:pPr>
      <w:r w:rsidRPr="00172E3A">
        <w:rPr>
          <w:color w:val="auto"/>
        </w:rPr>
        <w:t>The int</w:t>
      </w:r>
      <w:r w:rsidR="003C4632" w:rsidRPr="00172E3A">
        <w:rPr>
          <w:color w:val="auto"/>
        </w:rPr>
        <w:t>eractome provides a convenient platform</w:t>
      </w:r>
      <w:r w:rsidRPr="00172E3A">
        <w:rPr>
          <w:color w:val="auto"/>
        </w:rPr>
        <w:t xml:space="preserve"> to measure the impact of a deleterious variant on the </w:t>
      </w:r>
      <w:r w:rsidR="00C66B6B" w:rsidRPr="00172E3A">
        <w:rPr>
          <w:color w:val="auto"/>
        </w:rPr>
        <w:t>cell,</w:t>
      </w:r>
      <w:r w:rsidR="00872159" w:rsidRPr="00172E3A">
        <w:rPr>
          <w:color w:val="auto"/>
        </w:rPr>
        <w:t xml:space="preserve"> as a deleterious variant would have a larger </w:t>
      </w:r>
      <w:r w:rsidR="00800116" w:rsidRPr="00172E3A">
        <w:rPr>
          <w:color w:val="auto"/>
        </w:rPr>
        <w:t>effect</w:t>
      </w:r>
      <w:r w:rsidR="00872159" w:rsidRPr="00172E3A">
        <w:rPr>
          <w:color w:val="auto"/>
        </w:rPr>
        <w:t xml:space="preserve"> on the structure of the PPI network if it occurs on a hub</w:t>
      </w:r>
      <w:r w:rsidRPr="00172E3A">
        <w:rPr>
          <w:color w:val="auto"/>
        </w:rPr>
        <w:t xml:space="preserve">. </w:t>
      </w:r>
      <w:r w:rsidR="00E90702" w:rsidRPr="00172E3A">
        <w:rPr>
          <w:color w:val="auto"/>
        </w:rPr>
        <w:t xml:space="preserve">As shown in Fig. 4, </w:t>
      </w:r>
      <w:r w:rsidR="00D03535" w:rsidRPr="00172E3A">
        <w:rPr>
          <w:color w:val="auto"/>
        </w:rPr>
        <w:t xml:space="preserve">A deleterious variant can either remove a protein </w:t>
      </w:r>
      <w:r w:rsidR="001F1154" w:rsidRPr="00172E3A">
        <w:rPr>
          <w:color w:val="auto"/>
        </w:rPr>
        <w:t xml:space="preserve">(such a node effect would naturally also result in the removal of all the associated </w:t>
      </w:r>
      <w:r w:rsidR="001F1154" w:rsidRPr="00172E3A">
        <w:rPr>
          <w:color w:val="auto"/>
        </w:rPr>
        <w:lastRenderedPageBreak/>
        <w:t xml:space="preserve">edges) </w:t>
      </w:r>
      <w:r w:rsidR="00D03535" w:rsidRPr="00172E3A">
        <w:rPr>
          <w:color w:val="auto"/>
        </w:rPr>
        <w:t xml:space="preserve">from the PPI network by making a protein nonfunctional or it could lead to the loss of just one </w:t>
      </w:r>
      <w:r w:rsidR="00E35E3C" w:rsidRPr="00172E3A">
        <w:rPr>
          <w:color w:val="auto"/>
        </w:rPr>
        <w:t>or more of its interactions (edgetic effects).</w:t>
      </w:r>
      <w:r w:rsidR="009C5AB7" w:rsidRPr="00172E3A">
        <w:rPr>
          <w:color w:val="auto"/>
        </w:rPr>
        <w:t xml:space="preserve"> M</w:t>
      </w:r>
      <w:r w:rsidR="00C04862" w:rsidRPr="00172E3A">
        <w:rPr>
          <w:color w:val="auto"/>
        </w:rPr>
        <w:t>utations at a</w:t>
      </w:r>
      <w:r w:rsidR="00D63CC5" w:rsidRPr="00172E3A">
        <w:rPr>
          <w:color w:val="auto"/>
        </w:rPr>
        <w:t xml:space="preserve"> PPI interface can have drastic effects on the biomolecular binding constant and several sequence and structure-based methods have been proposed to identify these interaction hotspots \cite{</w:t>
      </w:r>
      <w:r w:rsidR="00707DDB" w:rsidRPr="00172E3A">
        <w:rPr>
          <w:rFonts w:eastAsia="Times New Roman" w:cs="Times New Roman"/>
          <w:color w:val="auto"/>
        </w:rPr>
        <w:t>PMID:17630824, PMID:15855251</w:t>
      </w:r>
      <w:r w:rsidR="00D63CC5" w:rsidRPr="00172E3A">
        <w:rPr>
          <w:color w:val="auto"/>
        </w:rPr>
        <w:t>}. While the discovery of structural folds has saturated, the discovery of new domain-domain interactions continues to grow (Figure 1). Even though we have incomplete information, it has been predicted that about 12% of all the HGMD and OMIM mutations occur at a PPI interaction \cite{PMID:26027735} while approximately 28% of experimentally-tested HGMD missense mutations affect one or more interactions</w:t>
      </w:r>
      <w:r w:rsidR="00FF0031" w:rsidRPr="00172E3A">
        <w:rPr>
          <w:color w:val="auto"/>
        </w:rPr>
        <w:t>, thus underscoring</w:t>
      </w:r>
      <w:r w:rsidR="00D63CC5" w:rsidRPr="00172E3A">
        <w:rPr>
          <w:color w:val="auto"/>
        </w:rPr>
        <w:t xml:space="preserve"> the importance of these interactions for annotating rare variants and disease-associated mutations \cite{PMID:25910212}.</w:t>
      </w:r>
    </w:p>
    <w:p w14:paraId="2F0173F3" w14:textId="77777777" w:rsidR="00486D41" w:rsidRPr="00172E3A" w:rsidRDefault="00486D41" w:rsidP="001D784C">
      <w:pPr>
        <w:pStyle w:val="Normal1"/>
        <w:spacing w:line="360" w:lineRule="auto"/>
        <w:rPr>
          <w:rFonts w:ascii="Times" w:eastAsia="Times New Roman" w:hAnsi="Times" w:cs="Times New Roman"/>
          <w:color w:val="auto"/>
        </w:rPr>
      </w:pPr>
    </w:p>
    <w:p w14:paraId="2BF0D130" w14:textId="20C18A6A" w:rsidR="00B55B37" w:rsidRPr="00172E3A" w:rsidRDefault="00B55B37" w:rsidP="001D784C">
      <w:pPr>
        <w:shd w:val="clear" w:color="auto" w:fill="FFFFFF"/>
        <w:spacing w:line="360" w:lineRule="auto"/>
        <w:rPr>
          <w:rFonts w:eastAsia="Times New Roman" w:cs="Times New Roman"/>
          <w:color w:val="auto"/>
        </w:rPr>
      </w:pPr>
      <w:r w:rsidRPr="00172E3A">
        <w:rPr>
          <w:color w:val="auto"/>
        </w:rPr>
        <w:t>In an effort to bridge the information gained from individual structures with network properties of the interactome, Kim, et al., \cite{</w:t>
      </w:r>
      <w:r w:rsidR="001C5D53" w:rsidRPr="00172E3A">
        <w:rPr>
          <w:rFonts w:eastAsia="Times New Roman" w:cs="Times New Roman"/>
          <w:color w:val="auto"/>
        </w:rPr>
        <w:t>PMID:17185604</w:t>
      </w:r>
      <w:r w:rsidRPr="00172E3A">
        <w:rPr>
          <w:color w:val="auto"/>
        </w:rPr>
        <w:t xml:space="preserve">} combined the experimentally determined interactome with structural information from the iPfam database to form the structural interaction network (SIN) and were able to obtain a higher-resolution understanding of the selection constraints on the hubs. Using structural information, the hubs were classified into different groups based on the number of </w:t>
      </w:r>
      <w:r w:rsidR="008D0221" w:rsidRPr="00172E3A">
        <w:rPr>
          <w:color w:val="auto"/>
        </w:rPr>
        <w:t xml:space="preserve">distinct </w:t>
      </w:r>
      <w:r w:rsidRPr="00172E3A">
        <w:rPr>
          <w:color w:val="auto"/>
        </w:rPr>
        <w:t xml:space="preserve">interfaces utilized for biomolecular complex formation and they showed that the </w:t>
      </w:r>
      <w:r w:rsidR="00341CA1" w:rsidRPr="00172E3A">
        <w:rPr>
          <w:color w:val="auto"/>
        </w:rPr>
        <w:t>number of distinct interfaces is a better proxy for evolutionary pressure acting on the hub rather than the number of edges in the PPI network</w:t>
      </w:r>
      <w:r w:rsidRPr="00172E3A">
        <w:rPr>
          <w:color w:val="auto"/>
        </w:rPr>
        <w:t xml:space="preserve">. </w:t>
      </w:r>
      <w:r w:rsidRPr="00172E3A">
        <w:rPr>
          <w:color w:val="auto"/>
          <w:highlight w:val="white"/>
        </w:rPr>
        <w:t xml:space="preserve">Consistent with this interpretation, hub proteins in </w:t>
      </w:r>
      <w:r w:rsidR="00CC12C4" w:rsidRPr="00172E3A">
        <w:rPr>
          <w:color w:val="auto"/>
          <w:highlight w:val="white"/>
        </w:rPr>
        <w:t xml:space="preserve">the </w:t>
      </w:r>
      <w:r w:rsidRPr="00172E3A">
        <w:rPr>
          <w:color w:val="auto"/>
          <w:highlight w:val="white"/>
        </w:rPr>
        <w:t xml:space="preserve">PPI network contain a higher fraction of disease-causing mutations on their solvent exposed surface, as compared to non-hub proteins </w:t>
      </w:r>
      <w:r w:rsidR="00E30834" w:rsidRPr="00172E3A">
        <w:rPr>
          <w:color w:val="auto"/>
          <w:highlight w:val="white"/>
        </w:rPr>
        <w:t>suggesting</w:t>
      </w:r>
      <w:r w:rsidRPr="00172E3A">
        <w:rPr>
          <w:color w:val="auto"/>
          <w:highlight w:val="white"/>
        </w:rPr>
        <w:t xml:space="preserve"> that a larger fraction of a hub’s disease-associated mutations could affect its interactions </w:t>
      </w:r>
      <w:r w:rsidR="0060119A" w:rsidRPr="00172E3A">
        <w:rPr>
          <w:color w:val="auto"/>
        </w:rPr>
        <w:t>\cite{</w:t>
      </w:r>
      <w:r w:rsidR="0060119A" w:rsidRPr="00172E3A">
        <w:rPr>
          <w:rFonts w:eastAsia="Times New Roman" w:cs="Times New Roman"/>
          <w:color w:val="auto"/>
        </w:rPr>
        <w:t>PMID:17185604</w:t>
      </w:r>
      <w:r w:rsidR="0060119A" w:rsidRPr="00172E3A">
        <w:rPr>
          <w:color w:val="auto"/>
        </w:rPr>
        <w:t>}</w:t>
      </w:r>
      <w:r w:rsidRPr="00172E3A">
        <w:rPr>
          <w:color w:val="auto"/>
          <w:highlight w:val="white"/>
        </w:rPr>
        <w:t>.</w:t>
      </w:r>
      <w:r w:rsidR="00477A50" w:rsidRPr="00172E3A">
        <w:rPr>
          <w:color w:val="auto"/>
        </w:rPr>
        <w:t xml:space="preserve"> </w:t>
      </w:r>
    </w:p>
    <w:p w14:paraId="76012D08" w14:textId="77777777" w:rsidR="005835FD" w:rsidRPr="00172E3A" w:rsidRDefault="005835FD" w:rsidP="005835FD">
      <w:pPr>
        <w:pStyle w:val="Normal1"/>
        <w:rPr>
          <w:color w:val="auto"/>
        </w:rPr>
      </w:pPr>
    </w:p>
    <w:p w14:paraId="5095DC07" w14:textId="31FEDFE8" w:rsidR="00B55B37" w:rsidRPr="00172E3A" w:rsidRDefault="00FB0DAB" w:rsidP="000F785E">
      <w:pPr>
        <w:rPr>
          <w:rFonts w:ascii="Times" w:eastAsia="Times New Roman" w:hAnsi="Times" w:cs="Times New Roman"/>
          <w:color w:val="auto"/>
          <w:sz w:val="20"/>
          <w:szCs w:val="20"/>
        </w:rPr>
      </w:pPr>
      <w:r w:rsidRPr="00172E3A">
        <w:rPr>
          <w:color w:val="auto"/>
        </w:rPr>
        <w:t>H</w:t>
      </w:r>
      <w:r w:rsidR="00AD37EA" w:rsidRPr="00172E3A">
        <w:rPr>
          <w:color w:val="auto"/>
        </w:rPr>
        <w:t>ub proteins interact with a large number of partners</w:t>
      </w:r>
      <w:r w:rsidRPr="00172E3A">
        <w:rPr>
          <w:color w:val="auto"/>
        </w:rPr>
        <w:t xml:space="preserve"> and</w:t>
      </w:r>
      <w:r w:rsidR="00AD37EA" w:rsidRPr="00172E3A">
        <w:rPr>
          <w:color w:val="auto"/>
        </w:rPr>
        <w:t xml:space="preserve"> tend to be more flexible and conformationally heterogenous than non-hub proteins </w:t>
      </w:r>
      <w:r w:rsidR="000F785E" w:rsidRPr="00172E3A">
        <w:rPr>
          <w:rFonts w:eastAsia="Times New Roman" w:cs="Times New Roman"/>
          <w:color w:val="auto"/>
        </w:rPr>
        <w:t>\cite{PMID:21826754}</w:t>
      </w:r>
      <w:r w:rsidR="00B55B37" w:rsidRPr="00172E3A">
        <w:rPr>
          <w:color w:val="auto"/>
        </w:rPr>
        <w:t xml:space="preserve">. Furthermore, the number of distinct interfaces in hub proteins is correlated with degrees of conformational heterogeneity </w:t>
      </w:r>
      <w:r w:rsidR="000F785E" w:rsidRPr="00172E3A">
        <w:rPr>
          <w:rFonts w:eastAsia="Times New Roman" w:cs="Times New Roman"/>
          <w:color w:val="auto"/>
        </w:rPr>
        <w:t>\cite{PMID:21826754}</w:t>
      </w:r>
      <w:r w:rsidR="00B55B37" w:rsidRPr="00172E3A">
        <w:rPr>
          <w:color w:val="auto"/>
        </w:rPr>
        <w:t>. To the extent that variants may enable or disable certain conformational states from being visited, such mutations could potentially affect prote</w:t>
      </w:r>
      <w:r w:rsidR="00980507" w:rsidRPr="00172E3A">
        <w:rPr>
          <w:color w:val="auto"/>
        </w:rPr>
        <w:t>in complex formation and signal</w:t>
      </w:r>
      <w:r w:rsidR="00B55B37" w:rsidRPr="00172E3A">
        <w:rPr>
          <w:color w:val="auto"/>
        </w:rPr>
        <w:t xml:space="preserve">ing pathways, and this has not yet been examined very closely. As </w:t>
      </w:r>
      <w:r w:rsidR="00C56AF9" w:rsidRPr="00172E3A">
        <w:rPr>
          <w:color w:val="auto"/>
        </w:rPr>
        <w:t>deleterious mutations</w:t>
      </w:r>
      <w:r w:rsidR="00B55B37" w:rsidRPr="00172E3A">
        <w:rPr>
          <w:color w:val="auto"/>
        </w:rPr>
        <w:t xml:space="preserve"> </w:t>
      </w:r>
      <w:r w:rsidR="00C56AF9" w:rsidRPr="00172E3A">
        <w:rPr>
          <w:color w:val="auto"/>
        </w:rPr>
        <w:t xml:space="preserve">that affect hubs in networks tend to have a larger effect on the </w:t>
      </w:r>
      <w:r w:rsidR="007207BF" w:rsidRPr="00172E3A">
        <w:rPr>
          <w:color w:val="auto"/>
        </w:rPr>
        <w:t>structures</w:t>
      </w:r>
      <w:r w:rsidR="0001166E" w:rsidRPr="00172E3A">
        <w:rPr>
          <w:color w:val="auto"/>
        </w:rPr>
        <w:t>,</w:t>
      </w:r>
      <w:r w:rsidR="007207BF" w:rsidRPr="00172E3A">
        <w:rPr>
          <w:color w:val="auto"/>
        </w:rPr>
        <w:t xml:space="preserve"> </w:t>
      </w:r>
      <w:r w:rsidR="0001166E" w:rsidRPr="00172E3A">
        <w:rPr>
          <w:color w:val="auto"/>
        </w:rPr>
        <w:t>they would also cause large changes in the PPI network</w:t>
      </w:r>
      <w:r w:rsidR="00B55B37" w:rsidRPr="00172E3A">
        <w:rPr>
          <w:color w:val="auto"/>
        </w:rPr>
        <w:t xml:space="preserve">. </w:t>
      </w:r>
      <w:r w:rsidR="00B61853" w:rsidRPr="00172E3A">
        <w:rPr>
          <w:color w:val="auto"/>
        </w:rPr>
        <w:t>Proteins</w:t>
      </w:r>
      <w:r w:rsidR="00B55B37" w:rsidRPr="00172E3A">
        <w:rPr>
          <w:color w:val="auto"/>
        </w:rPr>
        <w:t xml:space="preserve"> can utilize different interfaces for different (sets of) interactions, </w:t>
      </w:r>
      <w:r w:rsidR="00067A93" w:rsidRPr="00172E3A">
        <w:rPr>
          <w:color w:val="auto"/>
        </w:rPr>
        <w:t xml:space="preserve">so </w:t>
      </w:r>
      <w:r w:rsidR="00B55B37" w:rsidRPr="00172E3A">
        <w:rPr>
          <w:color w:val="auto"/>
        </w:rPr>
        <w:t xml:space="preserve">multiple mutations on the same protein can be associated </w:t>
      </w:r>
      <w:r w:rsidR="00B55B37" w:rsidRPr="00172E3A">
        <w:rPr>
          <w:color w:val="auto"/>
        </w:rPr>
        <w:lastRenderedPageBreak/>
        <w:t xml:space="preserve">with drastically different diseases </w:t>
      </w:r>
      <w:r w:rsidR="00516230" w:rsidRPr="00172E3A">
        <w:rPr>
          <w:color w:val="auto"/>
        </w:rPr>
        <w:t>depending</w:t>
      </w:r>
      <w:r w:rsidR="00B55B37" w:rsidRPr="00172E3A">
        <w:rPr>
          <w:color w:val="auto"/>
        </w:rPr>
        <w:t xml:space="preserve"> on the </w:t>
      </w:r>
      <w:r w:rsidR="00516230" w:rsidRPr="00172E3A">
        <w:rPr>
          <w:color w:val="auto"/>
        </w:rPr>
        <w:t>afflicted interface</w:t>
      </w:r>
      <w:r w:rsidR="00B55B37" w:rsidRPr="00172E3A">
        <w:rPr>
          <w:color w:val="auto"/>
        </w:rPr>
        <w:t xml:space="preserve">. Such </w:t>
      </w:r>
      <w:r w:rsidR="003E60F7" w:rsidRPr="00172E3A">
        <w:rPr>
          <w:color w:val="auto"/>
        </w:rPr>
        <w:t>mutations would have different edgetic</w:t>
      </w:r>
      <w:r w:rsidR="00B55B37" w:rsidRPr="00172E3A">
        <w:rPr>
          <w:color w:val="auto"/>
        </w:rPr>
        <w:t xml:space="preserve"> effects on the protein’s interaction network - by breaking or weakening one of its interactions while the rest of its interactions remain intact - and a large proportion of HGMD and OMIM mutations are predicted to have edgetic effects on the PPI network </w:t>
      </w:r>
      <w:r w:rsidR="00833245" w:rsidRPr="00172E3A">
        <w:rPr>
          <w:rFonts w:eastAsia="Times New Roman" w:cs="Times New Roman"/>
          <w:color w:val="auto"/>
        </w:rPr>
        <w:t>\cite{PMID:22252508,PMID:25910212}</w:t>
      </w:r>
      <w:r w:rsidR="00B55B37" w:rsidRPr="00172E3A">
        <w:rPr>
          <w:color w:val="auto"/>
        </w:rPr>
        <w:t xml:space="preserve">. </w:t>
      </w:r>
    </w:p>
    <w:p w14:paraId="2026DE39" w14:textId="77777777" w:rsidR="00B55B37" w:rsidRPr="00172E3A" w:rsidRDefault="00B55B37">
      <w:pPr>
        <w:pStyle w:val="Normal1"/>
        <w:rPr>
          <w:color w:val="auto"/>
        </w:rPr>
      </w:pPr>
    </w:p>
    <w:p w14:paraId="0E27F6D8" w14:textId="33ED5AF3" w:rsidR="00B55B37" w:rsidRPr="00172E3A" w:rsidRDefault="0073082C" w:rsidP="001F7C5E">
      <w:pPr>
        <w:shd w:val="clear" w:color="auto" w:fill="FFFFFF"/>
        <w:spacing w:line="360" w:lineRule="auto"/>
        <w:rPr>
          <w:rFonts w:eastAsia="Times New Roman" w:cs="Times New Roman"/>
          <w:color w:val="auto"/>
        </w:rPr>
      </w:pPr>
      <w:r w:rsidRPr="00172E3A">
        <w:rPr>
          <w:color w:val="auto"/>
        </w:rPr>
        <w:t xml:space="preserve">Ultimately, we want to understand the effects of deleterious variants on the phenotype of the cell. However, </w:t>
      </w:r>
      <w:r w:rsidR="00B55B37" w:rsidRPr="00172E3A">
        <w:rPr>
          <w:color w:val="auto"/>
        </w:rPr>
        <w:t xml:space="preserve">a mutation typically displays tissue-specific phenotypic effects, </w:t>
      </w:r>
      <w:r w:rsidR="006D303B" w:rsidRPr="00172E3A">
        <w:rPr>
          <w:color w:val="auto"/>
        </w:rPr>
        <w:t xml:space="preserve">hence </w:t>
      </w:r>
      <w:r w:rsidR="00B55B37" w:rsidRPr="00172E3A">
        <w:rPr>
          <w:color w:val="auto"/>
        </w:rPr>
        <w:t>an understanding of functional constraints on a protein should also incorporate tissue</w:t>
      </w:r>
      <w:r w:rsidR="00AA532A" w:rsidRPr="00172E3A">
        <w:rPr>
          <w:color w:val="auto"/>
        </w:rPr>
        <w:t>-specific</w:t>
      </w:r>
      <w:r w:rsidR="00B55B37" w:rsidRPr="00172E3A">
        <w:rPr>
          <w:color w:val="auto"/>
        </w:rPr>
        <w:t xml:space="preserve"> information. While the gene regulatory network is being mapped out in a developmental time point and cell type-dependent fashion by several international consortia</w:t>
      </w:r>
      <w:r w:rsidR="00CC7CE4" w:rsidRPr="00172E3A">
        <w:rPr>
          <w:color w:val="auto"/>
        </w:rPr>
        <w:t xml:space="preserve"> \cite{PMID:</w:t>
      </w:r>
      <w:r w:rsidR="00CC7CE4" w:rsidRPr="00172E3A">
        <w:rPr>
          <w:rFonts w:eastAsia="Times New Roman" w:cs="Times New Roman"/>
          <w:color w:val="auto"/>
          <w:shd w:val="clear" w:color="auto" w:fill="FFFFFF"/>
        </w:rPr>
        <w:t>22955616</w:t>
      </w:r>
      <w:r w:rsidR="00CC7CE4" w:rsidRPr="00172E3A">
        <w:rPr>
          <w:color w:val="auto"/>
        </w:rPr>
        <w:t xml:space="preserve">, </w:t>
      </w:r>
      <w:r w:rsidR="00CC7CE4" w:rsidRPr="00172E3A">
        <w:rPr>
          <w:rFonts w:eastAsia="Times New Roman" w:cs="Times New Roman"/>
          <w:color w:val="auto"/>
        </w:rPr>
        <w:t>PMID:25693563</w:t>
      </w:r>
      <w:r w:rsidR="00CC7CE4" w:rsidRPr="00172E3A">
        <w:rPr>
          <w:color w:val="auto"/>
        </w:rPr>
        <w:t xml:space="preserve">} </w:t>
      </w:r>
      <w:r w:rsidR="00B55B37" w:rsidRPr="00172E3A">
        <w:rPr>
          <w:color w:val="auto"/>
        </w:rPr>
        <w:t>the PPI network is largely treated in a static fashion. Recent work has tried to integrate proteome and gene expression profiles with PPI networks to create tissue-specific networks \cite{</w:t>
      </w:r>
      <w:r w:rsidR="007A5DEA" w:rsidRPr="00172E3A">
        <w:rPr>
          <w:rFonts w:eastAsia="Times New Roman" w:cs="Times New Roman"/>
          <w:color w:val="auto"/>
        </w:rPr>
        <w:t>PMID:23028288</w:t>
      </w:r>
      <w:r w:rsidR="00B55B37" w:rsidRPr="00172E3A">
        <w:rPr>
          <w:color w:val="auto"/>
        </w:rPr>
        <w:t xml:space="preserve">}. However, these studies typically neglect the protein isoform even though the </w:t>
      </w:r>
      <w:r w:rsidR="007259DD" w:rsidRPr="00172E3A">
        <w:rPr>
          <w:color w:val="auto"/>
        </w:rPr>
        <w:t>protein’s interactions</w:t>
      </w:r>
      <w:r w:rsidR="00B55B37" w:rsidRPr="00172E3A">
        <w:rPr>
          <w:color w:val="auto"/>
        </w:rPr>
        <w:t xml:space="preserve"> </w:t>
      </w:r>
      <w:r w:rsidR="006C7E5B" w:rsidRPr="00172E3A">
        <w:rPr>
          <w:color w:val="auto"/>
        </w:rPr>
        <w:t>are</w:t>
      </w:r>
      <w:r w:rsidR="00B55B37" w:rsidRPr="00172E3A">
        <w:rPr>
          <w:color w:val="auto"/>
        </w:rPr>
        <w:t xml:space="preserve"> dependen</w:t>
      </w:r>
      <w:r w:rsidR="001D29D5" w:rsidRPr="00172E3A">
        <w:rPr>
          <w:color w:val="auto"/>
        </w:rPr>
        <w:t>t on its isoform \cite{</w:t>
      </w:r>
      <w:r w:rsidR="004E2B0F" w:rsidRPr="00172E3A">
        <w:rPr>
          <w:rFonts w:eastAsia="Times New Roman" w:cs="Times New Roman"/>
          <w:color w:val="auto"/>
        </w:rPr>
        <w:t xml:space="preserve">PMID:22749401, </w:t>
      </w:r>
      <w:r w:rsidR="00A077EB" w:rsidRPr="00172E3A">
        <w:rPr>
          <w:rFonts w:eastAsia="Times New Roman" w:cs="Times New Roman"/>
          <w:color w:val="auto"/>
        </w:rPr>
        <w:t>PMID:22749400</w:t>
      </w:r>
      <w:r w:rsidR="00B55B37" w:rsidRPr="00172E3A">
        <w:rPr>
          <w:color w:val="auto"/>
        </w:rPr>
        <w:t>}. A structural study on the effect of sequence variations on isoform-dependent PPI complexes</w:t>
      </w:r>
      <w:r w:rsidR="00BA2074" w:rsidRPr="00172E3A">
        <w:rPr>
          <w:color w:val="auto"/>
        </w:rPr>
        <w:t xml:space="preserve"> has not been performed and would</w:t>
      </w:r>
      <w:r w:rsidR="00B55B37" w:rsidRPr="00172E3A">
        <w:rPr>
          <w:color w:val="auto"/>
        </w:rPr>
        <w:t xml:space="preserve"> improve the prediction of phenotypic effects due to missense mutations. However, it is likely that the high </w:t>
      </w:r>
      <w:r w:rsidR="00750B74" w:rsidRPr="00172E3A">
        <w:rPr>
          <w:color w:val="auto"/>
        </w:rPr>
        <w:t>costs in resources</w:t>
      </w:r>
      <w:r w:rsidR="00597806" w:rsidRPr="00172E3A">
        <w:rPr>
          <w:color w:val="auto"/>
        </w:rPr>
        <w:t xml:space="preserve"> </w:t>
      </w:r>
      <w:r w:rsidR="00B55B37" w:rsidRPr="00172E3A">
        <w:rPr>
          <w:color w:val="auto"/>
        </w:rPr>
        <w:t>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2E35708C" w14:textId="77777777" w:rsidR="00B55B37" w:rsidRPr="00172E3A" w:rsidRDefault="00B55B37">
      <w:pPr>
        <w:pStyle w:val="Normal1"/>
        <w:rPr>
          <w:color w:val="auto"/>
        </w:rPr>
      </w:pPr>
    </w:p>
    <w:p w14:paraId="532B678D" w14:textId="77777777" w:rsidR="00B55B37" w:rsidRPr="00172E3A" w:rsidRDefault="00B55B37">
      <w:pPr>
        <w:pStyle w:val="Normal1"/>
        <w:rPr>
          <w:color w:val="auto"/>
        </w:rPr>
      </w:pPr>
      <w:r w:rsidRPr="00172E3A">
        <w:rPr>
          <w:b/>
          <w:color w:val="auto"/>
        </w:rPr>
        <w:t>Effect of Mutations on Disordered Regions:</w:t>
      </w:r>
    </w:p>
    <w:p w14:paraId="43306B02" w14:textId="11FAC4D6" w:rsidR="00B55B37" w:rsidRPr="00172E3A" w:rsidRDefault="00B55B37" w:rsidP="00AE4716">
      <w:pPr>
        <w:spacing w:line="360" w:lineRule="auto"/>
        <w:rPr>
          <w:rFonts w:ascii="Times" w:eastAsia="Times New Roman" w:hAnsi="Times" w:cs="Times New Roman"/>
          <w:color w:val="auto"/>
        </w:rPr>
      </w:pPr>
      <w:r w:rsidRPr="00172E3A">
        <w:rPr>
          <w:color w:val="auto"/>
        </w:rPr>
        <w:t>The discovery and prominent role (&gt;30% of eukaryotic proteome) of intrinsically disordered regions has challenged the paradigm that st</w:t>
      </w:r>
      <w:r w:rsidR="00570685" w:rsidRPr="00172E3A">
        <w:rPr>
          <w:color w:val="auto"/>
        </w:rPr>
        <w:t xml:space="preserve">ructure determines the function </w:t>
      </w:r>
      <w:r w:rsidR="009B3107" w:rsidRPr="00172E3A">
        <w:rPr>
          <w:noProof/>
          <w:color w:val="auto"/>
        </w:rPr>
        <w:t>\cite{</w:t>
      </w:r>
      <w:r w:rsidR="009B3107" w:rsidRPr="00172E3A">
        <w:rPr>
          <w:rFonts w:eastAsia="Times New Roman" w:cs="Times New Roman"/>
          <w:color w:val="auto"/>
        </w:rPr>
        <w:t>PMID:11381529</w:t>
      </w:r>
      <w:r w:rsidR="009B3107" w:rsidRPr="00172E3A">
        <w:rPr>
          <w:color w:val="auto"/>
        </w:rPr>
        <w:t>}</w:t>
      </w:r>
      <w:r w:rsidRPr="00172E3A">
        <w:rPr>
          <w:color w:val="auto"/>
        </w:rPr>
        <w:t xml:space="preserve">. The hubs in PPI networks tend to contain higher </w:t>
      </w:r>
      <w:r w:rsidR="00223C65" w:rsidRPr="00172E3A">
        <w:rPr>
          <w:color w:val="auto"/>
        </w:rPr>
        <w:t>degrees</w:t>
      </w:r>
      <w:r w:rsidRPr="00172E3A">
        <w:rPr>
          <w:color w:val="auto"/>
        </w:rPr>
        <w:t xml:space="preserve"> of disordered regions</w:t>
      </w:r>
      <w:r w:rsidR="00223C65" w:rsidRPr="00172E3A">
        <w:rPr>
          <w:color w:val="auto"/>
        </w:rPr>
        <w:t>,</w:t>
      </w:r>
      <w:r w:rsidRPr="00172E3A">
        <w:rPr>
          <w:color w:val="auto"/>
        </w:rPr>
        <w:t xml:space="preserve"> and these regions typically </w:t>
      </w:r>
      <w:r w:rsidR="00223C65" w:rsidRPr="00172E3A">
        <w:rPr>
          <w:color w:val="auto"/>
        </w:rPr>
        <w:t>become well-ordered upon ligand or protein binding</w:t>
      </w:r>
      <w:r w:rsidRPr="00172E3A">
        <w:rPr>
          <w:color w:val="auto"/>
        </w:rPr>
        <w:t xml:space="preserve"> </w:t>
      </w:r>
      <w:r w:rsidR="0029691C" w:rsidRPr="00172E3A">
        <w:rPr>
          <w:color w:val="auto"/>
        </w:rPr>
        <w:t>\cite{</w:t>
      </w:r>
      <w:r w:rsidR="00C62BA7" w:rsidRPr="00172E3A">
        <w:rPr>
          <w:rFonts w:eastAsia="Times New Roman" w:cs="Times New Roman"/>
          <w:color w:val="auto"/>
        </w:rPr>
        <w:t>PMID:18364713,PMID24606139}</w:t>
      </w:r>
      <w:r w:rsidR="00C62BA7" w:rsidRPr="00172E3A">
        <w:rPr>
          <w:color w:val="auto"/>
        </w:rPr>
        <w:t xml:space="preserve">. </w:t>
      </w:r>
      <w:r w:rsidRPr="00172E3A">
        <w:rPr>
          <w:color w:val="auto"/>
        </w:rPr>
        <w:t xml:space="preserve">The assessment of a mutation on the activity of an intrinsically disordered protein is even more challenging because it would </w:t>
      </w:r>
      <w:r w:rsidR="007B33F1" w:rsidRPr="00172E3A">
        <w:rPr>
          <w:color w:val="auto"/>
        </w:rPr>
        <w:t xml:space="preserve">be </w:t>
      </w:r>
      <w:r w:rsidRPr="00172E3A">
        <w:rPr>
          <w:color w:val="auto"/>
        </w:rPr>
        <w:t>depend</w:t>
      </w:r>
      <w:r w:rsidR="007B33F1" w:rsidRPr="00172E3A">
        <w:rPr>
          <w:color w:val="auto"/>
        </w:rPr>
        <w:t>ent</w:t>
      </w:r>
      <w:r w:rsidRPr="00172E3A">
        <w:rPr>
          <w:color w:val="auto"/>
        </w:rPr>
        <w:t xml:space="preserve"> upon the effect</w:t>
      </w:r>
      <w:r w:rsidR="00A86DE2" w:rsidRPr="00172E3A">
        <w:rPr>
          <w:color w:val="auto"/>
        </w:rPr>
        <w:t>s of</w:t>
      </w:r>
      <w:r w:rsidRPr="00172E3A">
        <w:rPr>
          <w:color w:val="auto"/>
        </w:rPr>
        <w:t xml:space="preserve"> </w:t>
      </w:r>
      <w:r w:rsidR="00CF060B" w:rsidRPr="00172E3A">
        <w:rPr>
          <w:color w:val="auto"/>
        </w:rPr>
        <w:t xml:space="preserve">these </w:t>
      </w:r>
      <w:r w:rsidRPr="00172E3A">
        <w:rPr>
          <w:color w:val="auto"/>
        </w:rPr>
        <w:t>mutation</w:t>
      </w:r>
      <w:r w:rsidR="00CF060B" w:rsidRPr="00172E3A">
        <w:rPr>
          <w:color w:val="auto"/>
        </w:rPr>
        <w:t>s</w:t>
      </w:r>
      <w:r w:rsidRPr="00172E3A">
        <w:rPr>
          <w:color w:val="auto"/>
        </w:rPr>
        <w:t xml:space="preserve"> </w:t>
      </w:r>
      <w:r w:rsidR="00CF060B" w:rsidRPr="00172E3A">
        <w:rPr>
          <w:color w:val="auto"/>
        </w:rPr>
        <w:t>up</w:t>
      </w:r>
      <w:r w:rsidRPr="00172E3A">
        <w:rPr>
          <w:color w:val="auto"/>
        </w:rPr>
        <w:t xml:space="preserve">on the unfolded ensemble </w:t>
      </w:r>
      <w:r w:rsidR="00AA21D8" w:rsidRPr="00172E3A">
        <w:rPr>
          <w:color w:val="auto"/>
        </w:rPr>
        <w:t>or</w:t>
      </w:r>
      <w:r w:rsidRPr="00172E3A">
        <w:rPr>
          <w:color w:val="auto"/>
        </w:rPr>
        <w:t xml:space="preserve"> the structure gained in the presence of its interaction partner. Due to their flexibility, the unfolded ensembles of disordered proteins are </w:t>
      </w:r>
      <w:r w:rsidR="005E29EE" w:rsidRPr="00172E3A">
        <w:rPr>
          <w:color w:val="auto"/>
        </w:rPr>
        <w:t xml:space="preserve">especially </w:t>
      </w:r>
      <w:r w:rsidRPr="00172E3A">
        <w:rPr>
          <w:color w:val="auto"/>
        </w:rPr>
        <w:t>difficult to characterize using eith</w:t>
      </w:r>
      <w:r w:rsidR="004F1901" w:rsidRPr="00172E3A">
        <w:rPr>
          <w:color w:val="auto"/>
        </w:rPr>
        <w:t>er experimental and</w:t>
      </w:r>
      <w:r w:rsidRPr="00172E3A">
        <w:rPr>
          <w:color w:val="auto"/>
        </w:rPr>
        <w:t xml:space="preserve"> computational techniques </w:t>
      </w:r>
      <w:r w:rsidR="009B3107" w:rsidRPr="00172E3A">
        <w:rPr>
          <w:rFonts w:eastAsia="Times New Roman" w:cs="Times New Roman"/>
          <w:color w:val="auto"/>
        </w:rPr>
        <w:t>\cite{PMID:19162471,PMID:22947936}</w:t>
      </w:r>
      <w:r w:rsidR="00570F5B" w:rsidRPr="00172E3A">
        <w:rPr>
          <w:color w:val="auto"/>
        </w:rPr>
        <w:t xml:space="preserve">, making variant annotation in the context of </w:t>
      </w:r>
      <w:r w:rsidR="00570F5B" w:rsidRPr="00172E3A">
        <w:rPr>
          <w:color w:val="auto"/>
        </w:rPr>
        <w:lastRenderedPageBreak/>
        <w:t>disordered proteins an uphill task</w:t>
      </w:r>
      <w:r w:rsidRPr="00172E3A">
        <w:rPr>
          <w:color w:val="auto"/>
        </w:rPr>
        <w:t xml:space="preserve">. However, the </w:t>
      </w:r>
      <w:r w:rsidR="007C25C6" w:rsidRPr="00172E3A">
        <w:rPr>
          <w:color w:val="auto"/>
        </w:rPr>
        <w:t xml:space="preserve">phenotypic </w:t>
      </w:r>
      <w:r w:rsidRPr="00172E3A">
        <w:rPr>
          <w:color w:val="auto"/>
        </w:rPr>
        <w:t xml:space="preserve">effect of mutations on the functional viability of a disordered protein is important because a number of proteins also change their interaction partners in a tissue-specific manner based upon the dominant isoform of the protein in that tissue. </w:t>
      </w:r>
      <w:r w:rsidR="00EA77BA" w:rsidRPr="00172E3A">
        <w:rPr>
          <w:color w:val="auto"/>
        </w:rPr>
        <w:t xml:space="preserve">Recent evidence suggests that </w:t>
      </w:r>
      <w:r w:rsidR="001F0A53" w:rsidRPr="00172E3A">
        <w:rPr>
          <w:color w:val="auto"/>
        </w:rPr>
        <w:t xml:space="preserve">many </w:t>
      </w:r>
      <w:r w:rsidR="00EA77BA" w:rsidRPr="00172E3A">
        <w:rPr>
          <w:color w:val="auto"/>
        </w:rPr>
        <w:t xml:space="preserve">mutations </w:t>
      </w:r>
      <w:r w:rsidR="001F0A53" w:rsidRPr="00172E3A">
        <w:rPr>
          <w:color w:val="auto"/>
        </w:rPr>
        <w:t>occurring</w:t>
      </w:r>
      <w:r w:rsidR="00EA77BA" w:rsidRPr="00172E3A">
        <w:rPr>
          <w:color w:val="auto"/>
        </w:rPr>
        <w:t xml:space="preserve"> on these alternat</w:t>
      </w:r>
      <w:r w:rsidR="001F0A53" w:rsidRPr="00172E3A">
        <w:rPr>
          <w:color w:val="auto"/>
        </w:rPr>
        <w:t>ively-spliced disordered motifs</w:t>
      </w:r>
      <w:r w:rsidR="001D54E5" w:rsidRPr="00172E3A">
        <w:rPr>
          <w:color w:val="auto"/>
        </w:rPr>
        <w:t xml:space="preserve"> may</w:t>
      </w:r>
      <w:r w:rsidR="00EA77BA" w:rsidRPr="00172E3A">
        <w:rPr>
          <w:color w:val="auto"/>
        </w:rPr>
        <w:t xml:space="preserve"> drive cancer</w:t>
      </w:r>
      <w:r w:rsidR="001F0A53" w:rsidRPr="00172E3A">
        <w:rPr>
          <w:color w:val="auto"/>
        </w:rPr>
        <w:t xml:space="preserve"> </w:t>
      </w:r>
      <w:r w:rsidR="0023789F" w:rsidRPr="00172E3A">
        <w:rPr>
          <w:color w:val="auto"/>
        </w:rPr>
        <w:t>\cite{PMID:23633940}.</w:t>
      </w:r>
      <w:r w:rsidR="00A87CA5" w:rsidRPr="00172E3A">
        <w:rPr>
          <w:color w:val="auto"/>
        </w:rPr>
        <w:t xml:space="preserve"> Therefore it is important to understand the phenotypic effects of sequence variations in the disordered regions.</w:t>
      </w:r>
    </w:p>
    <w:p w14:paraId="3385FCF3" w14:textId="77777777" w:rsidR="00B55B37" w:rsidRPr="00172E3A" w:rsidRDefault="00B55B37">
      <w:pPr>
        <w:pStyle w:val="Normal1"/>
        <w:rPr>
          <w:color w:val="auto"/>
        </w:rPr>
      </w:pPr>
    </w:p>
    <w:p w14:paraId="3645CC39" w14:textId="77777777" w:rsidR="00B55B37" w:rsidRPr="00172E3A" w:rsidRDefault="00B55B37">
      <w:pPr>
        <w:pStyle w:val="Normal1"/>
        <w:rPr>
          <w:color w:val="auto"/>
        </w:rPr>
      </w:pPr>
      <w:r w:rsidRPr="00172E3A">
        <w:rPr>
          <w:b/>
          <w:color w:val="auto"/>
        </w:rPr>
        <w:t>Conclusions:</w:t>
      </w:r>
    </w:p>
    <w:p w14:paraId="04E80BB2" w14:textId="5255E3C6" w:rsidR="00EA16CB" w:rsidRDefault="00B55B37" w:rsidP="00D12023">
      <w:pPr>
        <w:pStyle w:val="Normal1"/>
        <w:rPr>
          <w:color w:val="auto"/>
        </w:rPr>
      </w:pPr>
      <w:r w:rsidRPr="00172E3A">
        <w:rPr>
          <w:color w:val="auto"/>
        </w:rPr>
        <w:t xml:space="preserve">The exponential growth in genomic data has </w:t>
      </w:r>
      <w:r w:rsidR="00845140" w:rsidRPr="00172E3A">
        <w:rPr>
          <w:color w:val="auto"/>
        </w:rPr>
        <w:t>demonstrated</w:t>
      </w:r>
      <w:r w:rsidRPr="00172E3A">
        <w:rPr>
          <w:color w:val="auto"/>
        </w:rPr>
        <w:t xml:space="preserve"> that a surprisingly large amount of genomic variation </w:t>
      </w:r>
      <w:r w:rsidR="00845140" w:rsidRPr="00172E3A">
        <w:rPr>
          <w:color w:val="auto"/>
        </w:rPr>
        <w:t>is present</w:t>
      </w:r>
      <w:r w:rsidRPr="00172E3A">
        <w:rPr>
          <w:color w:val="auto"/>
        </w:rPr>
        <w:t xml:space="preserve"> within the human population</w:t>
      </w:r>
      <w:r w:rsidR="00C40F10" w:rsidRPr="00172E3A">
        <w:rPr>
          <w:color w:val="auto"/>
        </w:rPr>
        <w:t>,</w:t>
      </w:r>
      <w:r w:rsidRPr="00172E3A">
        <w:rPr>
          <w:color w:val="auto"/>
        </w:rPr>
        <w:t xml:space="preserve"> and </w:t>
      </w:r>
      <w:r w:rsidR="00933F4D" w:rsidRPr="00172E3A">
        <w:rPr>
          <w:color w:val="auto"/>
        </w:rPr>
        <w:t>this data</w:t>
      </w:r>
      <w:r w:rsidRPr="00172E3A">
        <w:rPr>
          <w:color w:val="auto"/>
        </w:rPr>
        <w:t xml:space="preserve">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w:t>
      </w:r>
      <w:r w:rsidR="00554395" w:rsidRPr="00172E3A">
        <w:rPr>
          <w:color w:val="auto"/>
        </w:rPr>
        <w:t xml:space="preserve">It is essential to utilize structural information to rationalize the effect of variants. </w:t>
      </w:r>
      <w:r w:rsidRPr="00172E3A">
        <w:rPr>
          <w:color w:val="auto"/>
        </w:rPr>
        <w:t xml:space="preserve">The network properties of the protein </w:t>
      </w:r>
      <w:r w:rsidR="00B83311" w:rsidRPr="00172E3A">
        <w:rPr>
          <w:color w:val="auto"/>
        </w:rPr>
        <w:t>in addition to</w:t>
      </w:r>
      <w:r w:rsidRPr="00172E3A">
        <w:rPr>
          <w:color w:val="auto"/>
        </w:rPr>
        <w:t xml:space="preserve"> sequence and structural information regarding the nonsynonymous amino acid change</w:t>
      </w:r>
      <w:r w:rsidR="00D51A12" w:rsidRPr="00172E3A">
        <w:rPr>
          <w:color w:val="auto"/>
        </w:rPr>
        <w:t>s</w:t>
      </w:r>
      <w:r w:rsidRPr="00172E3A">
        <w:rPr>
          <w:color w:val="auto"/>
        </w:rPr>
        <w:t xml:space="preserve"> need to be considered</w:t>
      </w:r>
      <w:r w:rsidR="00F062F6" w:rsidRPr="00172E3A">
        <w:rPr>
          <w:color w:val="auto"/>
        </w:rPr>
        <w:t xml:space="preserve"> with</w:t>
      </w:r>
      <w:r w:rsidRPr="00172E3A">
        <w:rPr>
          <w:color w:val="auto"/>
        </w:rPr>
        <w:t>in a single framework before predicting the phenotypic impact of an amino acid change.</w:t>
      </w:r>
      <w:r w:rsidR="0058145D" w:rsidRPr="00172E3A">
        <w:rPr>
          <w:color w:val="auto"/>
        </w:rPr>
        <w:t xml:space="preserve"> </w:t>
      </w:r>
    </w:p>
    <w:p w14:paraId="44100A42" w14:textId="77777777" w:rsidR="00EA16CB" w:rsidRDefault="00EA16CB">
      <w:pPr>
        <w:spacing w:after="160" w:line="259" w:lineRule="auto"/>
        <w:rPr>
          <w:color w:val="auto"/>
        </w:rPr>
      </w:pPr>
      <w:r>
        <w:rPr>
          <w:color w:val="auto"/>
        </w:rPr>
        <w:br w:type="page"/>
      </w:r>
    </w:p>
    <w:p w14:paraId="17C98F3F" w14:textId="77777777" w:rsidR="00EA16CB" w:rsidRPr="0003012E" w:rsidRDefault="00EA16CB" w:rsidP="00EA16CB">
      <w:pPr>
        <w:rPr>
          <w:b/>
        </w:rPr>
      </w:pPr>
      <w:r w:rsidRPr="0003012E">
        <w:rPr>
          <w:b/>
        </w:rPr>
        <w:lastRenderedPageBreak/>
        <w:t>Figure Captions:</w:t>
      </w:r>
    </w:p>
    <w:p w14:paraId="0BEDD2C3" w14:textId="63CAB6B8" w:rsidR="00EA16CB" w:rsidRPr="0003012E" w:rsidRDefault="00EA16CB" w:rsidP="00EA16CB">
      <w:pPr>
        <w:rPr>
          <w:b/>
        </w:rPr>
      </w:pPr>
      <w:r w:rsidRPr="0003012E">
        <w:rPr>
          <w:b/>
        </w:rPr>
        <w:t xml:space="preserve">Figure 1: </w:t>
      </w:r>
      <w:r w:rsidRPr="0003012E">
        <w:t>The pace of novel fold discovery has begun to saturate, and while the volume of X-Ray crystal structures and structurally-resolved protein-protein interactions has continued to grow, the pace of exome sequencing considerably greater than the pace at which structure databases are growing.</w:t>
      </w:r>
    </w:p>
    <w:p w14:paraId="3DBB44C7" w14:textId="77777777" w:rsidR="00EA16CB" w:rsidRPr="0003012E" w:rsidRDefault="00EA16CB" w:rsidP="00EA16CB"/>
    <w:p w14:paraId="4B0BA8A6" w14:textId="27B3EEC7" w:rsidR="00097DDE" w:rsidRPr="00097DDE" w:rsidRDefault="00097DDE" w:rsidP="00097DDE">
      <w:pPr>
        <w:pStyle w:val="Caption"/>
        <w:spacing w:after="0"/>
        <w:rPr>
          <w:rFonts w:ascii="Arial" w:hAnsi="Arial" w:cs="Arial"/>
          <w:b w:val="0"/>
          <w:color w:val="auto"/>
          <w:sz w:val="22"/>
          <w:szCs w:val="22"/>
        </w:rPr>
      </w:pPr>
      <w:r w:rsidRPr="00097DDE">
        <w:rPr>
          <w:rFonts w:ascii="Arial" w:hAnsi="Arial" w:cs="Arial"/>
          <w:color w:val="auto"/>
          <w:sz w:val="22"/>
          <w:szCs w:val="22"/>
        </w:rPr>
        <w:t>Figure 2: Evolutionary conservation in different contexts.</w:t>
      </w:r>
      <w:r w:rsidRPr="00097DDE">
        <w:rPr>
          <w:rFonts w:ascii="Arial" w:hAnsi="Arial" w:cs="Arial"/>
          <w:b w:val="0"/>
          <w:color w:val="auto"/>
          <w:sz w:val="22"/>
          <w:szCs w:val="22"/>
        </w:rPr>
        <w:t xml:space="preserve"> </w:t>
      </w:r>
      <w:r>
        <w:rPr>
          <w:rFonts w:ascii="Arial" w:hAnsi="Arial" w:cs="Arial"/>
          <w:color w:val="auto"/>
          <w:sz w:val="22"/>
          <w:szCs w:val="22"/>
        </w:rPr>
        <w:t>(A</w:t>
      </w:r>
      <w:r w:rsidRPr="00097DDE">
        <w:rPr>
          <w:rFonts w:ascii="Arial" w:hAnsi="Arial" w:cs="Arial"/>
          <w:color w:val="auto"/>
          <w:sz w:val="22"/>
          <w:szCs w:val="22"/>
        </w:rPr>
        <w:t>)</w:t>
      </w:r>
      <w:r w:rsidRPr="00097DDE">
        <w:rPr>
          <w:rFonts w:ascii="Arial" w:hAnsi="Arial" w:cs="Arial"/>
          <w:b w:val="0"/>
          <w:color w:val="auto"/>
          <w:sz w:val="22"/>
          <w:szCs w:val="22"/>
        </w:rPr>
        <w:t xml:space="preserve"> Examining sequence conservation of homologous sequences across multiple species looks at a longer evolutionary timescale. </w:t>
      </w:r>
      <w:r>
        <w:rPr>
          <w:rFonts w:ascii="Arial" w:hAnsi="Arial" w:cs="Arial"/>
          <w:color w:val="auto"/>
          <w:sz w:val="22"/>
          <w:szCs w:val="22"/>
        </w:rPr>
        <w:t>(B</w:t>
      </w:r>
      <w:r w:rsidRPr="00097DDE">
        <w:rPr>
          <w:rFonts w:ascii="Arial" w:hAnsi="Arial" w:cs="Arial"/>
          <w:color w:val="auto"/>
          <w:sz w:val="22"/>
          <w:szCs w:val="22"/>
        </w:rPr>
        <w:t xml:space="preserve">) </w:t>
      </w:r>
      <w:r w:rsidRPr="00097DDE">
        <w:rPr>
          <w:rFonts w:ascii="Arial" w:hAnsi="Arial" w:cs="Arial"/>
          <w:b w:val="0"/>
          <w:color w:val="auto"/>
          <w:sz w:val="22"/>
          <w:szCs w:val="22"/>
        </w:rPr>
        <w:t xml:space="preserve">Examining the enrichment of rare variants (or depletion of common variants) in the same genomic element across multiple individuals within a single species or population looks at a shorter evolutionary timescale. </w:t>
      </w:r>
      <w:r>
        <w:rPr>
          <w:rFonts w:ascii="Arial" w:hAnsi="Arial" w:cs="Arial"/>
          <w:color w:val="auto"/>
          <w:sz w:val="22"/>
          <w:szCs w:val="22"/>
        </w:rPr>
        <w:t>(C</w:t>
      </w:r>
      <w:r w:rsidRPr="00097DDE">
        <w:rPr>
          <w:rFonts w:ascii="Arial" w:hAnsi="Arial" w:cs="Arial"/>
          <w:color w:val="auto"/>
          <w:sz w:val="22"/>
          <w:szCs w:val="22"/>
        </w:rPr>
        <w:t xml:space="preserve">) </w:t>
      </w:r>
      <w:r w:rsidRPr="00097DDE">
        <w:rPr>
          <w:rFonts w:ascii="Arial" w:hAnsi="Arial" w:cs="Arial"/>
          <w:b w:val="0"/>
          <w:color w:val="auto"/>
          <w:sz w:val="22"/>
          <w:szCs w:val="22"/>
        </w:rPr>
        <w:t xml:space="preserve">Examining sequence conservation of similar domain sequences within a single genome, </w:t>
      </w:r>
      <w:r>
        <w:rPr>
          <w:rFonts w:ascii="Arial" w:hAnsi="Arial" w:cs="Arial"/>
          <w:color w:val="auto"/>
          <w:sz w:val="22"/>
          <w:szCs w:val="22"/>
        </w:rPr>
        <w:t>(D</w:t>
      </w:r>
      <w:r w:rsidRPr="00097DDE">
        <w:rPr>
          <w:rFonts w:ascii="Arial" w:hAnsi="Arial" w:cs="Arial"/>
          <w:color w:val="auto"/>
          <w:sz w:val="22"/>
          <w:szCs w:val="22"/>
        </w:rPr>
        <w:t>)</w:t>
      </w:r>
      <w:r w:rsidRPr="00097DDE">
        <w:rPr>
          <w:rFonts w:ascii="Arial" w:hAnsi="Arial" w:cs="Arial"/>
          <w:b w:val="0"/>
          <w:color w:val="auto"/>
          <w:sz w:val="22"/>
          <w:szCs w:val="22"/>
        </w:rPr>
        <w:t xml:space="preserve"> reveals species- and domain-specific conservation that might be important to the structure or function of the domain family. Genomic variant profile across the domain can be further analysed, e.g. by comparing the number of non-synonymous (ns) relative to synonymous (s) variants and comparing the number of rare (r) relative to common (c) variants. Here, we use ankyrin domains found in the human genome as an example. The sequence profile of an ankyrin repeat motif is painted green to yellow, corresponding to the structure of each of six ankyrin repeats found in the human Notch 1 ankyrin domain (PDB ID: 1YYH).</w:t>
      </w:r>
    </w:p>
    <w:p w14:paraId="544A5A23" w14:textId="09CC8D70" w:rsidR="00EA16CB" w:rsidRDefault="00EA16CB" w:rsidP="00EA16CB"/>
    <w:p w14:paraId="259615BC" w14:textId="77777777" w:rsidR="00097DDE" w:rsidRPr="0003012E" w:rsidRDefault="00097DDE" w:rsidP="00EA16CB"/>
    <w:p w14:paraId="62E89C0B" w14:textId="4CF9C8B8" w:rsidR="00EA16CB" w:rsidRPr="0003012E" w:rsidRDefault="00097DDE" w:rsidP="0003012E">
      <w:pPr>
        <w:rPr>
          <w:rFonts w:eastAsia="Times New Roman"/>
          <w:color w:val="auto"/>
        </w:rPr>
      </w:pPr>
      <w:r>
        <w:rPr>
          <w:b/>
        </w:rPr>
        <w:t>Figure 3</w:t>
      </w:r>
      <w:r w:rsidR="0003012E" w:rsidRPr="0003012E">
        <w:rPr>
          <w:b/>
        </w:rPr>
        <w:t xml:space="preserve">: </w:t>
      </w:r>
      <w:r w:rsidR="0003012E" w:rsidRPr="0003012E">
        <w:t>(A)</w:t>
      </w:r>
      <w:r w:rsidR="0003012E" w:rsidRPr="0003012E">
        <w:rPr>
          <w:b/>
        </w:rPr>
        <w:t xml:space="preserve"> </w:t>
      </w:r>
      <w:r w:rsidR="00EA16CB" w:rsidRPr="0003012E">
        <w:t xml:space="preserve">The fibroblast growth factor receptor is shown (in complex with FGF2), along with the loci of HGMD variants (orange spheres). </w:t>
      </w:r>
      <w:r w:rsidR="0003012E" w:rsidRPr="0003012E">
        <w:rPr>
          <w:b/>
        </w:rPr>
        <w:t xml:space="preserve"> </w:t>
      </w:r>
      <w:r w:rsidR="0003012E" w:rsidRPr="0003012E">
        <w:t>(B)</w:t>
      </w:r>
      <w:r w:rsidR="0003012E" w:rsidRPr="0003012E">
        <w:rPr>
          <w:b/>
        </w:rPr>
        <w:t xml:space="preserve"> </w:t>
      </w:r>
      <w:r w:rsidR="00EA16CB" w:rsidRPr="0003012E">
        <w:t xml:space="preserve">Various structural annotations are shown in sequence space. Only the sequence of the resolved growth factor receptor (chain E in PDB 1IIL) is shown. Hinge residues are taken from HingeMaster </w:t>
      </w:r>
      <w:r w:rsidR="0003012E" w:rsidRPr="0003012E">
        <w:t>\cite{PMID</w:t>
      </w:r>
      <w:r w:rsidR="0003012E" w:rsidRPr="0003012E">
        <w:rPr>
          <w:color w:val="auto"/>
        </w:rPr>
        <w:t>:</w:t>
      </w:r>
      <w:r w:rsidR="0003012E" w:rsidRPr="0003012E">
        <w:rPr>
          <w:rFonts w:eastAsia="Times New Roman"/>
          <w:color w:val="auto"/>
          <w:shd w:val="clear" w:color="auto" w:fill="FFFFFF"/>
        </w:rPr>
        <w:t>18433058</w:t>
      </w:r>
      <w:r w:rsidR="0003012E" w:rsidRPr="0003012E">
        <w:rPr>
          <w:color w:val="auto"/>
        </w:rPr>
        <w:t>},</w:t>
      </w:r>
      <w:r w:rsidR="0003012E" w:rsidRPr="0003012E">
        <w:t xml:space="preserve"> </w:t>
      </w:r>
      <w:r w:rsidR="00EA16CB" w:rsidRPr="0003012E">
        <w:t>buried residues are identified us</w:t>
      </w:r>
      <w:r w:rsidR="0003012E">
        <w:t>ing NACCESS \cite{Ref below}</w:t>
      </w:r>
      <w:r w:rsidR="00EA16CB" w:rsidRPr="0003012E">
        <w:t>, protein-protein interaction residues are defined to be those within 4.5 Angstroms of the co-crystallized growth factor, and post-translational modification sites are taken from UniProt.</w:t>
      </w:r>
    </w:p>
    <w:p w14:paraId="45CE8459" w14:textId="77777777" w:rsidR="00EA16CB" w:rsidRPr="0003012E" w:rsidRDefault="00EA16CB" w:rsidP="00EA16CB"/>
    <w:p w14:paraId="1EB819FC" w14:textId="77777777" w:rsidR="00EA16CB" w:rsidRPr="0003012E" w:rsidRDefault="00EA16CB" w:rsidP="00EA16CB">
      <w:r w:rsidRPr="0003012E">
        <w:t>Hubbard, Simon J., and Janet M. Thornton. "Naccess." Computer Program, Department of Biochemistry and Molecular Biology, University College London 2.1 (1993).</w:t>
      </w:r>
    </w:p>
    <w:p w14:paraId="60E1D283" w14:textId="77777777" w:rsidR="00DB58A2" w:rsidRPr="0003012E" w:rsidRDefault="00DB58A2" w:rsidP="00D12023">
      <w:pPr>
        <w:pStyle w:val="Normal1"/>
        <w:rPr>
          <w:color w:val="auto"/>
        </w:rPr>
      </w:pPr>
    </w:p>
    <w:sectPr w:rsidR="00DB58A2" w:rsidRPr="0003012E"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007"/>
    <w:multiLevelType w:val="hybridMultilevel"/>
    <w:tmpl w:val="A0F8F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4CC2C85"/>
    <w:multiLevelType w:val="hybridMultilevel"/>
    <w:tmpl w:val="33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4"/>
  </w:num>
  <w:num w:numId="3">
    <w:abstractNumId w:val="6"/>
  </w:num>
  <w:num w:numId="4">
    <w:abstractNumId w:val="9"/>
  </w:num>
  <w:num w:numId="5">
    <w:abstractNumId w:val="3"/>
  </w:num>
  <w:num w:numId="6">
    <w:abstractNumId w:val="8"/>
  </w:num>
  <w:num w:numId="7">
    <w:abstractNumId w:val="5"/>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55B37"/>
    <w:rsid w:val="00000984"/>
    <w:rsid w:val="00001242"/>
    <w:rsid w:val="00002250"/>
    <w:rsid w:val="00004163"/>
    <w:rsid w:val="00004E2C"/>
    <w:rsid w:val="00011014"/>
    <w:rsid w:val="0001166E"/>
    <w:rsid w:val="000116D9"/>
    <w:rsid w:val="00014BE7"/>
    <w:rsid w:val="00020A39"/>
    <w:rsid w:val="00027A85"/>
    <w:rsid w:val="0003012E"/>
    <w:rsid w:val="00030761"/>
    <w:rsid w:val="00031E56"/>
    <w:rsid w:val="00041D56"/>
    <w:rsid w:val="0005032A"/>
    <w:rsid w:val="00052CA3"/>
    <w:rsid w:val="000540B6"/>
    <w:rsid w:val="00057426"/>
    <w:rsid w:val="000577E0"/>
    <w:rsid w:val="00057DA5"/>
    <w:rsid w:val="00057EA7"/>
    <w:rsid w:val="000624A1"/>
    <w:rsid w:val="00062672"/>
    <w:rsid w:val="00063979"/>
    <w:rsid w:val="00065725"/>
    <w:rsid w:val="00067A93"/>
    <w:rsid w:val="00076B53"/>
    <w:rsid w:val="00077E8E"/>
    <w:rsid w:val="00084F3E"/>
    <w:rsid w:val="00091DFC"/>
    <w:rsid w:val="00097DDE"/>
    <w:rsid w:val="000B5FC2"/>
    <w:rsid w:val="000B6CDA"/>
    <w:rsid w:val="000D389C"/>
    <w:rsid w:val="000D66C3"/>
    <w:rsid w:val="000D6862"/>
    <w:rsid w:val="000E0EB3"/>
    <w:rsid w:val="000E34F8"/>
    <w:rsid w:val="000E36BB"/>
    <w:rsid w:val="000E45EF"/>
    <w:rsid w:val="000E6BC3"/>
    <w:rsid w:val="000F066D"/>
    <w:rsid w:val="000F0991"/>
    <w:rsid w:val="000F18FC"/>
    <w:rsid w:val="000F36B3"/>
    <w:rsid w:val="000F63EB"/>
    <w:rsid w:val="000F785E"/>
    <w:rsid w:val="001015F3"/>
    <w:rsid w:val="00102394"/>
    <w:rsid w:val="00103B2D"/>
    <w:rsid w:val="00103C7B"/>
    <w:rsid w:val="00104070"/>
    <w:rsid w:val="00104283"/>
    <w:rsid w:val="001066E1"/>
    <w:rsid w:val="00110AF3"/>
    <w:rsid w:val="00110B39"/>
    <w:rsid w:val="00111CF4"/>
    <w:rsid w:val="001149BF"/>
    <w:rsid w:val="00122CEC"/>
    <w:rsid w:val="00124DE3"/>
    <w:rsid w:val="00124ED1"/>
    <w:rsid w:val="001260B3"/>
    <w:rsid w:val="00133347"/>
    <w:rsid w:val="00135079"/>
    <w:rsid w:val="00135DA6"/>
    <w:rsid w:val="001447DE"/>
    <w:rsid w:val="0014649B"/>
    <w:rsid w:val="00147031"/>
    <w:rsid w:val="001512E0"/>
    <w:rsid w:val="001529A3"/>
    <w:rsid w:val="001551DC"/>
    <w:rsid w:val="00162651"/>
    <w:rsid w:val="00166597"/>
    <w:rsid w:val="00172307"/>
    <w:rsid w:val="00172E3A"/>
    <w:rsid w:val="00173E04"/>
    <w:rsid w:val="00176D06"/>
    <w:rsid w:val="00184F2F"/>
    <w:rsid w:val="00185B4B"/>
    <w:rsid w:val="001911F7"/>
    <w:rsid w:val="001A3528"/>
    <w:rsid w:val="001A4C69"/>
    <w:rsid w:val="001B6B7A"/>
    <w:rsid w:val="001C0217"/>
    <w:rsid w:val="001C063D"/>
    <w:rsid w:val="001C2989"/>
    <w:rsid w:val="001C3B90"/>
    <w:rsid w:val="001C3D29"/>
    <w:rsid w:val="001C5D53"/>
    <w:rsid w:val="001D29D5"/>
    <w:rsid w:val="001D2C1D"/>
    <w:rsid w:val="001D54E5"/>
    <w:rsid w:val="001D6147"/>
    <w:rsid w:val="001D784C"/>
    <w:rsid w:val="001E382B"/>
    <w:rsid w:val="001E436E"/>
    <w:rsid w:val="001E49F0"/>
    <w:rsid w:val="001F0A53"/>
    <w:rsid w:val="001F1154"/>
    <w:rsid w:val="001F2660"/>
    <w:rsid w:val="001F35D9"/>
    <w:rsid w:val="001F3E4D"/>
    <w:rsid w:val="001F5DC0"/>
    <w:rsid w:val="001F7C5E"/>
    <w:rsid w:val="00200B0C"/>
    <w:rsid w:val="00212702"/>
    <w:rsid w:val="00222F30"/>
    <w:rsid w:val="00223C65"/>
    <w:rsid w:val="002247E6"/>
    <w:rsid w:val="00224A77"/>
    <w:rsid w:val="002266D9"/>
    <w:rsid w:val="00227E74"/>
    <w:rsid w:val="0023006C"/>
    <w:rsid w:val="00230C42"/>
    <w:rsid w:val="002346A0"/>
    <w:rsid w:val="00235D61"/>
    <w:rsid w:val="00237390"/>
    <w:rsid w:val="0023789F"/>
    <w:rsid w:val="00240D42"/>
    <w:rsid w:val="00242F65"/>
    <w:rsid w:val="00244D45"/>
    <w:rsid w:val="002452D2"/>
    <w:rsid w:val="00260E0C"/>
    <w:rsid w:val="00261193"/>
    <w:rsid w:val="00263597"/>
    <w:rsid w:val="002655B3"/>
    <w:rsid w:val="00266A26"/>
    <w:rsid w:val="00277E89"/>
    <w:rsid w:val="0028352E"/>
    <w:rsid w:val="00285306"/>
    <w:rsid w:val="00286100"/>
    <w:rsid w:val="002878B4"/>
    <w:rsid w:val="002949F5"/>
    <w:rsid w:val="0029691C"/>
    <w:rsid w:val="002A1480"/>
    <w:rsid w:val="002A193C"/>
    <w:rsid w:val="002A2A32"/>
    <w:rsid w:val="002B4059"/>
    <w:rsid w:val="002C1659"/>
    <w:rsid w:val="002C2521"/>
    <w:rsid w:val="002C26BA"/>
    <w:rsid w:val="002C555B"/>
    <w:rsid w:val="002D0A42"/>
    <w:rsid w:val="002D0D14"/>
    <w:rsid w:val="002D0D7E"/>
    <w:rsid w:val="002D7EE5"/>
    <w:rsid w:val="002E1FEC"/>
    <w:rsid w:val="002E428D"/>
    <w:rsid w:val="002E4C2A"/>
    <w:rsid w:val="002E63C3"/>
    <w:rsid w:val="002E6AD3"/>
    <w:rsid w:val="002F1262"/>
    <w:rsid w:val="002F1832"/>
    <w:rsid w:val="002F1E52"/>
    <w:rsid w:val="002F217F"/>
    <w:rsid w:val="002F3577"/>
    <w:rsid w:val="002F3928"/>
    <w:rsid w:val="002F5BFF"/>
    <w:rsid w:val="002F6A6A"/>
    <w:rsid w:val="002F75AF"/>
    <w:rsid w:val="00301FBC"/>
    <w:rsid w:val="003049B7"/>
    <w:rsid w:val="00305348"/>
    <w:rsid w:val="003116BF"/>
    <w:rsid w:val="00311F7C"/>
    <w:rsid w:val="00320D10"/>
    <w:rsid w:val="00321D25"/>
    <w:rsid w:val="00324301"/>
    <w:rsid w:val="003248CA"/>
    <w:rsid w:val="00324A45"/>
    <w:rsid w:val="0033065F"/>
    <w:rsid w:val="003331A4"/>
    <w:rsid w:val="00341CA1"/>
    <w:rsid w:val="003422A0"/>
    <w:rsid w:val="00343492"/>
    <w:rsid w:val="0034504F"/>
    <w:rsid w:val="003456D6"/>
    <w:rsid w:val="0035002C"/>
    <w:rsid w:val="00352DF5"/>
    <w:rsid w:val="003546D5"/>
    <w:rsid w:val="00360C03"/>
    <w:rsid w:val="0036218E"/>
    <w:rsid w:val="00362CBC"/>
    <w:rsid w:val="0036439C"/>
    <w:rsid w:val="003827B9"/>
    <w:rsid w:val="00387FC9"/>
    <w:rsid w:val="00396661"/>
    <w:rsid w:val="0039763B"/>
    <w:rsid w:val="003A031A"/>
    <w:rsid w:val="003A27FE"/>
    <w:rsid w:val="003A3402"/>
    <w:rsid w:val="003A3E0F"/>
    <w:rsid w:val="003B0611"/>
    <w:rsid w:val="003C3295"/>
    <w:rsid w:val="003C44B0"/>
    <w:rsid w:val="003C4632"/>
    <w:rsid w:val="003D0630"/>
    <w:rsid w:val="003D3D39"/>
    <w:rsid w:val="003E328C"/>
    <w:rsid w:val="003E4442"/>
    <w:rsid w:val="003E5B5C"/>
    <w:rsid w:val="003E60F7"/>
    <w:rsid w:val="003F1154"/>
    <w:rsid w:val="003F3D07"/>
    <w:rsid w:val="00401B9C"/>
    <w:rsid w:val="00403CE7"/>
    <w:rsid w:val="0040727C"/>
    <w:rsid w:val="00412D35"/>
    <w:rsid w:val="004230EB"/>
    <w:rsid w:val="00430221"/>
    <w:rsid w:val="00430C76"/>
    <w:rsid w:val="0043257D"/>
    <w:rsid w:val="00433492"/>
    <w:rsid w:val="004421C4"/>
    <w:rsid w:val="00444FC8"/>
    <w:rsid w:val="00454859"/>
    <w:rsid w:val="004652A3"/>
    <w:rsid w:val="00471EB7"/>
    <w:rsid w:val="00477A50"/>
    <w:rsid w:val="0048143A"/>
    <w:rsid w:val="00481BB6"/>
    <w:rsid w:val="00486D41"/>
    <w:rsid w:val="00493978"/>
    <w:rsid w:val="0049416A"/>
    <w:rsid w:val="00495068"/>
    <w:rsid w:val="004A1860"/>
    <w:rsid w:val="004B1699"/>
    <w:rsid w:val="004B1C10"/>
    <w:rsid w:val="004B51C7"/>
    <w:rsid w:val="004C7B14"/>
    <w:rsid w:val="004C7DF4"/>
    <w:rsid w:val="004D0DD4"/>
    <w:rsid w:val="004D20D7"/>
    <w:rsid w:val="004E0E48"/>
    <w:rsid w:val="004E2500"/>
    <w:rsid w:val="004E2B0F"/>
    <w:rsid w:val="004F1901"/>
    <w:rsid w:val="004F5BDF"/>
    <w:rsid w:val="004F5D65"/>
    <w:rsid w:val="004F6FEE"/>
    <w:rsid w:val="004F7723"/>
    <w:rsid w:val="00501DEC"/>
    <w:rsid w:val="005113A6"/>
    <w:rsid w:val="00511CC5"/>
    <w:rsid w:val="00516230"/>
    <w:rsid w:val="0051638E"/>
    <w:rsid w:val="00516A83"/>
    <w:rsid w:val="0052471A"/>
    <w:rsid w:val="005265DD"/>
    <w:rsid w:val="00526AFA"/>
    <w:rsid w:val="005326E8"/>
    <w:rsid w:val="0053274D"/>
    <w:rsid w:val="00533C34"/>
    <w:rsid w:val="00535623"/>
    <w:rsid w:val="0054128F"/>
    <w:rsid w:val="0054416A"/>
    <w:rsid w:val="00545BCF"/>
    <w:rsid w:val="00545F35"/>
    <w:rsid w:val="00551EB1"/>
    <w:rsid w:val="00554395"/>
    <w:rsid w:val="00562847"/>
    <w:rsid w:val="00567091"/>
    <w:rsid w:val="00567E98"/>
    <w:rsid w:val="00570685"/>
    <w:rsid w:val="00570F5B"/>
    <w:rsid w:val="00571BA5"/>
    <w:rsid w:val="00575D8E"/>
    <w:rsid w:val="0058102D"/>
    <w:rsid w:val="0058145D"/>
    <w:rsid w:val="005835FD"/>
    <w:rsid w:val="00583671"/>
    <w:rsid w:val="0058517E"/>
    <w:rsid w:val="00585334"/>
    <w:rsid w:val="00590F7B"/>
    <w:rsid w:val="00591D3F"/>
    <w:rsid w:val="0059241F"/>
    <w:rsid w:val="00594999"/>
    <w:rsid w:val="00596C75"/>
    <w:rsid w:val="00597806"/>
    <w:rsid w:val="005A3BB8"/>
    <w:rsid w:val="005A484F"/>
    <w:rsid w:val="005B1037"/>
    <w:rsid w:val="005B1B8E"/>
    <w:rsid w:val="005B3E78"/>
    <w:rsid w:val="005C032F"/>
    <w:rsid w:val="005C29DE"/>
    <w:rsid w:val="005C4F47"/>
    <w:rsid w:val="005D205B"/>
    <w:rsid w:val="005D21E4"/>
    <w:rsid w:val="005D27E5"/>
    <w:rsid w:val="005D415E"/>
    <w:rsid w:val="005E0CCF"/>
    <w:rsid w:val="005E29EE"/>
    <w:rsid w:val="005E702D"/>
    <w:rsid w:val="005F148E"/>
    <w:rsid w:val="005F2FE7"/>
    <w:rsid w:val="005F3213"/>
    <w:rsid w:val="00600223"/>
    <w:rsid w:val="0060119A"/>
    <w:rsid w:val="0060180B"/>
    <w:rsid w:val="00601E59"/>
    <w:rsid w:val="0060694E"/>
    <w:rsid w:val="0062005C"/>
    <w:rsid w:val="00623135"/>
    <w:rsid w:val="0062443D"/>
    <w:rsid w:val="006279B4"/>
    <w:rsid w:val="00630007"/>
    <w:rsid w:val="00634636"/>
    <w:rsid w:val="00642D5A"/>
    <w:rsid w:val="00643C3D"/>
    <w:rsid w:val="0065529D"/>
    <w:rsid w:val="00660EB7"/>
    <w:rsid w:val="00676E7E"/>
    <w:rsid w:val="00677007"/>
    <w:rsid w:val="00680F52"/>
    <w:rsid w:val="00684B97"/>
    <w:rsid w:val="006A502C"/>
    <w:rsid w:val="006A6AD4"/>
    <w:rsid w:val="006A7510"/>
    <w:rsid w:val="006C2345"/>
    <w:rsid w:val="006C5A22"/>
    <w:rsid w:val="006C7E5B"/>
    <w:rsid w:val="006D0BF1"/>
    <w:rsid w:val="006D19DF"/>
    <w:rsid w:val="006D24D1"/>
    <w:rsid w:val="006D2CD0"/>
    <w:rsid w:val="006D303B"/>
    <w:rsid w:val="006D412D"/>
    <w:rsid w:val="006D6FE6"/>
    <w:rsid w:val="006E1E52"/>
    <w:rsid w:val="006F1C44"/>
    <w:rsid w:val="006F1CF5"/>
    <w:rsid w:val="00701233"/>
    <w:rsid w:val="00707DDB"/>
    <w:rsid w:val="00710A91"/>
    <w:rsid w:val="00710E4A"/>
    <w:rsid w:val="00712339"/>
    <w:rsid w:val="007165D6"/>
    <w:rsid w:val="00716D59"/>
    <w:rsid w:val="007207BF"/>
    <w:rsid w:val="00725253"/>
    <w:rsid w:val="007259DD"/>
    <w:rsid w:val="00727B0B"/>
    <w:rsid w:val="0073082C"/>
    <w:rsid w:val="00732302"/>
    <w:rsid w:val="007356CE"/>
    <w:rsid w:val="0073575F"/>
    <w:rsid w:val="00744969"/>
    <w:rsid w:val="00746BF1"/>
    <w:rsid w:val="00750B74"/>
    <w:rsid w:val="007577D1"/>
    <w:rsid w:val="007674A4"/>
    <w:rsid w:val="00771A44"/>
    <w:rsid w:val="007747BC"/>
    <w:rsid w:val="00777251"/>
    <w:rsid w:val="0078284F"/>
    <w:rsid w:val="007833F6"/>
    <w:rsid w:val="0078427B"/>
    <w:rsid w:val="0078728E"/>
    <w:rsid w:val="00792454"/>
    <w:rsid w:val="007A2679"/>
    <w:rsid w:val="007A2EDE"/>
    <w:rsid w:val="007A3ABD"/>
    <w:rsid w:val="007A5DEA"/>
    <w:rsid w:val="007A6C9A"/>
    <w:rsid w:val="007B0EE9"/>
    <w:rsid w:val="007B13C7"/>
    <w:rsid w:val="007B1F27"/>
    <w:rsid w:val="007B257D"/>
    <w:rsid w:val="007B33F1"/>
    <w:rsid w:val="007C250C"/>
    <w:rsid w:val="007C25C6"/>
    <w:rsid w:val="007C2B0E"/>
    <w:rsid w:val="007C5363"/>
    <w:rsid w:val="007C6624"/>
    <w:rsid w:val="007C6FDD"/>
    <w:rsid w:val="007D377B"/>
    <w:rsid w:val="007D696B"/>
    <w:rsid w:val="007F4CD8"/>
    <w:rsid w:val="00800116"/>
    <w:rsid w:val="008023DD"/>
    <w:rsid w:val="008051AE"/>
    <w:rsid w:val="008105CB"/>
    <w:rsid w:val="00811704"/>
    <w:rsid w:val="00816AE1"/>
    <w:rsid w:val="0082072D"/>
    <w:rsid w:val="0082081C"/>
    <w:rsid w:val="0082407A"/>
    <w:rsid w:val="008250CD"/>
    <w:rsid w:val="00825CD9"/>
    <w:rsid w:val="00833245"/>
    <w:rsid w:val="008378CD"/>
    <w:rsid w:val="00840402"/>
    <w:rsid w:val="00840EB5"/>
    <w:rsid w:val="00841780"/>
    <w:rsid w:val="00845140"/>
    <w:rsid w:val="00847BC5"/>
    <w:rsid w:val="00851F0E"/>
    <w:rsid w:val="00857413"/>
    <w:rsid w:val="00867D3C"/>
    <w:rsid w:val="0087132E"/>
    <w:rsid w:val="00871F96"/>
    <w:rsid w:val="00872159"/>
    <w:rsid w:val="00882755"/>
    <w:rsid w:val="0089080E"/>
    <w:rsid w:val="008910C4"/>
    <w:rsid w:val="00892878"/>
    <w:rsid w:val="00893FA7"/>
    <w:rsid w:val="00896CBA"/>
    <w:rsid w:val="008A513A"/>
    <w:rsid w:val="008A51B2"/>
    <w:rsid w:val="008A6835"/>
    <w:rsid w:val="008B0C74"/>
    <w:rsid w:val="008B1C77"/>
    <w:rsid w:val="008C2280"/>
    <w:rsid w:val="008C5398"/>
    <w:rsid w:val="008C7504"/>
    <w:rsid w:val="008D0221"/>
    <w:rsid w:val="008D3D9C"/>
    <w:rsid w:val="008E304F"/>
    <w:rsid w:val="008F0D7F"/>
    <w:rsid w:val="008F17DF"/>
    <w:rsid w:val="008F56BB"/>
    <w:rsid w:val="00901A01"/>
    <w:rsid w:val="009039D9"/>
    <w:rsid w:val="009058C0"/>
    <w:rsid w:val="00905F53"/>
    <w:rsid w:val="009069EC"/>
    <w:rsid w:val="009108B8"/>
    <w:rsid w:val="00912A00"/>
    <w:rsid w:val="00913DB9"/>
    <w:rsid w:val="00914129"/>
    <w:rsid w:val="009144AC"/>
    <w:rsid w:val="00925A3B"/>
    <w:rsid w:val="00933903"/>
    <w:rsid w:val="00933F4D"/>
    <w:rsid w:val="00935EB6"/>
    <w:rsid w:val="00941B68"/>
    <w:rsid w:val="00945F59"/>
    <w:rsid w:val="00956F9B"/>
    <w:rsid w:val="0096166C"/>
    <w:rsid w:val="00961BB9"/>
    <w:rsid w:val="00961E70"/>
    <w:rsid w:val="0096290D"/>
    <w:rsid w:val="00963A34"/>
    <w:rsid w:val="009651B3"/>
    <w:rsid w:val="00970BF8"/>
    <w:rsid w:val="009716E2"/>
    <w:rsid w:val="00972BA9"/>
    <w:rsid w:val="00974CA3"/>
    <w:rsid w:val="00980507"/>
    <w:rsid w:val="00986B65"/>
    <w:rsid w:val="0099013D"/>
    <w:rsid w:val="009918DC"/>
    <w:rsid w:val="0099615D"/>
    <w:rsid w:val="009A2A08"/>
    <w:rsid w:val="009A5EFA"/>
    <w:rsid w:val="009B104C"/>
    <w:rsid w:val="009B3107"/>
    <w:rsid w:val="009B411F"/>
    <w:rsid w:val="009C4062"/>
    <w:rsid w:val="009C5AB7"/>
    <w:rsid w:val="009D0CBE"/>
    <w:rsid w:val="009D1159"/>
    <w:rsid w:val="009D20BF"/>
    <w:rsid w:val="009D5B4D"/>
    <w:rsid w:val="009E279F"/>
    <w:rsid w:val="009E3E21"/>
    <w:rsid w:val="009F46F3"/>
    <w:rsid w:val="009F5D13"/>
    <w:rsid w:val="009F73C2"/>
    <w:rsid w:val="00A02F3A"/>
    <w:rsid w:val="00A0658D"/>
    <w:rsid w:val="00A077EB"/>
    <w:rsid w:val="00A079B7"/>
    <w:rsid w:val="00A14372"/>
    <w:rsid w:val="00A144FD"/>
    <w:rsid w:val="00A14B2C"/>
    <w:rsid w:val="00A165E5"/>
    <w:rsid w:val="00A22391"/>
    <w:rsid w:val="00A238F2"/>
    <w:rsid w:val="00A30EED"/>
    <w:rsid w:val="00A37130"/>
    <w:rsid w:val="00A445AC"/>
    <w:rsid w:val="00A476B6"/>
    <w:rsid w:val="00A56141"/>
    <w:rsid w:val="00A604D7"/>
    <w:rsid w:val="00A64DB9"/>
    <w:rsid w:val="00A67658"/>
    <w:rsid w:val="00A75B4A"/>
    <w:rsid w:val="00A75C6A"/>
    <w:rsid w:val="00A8196B"/>
    <w:rsid w:val="00A867B6"/>
    <w:rsid w:val="00A869AA"/>
    <w:rsid w:val="00A86DE2"/>
    <w:rsid w:val="00A87CA5"/>
    <w:rsid w:val="00A941D5"/>
    <w:rsid w:val="00A9440B"/>
    <w:rsid w:val="00A95E32"/>
    <w:rsid w:val="00A9730F"/>
    <w:rsid w:val="00AA1D7A"/>
    <w:rsid w:val="00AA21D8"/>
    <w:rsid w:val="00AA32A5"/>
    <w:rsid w:val="00AA532A"/>
    <w:rsid w:val="00AA6E36"/>
    <w:rsid w:val="00AB2D64"/>
    <w:rsid w:val="00AB4656"/>
    <w:rsid w:val="00AD1F05"/>
    <w:rsid w:val="00AD37EA"/>
    <w:rsid w:val="00AD6AE8"/>
    <w:rsid w:val="00AD6E74"/>
    <w:rsid w:val="00AE4716"/>
    <w:rsid w:val="00AE50DE"/>
    <w:rsid w:val="00AE6AD8"/>
    <w:rsid w:val="00AF467C"/>
    <w:rsid w:val="00AF4CFA"/>
    <w:rsid w:val="00B0629F"/>
    <w:rsid w:val="00B062C0"/>
    <w:rsid w:val="00B16FF8"/>
    <w:rsid w:val="00B21100"/>
    <w:rsid w:val="00B2398E"/>
    <w:rsid w:val="00B415E9"/>
    <w:rsid w:val="00B427DF"/>
    <w:rsid w:val="00B43A2B"/>
    <w:rsid w:val="00B46160"/>
    <w:rsid w:val="00B474F2"/>
    <w:rsid w:val="00B47B3B"/>
    <w:rsid w:val="00B47D08"/>
    <w:rsid w:val="00B51625"/>
    <w:rsid w:val="00B51E40"/>
    <w:rsid w:val="00B52197"/>
    <w:rsid w:val="00B531EF"/>
    <w:rsid w:val="00B55B37"/>
    <w:rsid w:val="00B61853"/>
    <w:rsid w:val="00B67031"/>
    <w:rsid w:val="00B761DF"/>
    <w:rsid w:val="00B76B3B"/>
    <w:rsid w:val="00B7772C"/>
    <w:rsid w:val="00B83311"/>
    <w:rsid w:val="00B84B6D"/>
    <w:rsid w:val="00B85582"/>
    <w:rsid w:val="00B86A9E"/>
    <w:rsid w:val="00B92529"/>
    <w:rsid w:val="00B928FD"/>
    <w:rsid w:val="00B94AE6"/>
    <w:rsid w:val="00B97C99"/>
    <w:rsid w:val="00BA03C7"/>
    <w:rsid w:val="00BA2074"/>
    <w:rsid w:val="00BA4128"/>
    <w:rsid w:val="00BA547A"/>
    <w:rsid w:val="00BB104D"/>
    <w:rsid w:val="00BB6A94"/>
    <w:rsid w:val="00BB7EDC"/>
    <w:rsid w:val="00BC53F8"/>
    <w:rsid w:val="00BD01F0"/>
    <w:rsid w:val="00BD21FD"/>
    <w:rsid w:val="00BD338F"/>
    <w:rsid w:val="00BD6669"/>
    <w:rsid w:val="00BD7B29"/>
    <w:rsid w:val="00BE7B8A"/>
    <w:rsid w:val="00BF056D"/>
    <w:rsid w:val="00BF0F68"/>
    <w:rsid w:val="00BF1B84"/>
    <w:rsid w:val="00BF39AC"/>
    <w:rsid w:val="00BF565B"/>
    <w:rsid w:val="00C04862"/>
    <w:rsid w:val="00C10424"/>
    <w:rsid w:val="00C11584"/>
    <w:rsid w:val="00C1532B"/>
    <w:rsid w:val="00C202F9"/>
    <w:rsid w:val="00C2500D"/>
    <w:rsid w:val="00C277E6"/>
    <w:rsid w:val="00C27A5F"/>
    <w:rsid w:val="00C27E88"/>
    <w:rsid w:val="00C30914"/>
    <w:rsid w:val="00C31885"/>
    <w:rsid w:val="00C32C08"/>
    <w:rsid w:val="00C34568"/>
    <w:rsid w:val="00C35177"/>
    <w:rsid w:val="00C363C7"/>
    <w:rsid w:val="00C40F10"/>
    <w:rsid w:val="00C438DF"/>
    <w:rsid w:val="00C45879"/>
    <w:rsid w:val="00C47798"/>
    <w:rsid w:val="00C550BD"/>
    <w:rsid w:val="00C5652E"/>
    <w:rsid w:val="00C56AF9"/>
    <w:rsid w:val="00C62BA7"/>
    <w:rsid w:val="00C63531"/>
    <w:rsid w:val="00C63C39"/>
    <w:rsid w:val="00C65FD1"/>
    <w:rsid w:val="00C66B6B"/>
    <w:rsid w:val="00C72BF5"/>
    <w:rsid w:val="00C914AE"/>
    <w:rsid w:val="00C937BD"/>
    <w:rsid w:val="00C96966"/>
    <w:rsid w:val="00CA0BD9"/>
    <w:rsid w:val="00CA45EE"/>
    <w:rsid w:val="00CB3171"/>
    <w:rsid w:val="00CB7CCF"/>
    <w:rsid w:val="00CC0CDE"/>
    <w:rsid w:val="00CC12C4"/>
    <w:rsid w:val="00CC2352"/>
    <w:rsid w:val="00CC47E7"/>
    <w:rsid w:val="00CC4FDC"/>
    <w:rsid w:val="00CC7CE4"/>
    <w:rsid w:val="00CD43F9"/>
    <w:rsid w:val="00CE095C"/>
    <w:rsid w:val="00CE1A39"/>
    <w:rsid w:val="00CF060B"/>
    <w:rsid w:val="00CF0C40"/>
    <w:rsid w:val="00CF5827"/>
    <w:rsid w:val="00CF6F63"/>
    <w:rsid w:val="00CF776F"/>
    <w:rsid w:val="00CF7AD5"/>
    <w:rsid w:val="00D03535"/>
    <w:rsid w:val="00D069C3"/>
    <w:rsid w:val="00D12023"/>
    <w:rsid w:val="00D139DF"/>
    <w:rsid w:val="00D15FFA"/>
    <w:rsid w:val="00D2568C"/>
    <w:rsid w:val="00D264D1"/>
    <w:rsid w:val="00D37041"/>
    <w:rsid w:val="00D41FB4"/>
    <w:rsid w:val="00D4715C"/>
    <w:rsid w:val="00D47745"/>
    <w:rsid w:val="00D5055D"/>
    <w:rsid w:val="00D51471"/>
    <w:rsid w:val="00D51A12"/>
    <w:rsid w:val="00D5678C"/>
    <w:rsid w:val="00D56A69"/>
    <w:rsid w:val="00D60DC3"/>
    <w:rsid w:val="00D61A0F"/>
    <w:rsid w:val="00D63CC5"/>
    <w:rsid w:val="00D66471"/>
    <w:rsid w:val="00D717C4"/>
    <w:rsid w:val="00D742F4"/>
    <w:rsid w:val="00D7684B"/>
    <w:rsid w:val="00D81985"/>
    <w:rsid w:val="00D90226"/>
    <w:rsid w:val="00D969AC"/>
    <w:rsid w:val="00D96B7A"/>
    <w:rsid w:val="00D96E56"/>
    <w:rsid w:val="00D97B68"/>
    <w:rsid w:val="00DA52AA"/>
    <w:rsid w:val="00DA7AC7"/>
    <w:rsid w:val="00DB58A2"/>
    <w:rsid w:val="00DD2817"/>
    <w:rsid w:val="00DF28F0"/>
    <w:rsid w:val="00E02181"/>
    <w:rsid w:val="00E05078"/>
    <w:rsid w:val="00E07753"/>
    <w:rsid w:val="00E1487B"/>
    <w:rsid w:val="00E15AA9"/>
    <w:rsid w:val="00E15C52"/>
    <w:rsid w:val="00E15E96"/>
    <w:rsid w:val="00E17661"/>
    <w:rsid w:val="00E17F4D"/>
    <w:rsid w:val="00E273C3"/>
    <w:rsid w:val="00E27A56"/>
    <w:rsid w:val="00E30253"/>
    <w:rsid w:val="00E30834"/>
    <w:rsid w:val="00E34AD8"/>
    <w:rsid w:val="00E35E3C"/>
    <w:rsid w:val="00E36EFA"/>
    <w:rsid w:val="00E44877"/>
    <w:rsid w:val="00E46E81"/>
    <w:rsid w:val="00E5656C"/>
    <w:rsid w:val="00E61868"/>
    <w:rsid w:val="00E6425D"/>
    <w:rsid w:val="00E64FC3"/>
    <w:rsid w:val="00E700C7"/>
    <w:rsid w:val="00E738CE"/>
    <w:rsid w:val="00E81DA3"/>
    <w:rsid w:val="00E86E5E"/>
    <w:rsid w:val="00E90702"/>
    <w:rsid w:val="00E90995"/>
    <w:rsid w:val="00E93FFC"/>
    <w:rsid w:val="00EA0E71"/>
    <w:rsid w:val="00EA16CB"/>
    <w:rsid w:val="00EA44E3"/>
    <w:rsid w:val="00EA77BA"/>
    <w:rsid w:val="00EA7E50"/>
    <w:rsid w:val="00EB1431"/>
    <w:rsid w:val="00EB25F7"/>
    <w:rsid w:val="00EB2722"/>
    <w:rsid w:val="00EB7DE7"/>
    <w:rsid w:val="00EC0D0C"/>
    <w:rsid w:val="00EC6F3E"/>
    <w:rsid w:val="00ED34E0"/>
    <w:rsid w:val="00EE14F6"/>
    <w:rsid w:val="00EE1918"/>
    <w:rsid w:val="00EE693F"/>
    <w:rsid w:val="00EE6A19"/>
    <w:rsid w:val="00EE7FC9"/>
    <w:rsid w:val="00EF3435"/>
    <w:rsid w:val="00F03361"/>
    <w:rsid w:val="00F03EB8"/>
    <w:rsid w:val="00F062F6"/>
    <w:rsid w:val="00F06376"/>
    <w:rsid w:val="00F07937"/>
    <w:rsid w:val="00F215ED"/>
    <w:rsid w:val="00F22580"/>
    <w:rsid w:val="00F26503"/>
    <w:rsid w:val="00F306D2"/>
    <w:rsid w:val="00F32C94"/>
    <w:rsid w:val="00F35DE1"/>
    <w:rsid w:val="00F40423"/>
    <w:rsid w:val="00F44F2F"/>
    <w:rsid w:val="00F450EB"/>
    <w:rsid w:val="00F501AC"/>
    <w:rsid w:val="00F520F3"/>
    <w:rsid w:val="00F52C08"/>
    <w:rsid w:val="00F54D5B"/>
    <w:rsid w:val="00F567FD"/>
    <w:rsid w:val="00F625CA"/>
    <w:rsid w:val="00F65772"/>
    <w:rsid w:val="00F6590A"/>
    <w:rsid w:val="00F67275"/>
    <w:rsid w:val="00F70148"/>
    <w:rsid w:val="00F820E6"/>
    <w:rsid w:val="00F822E4"/>
    <w:rsid w:val="00F974F0"/>
    <w:rsid w:val="00FA14D2"/>
    <w:rsid w:val="00FA28F0"/>
    <w:rsid w:val="00FA66D9"/>
    <w:rsid w:val="00FA79C5"/>
    <w:rsid w:val="00FA7DF3"/>
    <w:rsid w:val="00FB0DAB"/>
    <w:rsid w:val="00FB2708"/>
    <w:rsid w:val="00FB323D"/>
    <w:rsid w:val="00FB75A3"/>
    <w:rsid w:val="00FC0199"/>
    <w:rsid w:val="00FC16A6"/>
    <w:rsid w:val="00FC5505"/>
    <w:rsid w:val="00FC6AF7"/>
    <w:rsid w:val="00FD2F84"/>
    <w:rsid w:val="00FD41B0"/>
    <w:rsid w:val="00FD7CC9"/>
    <w:rsid w:val="00FE0099"/>
    <w:rsid w:val="00FE1824"/>
    <w:rsid w:val="00FE2A5A"/>
    <w:rsid w:val="00FE3D17"/>
    <w:rsid w:val="00FE5669"/>
    <w:rsid w:val="00FE59BB"/>
    <w:rsid w:val="00FE6E9C"/>
    <w:rsid w:val="00FE7B38"/>
    <w:rsid w:val="00FF0031"/>
    <w:rsid w:val="00FF0868"/>
    <w:rsid w:val="00FF0A9A"/>
    <w:rsid w:val="00FF2001"/>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EA16CB"/>
    <w:pPr>
      <w:spacing w:line="240" w:lineRule="auto"/>
      <w:ind w:left="720"/>
      <w:contextualSpacing/>
    </w:pPr>
    <w:rPr>
      <w:rFonts w:asciiTheme="minorHAnsi" w:eastAsiaTheme="minorEastAsia" w:hAnsiTheme="minorHAnsi" w:cstheme="minorBidi"/>
      <w:color w:val="auto"/>
      <w:sz w:val="24"/>
      <w:szCs w:val="24"/>
    </w:rPr>
  </w:style>
  <w:style w:type="paragraph" w:styleId="Caption">
    <w:name w:val="caption"/>
    <w:basedOn w:val="Normal"/>
    <w:next w:val="Normal"/>
    <w:uiPriority w:val="35"/>
    <w:unhideWhenUsed/>
    <w:qFormat/>
    <w:rsid w:val="00097DDE"/>
    <w:pPr>
      <w:spacing w:after="200" w:line="240" w:lineRule="auto"/>
    </w:pPr>
    <w:rPr>
      <w:rFonts w:ascii="Calibri" w:eastAsia="SimSun" w:hAnsi="Calibri" w:cs="Times New Roman"/>
      <w:b/>
      <w:bCs/>
      <w:color w:val="5B9BD5" w:themeColor="accent1"/>
      <w:sz w:val="18"/>
      <w:szCs w:val="18"/>
      <w:lang w:val="en-SG"/>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EA16CB"/>
    <w:pPr>
      <w:spacing w:line="240" w:lineRule="auto"/>
      <w:ind w:left="720"/>
      <w:contextualSpacing/>
    </w:pPr>
    <w:rPr>
      <w:rFonts w:asciiTheme="minorHAnsi" w:eastAsiaTheme="minorEastAsia" w:hAnsiTheme="minorHAnsi" w:cstheme="minorBidi"/>
      <w:color w:val="auto"/>
      <w:sz w:val="24"/>
      <w:szCs w:val="24"/>
    </w:rPr>
  </w:style>
  <w:style w:type="paragraph" w:styleId="Caption">
    <w:name w:val="caption"/>
    <w:basedOn w:val="Normal"/>
    <w:next w:val="Normal"/>
    <w:uiPriority w:val="35"/>
    <w:unhideWhenUsed/>
    <w:qFormat/>
    <w:rsid w:val="00097DDE"/>
    <w:pPr>
      <w:spacing w:after="200" w:line="240" w:lineRule="auto"/>
    </w:pPr>
    <w:rPr>
      <w:rFonts w:ascii="Calibri" w:eastAsia="SimSun" w:hAnsi="Calibri" w:cs="Times New Roman"/>
      <w:b/>
      <w:bCs/>
      <w:color w:val="5B9BD5" w:themeColor="accent1"/>
      <w:sz w:val="18"/>
      <w:szCs w:val="18"/>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13073211">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224143918">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89294235">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67038916">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597177997">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65456739">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1991136314">
      <w:bodyDiv w:val="1"/>
      <w:marLeft w:val="0"/>
      <w:marRight w:val="0"/>
      <w:marTop w:val="0"/>
      <w:marBottom w:val="0"/>
      <w:divBdr>
        <w:top w:val="none" w:sz="0" w:space="0" w:color="auto"/>
        <w:left w:val="none" w:sz="0" w:space="0" w:color="auto"/>
        <w:bottom w:val="none" w:sz="0" w:space="0" w:color="auto"/>
        <w:right w:val="none" w:sz="0" w:space="0" w:color="auto"/>
      </w:divBdr>
    </w:div>
    <w:div w:id="2003119154">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11</Pages>
  <Words>4222</Words>
  <Characters>24067</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Anurag Sethi</cp:lastModifiedBy>
  <cp:revision>725</cp:revision>
  <dcterms:created xsi:type="dcterms:W3CDTF">2015-08-04T22:42:00Z</dcterms:created>
  <dcterms:modified xsi:type="dcterms:W3CDTF">2015-08-19T18:22:00Z</dcterms:modified>
</cp:coreProperties>
</file>