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EC" w:rsidRDefault="00992FEC">
      <w:pPr>
        <w:jc w:val="center"/>
        <w:rPr>
          <w:lang w:val="en-US"/>
        </w:rPr>
      </w:pPr>
      <w:r>
        <w:rPr>
          <w:sz w:val="50"/>
          <w:szCs w:val="50"/>
          <w:lang w:val="en-US"/>
        </w:rPr>
        <w:t>Some Examples of Equation-Writing in L</w:t>
      </w:r>
      <w:r>
        <w:rPr>
          <w:sz w:val="50"/>
          <w:szCs w:val="50"/>
          <w:vertAlign w:val="subscript"/>
          <w:lang w:val="en-US"/>
        </w:rPr>
        <w:t>A</w:t>
      </w:r>
      <w:r>
        <w:rPr>
          <w:sz w:val="50"/>
          <w:szCs w:val="50"/>
          <w:lang w:val="en-US"/>
        </w:rPr>
        <w:t>T</w:t>
      </w:r>
      <w:r>
        <w:rPr>
          <w:sz w:val="50"/>
          <w:szCs w:val="50"/>
          <w:vertAlign w:val="subscript"/>
          <w:lang w:val="en-US"/>
        </w:rPr>
        <w:t>E</w:t>
      </w:r>
      <w:r>
        <w:rPr>
          <w:sz w:val="50"/>
          <w:szCs w:val="50"/>
          <w:lang w:val="en-US"/>
        </w:rPr>
        <w:t>X</w:t>
      </w:r>
      <w:r>
        <w:rPr>
          <w:lang w:val="en-US"/>
        </w:rPr>
        <w:br/>
      </w:r>
      <w:r>
        <w:rPr>
          <w:sz w:val="32"/>
          <w:szCs w:val="32"/>
          <w:lang w:val="en-US"/>
        </w:rPr>
        <w:t xml:space="preserve">Doreen De Leon </w:t>
      </w:r>
    </w:p>
    <w:p w:rsidR="00992FEC" w:rsidRDefault="00992FEC">
      <w:pPr>
        <w:jc w:val="center"/>
        <w:rPr>
          <w:lang w:val="en-US"/>
        </w:rPr>
      </w:pPr>
      <w:r>
        <w:rPr>
          <w:sz w:val="32"/>
          <w:szCs w:val="32"/>
          <w:lang w:val="en-US"/>
        </w:rPr>
        <w:t>Department of Mathematics, UCLA</w:t>
      </w:r>
      <w:r>
        <w:rPr>
          <w:lang w:val="en-US"/>
        </w:rPr>
        <w:br/>
      </w:r>
      <w:r>
        <w:rPr>
          <w:sz w:val="32"/>
          <w:szCs w:val="32"/>
          <w:lang w:val="en-US"/>
        </w:rPr>
        <w:t>December 20, 2002</w:t>
      </w:r>
    </w:p>
    <w:p w:rsidR="00992FEC" w:rsidRDefault="00992FEC">
      <w:pPr>
        <w:pStyle w:val="Heading1"/>
        <w:rPr>
          <w:b w:val="0"/>
          <w:bCs w:val="0"/>
          <w:sz w:val="24"/>
          <w:szCs w:val="24"/>
          <w:lang w:val="en-US"/>
        </w:rPr>
      </w:pPr>
      <w:r>
        <w:rPr>
          <w:lang w:val="en-US"/>
        </w:rPr>
        <w:t>1. Writing a Simple Equation</w:t>
      </w: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To display an unnumbered equation on a new line, just type: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[ x’ = 2x - 3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]</w:t>
      </w:r>
      <w:r>
        <w:rPr>
          <w:lang w:val="en-US"/>
        </w:rPr>
        <w:t xml:space="preserve">. This will display as: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hint="eastAsia"/>
                  <w:lang w:val="en-US"/>
                </w:rPr>
                <m:t>'</m:t>
              </m:r>
            </m:sup>
          </m:sSup>
          <m:r>
            <w:rPr>
              <w:rFonts w:ascii="Cambria Math" w:hAnsi="Cambria Math" w:cs="Cambria Math"/>
              <w:lang w:val="en-US"/>
            </w:rPr>
            <m:t>=2x-3</m:t>
          </m:r>
        </m:oMath>
      </m:oMathPara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If we want to get a numbered equation, we must type: </w:t>
      </w:r>
    </w:p>
    <w:p w:rsidR="00992FEC" w:rsidRDefault="00992FEC">
      <w:pPr>
        <w:jc w:val="both"/>
        <w:rPr>
          <w:lang w:val="en-US"/>
        </w:rPr>
      </w:pP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begin{equation} </w:t>
      </w:r>
    </w:p>
    <w:p w:rsidR="00992FEC" w:rsidRDefault="00992FEC">
      <w:pPr>
        <w:jc w:val="both"/>
        <w:rPr>
          <w:lang w:val="en-US"/>
        </w:rPr>
      </w:pPr>
      <w:r>
        <w:rPr>
          <w:i/>
          <w:iCs/>
          <w:lang w:val="en-US"/>
        </w:rPr>
        <w:t xml:space="preserve">x’ = 2x - 3 </w:t>
      </w:r>
    </w:p>
    <w:p w:rsidR="00992FEC" w:rsidRDefault="00992FEC">
      <w:pPr>
        <w:jc w:val="both"/>
        <w:rPr>
          <w:lang w:val="en-US"/>
        </w:rPr>
      </w:pP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end{equation</w:t>
      </w:r>
      <w:r>
        <w:rPr>
          <w:lang w:val="en-US"/>
        </w:rPr>
        <w:t xml:space="preserve">}. This will display as: </w:t>
      </w:r>
    </w:p>
    <w:tbl>
      <w:tblPr>
        <w:tblW w:w="5000" w:type="pct"/>
        <w:tblLook w:val="04A0"/>
      </w:tblPr>
      <w:tblGrid>
        <w:gridCol w:w="1279"/>
        <w:gridCol w:w="5965"/>
        <w:gridCol w:w="1278"/>
      </w:tblGrid>
      <w:tr w:rsidR="00992FEC">
        <w:tc>
          <w:tcPr>
            <w:tcW w:w="750" w:type="pct"/>
            <w:vAlign w:val="center"/>
          </w:tcPr>
          <w:p w:rsidR="00992FEC" w:rsidRDefault="00992FEC"/>
        </w:tc>
        <w:tc>
          <w:tcPr>
            <w:tcW w:w="3500" w:type="pct"/>
          </w:tcPr>
          <w:p w:rsidR="00992FEC" w:rsidRDefault="00992FEC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Cambria Math"/>
                    <w:lang w:val="en-US"/>
                  </w:rPr>
                  <m:t>=2x-3</m:t>
                </m:r>
              </m:oMath>
            </m:oMathPara>
          </w:p>
        </w:tc>
        <w:tc>
          <w:tcPr>
            <w:tcW w:w="750" w:type="pct"/>
            <w:vAlign w:val="center"/>
          </w:tcPr>
          <w:p w:rsidR="00992FEC" w:rsidRDefault="00992FEC">
            <w:pPr>
              <w:widowControl/>
              <w:jc w:val="right"/>
            </w:pPr>
            <w:r>
              <w:t>(1)</w:t>
            </w:r>
          </w:p>
        </w:tc>
      </w:tr>
    </w:tbl>
    <w:p w:rsidR="00992FEC" w:rsidRDefault="00992FEC">
      <w:pPr>
        <w:jc w:val="both"/>
        <w:rPr>
          <w:lang w:val="en-US"/>
        </w:rPr>
      </w:pP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Now, suppose we want to write a differential equation in another form. Try,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[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frac{dy}{dt} = 2y + 8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]</w:t>
      </w:r>
      <w:r>
        <w:rPr>
          <w:lang w:val="en-US"/>
        </w:rPr>
        <w:t xml:space="preserve">. This displays as: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cs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 w:cs="Cambria Math"/>
                  <w:lang w:val="en-US"/>
                </w:rPr>
                <m:t>dt</m:t>
              </m:r>
            </m:den>
          </m:f>
          <m:r>
            <w:rPr>
              <w:rFonts w:ascii="Cambria Math" w:hAnsi="Cambria Math" w:cs="Cambria Math"/>
              <w:lang w:val="en-US"/>
            </w:rPr>
            <m:t>=2y+8</m:t>
          </m:r>
        </m:oMath>
      </m:oMathPara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or, we may write </w:t>
      </w:r>
      <w:r>
        <w:rPr>
          <w:i/>
          <w:iCs/>
          <w:lang w:val="en-US"/>
        </w:rPr>
        <w:t>$$ y_t = 2y + 8$$</w:t>
      </w:r>
      <w:r>
        <w:rPr>
          <w:lang w:val="en-US"/>
        </w:rPr>
        <w:t xml:space="preserve">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 w:cs="Cambria Math"/>
              <w:lang w:val="en-US"/>
            </w:rPr>
            <m:t>=2y+8</m:t>
          </m:r>
        </m:oMath>
      </m:oMathPara>
    </w:p>
    <w:p w:rsidR="00992FEC" w:rsidRDefault="00992FEC">
      <w:pPr>
        <w:jc w:val="both"/>
        <w:rPr>
          <w:lang w:val="en-US"/>
        </w:rPr>
      </w:pP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Now, suppose we have a partial differential equation. To write it with the partial derivatives, we just do: </w:t>
      </w:r>
    </w:p>
    <w:p w:rsidR="00992FEC" w:rsidRDefault="00992FEC">
      <w:pPr>
        <w:jc w:val="both"/>
        <w:rPr>
          <w:lang w:val="en-US"/>
        </w:rPr>
      </w:pPr>
      <w:r>
        <w:rPr>
          <w:i/>
          <w:iCs/>
          <w:lang w:val="en-US"/>
        </w:rPr>
        <w:t xml:space="preserve">$$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frac{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partial2 u} {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partial2 x} +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frac{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partial2 u} {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partial2 y} = 0 $$</w:t>
      </w:r>
      <w:r>
        <w:rPr>
          <w:lang w:val="en-US"/>
        </w:rPr>
        <w:t xml:space="preserve">. This displays as: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lang w:val="en-US"/>
                </w:rPr>
                <m:t>u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lang w:val="en-US"/>
                </w:rPr>
                <m:t>x</m:t>
              </m:r>
            </m:den>
          </m:f>
          <m:r>
            <w:rPr>
              <w:rFonts w:ascii="Cambria Math" w:hAnsi="Cambria Math" w:cs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lang w:val="en-US"/>
                </w:rPr>
                <m:t>u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lang w:val="en-US"/>
                </w:rPr>
                <m:t>y</m:t>
              </m:r>
            </m:den>
          </m:f>
          <m:r>
            <w:rPr>
              <w:rFonts w:ascii="Cambria Math" w:hAnsi="Cambria Math" w:cs="Cambria Math"/>
              <w:lang w:val="en-US"/>
            </w:rPr>
            <m:t>=0</m:t>
          </m:r>
        </m:oMath>
      </m:oMathPara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Or, we may write </w:t>
      </w:r>
      <w:r>
        <w:rPr>
          <w:i/>
          <w:iCs/>
          <w:lang w:val="en-US"/>
        </w:rPr>
        <w:t>$$ u_{xx} + u_{yy} = 0 $$</w:t>
      </w:r>
      <w:r>
        <w:rPr>
          <w:lang w:val="en-US"/>
        </w:rPr>
        <w:t xml:space="preserve">, which displays as: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 w:cs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 w:cs="Cambria Math"/>
              <w:lang w:val="en-US"/>
            </w:rPr>
            <m:t>=0</m:t>
          </m:r>
        </m:oMath>
      </m:oMathPara>
    </w:p>
    <w:p w:rsidR="00992FEC" w:rsidRDefault="00992FEC">
      <w:pPr>
        <w:jc w:val="both"/>
        <w:rPr>
          <w:lang w:val="en-US"/>
        </w:rPr>
      </w:pP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To add text to an equation do for example,: </w:t>
      </w:r>
    </w:p>
    <w:p w:rsidR="00992FEC" w:rsidRDefault="00992FEC">
      <w:pPr>
        <w:jc w:val="both"/>
        <w:rPr>
          <w:lang w:val="en-US"/>
        </w:rPr>
      </w:pPr>
      <w:r>
        <w:rPr>
          <w:i/>
          <w:iCs/>
          <w:lang w:val="en-US"/>
        </w:rPr>
        <w:t xml:space="preserve">$$ y=mx+b,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text{ where $m$ is the slope, } x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in (-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 xml:space="preserve">infty,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infty) $$</w:t>
      </w:r>
      <w:r>
        <w:rPr>
          <w:lang w:val="en-US"/>
        </w:rPr>
        <w:t xml:space="preserve">. This displays as: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 w:cs="Cambria Math"/>
              <w:lang w:val="en-US"/>
            </w:rPr>
            <m:t>y=mx+b,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where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w:rPr>
              <w:rFonts w:ascii="Cambria Math" w:hAnsi="Cambria Math" w:cs="Cambria Math"/>
              <w:lang w:val="en-US"/>
            </w:rPr>
            <m:t>m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is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the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slope</m:t>
          </m:r>
          <m:r>
            <w:rPr>
              <w:rFonts w:ascii="Cambria Math" w:hAnsi="Cambria Math" w:cs="Cambria Math"/>
              <w:lang w:val="en-US"/>
            </w:rPr>
            <m:t>,</m:t>
          </m:r>
          <m:r>
            <m:rPr>
              <m:sty m:val="p"/>
            </m:rPr>
            <w:rPr>
              <w:rFonts w:ascii="MS Mincho" w:eastAsia="MS Mincho" w:hAnsi="MS Mincho" w:cs="MS Mincho" w:hint="eastAsia"/>
              <w:lang w:val="en-US"/>
            </w:rPr>
            <m:t> </m:t>
          </m:r>
          <m:r>
            <w:rPr>
              <w:rFonts w:ascii="Cambria Math" w:hAnsi="Cambria Math" w:cs="Cambria Math"/>
              <w:lang w:val="en-US"/>
            </w:rPr>
            <m:t>x∈(-∞,∞)</m:t>
          </m:r>
        </m:oMath>
      </m:oMathPara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. Note: You need to have included the </w:t>
      </w:r>
      <w:r>
        <w:rPr>
          <w:rFonts w:ascii="Courier New" w:hAnsi="Courier New" w:cs="Courier New"/>
          <w:lang w:val="en-US"/>
        </w:rPr>
        <w:t>amstext</w:t>
      </w:r>
      <w:r>
        <w:rPr>
          <w:lang w:val="en-US"/>
        </w:rPr>
        <w:t xml:space="preserve"> package at the beginning of the document (after the </w:t>
      </w:r>
      <m:oMath>
        <m:r>
          <w:rPr>
            <w:rFonts w:ascii="Cambria Math" w:hAnsi="Cambria Math" w:cs="Cambria Math"/>
            <w:lang w:val="en-US"/>
          </w:rPr>
          <m:t>\</m:t>
        </m:r>
      </m:oMath>
      <w:r>
        <w:rPr>
          <w:i/>
          <w:iCs/>
          <w:lang w:val="en-US"/>
        </w:rPr>
        <w:t>documentclass</w:t>
      </w:r>
      <w:r>
        <w:rPr>
          <w:lang w:val="en-US"/>
        </w:rPr>
        <w:t xml:space="preserve"> command. </w:t>
      </w: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If we want to write an equation with a two-line right-hand-side, </w:t>
      </w:r>
    </w:p>
    <w:tbl>
      <w:tblPr>
        <w:tblW w:w="5000" w:type="pct"/>
        <w:tblLook w:val="04A0"/>
      </w:tblPr>
      <w:tblGrid>
        <w:gridCol w:w="1279"/>
        <w:gridCol w:w="5965"/>
        <w:gridCol w:w="1278"/>
      </w:tblGrid>
      <w:tr w:rsidR="00992FEC">
        <w:tc>
          <w:tcPr>
            <w:tcW w:w="750" w:type="pct"/>
            <w:vAlign w:val="center"/>
          </w:tcPr>
          <w:p w:rsidR="00992FEC" w:rsidRDefault="00992FEC"/>
        </w:tc>
        <w:tc>
          <w:tcPr>
            <w:tcW w:w="3500" w:type="pct"/>
          </w:tcPr>
          <w:p w:rsidR="00992FEC" w:rsidRDefault="00992FEC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Cambria Math"/>
                    <w:lang w:val="en-US"/>
                  </w:rPr>
                  <m:t>y(0)=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Cambria Math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plcHide m:val="on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lang w:val="en-US"/>
                            </w:rPr>
                            <m:t>if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x≤0,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lang w:val="en-US"/>
                            </w:rPr>
                            <m:t>if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x&gt;0.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50" w:type="pct"/>
            <w:vAlign w:val="center"/>
          </w:tcPr>
          <w:p w:rsidR="00992FEC" w:rsidRDefault="00992FEC">
            <w:pPr>
              <w:widowControl/>
              <w:jc w:val="right"/>
            </w:pPr>
            <w:r>
              <w:t>(2)</w:t>
            </w:r>
          </w:p>
        </w:tc>
      </w:tr>
    </w:tbl>
    <w:p w:rsidR="00992FEC" w:rsidRDefault="00992FEC">
      <w:pPr>
        <w:jc w:val="both"/>
        <w:rPr>
          <w:lang w:val="en-US"/>
        </w:rPr>
      </w:pP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To write several equations together, we do the following: </w:t>
      </w:r>
    </w:p>
    <w:p w:rsidR="00992FEC" w:rsidRDefault="00992FEC">
      <w:pPr>
        <w:rPr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 w:cs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 w:cs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 w:cs="Cambria Math"/>
              <w:lang w:val="en-US"/>
            </w:rPr>
            <m:t>=0</m:t>
          </m:r>
        </m:oMath>
      </m:oMathPara>
    </w:p>
    <w:tbl>
      <w:tblPr>
        <w:tblW w:w="5000" w:type="pct"/>
        <w:tblLook w:val="04A0"/>
      </w:tblPr>
      <w:tblGrid>
        <w:gridCol w:w="1279"/>
        <w:gridCol w:w="5965"/>
        <w:gridCol w:w="1278"/>
      </w:tblGrid>
      <w:tr w:rsidR="00992FEC">
        <w:tc>
          <w:tcPr>
            <w:tcW w:w="750" w:type="pct"/>
            <w:vAlign w:val="center"/>
          </w:tcPr>
          <w:p w:rsidR="00992FEC" w:rsidRDefault="00992FEC"/>
        </w:tc>
        <w:tc>
          <w:tcPr>
            <w:tcW w:w="3500" w:type="pct"/>
          </w:tcPr>
          <w:p w:rsidR="00992FEC" w:rsidRDefault="00992FEC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Cambria Math"/>
                    <w:lang w:val="en-US"/>
                  </w:rPr>
                  <m:t>u(x,0)=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Cambria Math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plcHide m:val="on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lang w:val="en-US"/>
                            </w:rPr>
                            <m:t>if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x≤0,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(3)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lang w:val="en-US"/>
                            </w:rPr>
                            <m:t>if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MS Mincho" w:eastAsia="MS Mincho" w:hAnsi="MS Mincho" w:cs="MS Mincho" w:hint="eastAsia"/>
                              <w:lang w:val="en-US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x&gt;0.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50" w:type="pct"/>
            <w:vAlign w:val="center"/>
          </w:tcPr>
          <w:p w:rsidR="00992FEC" w:rsidRDefault="00992FEC">
            <w:pPr>
              <w:widowControl/>
              <w:jc w:val="right"/>
            </w:pPr>
            <w:r>
              <w:t>(4)</w:t>
            </w:r>
          </w:p>
        </w:tc>
      </w:tr>
    </w:tbl>
    <w:p w:rsidR="00992FEC" w:rsidRDefault="00992FEC">
      <w:pPr>
        <w:jc w:val="both"/>
        <w:rPr>
          <w:lang w:val="en-US"/>
        </w:rPr>
      </w:pPr>
    </w:p>
    <w:p w:rsidR="00992FEC" w:rsidRDefault="00992FEC">
      <w:pPr>
        <w:pStyle w:val="Heading1"/>
        <w:rPr>
          <w:b w:val="0"/>
          <w:bCs w:val="0"/>
          <w:sz w:val="24"/>
          <w:szCs w:val="24"/>
          <w:lang w:val="en-US"/>
        </w:rPr>
      </w:pPr>
      <w:r>
        <w:rPr>
          <w:lang w:val="en-US"/>
        </w:rPr>
        <w:t>2. More complicated expressions</w:t>
      </w: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Here is how we would write a matrix: </w:t>
      </w:r>
      <m:oMath>
        <m:r>
          <w:rPr>
            <w:rFonts w:ascii="Cambria Math" w:hAnsi="Cambria Math" w:cs="Cambria Math"/>
            <w:lang w:val="en-US"/>
          </w:rPr>
          <m:t>A=</m:t>
        </m:r>
        <m:d>
          <m:dPr>
            <m:ctrlPr>
              <w:rPr>
                <w:rFonts w:ascii="Cambria Math" w:hAnsi="Cambria Math" w:cs="Cambria Math"/>
                <w:i/>
                <w:iCs/>
                <w:lang w:val="en-US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…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…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lang w:val="en-US"/>
                    </w:rPr>
                    <m:t>⋮⋮⋮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n1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n2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…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lang w:val="en-US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>
        <w:rPr>
          <w:lang w:val="en-US"/>
        </w:rPr>
        <w:t xml:space="preserve"> </w:t>
      </w:r>
    </w:p>
    <w:p w:rsidR="00992FEC" w:rsidRDefault="00992FEC">
      <w:pPr>
        <w:jc w:val="both"/>
        <w:rPr>
          <w:lang w:val="en-US"/>
        </w:rPr>
      </w:pPr>
      <w:r>
        <w:rPr>
          <w:lang w:val="en-US"/>
        </w:rPr>
        <w:t xml:space="preserve">To write a system of equations: </w:t>
      </w:r>
    </w:p>
    <w:tbl>
      <w:tblPr>
        <w:tblW w:w="5000" w:type="pct"/>
        <w:tblLook w:val="04A0"/>
      </w:tblPr>
      <w:tblGrid>
        <w:gridCol w:w="1279"/>
        <w:gridCol w:w="5965"/>
        <w:gridCol w:w="1278"/>
      </w:tblGrid>
      <w:tr w:rsidR="00992FEC">
        <w:tc>
          <w:tcPr>
            <w:tcW w:w="750" w:type="pct"/>
            <w:vAlign w:val="center"/>
          </w:tcPr>
          <w:p w:rsidR="00992FEC" w:rsidRDefault="00992FEC"/>
        </w:tc>
        <w:tc>
          <w:tcPr>
            <w:tcW w:w="3500" w:type="pct"/>
          </w:tcPr>
          <w:p w:rsidR="00992FEC" w:rsidRDefault="00992FEC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Cambria Math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plcHide m:val="on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lang w:val="en-US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=3x-2y+3xy,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lang w:val="en-US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=2x-3y-2xy,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x(0)=0,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y(0)=1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50" w:type="pct"/>
            <w:vAlign w:val="center"/>
          </w:tcPr>
          <w:p w:rsidR="00992FEC" w:rsidRDefault="00992FEC">
            <w:pPr>
              <w:widowControl/>
              <w:jc w:val="right"/>
            </w:pPr>
            <w:r>
              <w:t>(1)</w:t>
            </w:r>
          </w:p>
        </w:tc>
      </w:tr>
    </w:tbl>
    <w:p w:rsidR="00992FEC" w:rsidRDefault="00992FEC">
      <w:pPr>
        <w:jc w:val="both"/>
        <w:rPr>
          <w:lang w:val="en-US"/>
        </w:rPr>
      </w:pPr>
    </w:p>
    <w:p w:rsidR="00992FEC" w:rsidRDefault="00992FEC">
      <w:pPr>
        <w:rPr>
          <w:rFonts w:hint="eastAsia"/>
        </w:rPr>
      </w:pPr>
    </w:p>
    <w:sectPr w:rsidR="00992FEC" w:rsidSect="00992FE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2FEC"/>
    <w:rsid w:val="001D7B50"/>
    <w:rsid w:val="00992FEC"/>
    <w:rsid w:val="00BF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Heading1">
    <w:name w:val="heading 1"/>
    <w:aliases w:val="Section"/>
    <w:basedOn w:val="Normal"/>
    <w:next w:val="Normal"/>
    <w:link w:val="Heading1Char"/>
    <w:uiPriority w:val="99"/>
    <w:qFormat/>
    <w:pPr>
      <w:keepNext/>
      <w:spacing w:before="240" w:after="160"/>
      <w:outlineLvl w:val="0"/>
    </w:pPr>
    <w:rPr>
      <w:b/>
      <w:bCs/>
      <w:sz w:val="34"/>
      <w:szCs w:val="34"/>
    </w:rPr>
  </w:style>
  <w:style w:type="paragraph" w:styleId="Heading2">
    <w:name w:val="heading 2"/>
    <w:aliases w:val="Subsection"/>
    <w:basedOn w:val="Normal"/>
    <w:next w:val="Normal"/>
    <w:link w:val="Heading2Char"/>
    <w:uiPriority w:val="99"/>
    <w:qFormat/>
    <w:pPr>
      <w:keepNext/>
      <w:spacing w:before="240" w:after="160"/>
      <w:outlineLvl w:val="1"/>
    </w:pPr>
    <w:rPr>
      <w:i/>
      <w:iCs/>
      <w:sz w:val="32"/>
      <w:szCs w:val="32"/>
    </w:rPr>
  </w:style>
  <w:style w:type="paragraph" w:styleId="Heading3">
    <w:name w:val="heading 3"/>
    <w:aliases w:val="Subsubsection"/>
    <w:basedOn w:val="Normal"/>
    <w:next w:val="Normal"/>
    <w:link w:val="Heading3Char"/>
    <w:uiPriority w:val="99"/>
    <w:qFormat/>
    <w:pPr>
      <w:keepNext/>
      <w:spacing w:before="240" w:after="160"/>
      <w:outlineLvl w:val="2"/>
    </w:pPr>
    <w:rPr>
      <w:sz w:val="28"/>
      <w:szCs w:val="28"/>
    </w:rPr>
  </w:style>
  <w:style w:type="paragraph" w:styleId="Heading4">
    <w:name w:val="heading 4"/>
    <w:aliases w:val="Paragraph"/>
    <w:basedOn w:val="Normal"/>
    <w:next w:val="Normal"/>
    <w:link w:val="Heading4Char"/>
    <w:uiPriority w:val="99"/>
    <w:qFormat/>
    <w:pPr>
      <w:keepNext/>
      <w:spacing w:before="240" w:after="160"/>
      <w:outlineLvl w:val="3"/>
    </w:pPr>
    <w:rPr>
      <w:b/>
      <w:bCs/>
    </w:rPr>
  </w:style>
  <w:style w:type="paragraph" w:styleId="Heading5">
    <w:name w:val="heading 5"/>
    <w:aliases w:val="Subparagraph"/>
    <w:basedOn w:val="Normal"/>
    <w:next w:val="Normal"/>
    <w:link w:val="Heading5Char"/>
    <w:uiPriority w:val="99"/>
    <w:qFormat/>
    <w:pPr>
      <w:keepNext/>
      <w:spacing w:before="240" w:after="1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992FEC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"/>
    <w:semiHidden/>
    <w:rsid w:val="00992FEC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aliases w:val="Subsubsection Char"/>
    <w:basedOn w:val="DefaultParagraphFont"/>
    <w:link w:val="Heading3"/>
    <w:uiPriority w:val="9"/>
    <w:semiHidden/>
    <w:rsid w:val="00992FEC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aliases w:val="Paragraph Char"/>
    <w:basedOn w:val="DefaultParagraphFont"/>
    <w:link w:val="Heading4"/>
    <w:uiPriority w:val="9"/>
    <w:semiHidden/>
    <w:rsid w:val="00992FEC"/>
    <w:rPr>
      <w:b/>
      <w:bCs/>
      <w:sz w:val="28"/>
      <w:szCs w:val="28"/>
      <w:lang/>
    </w:rPr>
  </w:style>
  <w:style w:type="character" w:customStyle="1" w:styleId="Heading5Char">
    <w:name w:val="Heading 5 Char"/>
    <w:aliases w:val="Subparagraph Char"/>
    <w:basedOn w:val="DefaultParagraphFont"/>
    <w:link w:val="Heading5"/>
    <w:uiPriority w:val="9"/>
    <w:semiHidden/>
    <w:rsid w:val="00992FEC"/>
    <w:rPr>
      <w:b/>
      <w:bCs/>
      <w:i/>
      <w:iCs/>
      <w:sz w:val="26"/>
      <w:szCs w:val="26"/>
      <w:lang/>
    </w:rPr>
  </w:style>
  <w:style w:type="paragraph" w:customStyle="1" w:styleId="Quotation">
    <w:name w:val="Quotation"/>
    <w:basedOn w:val="Normal"/>
    <w:next w:val="Normal"/>
    <w:uiPriority w:val="99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pPr>
      <w:keepNext/>
      <w:spacing w:before="240" w:after="160"/>
    </w:p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</w:style>
  <w:style w:type="paragraph" w:customStyle="1" w:styleId="MTDisplayEquation">
    <w:name w:val="MTDisplayEquation"/>
    <w:basedOn w:val="Normal"/>
    <w:next w:val="Normal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D7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50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lousk</dc:creator>
  <cp:keywords/>
  <dc:description/>
  <cp:lastModifiedBy>lousk</cp:lastModifiedBy>
  <cp:revision>2</cp:revision>
  <dcterms:created xsi:type="dcterms:W3CDTF">2015-05-21T12:42:00Z</dcterms:created>
  <dcterms:modified xsi:type="dcterms:W3CDTF">2015-05-21T12:42:00Z</dcterms:modified>
</cp:coreProperties>
</file>