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F171F7" w:rsidRDefault="001D43F0" w:rsidP="00674E0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A</w:t>
      </w:r>
      <w:r w:rsidR="00F171F7" w:rsidRPr="00F171F7">
        <w:rPr>
          <w:rFonts w:ascii="Times New Roman" w:eastAsia="Times New Roman" w:hAnsi="Times New Roman" w:cs="Times New Roman"/>
          <w:b/>
          <w:sz w:val="24"/>
          <w:szCs w:val="24"/>
        </w:rPr>
        <w:t xml:space="preserve"> uniform survey </w:t>
      </w:r>
      <w:r>
        <w:rPr>
          <w:rFonts w:ascii="Times New Roman" w:eastAsia="Times New Roman" w:hAnsi="Times New Roman" w:cs="Times New Roman"/>
          <w:b/>
          <w:sz w:val="24"/>
          <w:szCs w:val="24"/>
        </w:rPr>
        <w:t>of a</w:t>
      </w:r>
      <w:r w:rsidRPr="00F171F7">
        <w:rPr>
          <w:rFonts w:ascii="Times New Roman" w:eastAsia="Times New Roman" w:hAnsi="Times New Roman" w:cs="Times New Roman"/>
          <w:b/>
          <w:sz w:val="24"/>
          <w:szCs w:val="24"/>
        </w:rPr>
        <w:t>llele-specific binding and expression</w:t>
      </w:r>
      <w:r w:rsidRPr="00F171F7">
        <w:rPr>
          <w:rFonts w:ascii="Times New Roman" w:eastAsia="Times New Roman" w:hAnsi="Times New Roman" w:cs="Times New Roman"/>
          <w:b/>
          <w:sz w:val="24"/>
          <w:szCs w:val="24"/>
        </w:rPr>
        <w:t xml:space="preserve"> </w:t>
      </w:r>
      <w:r w:rsidR="00F171F7" w:rsidRPr="00F171F7">
        <w:rPr>
          <w:rFonts w:ascii="Times New Roman" w:eastAsia="Times New Roman" w:hAnsi="Times New Roman" w:cs="Times New Roman"/>
          <w:b/>
          <w:sz w:val="24"/>
          <w:szCs w:val="24"/>
        </w:rPr>
        <w:t xml:space="preserve">over </w:t>
      </w:r>
      <w:r w:rsidR="00EA013D">
        <w:rPr>
          <w:rFonts w:ascii="Times New Roman" w:eastAsia="Times New Roman" w:hAnsi="Times New Roman" w:cs="Times New Roman"/>
          <w:b/>
          <w:sz w:val="24"/>
          <w:szCs w:val="24"/>
        </w:rPr>
        <w:t>the</w:t>
      </w:r>
      <w:r w:rsidR="00F171F7" w:rsidRPr="00F171F7">
        <w:rPr>
          <w:rFonts w:ascii="Times New Roman" w:eastAsia="Times New Roman" w:hAnsi="Times New Roman" w:cs="Times New Roman"/>
          <w:b/>
          <w:sz w:val="24"/>
          <w:szCs w:val="24"/>
        </w:rPr>
        <w:t xml:space="preserve"> 1000-Genomes-Project individuals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4B6DB6">
        <w:rPr>
          <w:rFonts w:ascii="Times New Roman" w:hAnsi="Times New Roman" w:cs="Times New Roman"/>
          <w:b/>
          <w:sz w:val="24"/>
          <w:szCs w:val="24"/>
        </w:rPr>
        <w:t>Timur Galeev</w:t>
      </w:r>
      <w:r w:rsidR="004B6DB6" w:rsidRPr="004B6DB6">
        <w:rPr>
          <w:rFonts w:ascii="Times New Roman" w:hAnsi="Times New Roman" w:cs="Times New Roman"/>
          <w:b/>
          <w:sz w:val="24"/>
          <w:szCs w:val="24"/>
          <w:vertAlign w:val="superscript"/>
        </w:rPr>
        <w:t>1,3</w:t>
      </w:r>
      <w:r w:rsidR="004B6DB6">
        <w:rPr>
          <w:rFonts w:ascii="Times New Roman" w:hAnsi="Times New Roman" w:cs="Times New Roman"/>
          <w:b/>
          <w:sz w:val="24"/>
          <w:szCs w:val="24"/>
        </w:rPr>
        <w:t xml:space="preserve">, </w:t>
      </w:r>
      <w:r w:rsidRPr="00635F82">
        <w:rPr>
          <w:rFonts w:ascii="Times New Roman" w:hAnsi="Times New Roman" w:cs="Times New Roman"/>
          <w:b/>
          <w:sz w:val="24"/>
          <w:szCs w:val="24"/>
        </w:rPr>
        <w:t>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6D036C" w:rsidRDefault="006D036C" w:rsidP="00674E09">
      <w:pPr>
        <w:spacing w:after="0" w:line="240" w:lineRule="auto"/>
        <w:rPr>
          <w:rFonts w:ascii="Times New Roman" w:hAnsi="Times New Roman" w:cs="Times New Roman"/>
          <w:sz w:val="24"/>
          <w:szCs w:val="24"/>
        </w:rPr>
      </w:pPr>
    </w:p>
    <w:p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F91860" w:rsidRDefault="00F91860" w:rsidP="00F91860">
      <w:pPr>
        <w:spacing w:after="0" w:line="240" w:lineRule="auto"/>
        <w:rPr>
          <w:rFonts w:ascii="Times New Roman" w:hAnsi="Times New Roman" w:cs="Times New Roman"/>
          <w:b/>
          <w:sz w:val="24"/>
          <w:szCs w:val="24"/>
        </w:rPr>
      </w:pPr>
    </w:p>
    <w:p w:rsidR="00F91860" w:rsidRDefault="00F91860" w:rsidP="00F918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Large-scale genome sequencing in the 1000 Genomes Project has rev</w:t>
      </w:r>
      <w:r w:rsidR="00E057EF">
        <w:rPr>
          <w:rFonts w:ascii="Times New Roman" w:hAnsi="Times New Roman" w:cs="Times New Roman"/>
          <w:sz w:val="24"/>
          <w:szCs w:val="24"/>
        </w:rPr>
        <w:t xml:space="preserve">ealed multitudes of rare single </w:t>
      </w:r>
      <w:r>
        <w:rPr>
          <w:rFonts w:ascii="Times New Roman" w:hAnsi="Times New Roman" w:cs="Times New Roman"/>
          <w:sz w:val="24"/>
          <w:szCs w:val="24"/>
        </w:rPr>
        <w:t xml:space="preserve">nucleotide variants. Here, we </w:t>
      </w:r>
      <w:r>
        <w:rPr>
          <w:rFonts w:ascii="Times New Roman" w:eastAsia="Times New Roman" w:hAnsi="Times New Roman" w:cs="Times New Roman"/>
          <w:sz w:val="24"/>
          <w:szCs w:val="24"/>
        </w:rPr>
        <w:t xml:space="preserve">provide insights into the functional effect of the </w:t>
      </w:r>
      <w:r>
        <w:rPr>
          <w:rFonts w:ascii="Times New Roman" w:hAnsi="Times New Roman" w:cs="Times New Roman"/>
          <w:sz w:val="24"/>
          <w:szCs w:val="24"/>
        </w:rPr>
        <w:t xml:space="preserve">1000-Genomes variants using allele-specific behavior. </w:t>
      </w:r>
      <w:r w:rsidR="00E057EF">
        <w:rPr>
          <w:rFonts w:ascii="Times New Roman" w:hAnsi="Times New Roman" w:cs="Times New Roman"/>
          <w:sz w:val="24"/>
          <w:szCs w:val="24"/>
        </w:rPr>
        <w:t>This</w:t>
      </w:r>
      <w:r w:rsidR="00E057EF" w:rsidRPr="00B71FDE">
        <w:rPr>
          <w:rFonts w:ascii="Times New Roman" w:hAnsi="Times New Roman" w:cs="Times New Roman"/>
          <w:sz w:val="24"/>
          <w:szCs w:val="24"/>
        </w:rPr>
        <w:t xml:space="preserve"> </w:t>
      </w:r>
      <w:r w:rsidR="00E057EF">
        <w:rPr>
          <w:rFonts w:ascii="Times New Roman" w:hAnsi="Times New Roman" w:cs="Times New Roman"/>
          <w:sz w:val="24"/>
          <w:szCs w:val="24"/>
        </w:rPr>
        <w:t xml:space="preserve">behavior </w:t>
      </w:r>
      <w:r w:rsidR="00E057EF" w:rsidRPr="00B71FDE">
        <w:rPr>
          <w:rFonts w:ascii="Times New Roman" w:hAnsi="Times New Roman" w:cs="Times New Roman"/>
          <w:sz w:val="24"/>
          <w:szCs w:val="24"/>
        </w:rPr>
        <w:t xml:space="preserve">can be assessed </w:t>
      </w:r>
      <w:r w:rsidR="00E057EF">
        <w:rPr>
          <w:rFonts w:ascii="Times New Roman" w:hAnsi="Times New Roman" w:cs="Times New Roman"/>
          <w:sz w:val="24"/>
          <w:szCs w:val="24"/>
        </w:rPr>
        <w:t xml:space="preserve">for an individual </w:t>
      </w:r>
      <w:r w:rsidR="00E057EF" w:rsidRPr="00B71FDE">
        <w:rPr>
          <w:rFonts w:ascii="Times New Roman" w:hAnsi="Times New Roman" w:cs="Times New Roman"/>
          <w:sz w:val="24"/>
          <w:szCs w:val="24"/>
        </w:rPr>
        <w:t xml:space="preserve">by </w:t>
      </w:r>
      <w:r w:rsidR="00E057EF">
        <w:rPr>
          <w:rFonts w:ascii="Times New Roman" w:hAnsi="Times New Roman" w:cs="Times New Roman"/>
          <w:sz w:val="24"/>
          <w:szCs w:val="24"/>
        </w:rPr>
        <w:t xml:space="preserve">mapping </w:t>
      </w:r>
      <w:proofErr w:type="spellStart"/>
      <w:r w:rsidR="00E057EF" w:rsidRPr="00B71FDE">
        <w:rPr>
          <w:rFonts w:ascii="Times New Roman" w:hAnsi="Times New Roman" w:cs="Times New Roman"/>
          <w:sz w:val="24"/>
          <w:szCs w:val="24"/>
        </w:rPr>
        <w:t>ChIP-seq</w:t>
      </w:r>
      <w:proofErr w:type="spellEnd"/>
      <w:r w:rsidR="00E057EF" w:rsidRPr="00B71FDE">
        <w:rPr>
          <w:rFonts w:ascii="Times New Roman" w:hAnsi="Times New Roman" w:cs="Times New Roman"/>
          <w:sz w:val="24"/>
          <w:szCs w:val="24"/>
        </w:rPr>
        <w:t xml:space="preserve"> and RNA-</w:t>
      </w:r>
      <w:proofErr w:type="spellStart"/>
      <w:r w:rsidR="00E057EF" w:rsidRPr="00B71FDE">
        <w:rPr>
          <w:rFonts w:ascii="Times New Roman" w:hAnsi="Times New Roman" w:cs="Times New Roman"/>
          <w:sz w:val="24"/>
          <w:szCs w:val="24"/>
        </w:rPr>
        <w:t>seq</w:t>
      </w:r>
      <w:proofErr w:type="spellEnd"/>
      <w:r w:rsidR="00E057EF">
        <w:rPr>
          <w:rFonts w:ascii="Times New Roman" w:hAnsi="Times New Roman" w:cs="Times New Roman"/>
          <w:sz w:val="24"/>
          <w:szCs w:val="24"/>
        </w:rPr>
        <w:t xml:space="preserve"> reads to a personal genome and then measuring allelic imbalances. Specifically, w</w:t>
      </w:r>
      <w:r>
        <w:rPr>
          <w:rFonts w:ascii="Times New Roman" w:eastAsia="Times New Roman" w:hAnsi="Times New Roman" w:cs="Times New Roman"/>
          <w:sz w:val="24"/>
          <w:szCs w:val="24"/>
        </w:rPr>
        <w:t xml:space="preserve">e annotate variants associated with allele-specific binding and expression in 382 individuals from the 1000-Genomes Project by uniformly processing 1,263 </w:t>
      </w:r>
      <w:proofErr w:type="spellStart"/>
      <w:r>
        <w:rPr>
          <w:rFonts w:ascii="Times New Roman" w:eastAsia="Times New Roman" w:hAnsi="Times New Roman" w:cs="Times New Roman"/>
          <w:sz w:val="24"/>
          <w:szCs w:val="24"/>
        </w:rPr>
        <w:t>ChIP-seq</w:t>
      </w:r>
      <w:proofErr w:type="spellEnd"/>
      <w:r>
        <w:rPr>
          <w:rFonts w:ascii="Times New Roman" w:eastAsia="Times New Roman" w:hAnsi="Times New Roman" w:cs="Times New Roman"/>
          <w:sz w:val="24"/>
          <w:szCs w:val="24"/>
        </w:rPr>
        <w:t xml:space="preserve"> and RNA-</w:t>
      </w:r>
      <w:proofErr w:type="spellStart"/>
      <w:r>
        <w:rPr>
          <w:rFonts w:ascii="Times New Roman" w:eastAsia="Times New Roman" w:hAnsi="Times New Roman" w:cs="Times New Roman"/>
          <w:sz w:val="24"/>
          <w:szCs w:val="24"/>
        </w:rPr>
        <w:t>seq</w:t>
      </w:r>
      <w:proofErr w:type="spellEnd"/>
      <w:r>
        <w:rPr>
          <w:rFonts w:ascii="Times New Roman" w:eastAsia="Times New Roman" w:hAnsi="Times New Roman" w:cs="Times New Roman"/>
          <w:sz w:val="24"/>
          <w:szCs w:val="24"/>
        </w:rPr>
        <w:t xml:space="preserve"> datasets, </w:t>
      </w:r>
      <w:r w:rsidR="00FB604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developing approaches to reduce the heterogeneity between datasets due to over</w:t>
      </w:r>
      <w:r w:rsidR="00E057EF">
        <w:rPr>
          <w:rFonts w:ascii="Times New Roman" w:eastAsia="Times New Roman" w:hAnsi="Times New Roman" w:cs="Times New Roman"/>
          <w:sz w:val="24"/>
          <w:szCs w:val="24"/>
        </w:rPr>
        <w:t xml:space="preserve">-dispersion. </w:t>
      </w:r>
      <w:r>
        <w:rPr>
          <w:rFonts w:ascii="Times New Roman" w:eastAsia="Times New Roman" w:hAnsi="Times New Roman" w:cs="Times New Roman"/>
          <w:sz w:val="24"/>
          <w:szCs w:val="24"/>
        </w:rPr>
        <w:t>Since many of these allelic variants are rare, aggregation across multiple 1000-Genomes individuals is necessary to identify broadly applicable “</w:t>
      </w:r>
      <w:r w:rsidR="00E057EF">
        <w:rPr>
          <w:rFonts w:ascii="Times New Roman" w:eastAsia="Times New Roman" w:hAnsi="Times New Roman" w:cs="Times New Roman"/>
          <w:sz w:val="24"/>
          <w:szCs w:val="24"/>
        </w:rPr>
        <w:t>allelic regions”</w:t>
      </w:r>
      <w:r>
        <w:rPr>
          <w:rFonts w:ascii="Times New Roman" w:eastAsia="Times New Roman" w:hAnsi="Times New Roman" w:cs="Times New Roman"/>
          <w:sz w:val="24"/>
          <w:szCs w:val="24"/>
        </w:rPr>
        <w:t xml:space="preserve">. </w:t>
      </w:r>
      <w:r w:rsidR="00E057EF">
        <w:rPr>
          <w:rFonts w:ascii="Times New Roman" w:hAnsi="Times New Roman" w:cs="Times New Roman"/>
          <w:sz w:val="24"/>
          <w:szCs w:val="24"/>
        </w:rPr>
        <w:t xml:space="preserve">We also </w:t>
      </w:r>
      <w:r w:rsidR="00FB6044">
        <w:rPr>
          <w:rFonts w:ascii="Times New Roman" w:hAnsi="Times New Roman" w:cs="Times New Roman"/>
          <w:sz w:val="24"/>
          <w:szCs w:val="24"/>
        </w:rPr>
        <w:t>find</w:t>
      </w:r>
      <w:r w:rsidR="00E057EF">
        <w:rPr>
          <w:rFonts w:ascii="Times New Roman" w:hAnsi="Times New Roman" w:cs="Times New Roman"/>
          <w:sz w:val="24"/>
          <w:szCs w:val="24"/>
        </w:rPr>
        <w:t xml:space="preserve"> </w:t>
      </w:r>
      <w:r w:rsidR="00E057EF" w:rsidRPr="00C80FBD">
        <w:rPr>
          <w:rFonts w:ascii="Times New Roman" w:hAnsi="Times New Roman" w:cs="Times New Roman"/>
          <w:sz w:val="24"/>
          <w:szCs w:val="24"/>
        </w:rPr>
        <w:t>SNV</w:t>
      </w:r>
      <w:r w:rsidR="00E057EF">
        <w:rPr>
          <w:rFonts w:ascii="Times New Roman" w:hAnsi="Times New Roman" w:cs="Times New Roman"/>
          <w:sz w:val="24"/>
          <w:szCs w:val="24"/>
        </w:rPr>
        <w:t xml:space="preserve">s for which we anticipate allelic imbalance from the disruption of a binding motif. </w:t>
      </w:r>
      <w:r>
        <w:rPr>
          <w:rFonts w:ascii="Times New Roman" w:hAnsi="Times New Roman" w:cs="Times New Roman"/>
          <w:sz w:val="24"/>
          <w:szCs w:val="24"/>
        </w:rPr>
        <w:t>O</w:t>
      </w:r>
      <w:r w:rsidR="00FB6044">
        <w:rPr>
          <w:rFonts w:ascii="Times New Roman" w:eastAsia="Times New Roman" w:hAnsi="Times New Roman" w:cs="Times New Roman"/>
          <w:sz w:val="24"/>
          <w:szCs w:val="24"/>
        </w:rPr>
        <w:t xml:space="preserve">ur results serve as </w:t>
      </w:r>
      <w:r w:rsidR="00AE5DDC">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allele-specific annotation for the 1000-Genomes catalog of variants and </w:t>
      </w:r>
      <w:r w:rsidR="00AE5DDC">
        <w:rPr>
          <w:rFonts w:ascii="Times New Roman" w:eastAsia="Times New Roman" w:hAnsi="Times New Roman" w:cs="Times New Roman"/>
          <w:sz w:val="24"/>
          <w:szCs w:val="24"/>
        </w:rPr>
        <w:t xml:space="preserve">is distributed as </w:t>
      </w:r>
      <w:r>
        <w:rPr>
          <w:rFonts w:ascii="Times New Roman" w:eastAsia="Times New Roman" w:hAnsi="Times New Roman" w:cs="Times New Roman"/>
          <w:sz w:val="24"/>
          <w:szCs w:val="24"/>
        </w:rPr>
        <w:t>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rsidR="00F91860" w:rsidRDefault="00F91860" w:rsidP="00674E09">
      <w:pPr>
        <w:spacing w:after="0" w:line="240" w:lineRule="auto"/>
        <w:rPr>
          <w:rFonts w:ascii="Times New Roman" w:hAnsi="Times New Roman" w:cs="Times New Roman"/>
          <w:sz w:val="24"/>
          <w:szCs w:val="24"/>
        </w:rPr>
      </w:pPr>
    </w:p>
    <w:p w:rsidR="00C23320" w:rsidRPr="00635F82" w:rsidRDefault="00C23320" w:rsidP="00674E09">
      <w:pPr>
        <w:spacing w:after="0" w:line="240" w:lineRule="auto"/>
        <w:rPr>
          <w:rFonts w:ascii="Times New Roman" w:hAnsi="Times New Roman" w:cs="Times New Roman"/>
          <w:sz w:val="24"/>
          <w:szCs w:val="24"/>
        </w:rPr>
      </w:pPr>
    </w:p>
    <w:p w:rsidR="00C23320" w:rsidRDefault="00C23320" w:rsidP="00674E09">
      <w:pPr>
        <w:spacing w:after="0" w:line="240" w:lineRule="auto"/>
        <w:rPr>
          <w:rFonts w:ascii="Times New Roman" w:hAnsi="Times New Roman" w:cs="Times New Roman"/>
          <w:b/>
          <w:sz w:val="24"/>
          <w:szCs w:val="24"/>
          <w:u w:val="single"/>
        </w:rPr>
        <w:sectPr w:rsidR="00C23320" w:rsidSect="00926AE1">
          <w:footerReference w:type="default" r:id="rId8"/>
          <w:pgSz w:w="12240" w:h="15840"/>
          <w:pgMar w:top="1440" w:right="1440" w:bottom="1440" w:left="1440" w:header="720" w:footer="720" w:gutter="0"/>
          <w:cols w:space="720"/>
          <w:docGrid w:linePitch="360"/>
        </w:sectPr>
      </w:pPr>
    </w:p>
    <w:p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rsidR="00082FD0" w:rsidRDefault="00082FD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0096661C">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"http://www.mendeley.com/documents/?uuid=33d2b4df-1d1e-4131-8950-3044dcc6f47b"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"mendeley" : { "formattedCitation" : "&lt;sup&gt;1,2&lt;/sup&gt;", "plainTextFormattedCitation" : "1,2", "previouslyFormattedCitation" : "&lt;sup&gt;1,2&lt;/sup&gt;" }, "properties" : { "noteIndex" : 0 }, "schema" : "https://github.com/citation-style-language/schema/raw/master/csl-citation.json" }</w:instrText>
      </w:r>
      <w:r w:rsidR="0096661C">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1,2</w:t>
      </w:r>
      <w:r w:rsidR="0096661C">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"&lt;sup&gt;6\u20138&lt;/sup&gt;", "plainTextFormattedCitation" : "6\u20138", "previouslyFormattedCitation" : "&lt;sup&gt;6\u20138&lt;/sup&gt;"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"&lt;sup&gt;9,10&lt;/sup&gt;", "plainTextFormattedCitation" : "9,10", "previouslyFormattedCitation" : "&lt;sup&gt;9,10&lt;/sup&gt;" }, "properties" : { "noteIndex" : 0 }, "schema" : "https://github.com/citation-style-language/schema/raw/master/csl-citation.json" }</w:instrText>
      </w:r>
      <w:r>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9,10</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7F75E3">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"ITEM-2", "issue" : "8", "issued" : { "date-parts" : [ [ "2003" ] ] }, "page" : "1855-1862", "title" : "Allelic variation in gene expression is common in the human genome", "type" : "article-journal", "volume" : "13" }, "uris" : [ "http://www.mendeley.com/documents/?uuid=342cc256-4dae-4e6e-9e4c-604abbc198a9" ] } ], "mendeley" : { "formattedCitation" : "&lt;sup&gt;11,12&lt;/sup&gt;", "plainTextFormattedCitation" : "11,12", "previouslyFormattedCitation" : "&lt;sup&gt;11,12&lt;/sup&gt;"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11,12</w:t>
      </w:r>
      <w:r w:rsidR="007F75E3">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"&lt;sup&gt;10,14&lt;/sup&gt;", "plainTextFormattedCitation" : "10,14", "previouslyFormattedCitation" : "&lt;sup&gt;10,14&lt;/sup&gt;"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10,14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7F75E3">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"id" : "ITEM-2",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"ITEM-2", "issue" : "6159", "issued" : { "date-parts" : [ [ "2013", "11", "8" ] ] }, "page" : "750-2", "title" : "Extensive variation in chromatin states across humans.", "type" : "article-journal", "volume" : "342" }, "uris" : [ "http://www.mendeley.com/documents/?uuid=2453dab3-bfd6-40cb-b50c-ab13124e7ef4" ] } ], "mendeley" : { "formattedCitation" : "&lt;sup&gt;15,16&lt;/sup&gt;", "plainTextFormattedCitation" : "15,16", "previouslyFormattedCitation" : "&lt;sup&gt;15,16&lt;/sup&gt;"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15,16</w:t>
      </w:r>
      <w:r w:rsidR="007F75E3">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proofErr w:type="gramStart"/>
      <w:r w:rsidR="0013626F" w:rsidRPr="00635F82">
        <w:rPr>
          <w:rFonts w:ascii="Times New Roman" w:hAnsi="Times New Roman" w:cs="Times New Roman"/>
          <w:sz w:val="24"/>
          <w:szCs w:val="24"/>
        </w:rPr>
        <w:t>Merging</w:t>
      </w:r>
      <w:proofErr w:type="gramEnd"/>
      <w:r w:rsidR="0013626F" w:rsidRPr="00635F82">
        <w:rPr>
          <w:rFonts w:ascii="Times New Roman" w:hAnsi="Times New Roman" w:cs="Times New Roman"/>
          <w:sz w:val="24"/>
          <w:szCs w:val="24"/>
        </w:rPr>
        <w:t xml:space="preserve">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416F3A"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Table 1)</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such as </w:t>
      </w:r>
      <w:proofErr w:type="spellStart"/>
      <w:r w:rsidR="00BD3122" w:rsidRPr="00F32397">
        <w:rPr>
          <w:rFonts w:ascii="Times New Roman" w:hAnsi="Times New Roman" w:cs="Times New Roman"/>
          <w:sz w:val="24"/>
          <w:szCs w:val="24"/>
        </w:rPr>
        <w:t>thresholding</w:t>
      </w:r>
      <w:proofErr w:type="spellEnd"/>
      <w:r w:rsidR="00BD3122" w:rsidRPr="00F32397">
        <w:rPr>
          <w:rFonts w:ascii="Times New Roman" w:hAnsi="Times New Roman" w:cs="Times New Roman"/>
          <w:sz w:val="24"/>
          <w:szCs w:val="24"/>
        </w:rPr>
        <w:t xml:space="preserve"> and read mapping.</w:t>
      </w:r>
      <w:r w:rsidR="00425E5B">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"ITEM-1",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"ITEM-2",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"ITEM-2", "issue" : "12", "issued" : { "date-parts" : [ [ "2010", "7" ] ] }, "page" : "e131", "title" : "Biases in Illumina transcriptome sequencing caused by random hexamer priming.", "type" : "article-journal", "volume" : "38" }, "uris" : [ "http://www.mendeley.com/documents/?uuid=856b8234-8715-4fd2-8461-7ba85b146a42" ] }, { "id" : "ITEM-3",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"ITEM-3",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"&lt;sup&gt;17\u201319&lt;/sup&gt;", "plainTextFormattedCitation" : "17\u201319", "previouslyFormattedCitation" : "&lt;sup&gt;17\u201319&lt;/sup&gt;" }, "properties" : { "noteIndex" : 0 }, "schema" : "https://github.com/citation-style-language/schema/raw/master/csl-citation.json" }</w:instrText>
      </w:r>
      <w:r w:rsidR="00425E5B">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17–19</w:t>
      </w:r>
      <w:r w:rsidR="00425E5B">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w:t>
      </w:r>
      <w:r w:rsidR="00BD3122">
        <w:rPr>
          <w:rFonts w:ascii="Times New Roman" w:hAnsi="Times New Roman" w:cs="Times New Roman"/>
          <w:sz w:val="24"/>
          <w:szCs w:val="24"/>
        </w:rPr>
        <w:lastRenderedPageBreak/>
        <w:t xml:space="preserve">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w:t>
      </w:r>
      <w:proofErr w:type="spellStart"/>
      <w:r w:rsidR="00BD3122">
        <w:rPr>
          <w:rFonts w:ascii="Times New Roman" w:hAnsi="Times New Roman" w:cs="Times New Roman"/>
          <w:sz w:val="24"/>
          <w:szCs w:val="24"/>
        </w:rPr>
        <w:t>overdispersion</w:t>
      </w:r>
      <w:proofErr w:type="spellEnd"/>
      <w:r w:rsidR="00BD3122">
        <w:rPr>
          <w:rFonts w:ascii="Times New Roman" w:hAnsi="Times New Roman" w:cs="Times New Roman"/>
          <w:sz w:val="24"/>
          <w:szCs w:val="24"/>
        </w:rPr>
        <w:t xml:space="preserve">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K 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F32397" w:rsidRDefault="0013626F" w:rsidP="00674E09">
      <w:pPr>
        <w:spacing w:after="0" w:line="240" w:lineRule="auto"/>
        <w:rPr>
          <w:rFonts w:ascii="Times New Roman" w:hAnsi="Times New Roman" w:cs="Times New Roman"/>
          <w:b/>
          <w:sz w:val="24"/>
          <w:szCs w:val="24"/>
        </w:rPr>
      </w:pPr>
      <w:proofErr w:type="spellStart"/>
      <w:r w:rsidRPr="00F32397">
        <w:rPr>
          <w:rFonts w:ascii="Times New Roman" w:hAnsi="Times New Roman" w:cs="Times New Roman"/>
          <w:b/>
          <w:sz w:val="24"/>
          <w:szCs w:val="24"/>
        </w:rPr>
        <w:t>AlleleDB</w:t>
      </w:r>
      <w:proofErr w:type="spellEnd"/>
      <w:r w:rsidRPr="00F32397">
        <w:rPr>
          <w:rFonts w:ascii="Times New Roman" w:hAnsi="Times New Roman" w:cs="Times New Roman"/>
          <w:b/>
          <w:sz w:val="24"/>
          <w:szCs w:val="24"/>
        </w:rPr>
        <w:t xml:space="preserve"> Workflow</w:t>
      </w:r>
    </w:p>
    <w:p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proofErr w:type="spellStart"/>
      <w:r w:rsidR="00FC3C12" w:rsidRPr="00F32397">
        <w:rPr>
          <w:rFonts w:ascii="Times New Roman" w:hAnsi="Times New Roman" w:cs="Times New Roman"/>
          <w:sz w:val="24"/>
          <w:szCs w:val="24"/>
        </w:rPr>
        <w:t>AlleleDB</w:t>
      </w:r>
      <w:proofErr w:type="spellEnd"/>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 xml:space="preserve">reads from either the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or RNA-</w:t>
      </w:r>
      <w:proofErr w:type="spellStart"/>
      <w:r w:rsidR="00672EBC" w:rsidRPr="00F32397">
        <w:rPr>
          <w:rFonts w:ascii="Times New Roman" w:hAnsi="Times New Roman" w:cs="Times New Roman"/>
          <w:sz w:val="24"/>
          <w:szCs w:val="24"/>
        </w:rPr>
        <w:t>seq</w:t>
      </w:r>
      <w:proofErr w:type="spellEnd"/>
      <w:r w:rsidR="00672EBC" w:rsidRPr="00F32397">
        <w:rPr>
          <w:rFonts w:ascii="Times New Roman" w:hAnsi="Times New Roman" w:cs="Times New Roman"/>
          <w:sz w:val="24"/>
          <w:szCs w:val="24"/>
        </w:rPr>
        <w:t xml:space="preserve">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(Figure 1)</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Pr="00F32397">
        <w:rPr>
          <w:rFonts w:ascii="Times New Roman" w:hAnsi="Times New Roman" w:cs="Times New Roman"/>
          <w:sz w:val="24"/>
          <w:szCs w:val="24"/>
        </w:rPr>
        <w:t>Briefly, 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1A5EB3" w:rsidRPr="00F32397">
        <w:rPr>
          <w:rFonts w:ascii="Times New Roman" w:hAnsi="Times New Roman" w:cs="Times New Roman"/>
          <w:sz w:val="24"/>
          <w:szCs w:val="24"/>
        </w:rPr>
        <w:t xml:space="preserve"> </w:t>
      </w:r>
      <w:r w:rsidR="00E108E0" w:rsidRPr="00F32397">
        <w:rPr>
          <w:rFonts w:ascii="Times New Roman" w:hAnsi="Times New Roman" w:cs="Times New Roman"/>
          <w:b/>
          <w:sz w:val="24"/>
          <w:szCs w:val="24"/>
        </w:rPr>
        <w:t xml:space="preserve">(1)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 xml:space="preserve">It then aligns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w:t>
      </w:r>
      <w:proofErr w:type="spellStart"/>
      <w:r w:rsidR="00560AED" w:rsidRPr="00F32397">
        <w:rPr>
          <w:rFonts w:ascii="Times New Roman" w:hAnsi="Times New Roman" w:cs="Times New Roman"/>
          <w:sz w:val="24"/>
          <w:szCs w:val="24"/>
        </w:rPr>
        <w:t>ChIP-seq</w:t>
      </w:r>
      <w:proofErr w:type="spellEnd"/>
      <w:r w:rsidR="00560AED" w:rsidRPr="00F32397">
        <w:rPr>
          <w:rFonts w:ascii="Times New Roman" w:hAnsi="Times New Roman" w:cs="Times New Roman"/>
          <w:sz w:val="24"/>
          <w:szCs w:val="24"/>
        </w:rPr>
        <w:t xml:space="preserve"> or RNA-</w:t>
      </w:r>
      <w:proofErr w:type="spellStart"/>
      <w:r w:rsidR="00560AED" w:rsidRPr="00F32397">
        <w:rPr>
          <w:rFonts w:ascii="Times New Roman" w:hAnsi="Times New Roman" w:cs="Times New Roman"/>
          <w:sz w:val="24"/>
          <w:szCs w:val="24"/>
        </w:rPr>
        <w:t>seq</w:t>
      </w:r>
      <w:proofErr w:type="spellEnd"/>
      <w:r w:rsidR="00560AED" w:rsidRPr="00F32397">
        <w:rPr>
          <w:rFonts w:ascii="Times New Roman" w:hAnsi="Times New Roman" w:cs="Times New Roman"/>
          <w:sz w:val="24"/>
          <w:szCs w:val="24"/>
        </w:rPr>
        <w:t xml:space="preserve">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proofErr w:type="gramStart"/>
      <w:r w:rsidR="00931B6E" w:rsidRPr="00F32397">
        <w:rPr>
          <w:rFonts w:ascii="Times New Roman" w:hAnsi="Times New Roman" w:cs="Times New Roman"/>
          <w:sz w:val="24"/>
          <w:szCs w:val="24"/>
        </w:rPr>
        <w:t>In</w:t>
      </w:r>
      <w:proofErr w:type="gramEnd"/>
      <w:r w:rsidR="00931B6E" w:rsidRPr="00F32397">
        <w:rPr>
          <w:rFonts w:ascii="Times New Roman" w:hAnsi="Times New Roman" w:cs="Times New Roman"/>
          <w:sz w:val="24"/>
          <w:szCs w:val="24"/>
        </w:rPr>
        <w:t xml:space="preserve">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w:t>
      </w:r>
      <w:proofErr w:type="spellStart"/>
      <w:r w:rsidR="00AE7938" w:rsidRPr="00F32397">
        <w:rPr>
          <w:rFonts w:ascii="Times New Roman" w:hAnsi="Times New Roman" w:cs="Times New Roman"/>
          <w:sz w:val="24"/>
          <w:szCs w:val="24"/>
        </w:rPr>
        <w:t>seq</w:t>
      </w:r>
      <w:proofErr w:type="spellEnd"/>
      <w:r w:rsidR="00AE7938" w:rsidRPr="00F32397">
        <w:rPr>
          <w:rFonts w:ascii="Times New Roman" w:hAnsi="Times New Roman" w:cs="Times New Roman"/>
          <w:sz w:val="24"/>
          <w:szCs w:val="24"/>
        </w:rPr>
        <w:t xml:space="preserve"> datasets to calculate a measure</w:t>
      </w:r>
      <w:r w:rsidR="00825561" w:rsidRPr="00F32397">
        <w:rPr>
          <w:rFonts w:ascii="Times New Roman" w:hAnsi="Times New Roman" w:cs="Times New Roman"/>
          <w:sz w:val="24"/>
          <w:szCs w:val="24"/>
        </w:rPr>
        <w:t xml:space="preserve"> of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w:t>
      </w:r>
      <w:r w:rsidR="00893C19">
        <w:rPr>
          <w:rFonts w:ascii="Times New Roman" w:hAnsi="Times New Roman" w:cs="Times New Roman"/>
          <w:sz w:val="24"/>
          <w:szCs w:val="24"/>
        </w:rPr>
        <w:t>‘Methods’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AE7938" w:rsidRPr="00F32397">
        <w:rPr>
          <w:rFonts w:ascii="Times New Roman" w:hAnsi="Times New Roman" w:cs="Times New Roman"/>
          <w:sz w:val="24"/>
          <w:szCs w:val="24"/>
        </w:rPr>
        <w:t xml:space="preserve"> in the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(Figure 2).</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w:t>
      </w:r>
      <w:proofErr w:type="spellStart"/>
      <w:r w:rsidR="00E25CB9" w:rsidRPr="00F32397">
        <w:rPr>
          <w:rFonts w:ascii="Times New Roman" w:hAnsi="Times New Roman" w:cs="Times New Roman"/>
          <w:sz w:val="24"/>
          <w:szCs w:val="24"/>
        </w:rPr>
        <w:t>overdispersion</w:t>
      </w:r>
      <w:proofErr w:type="spellEnd"/>
      <w:r w:rsidR="00E25CB9"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even between biological replicates; in general, </w:t>
      </w:r>
      <w:r w:rsidR="006A438D" w:rsidRPr="00F32397">
        <w:rPr>
          <w:rFonts w:ascii="Times New Roman" w:hAnsi="Times New Roman" w:cs="Times New Roman"/>
          <w:sz w:val="24"/>
          <w:szCs w:val="24"/>
        </w:rPr>
        <w:t>RNA-</w:t>
      </w:r>
      <w:proofErr w:type="spellStart"/>
      <w:r w:rsidR="006A438D" w:rsidRPr="00F32397">
        <w:rPr>
          <w:rFonts w:ascii="Times New Roman" w:hAnsi="Times New Roman" w:cs="Times New Roman"/>
          <w:sz w:val="24"/>
          <w:szCs w:val="24"/>
        </w:rPr>
        <w:t>seq</w:t>
      </w:r>
      <w:proofErr w:type="spellEnd"/>
      <w:r w:rsidR="006A438D"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w:t>
      </w:r>
      <w:proofErr w:type="spellStart"/>
      <w:r w:rsidR="002F7CED" w:rsidRPr="00F32397">
        <w:rPr>
          <w:rFonts w:ascii="Times New Roman" w:hAnsi="Times New Roman" w:cs="Times New Roman"/>
          <w:sz w:val="24"/>
          <w:szCs w:val="24"/>
        </w:rPr>
        <w:t>overdispersion</w:t>
      </w:r>
      <w:proofErr w:type="spellEnd"/>
      <w:r w:rsidR="002F7CED"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 xml:space="preserve">than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w:t>
      </w:r>
      <w:proofErr w:type="spellStart"/>
      <w:r w:rsidR="005572C3" w:rsidRPr="00F32397">
        <w:rPr>
          <w:rFonts w:ascii="Times New Roman" w:hAnsi="Times New Roman" w:cs="Times New Roman"/>
          <w:sz w:val="24"/>
          <w:szCs w:val="24"/>
        </w:rPr>
        <w:t>overdispersion</w:t>
      </w:r>
      <w:proofErr w:type="spellEnd"/>
      <w:r w:rsidR="005572C3" w:rsidRPr="00F32397">
        <w:rPr>
          <w:rFonts w:ascii="Times New Roman" w:hAnsi="Times New Roman" w:cs="Times New Roman"/>
          <w:sz w:val="24"/>
          <w:szCs w:val="24"/>
        </w:rPr>
        <w:t xml:space="preserve">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2F7CED" w:rsidRPr="00F32397">
        <w:rPr>
          <w:rFonts w:ascii="Times New Roman" w:hAnsi="Times New Roman" w:cs="Times New Roman"/>
          <w:sz w:val="24"/>
          <w:szCs w:val="24"/>
        </w:rPr>
        <w:t xml:space="preserve">in step 2b when we </w:t>
      </w:r>
      <w:r w:rsidR="00D66D47" w:rsidRPr="00F32397">
        <w:rPr>
          <w:rFonts w:ascii="Times New Roman" w:hAnsi="Times New Roman" w:cs="Times New Roman"/>
          <w:sz w:val="24"/>
          <w:szCs w:val="24"/>
        </w:rPr>
        <w:t>merge, or pool,</w:t>
      </w:r>
      <w:r w:rsidR="002F7CED" w:rsidRPr="00F32397">
        <w:rPr>
          <w:rFonts w:ascii="Times New Roman" w:hAnsi="Times New Roman" w:cs="Times New Roman"/>
          <w:sz w:val="24"/>
          <w:szCs w:val="24"/>
        </w:rPr>
        <w:t xml:space="preserve"> 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proofErr w:type="spellStart"/>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proofErr w:type="spellEnd"/>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w:t>
      </w:r>
      <w:proofErr w:type="spellStart"/>
      <w:r w:rsidR="00E25CB9" w:rsidRPr="00F32397">
        <w:rPr>
          <w:rFonts w:ascii="Times New Roman" w:hAnsi="Times New Roman" w:cs="Times New Roman"/>
          <w:sz w:val="24"/>
          <w:szCs w:val="24"/>
        </w:rPr>
        <w:t>ChIP-seq</w:t>
      </w:r>
      <w:proofErr w:type="spellEnd"/>
      <w:r w:rsidR="00E25CB9" w:rsidRPr="00F32397">
        <w:rPr>
          <w:rFonts w:ascii="Times New Roman" w:hAnsi="Times New Roman" w:cs="Times New Roman"/>
          <w:sz w:val="24"/>
          <w:szCs w:val="24"/>
        </w:rPr>
        <w:t xml:space="preserve"> and 955 RNA-</w:t>
      </w:r>
      <w:proofErr w:type="spellStart"/>
      <w:r w:rsidR="00E25CB9" w:rsidRPr="00F32397">
        <w:rPr>
          <w:rFonts w:ascii="Times New Roman" w:hAnsi="Times New Roman" w:cs="Times New Roman"/>
          <w:sz w:val="24"/>
          <w:szCs w:val="24"/>
        </w:rPr>
        <w:t>seq</w:t>
      </w:r>
      <w:proofErr w:type="spellEnd"/>
      <w:r w:rsidR="00E25CB9" w:rsidRPr="00F32397">
        <w:rPr>
          <w:rFonts w:ascii="Times New Roman" w:hAnsi="Times New Roman" w:cs="Times New Roman"/>
          <w:sz w:val="24"/>
          <w:szCs w:val="24"/>
        </w:rPr>
        <w:t xml:space="preserve">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E25CB9" w:rsidRPr="00F32397">
        <w:rPr>
          <w:rFonts w:ascii="Times New Roman" w:hAnsi="Times New Roman" w:cs="Times New Roman"/>
          <w:sz w:val="24"/>
          <w:szCs w:val="24"/>
        </w:rPr>
        <w:t xml:space="preserve"> Table </w:t>
      </w:r>
      <w:r w:rsidR="007129F3" w:rsidRPr="00F32397">
        <w:rPr>
          <w:rFonts w:ascii="Times New Roman" w:hAnsi="Times New Roman" w:cs="Times New Roman"/>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w:t>
      </w:r>
      <w:proofErr w:type="gramStart"/>
      <w:r w:rsidR="00851B4E" w:rsidRPr="00F32397">
        <w:rPr>
          <w:rFonts w:ascii="Times New Roman" w:hAnsi="Times New Roman" w:cs="Times New Roman"/>
          <w:sz w:val="24"/>
          <w:szCs w:val="24"/>
        </w:rPr>
        <w:t>The</w:t>
      </w:r>
      <w:proofErr w:type="gramEnd"/>
      <w:r w:rsidR="00851B4E" w:rsidRPr="00F32397">
        <w:rPr>
          <w:rFonts w:ascii="Times New Roman" w:hAnsi="Times New Roman" w:cs="Times New Roman"/>
          <w:sz w:val="24"/>
          <w:szCs w:val="24"/>
        </w:rPr>
        <w:t xml:space="preserve"> second alignment is performed by</w:t>
      </w:r>
      <w:r w:rsidR="00560AED" w:rsidRPr="00F32397">
        <w:rPr>
          <w:rFonts w:ascii="Times New Roman" w:hAnsi="Times New Roman" w:cs="Times New Roman"/>
          <w:sz w:val="24"/>
          <w:szCs w:val="24"/>
        </w:rPr>
        <w:t xml:space="preserve"> </w:t>
      </w:r>
      <w:r w:rsidR="00851B4E" w:rsidRPr="00F32397">
        <w:rPr>
          <w:rFonts w:ascii="Times New Roman" w:hAnsi="Times New Roman" w:cs="Times New Roman"/>
          <w:sz w:val="24"/>
          <w:szCs w:val="24"/>
        </w:rPr>
        <w:t xml:space="preserve">pooling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proofErr w:type="spellStart"/>
      <w:r w:rsidR="00851B4E" w:rsidRPr="00F32397">
        <w:rPr>
          <w:rFonts w:ascii="Times New Roman" w:hAnsi="Times New Roman" w:cs="Times New Roman"/>
          <w:sz w:val="24"/>
          <w:szCs w:val="24"/>
        </w:rPr>
        <w:t>ChIP-seq</w:t>
      </w:r>
      <w:proofErr w:type="spellEnd"/>
      <w:r w:rsidR="00851B4E" w:rsidRPr="00F32397">
        <w:rPr>
          <w:rFonts w:ascii="Times New Roman" w:hAnsi="Times New Roman" w:cs="Times New Roman"/>
          <w:sz w:val="24"/>
          <w:szCs w:val="24"/>
        </w:rPr>
        <w:t xml:space="preserve">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w:t>
      </w:r>
      <w:proofErr w:type="spellStart"/>
      <w:r w:rsidR="00851B4E" w:rsidRPr="00F32397">
        <w:rPr>
          <w:rFonts w:ascii="Times New Roman" w:hAnsi="Times New Roman" w:cs="Times New Roman"/>
          <w:sz w:val="24"/>
          <w:szCs w:val="24"/>
        </w:rPr>
        <w:t>seq</w:t>
      </w:r>
      <w:proofErr w:type="spellEnd"/>
      <w:r w:rsidR="00851B4E" w:rsidRPr="00F32397">
        <w:rPr>
          <w:rFonts w:ascii="Times New Roman" w:hAnsi="Times New Roman" w:cs="Times New Roman"/>
          <w:sz w:val="24"/>
          <w:szCs w:val="24"/>
        </w:rPr>
        <w:t xml:space="preserve">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that has no</w:t>
      </w:r>
      <w:r w:rsidR="009C7FD5" w:rsidRPr="00F32397">
        <w:rPr>
          <w:rFonts w:ascii="Times New Roman" w:hAnsi="Times New Roman" w:cs="Times New Roman"/>
          <w:sz w:val="24"/>
          <w:szCs w:val="24"/>
        </w:rPr>
        <w:t>t 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 xml:space="preserve">transcription factor (for </w:t>
      </w:r>
      <w:proofErr w:type="spellStart"/>
      <w:r w:rsidR="00BE7AA0" w:rsidRPr="00F32397">
        <w:rPr>
          <w:rFonts w:ascii="Times New Roman" w:hAnsi="Times New Roman" w:cs="Times New Roman"/>
          <w:sz w:val="24"/>
          <w:szCs w:val="24"/>
        </w:rPr>
        <w:t>ChIP-seq</w:t>
      </w:r>
      <w:proofErr w:type="spellEnd"/>
      <w:r w:rsidR="00BE7AA0" w:rsidRPr="00F32397">
        <w:rPr>
          <w:rFonts w:ascii="Times New Roman" w:hAnsi="Times New Roman" w:cs="Times New Roman"/>
          <w:sz w:val="24"/>
          <w:szCs w:val="24"/>
        </w:rPr>
        <w:t>)</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proofErr w:type="spellStart"/>
      <w:r w:rsidR="009C7FD5" w:rsidRPr="00F32397">
        <w:rPr>
          <w:rFonts w:ascii="Times New Roman" w:hAnsi="Times New Roman" w:cs="Times New Roman"/>
          <w:sz w:val="24"/>
          <w:szCs w:val="24"/>
        </w:rPr>
        <w:t>ChIP-seq</w:t>
      </w:r>
      <w:proofErr w:type="spellEnd"/>
      <w:r w:rsidR="009C7FD5" w:rsidRPr="00F32397">
        <w:rPr>
          <w:rFonts w:ascii="Times New Roman" w:hAnsi="Times New Roman" w:cs="Times New Roman"/>
          <w:sz w:val="24"/>
          <w:szCs w:val="24"/>
        </w:rPr>
        <w:t xml:space="preserve">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851B4E" w:rsidRPr="00F32397">
        <w:rPr>
          <w:rFonts w:ascii="Times New Roman" w:hAnsi="Times New Roman" w:cs="Times New Roman"/>
          <w:b/>
          <w:sz w:val="24"/>
          <w:szCs w:val="24"/>
        </w:rPr>
        <w:t>(3)</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 xml:space="preserve">Finally, 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calculated </w:t>
      </w:r>
      <w:r w:rsidR="00787002" w:rsidRPr="00F32397">
        <w:rPr>
          <w:rFonts w:ascii="Times New Roman" w:hAnsi="Times New Roman" w:cs="Times New Roman"/>
          <w:sz w:val="24"/>
          <w:szCs w:val="24"/>
        </w:rPr>
        <w:lastRenderedPageBreak/>
        <w:t>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For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data, the SNVs are further pared down to those within peak regions. We also remove SNVs if they lie in regions predicted to be copy number variants (see </w:t>
      </w:r>
      <w:r w:rsidR="00893C19">
        <w:rPr>
          <w:rFonts w:ascii="Times New Roman" w:hAnsi="Times New Roman" w:cs="Times New Roman"/>
          <w:sz w:val="24"/>
          <w:szCs w:val="24"/>
        </w:rPr>
        <w:t>‘Methods’</w:t>
      </w:r>
      <w:r w:rsidR="00672EBC" w:rsidRPr="00F32397">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20</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Figure 4a 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p>
    <w:p w:rsidR="00E108E0" w:rsidRPr="00F32397" w:rsidRDefault="00E108E0"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"&lt;sup&gt;10&lt;/sup&gt;", "plainTextFormattedCitation" : "10", "previouslyFormattedCitation" : "&lt;sup&gt;10&lt;/sup&gt;"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vertAlign w:val="superscript"/>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in a consistent manner (Figure </w:t>
      </w:r>
      <w:r w:rsidR="00C12B83" w:rsidRPr="00F32397">
        <w:rPr>
          <w:rFonts w:ascii="Times New Roman" w:hAnsi="Times New Roman" w:cs="Times New Roman"/>
          <w:sz w:val="24"/>
          <w:szCs w:val="24"/>
        </w:rPr>
        <w:t>3</w:t>
      </w:r>
      <w:r w:rsidRPr="00F32397">
        <w:rPr>
          <w:rFonts w:ascii="Times New Roman" w:hAnsi="Times New Roman" w:cs="Times New Roman"/>
          <w:sz w:val="24"/>
          <w:szCs w:val="24"/>
        </w:rPr>
        <w:t xml:space="preserve">; see </w:t>
      </w:r>
      <w:r w:rsidR="00893C19">
        <w:rPr>
          <w:rFonts w:ascii="Times New Roman" w:hAnsi="Times New Roman" w:cs="Times New Roman"/>
          <w:sz w:val="24"/>
          <w:szCs w:val="24"/>
        </w:rPr>
        <w:t>‘Methods’</w:t>
      </w:r>
      <w:r w:rsidRPr="00F32397">
        <w:rPr>
          <w:rFonts w:ascii="Times New Roman" w:hAnsi="Times New Roman" w:cs="Times New Roman"/>
          <w:sz w:val="24"/>
          <w:szCs w:val="24"/>
        </w:rPr>
        <w:t>). For the DNA-binding protein CTCF</w:t>
      </w:r>
      <w:r w:rsidR="003236E7" w:rsidRPr="00F32397">
        <w:rPr>
          <w:rFonts w:ascii="Times New Roman" w:hAnsi="Times New Roman" w:cs="Times New Roman"/>
          <w:sz w:val="24"/>
          <w:szCs w:val="24"/>
        </w:rPr>
        <w:t xml:space="preserve"> and PU.1</w:t>
      </w:r>
      <w:r w:rsidR="00422AB6">
        <w:rPr>
          <w:rFonts w:ascii="Times New Roman" w:hAnsi="Times New Roman" w:cs="Times New Roman"/>
          <w:sz w:val="24"/>
          <w:szCs w:val="24"/>
        </w:rPr>
        <w:t xml:space="preserve"> (also SPI1 or spleen focus forming virus </w:t>
      </w:r>
      <w:proofErr w:type="spellStart"/>
      <w:r w:rsidR="00422AB6">
        <w:rPr>
          <w:rFonts w:ascii="Times New Roman" w:hAnsi="Times New Roman" w:cs="Times New Roman"/>
          <w:sz w:val="24"/>
          <w:szCs w:val="24"/>
        </w:rPr>
        <w:t>proviral</w:t>
      </w:r>
      <w:proofErr w:type="spellEnd"/>
      <w:r w:rsidR="00422AB6">
        <w:rPr>
          <w:rFonts w:ascii="Times New Roman" w:hAnsi="Times New Roman" w:cs="Times New Roman"/>
          <w:sz w:val="24"/>
          <w:szCs w:val="24"/>
        </w:rPr>
        <w:t xml:space="preserve"> integration proto-oncogene)</w:t>
      </w:r>
      <w:r w:rsidRPr="00F32397">
        <w:rPr>
          <w:rFonts w:ascii="Times New Roman" w:hAnsi="Times New Roman" w:cs="Times New Roman"/>
          <w:sz w:val="24"/>
          <w:szCs w:val="24"/>
        </w:rPr>
        <w:t xml:space="preserve">, we observe a high parent-child correlation (Figure </w:t>
      </w:r>
      <w:r w:rsidR="006D0FC0" w:rsidRPr="00F32397">
        <w:rPr>
          <w:rFonts w:ascii="Times New Roman" w:hAnsi="Times New Roman" w:cs="Times New Roman"/>
          <w:sz w:val="24"/>
          <w:szCs w:val="24"/>
        </w:rPr>
        <w:t xml:space="preserve">3,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6D0FC0" w:rsidRPr="00F32397">
        <w:rPr>
          <w:rFonts w:ascii="Times New Roman" w:hAnsi="Times New Roman" w:cs="Times New Roman"/>
          <w:sz w:val="24"/>
          <w:szCs w:val="24"/>
        </w:rPr>
        <w:t xml:space="preserve">Table </w:t>
      </w:r>
      <w:r w:rsidR="007129F3" w:rsidRPr="00F32397">
        <w:rPr>
          <w:rFonts w:ascii="Times New Roman" w:hAnsi="Times New Roman" w:cs="Times New Roman"/>
          <w:sz w:val="24"/>
          <w:szCs w:val="24"/>
        </w:rPr>
        <w:t>3</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0.7</w:t>
      </w:r>
      <w:r w:rsidR="00AD150C" w:rsidRPr="00F32397">
        <w:rPr>
          <w:rFonts w:ascii="Times New Roman" w:hAnsi="Times New Roman" w:cs="Times New Roman"/>
          <w:sz w:val="24"/>
          <w:szCs w:val="24"/>
        </w:rPr>
        <w:t>7</w:t>
      </w:r>
      <w:r w:rsidRPr="00F32397">
        <w:rPr>
          <w:rFonts w:ascii="Times New Roman" w:hAnsi="Times New Roman" w:cs="Times New Roman"/>
          <w:sz w:val="24"/>
          <w:szCs w:val="24"/>
        </w:rPr>
        <w:t xml:space="preserve"> 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p>
    <w:p w:rsidR="0013626F" w:rsidRPr="00F32397" w:rsidRDefault="0013626F" w:rsidP="00674E09">
      <w:pPr>
        <w:spacing w:after="0" w:line="240" w:lineRule="auto"/>
        <w:rPr>
          <w:rFonts w:ascii="Times New Roman" w:hAnsi="Times New Roman" w:cs="Times New Roman"/>
          <w:sz w:val="24"/>
          <w:szCs w:val="24"/>
        </w:rPr>
      </w:pPr>
    </w:p>
    <w:p w:rsidR="00BA40D7"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13626F" w:rsidRPr="00F32397">
        <w:rPr>
          <w:rFonts w:ascii="Times New Roman" w:hAnsi="Times New Roman" w:cs="Times New Roman"/>
          <w:b/>
          <w:sz w:val="24"/>
          <w:szCs w:val="24"/>
        </w:rPr>
        <w:t xml:space="preserve"> variants and enrichment analyses</w:t>
      </w:r>
    </w:p>
    <w:p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Using the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F32397">
        <w:rPr>
          <w:rFonts w:ascii="Times New Roman" w:hAnsi="Times New Roman" w:cs="Times New Roman"/>
          <w:sz w:val="24"/>
          <w:szCs w:val="24"/>
        </w:rPr>
        <w:t>85,742</w:t>
      </w:r>
      <w:r w:rsidRPr="00F32397">
        <w:rPr>
          <w:rFonts w:ascii="Times New Roman" w:hAnsi="Times New Roman" w:cs="Times New Roman"/>
          <w:sz w:val="24"/>
          <w:szCs w:val="24"/>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7,462 ASB SNVs, representing 16% and 6</w:t>
      </w:r>
      <w:r w:rsidRPr="00F32397">
        <w:rPr>
          <w:rFonts w:ascii="Times New Roman" w:hAnsi="Times New Roman" w:cs="Times New Roman"/>
          <w:sz w:val="24"/>
          <w:szCs w:val="24"/>
        </w:rPr>
        <w:t xml:space="preserve">% of the accessible SNVs respectively (Table 1). </w:t>
      </w:r>
      <w:r w:rsidR="00D45948" w:rsidRPr="00F32397">
        <w:rPr>
          <w:rFonts w:ascii="Times New Roman" w:hAnsi="Times New Roman" w:cs="Times New Roman"/>
          <w:sz w:val="24"/>
          <w:szCs w:val="24"/>
        </w:rPr>
        <w:t>15% of our candidate ASE SNVs and 3%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0.3 (enrichment) and -0.2 (depletion)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D82EE9" w:rsidRPr="00F32397">
        <w:rPr>
          <w:rFonts w:ascii="Times New Roman" w:hAnsi="Times New Roman" w:cs="Times New Roman"/>
          <w:sz w:val="24"/>
          <w:szCs w:val="24"/>
        </w:rPr>
        <w:t>Fig</w:t>
      </w:r>
      <w:r w:rsidR="002F0C93" w:rsidRPr="00F32397">
        <w:rPr>
          <w:rFonts w:ascii="Times New Roman" w:hAnsi="Times New Roman" w:cs="Times New Roman"/>
          <w:sz w:val="24"/>
          <w:szCs w:val="24"/>
        </w:rPr>
        <w:t>ure</w:t>
      </w:r>
      <w:r w:rsidR="00D82EE9" w:rsidRPr="00F32397">
        <w:rPr>
          <w:rFonts w:ascii="Times New Roman" w:hAnsi="Times New Roman" w:cs="Times New Roman"/>
          <w:sz w:val="24"/>
          <w:szCs w:val="24"/>
        </w:rPr>
        <w:t xml:space="preserve"> 1)</w:t>
      </w:r>
      <w:r w:rsidR="00D45948" w:rsidRPr="00F32397">
        <w:rPr>
          <w:rFonts w:ascii="Times New Roman" w:hAnsi="Times New Roman" w:cs="Times New Roman"/>
          <w:sz w:val="24"/>
          <w:szCs w:val="24"/>
        </w:rPr>
        <w:t>.</w:t>
      </w:r>
    </w:p>
    <w:p w:rsidR="00C353A9" w:rsidRPr="00F32397" w:rsidRDefault="00C353A9" w:rsidP="00674E09">
      <w:pPr>
        <w:spacing w:after="0" w:line="240" w:lineRule="auto"/>
        <w:rPr>
          <w:rFonts w:ascii="Times New Roman" w:hAnsi="Times New Roman" w:cs="Times New Roman"/>
          <w:sz w:val="24"/>
          <w:szCs w:val="24"/>
        </w:rPr>
      </w:pPr>
    </w:p>
    <w:p w:rsidR="00597694"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p>
    <w:p w:rsidR="00597694" w:rsidRDefault="00597694" w:rsidP="00674E09">
      <w:pPr>
        <w:spacing w:after="0" w:line="240" w:lineRule="auto"/>
        <w:rPr>
          <w:rFonts w:ascii="Times New Roman" w:hAnsi="Times New Roman" w:cs="Times New Roman"/>
          <w:sz w:val="24"/>
          <w:szCs w:val="24"/>
        </w:rPr>
      </w:pPr>
    </w:p>
    <w:p w:rsidR="00597694" w:rsidRDefault="0059769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w:t>
      </w:r>
      <w:r w:rsidR="00C353A9" w:rsidRPr="00F32397">
        <w:rPr>
          <w:rFonts w:ascii="Times New Roman" w:hAnsi="Times New Roman" w:cs="Times New Roman"/>
          <w:sz w:val="24"/>
          <w:szCs w:val="24"/>
        </w:rPr>
        <w:lastRenderedPageBreak/>
        <w:t>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p>
    <w:p w:rsidR="00597694" w:rsidRDefault="00597694" w:rsidP="00674E09">
      <w:pPr>
        <w:spacing w:after="0" w:line="240" w:lineRule="auto"/>
        <w:rPr>
          <w:rFonts w:ascii="Times New Roman" w:hAnsi="Times New Roman" w:cs="Times New Roman"/>
          <w:sz w:val="24"/>
          <w:szCs w:val="24"/>
        </w:rPr>
      </w:pPr>
    </w:p>
    <w:p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(Figure 4b)</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"&lt;sup&gt;21&lt;/sup&gt;", "plainTextFormattedCitation" : "21", "previouslyFormattedCitation" : "&lt;sup&gt;21&lt;/sup&gt;"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21</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w:t>
      </w:r>
      <w:proofErr w:type="spellStart"/>
      <w:r w:rsidR="00360FE5" w:rsidRPr="00F32397">
        <w:rPr>
          <w:rFonts w:ascii="Times New Roman" w:hAnsi="Times New Roman" w:cs="Times New Roman"/>
          <w:sz w:val="24"/>
          <w:szCs w:val="24"/>
        </w:rPr>
        <w:t>DNaseI</w:t>
      </w:r>
      <w:proofErr w:type="spellEnd"/>
      <w:r w:rsidR="00360FE5" w:rsidRPr="00F32397">
        <w:rPr>
          <w:rFonts w:ascii="Times New Roman" w:hAnsi="Times New Roman" w:cs="Times New Roman"/>
          <w:sz w:val="24"/>
          <w:szCs w:val="24"/>
        </w:rPr>
        <w:t xml:space="preserve">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w:t>
      </w:r>
      <w:proofErr w:type="spellStart"/>
      <w:r w:rsidR="00B76A9E" w:rsidRPr="00F32397">
        <w:rPr>
          <w:rFonts w:ascii="Times New Roman" w:hAnsi="Times New Roman" w:cs="Times New Roman"/>
          <w:sz w:val="24"/>
          <w:szCs w:val="24"/>
        </w:rPr>
        <w:t>monoallelic</w:t>
      </w:r>
      <w:proofErr w:type="spellEnd"/>
      <w:r w:rsidR="00B76A9E" w:rsidRPr="00F32397">
        <w:rPr>
          <w:rFonts w:ascii="Times New Roman" w:hAnsi="Times New Roman" w:cs="Times New Roman"/>
          <w:sz w:val="24"/>
          <w:szCs w:val="24"/>
        </w:rPr>
        <w:t xml:space="preserve"> expression (MAE)</w:t>
      </w:r>
      <w:r w:rsidR="00B76A9E"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"&lt;sup&gt;22&lt;/sup&gt;", "plainTextFormattedCitation" : "22", "previouslyFormattedCitation" : "&lt;sup&gt;22&lt;/sup&gt;"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22</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"&lt;sup&gt;23&lt;/sup&gt;", "plainTextFormattedCitation" : "23", "previouslyFormattedCitation" : "&lt;sup&gt;23&lt;/sup&gt;"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23</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"&lt;sup&gt;24&lt;/sup&gt;", "plainTextFormattedCitation" : "24", "previouslyFormattedCitation" : "&lt;sup&gt;24&lt;/sup&gt;"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24</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"&lt;sup&gt;25&lt;/sup&gt;", "plainTextFormattedCitation" : "25", "previouslyFormattedCitation" : "&lt;sup&gt;25&lt;/sup&gt;"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25</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rsidR="00360FE5" w:rsidRPr="00F32397" w:rsidRDefault="00360FE5" w:rsidP="00674E09">
      <w:pPr>
        <w:spacing w:after="0" w:line="240" w:lineRule="auto"/>
        <w:rPr>
          <w:rFonts w:ascii="Times New Roman" w:hAnsi="Times New Roman" w:cs="Times New Roman"/>
          <w:sz w:val="24"/>
          <w:szCs w:val="24"/>
        </w:rPr>
      </w:pPr>
    </w:p>
    <w:p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"&lt;sup&gt;26&lt;/sup&gt;", "plainTextFormattedCitation" : "26", "previouslyFormattedCitation" : "&lt;sup&gt;26&lt;/sup&gt;"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26</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F32397">
        <w:rPr>
          <w:rFonts w:ascii="Times New Roman" w:hAnsi="Times New Roman" w:cs="Times New Roman"/>
          <w:sz w:val="24"/>
          <w:szCs w:val="24"/>
        </w:rPr>
        <w:t xml:space="preserve"> </w:t>
      </w:r>
      <w:r w:rsidR="00DD4D13" w:rsidRPr="00D11343">
        <w:rPr>
          <w:rFonts w:ascii="Times New Roman" w:hAnsi="Times New Roman" w:cs="Times New Roman"/>
          <w:i/>
          <w:sz w:val="24"/>
          <w:szCs w:val="24"/>
        </w:rPr>
        <w:t>SNRPN</w:t>
      </w:r>
      <w:r w:rsidR="00DD4D13" w:rsidRPr="00F32397">
        <w:rPr>
          <w:rFonts w:ascii="Times New Roman" w:hAnsi="Times New Roman" w:cs="Times New Roman"/>
          <w:sz w:val="24"/>
          <w:szCs w:val="24"/>
        </w:rPr>
        <w:t xml:space="preserve"> and </w:t>
      </w:r>
      <w:r w:rsidRPr="00D11343">
        <w:rPr>
          <w:rFonts w:ascii="Times New Roman" w:hAnsi="Times New Roman" w:cs="Times New Roman"/>
          <w:i/>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xml:space="preserve">, shown to be highly implicated in the </w:t>
      </w:r>
      <w:proofErr w:type="spellStart"/>
      <w:r w:rsidRPr="00F32397">
        <w:rPr>
          <w:rFonts w:ascii="Times New Roman" w:hAnsi="Times New Roman" w:cs="Times New Roman"/>
          <w:sz w:val="24"/>
          <w:szCs w:val="24"/>
        </w:rPr>
        <w:t>Prader</w:t>
      </w:r>
      <w:proofErr w:type="spellEnd"/>
      <w:r w:rsidRPr="00F32397">
        <w:rPr>
          <w:rFonts w:ascii="Times New Roman" w:hAnsi="Times New Roman" w:cs="Times New Roman"/>
          <w:sz w:val="24"/>
          <w:szCs w:val="24"/>
        </w:rPr>
        <w:t>-Willi Syndrome, an imprinting disorder.</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"&lt;sup&gt;27&lt;/sup&gt;", "plainTextFormattedCitation" : "27", "previouslyFormattedCitation" : "&lt;sup&gt;27&lt;/sup&gt;"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FB54C1"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D11343">
        <w:rPr>
          <w:rFonts w:ascii="Times New Roman" w:hAnsi="Times New Roman" w:cs="Times New Roman"/>
          <w:i/>
          <w:sz w:val="24"/>
          <w:szCs w:val="24"/>
        </w:rPr>
        <w:t>SNURF</w:t>
      </w:r>
      <w:r w:rsidR="00FB54C1" w:rsidRPr="00F32397">
        <w:rPr>
          <w:rFonts w:ascii="Times New Roman" w:hAnsi="Times New Roman" w:cs="Times New Roman"/>
          <w:sz w:val="24"/>
          <w:szCs w:val="24"/>
        </w:rPr>
        <w:t xml:space="preserve"> 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w:t>
      </w:r>
      <w:proofErr w:type="spellStart"/>
      <w:r w:rsidR="00CD5021" w:rsidRPr="00F32397">
        <w:rPr>
          <w:rFonts w:ascii="Times New Roman" w:hAnsi="Times New Roman" w:cs="Times New Roman"/>
          <w:sz w:val="24"/>
          <w:szCs w:val="24"/>
        </w:rPr>
        <w:t>AlleleDB</w:t>
      </w:r>
      <w:proofErr w:type="spellEnd"/>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For example, </w:t>
      </w:r>
      <w:r w:rsidR="00A93BB0" w:rsidRPr="00D11343">
        <w:rPr>
          <w:rFonts w:ascii="Times New Roman" w:hAnsi="Times New Roman" w:cs="Times New Roman"/>
          <w:i/>
          <w:sz w:val="24"/>
          <w:szCs w:val="24"/>
        </w:rPr>
        <w:t>ZNF331</w:t>
      </w:r>
      <w:r w:rsidR="00A93BB0" w:rsidRPr="00F32397">
        <w:rPr>
          <w:rFonts w:ascii="Times New Roman" w:hAnsi="Times New Roman" w:cs="Times New Roman"/>
          <w:sz w:val="24"/>
          <w:szCs w:val="24"/>
        </w:rPr>
        <w:t xml:space="preserve"> </w:t>
      </w:r>
      <w:r w:rsidR="00422AB6">
        <w:rPr>
          <w:rFonts w:ascii="Times New Roman" w:hAnsi="Times New Roman" w:cs="Times New Roman"/>
          <w:sz w:val="24"/>
          <w:szCs w:val="24"/>
        </w:rPr>
        <w:t xml:space="preserve">(zinc finger protein 331) </w:t>
      </w:r>
      <w:r w:rsidR="00A10F37" w:rsidRPr="00F32397">
        <w:rPr>
          <w:rFonts w:ascii="Times New Roman" w:hAnsi="Times New Roman" w:cs="Times New Roman"/>
          <w:sz w:val="24"/>
          <w:szCs w:val="24"/>
        </w:rPr>
        <w:t xml:space="preserve">gene </w:t>
      </w:r>
      <w:r w:rsidR="00FC2911" w:rsidRPr="00F32397">
        <w:rPr>
          <w:rFonts w:ascii="Times New Roman" w:hAnsi="Times New Roman" w:cs="Times New Roman"/>
          <w:sz w:val="24"/>
          <w:szCs w:val="24"/>
        </w:rPr>
        <w:t>contains a good number of both ASE and ASB loci. It has previously been shown experimentally to be consistently expressed from the paternal allele.</w:t>
      </w:r>
      <w:r w:rsidR="00FC2911"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"&lt;sup&gt;28&lt;/sup&gt;", "plainTextFormattedCitation" : "28", "previouslyFormattedCitation" : "&lt;sup&gt;28&lt;/sup&gt;" }, "properties" : { "noteIndex" : 0 }, "schema" : "https://github.com/citation-style-language/schema/raw/master/csl-citation.json" }</w:instrText>
      </w:r>
      <w:r w:rsidR="00FC2911"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28</w: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t xml:space="preserve"> </w:t>
      </w:r>
      <w:r w:rsidR="000718B9" w:rsidRPr="00F32397">
        <w:rPr>
          <w:rFonts w:ascii="Times New Roman" w:hAnsi="Times New Roman" w:cs="Times New Roman"/>
          <w:sz w:val="24"/>
          <w:szCs w:val="24"/>
        </w:rPr>
        <w:t xml:space="preserve">Our </w:t>
      </w:r>
      <w:r w:rsidR="00FC2911" w:rsidRPr="00F32397">
        <w:rPr>
          <w:rFonts w:ascii="Times New Roman" w:hAnsi="Times New Roman" w:cs="Times New Roman"/>
          <w:sz w:val="24"/>
          <w:szCs w:val="24"/>
        </w:rPr>
        <w:t xml:space="preserve">visualization </w:t>
      </w:r>
      <w:r w:rsidR="00A93BB0" w:rsidRPr="00F32397">
        <w:rPr>
          <w:rFonts w:ascii="Times New Roman" w:hAnsi="Times New Roman" w:cs="Times New Roman"/>
          <w:sz w:val="24"/>
          <w:szCs w:val="24"/>
        </w:rPr>
        <w:t xml:space="preserve">shows </w:t>
      </w:r>
      <w:r w:rsidR="006D6A68" w:rsidRPr="00F32397">
        <w:rPr>
          <w:rFonts w:ascii="Times New Roman" w:hAnsi="Times New Roman" w:cs="Times New Roman"/>
          <w:sz w:val="24"/>
          <w:szCs w:val="24"/>
        </w:rPr>
        <w:t xml:space="preserve">ASB loci from </w:t>
      </w:r>
      <w:r w:rsidR="00A10F37" w:rsidRPr="00F32397">
        <w:rPr>
          <w:rFonts w:ascii="Times New Roman" w:hAnsi="Times New Roman" w:cs="Times New Roman"/>
          <w:sz w:val="24"/>
          <w:szCs w:val="24"/>
        </w:rPr>
        <w:t>POL2</w:t>
      </w:r>
      <w:r w:rsidR="00422AB6">
        <w:rPr>
          <w:rFonts w:ascii="Times New Roman" w:hAnsi="Times New Roman" w:cs="Times New Roman"/>
          <w:sz w:val="24"/>
          <w:szCs w:val="24"/>
        </w:rPr>
        <w:t xml:space="preserve"> (RNA polymerase II </w:t>
      </w:r>
      <w:r w:rsidR="00C41E93">
        <w:rPr>
          <w:rFonts w:ascii="Times New Roman" w:hAnsi="Times New Roman" w:cs="Times New Roman"/>
          <w:sz w:val="24"/>
          <w:szCs w:val="24"/>
        </w:rPr>
        <w:t>largest subunit</w:t>
      </w:r>
      <w:r w:rsidR="00422AB6">
        <w:rPr>
          <w:rFonts w:ascii="Times New Roman" w:hAnsi="Times New Roman" w:cs="Times New Roman"/>
          <w:sz w:val="24"/>
          <w:szCs w:val="24"/>
        </w:rPr>
        <w:t>)</w:t>
      </w:r>
      <w:r w:rsidR="00A10F37" w:rsidRPr="00F32397">
        <w:rPr>
          <w:rFonts w:ascii="Times New Roman" w:hAnsi="Times New Roman" w:cs="Times New Roman"/>
          <w:sz w:val="24"/>
          <w:szCs w:val="24"/>
        </w:rPr>
        <w:t xml:space="preserve">, RPB2 </w:t>
      </w:r>
      <w:r w:rsidR="00422AB6">
        <w:rPr>
          <w:rFonts w:ascii="Times New Roman" w:hAnsi="Times New Roman" w:cs="Times New Roman"/>
          <w:sz w:val="24"/>
          <w:szCs w:val="24"/>
        </w:rPr>
        <w:t xml:space="preserve">(RNA polymerase II </w:t>
      </w:r>
      <w:r w:rsidR="00C41E93">
        <w:rPr>
          <w:rFonts w:ascii="Times New Roman" w:hAnsi="Times New Roman" w:cs="Times New Roman"/>
          <w:sz w:val="24"/>
          <w:szCs w:val="24"/>
        </w:rPr>
        <w:t xml:space="preserve">second largest </w:t>
      </w:r>
      <w:r w:rsidR="00422AB6">
        <w:rPr>
          <w:rFonts w:ascii="Times New Roman" w:hAnsi="Times New Roman" w:cs="Times New Roman"/>
          <w:sz w:val="24"/>
          <w:szCs w:val="24"/>
        </w:rPr>
        <w:t xml:space="preserve">subunit) </w:t>
      </w:r>
      <w:r w:rsidR="00A10F37" w:rsidRPr="00F32397">
        <w:rPr>
          <w:rFonts w:ascii="Times New Roman" w:hAnsi="Times New Roman" w:cs="Times New Roman"/>
          <w:sz w:val="24"/>
          <w:szCs w:val="24"/>
        </w:rPr>
        <w:t xml:space="preserve">and MYC </w:t>
      </w:r>
      <w:r w:rsidR="00C41E93">
        <w:rPr>
          <w:rFonts w:ascii="Times New Roman" w:hAnsi="Times New Roman" w:cs="Times New Roman"/>
          <w:sz w:val="24"/>
          <w:szCs w:val="24"/>
        </w:rPr>
        <w:t>(also c-</w:t>
      </w:r>
      <w:proofErr w:type="spellStart"/>
      <w:r w:rsidR="00C41E93">
        <w:rPr>
          <w:rFonts w:ascii="Times New Roman" w:hAnsi="Times New Roman" w:cs="Times New Roman"/>
          <w:sz w:val="24"/>
          <w:szCs w:val="24"/>
        </w:rPr>
        <w:t>Myc</w:t>
      </w:r>
      <w:proofErr w:type="spellEnd"/>
      <w:r w:rsidR="00C41E93">
        <w:rPr>
          <w:rFonts w:ascii="Times New Roman" w:hAnsi="Times New Roman" w:cs="Times New Roman"/>
          <w:sz w:val="24"/>
          <w:szCs w:val="24"/>
        </w:rPr>
        <w:t xml:space="preserve">, or </w:t>
      </w:r>
      <w:r w:rsidR="00C41E93" w:rsidRPr="00C41E93">
        <w:rPr>
          <w:rFonts w:ascii="Times New Roman" w:hAnsi="Times New Roman" w:cs="Times New Roman"/>
          <w:sz w:val="24"/>
          <w:szCs w:val="24"/>
        </w:rPr>
        <w:t>v-</w:t>
      </w:r>
      <w:proofErr w:type="spellStart"/>
      <w:r w:rsidR="00C41E93" w:rsidRPr="00C41E93">
        <w:rPr>
          <w:rFonts w:ascii="Times New Roman" w:hAnsi="Times New Roman" w:cs="Times New Roman"/>
          <w:sz w:val="24"/>
          <w:szCs w:val="24"/>
        </w:rPr>
        <w:t>myc</w:t>
      </w:r>
      <w:proofErr w:type="spellEnd"/>
      <w:r w:rsidR="00C41E93" w:rsidRPr="00C41E93">
        <w:rPr>
          <w:rFonts w:ascii="Times New Roman" w:hAnsi="Times New Roman" w:cs="Times New Roman"/>
          <w:sz w:val="24"/>
          <w:szCs w:val="24"/>
        </w:rPr>
        <w:t xml:space="preserve"> avian </w:t>
      </w:r>
      <w:proofErr w:type="spellStart"/>
      <w:r w:rsidR="00C41E93" w:rsidRPr="00C41E93">
        <w:rPr>
          <w:rFonts w:ascii="Times New Roman" w:hAnsi="Times New Roman" w:cs="Times New Roman"/>
          <w:sz w:val="24"/>
          <w:szCs w:val="24"/>
        </w:rPr>
        <w:t>myelocytomatosis</w:t>
      </w:r>
      <w:proofErr w:type="spellEnd"/>
      <w:r w:rsidR="00C41E93" w:rsidRPr="00C41E93">
        <w:rPr>
          <w:rFonts w:ascii="Times New Roman" w:hAnsi="Times New Roman" w:cs="Times New Roman"/>
          <w:sz w:val="24"/>
          <w:szCs w:val="24"/>
        </w:rPr>
        <w:t xml:space="preserve"> viral oncogene homolog</w:t>
      </w:r>
      <w:r w:rsidR="00C41E93">
        <w:rPr>
          <w:rFonts w:ascii="Times New Roman" w:hAnsi="Times New Roman" w:cs="Times New Roman"/>
          <w:sz w:val="24"/>
          <w:szCs w:val="24"/>
        </w:rPr>
        <w:t xml:space="preserve">) </w:t>
      </w:r>
      <w:r w:rsidR="00A10F37" w:rsidRPr="00F32397">
        <w:rPr>
          <w:rFonts w:ascii="Times New Roman" w:hAnsi="Times New Roman" w:cs="Times New Roman"/>
          <w:sz w:val="24"/>
          <w:szCs w:val="24"/>
        </w:rPr>
        <w:t>of several individuals</w:t>
      </w:r>
      <w:r w:rsidR="00FC2911" w:rsidRPr="00F32397">
        <w:rPr>
          <w:rFonts w:ascii="Times New Roman" w:hAnsi="Times New Roman" w:cs="Times New Roman"/>
          <w:sz w:val="24"/>
          <w:szCs w:val="24"/>
        </w:rPr>
        <w:t xml:space="preserve"> coinciding </w:t>
      </w:r>
      <w:r w:rsidR="00D17915" w:rsidRPr="00F32397">
        <w:rPr>
          <w:rFonts w:ascii="Times New Roman" w:hAnsi="Times New Roman" w:cs="Times New Roman"/>
          <w:sz w:val="24"/>
          <w:szCs w:val="24"/>
        </w:rPr>
        <w:t>near</w:t>
      </w:r>
      <w:r w:rsidR="00FC2911" w:rsidRPr="00F32397">
        <w:rPr>
          <w:rFonts w:ascii="Times New Roman" w:hAnsi="Times New Roman" w:cs="Times New Roman"/>
          <w:sz w:val="24"/>
          <w:szCs w:val="24"/>
        </w:rPr>
        <w:t xml:space="preserve"> </w:t>
      </w:r>
      <w:r w:rsidR="00FC2911" w:rsidRPr="00D11343">
        <w:rPr>
          <w:rFonts w:ascii="Times New Roman" w:hAnsi="Times New Roman" w:cs="Times New Roman"/>
          <w:i/>
          <w:sz w:val="24"/>
          <w:szCs w:val="24"/>
        </w:rPr>
        <w:t>ZNF331</w:t>
      </w:r>
      <w:r w:rsidR="00FC2911" w:rsidRPr="00F32397">
        <w:rPr>
          <w:rFonts w:ascii="Times New Roman" w:hAnsi="Times New Roman" w:cs="Times New Roman"/>
          <w:sz w:val="24"/>
          <w:szCs w:val="24"/>
        </w:rPr>
        <w:t xml:space="preserve"> exons</w:t>
      </w:r>
      <w:r w:rsidR="00A10F37" w:rsidRPr="00F32397">
        <w:rPr>
          <w:rFonts w:ascii="Times New Roman" w:hAnsi="Times New Roman" w:cs="Times New Roman"/>
          <w:sz w:val="24"/>
          <w:szCs w:val="24"/>
        </w:rPr>
        <w:t>; the former two DNA-binding proteins are components of RNA polymerase II</w:t>
      </w:r>
      <w:r w:rsidR="00FC2911" w:rsidRPr="00F32397">
        <w:rPr>
          <w:rFonts w:ascii="Times New Roman" w:hAnsi="Times New Roman" w:cs="Times New Roman"/>
          <w:sz w:val="24"/>
          <w:szCs w:val="24"/>
        </w:rPr>
        <w:t xml:space="preserve"> (Figure </w:t>
      </w:r>
      <w:r w:rsidR="0049159A" w:rsidRPr="00F32397">
        <w:rPr>
          <w:rFonts w:ascii="Times New Roman" w:hAnsi="Times New Roman" w:cs="Times New Roman"/>
          <w:sz w:val="24"/>
          <w:szCs w:val="24"/>
        </w:rPr>
        <w:t>4a</w:t>
      </w:r>
      <w:r w:rsidR="00FC2911" w:rsidRPr="00F32397">
        <w:rPr>
          <w:rFonts w:ascii="Times New Roman" w:hAnsi="Times New Roman" w:cs="Times New Roman"/>
          <w:sz w:val="24"/>
          <w:szCs w:val="24"/>
        </w:rPr>
        <w:t>)</w:t>
      </w:r>
      <w:r w:rsidR="00A10F37" w:rsidRPr="00F32397">
        <w:rPr>
          <w:rFonts w:ascii="Times New Roman" w:hAnsi="Times New Roman" w:cs="Times New Roman"/>
          <w:sz w:val="24"/>
          <w:szCs w:val="24"/>
        </w:rPr>
        <w:t>.</w:t>
      </w:r>
    </w:p>
    <w:p w:rsidR="000827C3" w:rsidRPr="00F32397" w:rsidRDefault="000827C3" w:rsidP="00674E09">
      <w:pPr>
        <w:spacing w:after="0" w:line="240" w:lineRule="auto"/>
        <w:rPr>
          <w:rFonts w:ascii="Times New Roman" w:hAnsi="Times New Roman" w:cs="Times New Roman"/>
          <w:sz w:val="24"/>
          <w:szCs w:val="24"/>
        </w:rPr>
      </w:pPr>
    </w:p>
    <w:p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 xml:space="preserve">5 </w:t>
      </w:r>
      <w:r w:rsidR="00C83337" w:rsidRPr="00F32397">
        <w:rPr>
          <w:rFonts w:ascii="Times New Roman" w:hAnsi="Times New Roman" w:cs="Times New Roman"/>
          <w:sz w:val="24"/>
          <w:szCs w:val="24"/>
        </w:rPr>
        <w:t xml:space="preserve">(and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Fig 1)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w:t>
      </w:r>
      <w:proofErr w:type="spellStart"/>
      <w:r w:rsidR="00C41E93">
        <w:rPr>
          <w:rFonts w:ascii="Times New Roman" w:hAnsi="Times New Roman" w:cs="Times New Roman"/>
          <w:sz w:val="24"/>
          <w:szCs w:val="24"/>
        </w:rPr>
        <w:t>cohesin</w:t>
      </w:r>
      <w:proofErr w:type="spellEnd"/>
      <w:r w:rsidR="00C41E93">
        <w:rPr>
          <w:rFonts w:ascii="Times New Roman" w:hAnsi="Times New Roman" w:cs="Times New Roman"/>
          <w:sz w:val="24"/>
          <w:szCs w:val="24"/>
        </w:rPr>
        <w:t xml:space="preserve">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5</w:t>
      </w:r>
      <w:r w:rsidR="00E32779"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13626F" w:rsidRPr="00F32397">
        <w:rPr>
          <w:rFonts w:ascii="Times New Roman" w:hAnsi="Times New Roman" w:cs="Times New Roman"/>
          <w:sz w:val="24"/>
          <w:szCs w:val="24"/>
        </w:rPr>
        <w:t xml:space="preserve"> </w:t>
      </w:r>
      <w:r w:rsidR="00BF77E2" w:rsidRPr="00F32397">
        <w:rPr>
          <w:rFonts w:ascii="Times New Roman" w:hAnsi="Times New Roman" w:cs="Times New Roman"/>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Between the two enrichment analyses, we observe more </w:t>
      </w:r>
      <w:r w:rsidR="00C83337" w:rsidRPr="00F32397">
        <w:rPr>
          <w:rFonts w:ascii="Times New Roman" w:hAnsi="Times New Roman" w:cs="Times New Roman"/>
          <w:sz w:val="24"/>
          <w:szCs w:val="24"/>
        </w:rPr>
        <w:lastRenderedPageBreak/>
        <w:t>consistent trends in the odds ratios of ASB SNVs than ASE SNVs. The differences are most likely contributed by the presence of common SNVs that are also behaving consistently (either being allele-specific or non-allele-specific) over multiple individuals.</w:t>
      </w:r>
    </w:p>
    <w:p w:rsidR="00CD5021" w:rsidRPr="00F32397" w:rsidRDefault="00CD5021" w:rsidP="00674E09">
      <w:pPr>
        <w:spacing w:after="0" w:line="240" w:lineRule="auto"/>
        <w:rPr>
          <w:rFonts w:ascii="Times New Roman" w:hAnsi="Times New Roman" w:cs="Times New Roman"/>
          <w:sz w:val="24"/>
          <w:szCs w:val="24"/>
        </w:rPr>
      </w:pPr>
    </w:p>
    <w:p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DE0E63" w:rsidRPr="00F32397">
        <w:rPr>
          <w:rFonts w:ascii="Times New Roman" w:hAnsi="Times New Roman" w:cs="Times New Roman"/>
          <w:sz w:val="24"/>
          <w:szCs w:val="24"/>
        </w:rPr>
        <w:t xml:space="preserve"> 2), and enhancers</w:t>
      </w:r>
      <w:r w:rsidR="001D6208"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1D6208" w:rsidRPr="00F32397">
        <w:rPr>
          <w:rFonts w:ascii="Times New Roman" w:hAnsi="Times New Roman" w:cs="Times New Roman"/>
          <w:sz w:val="24"/>
          <w:szCs w:val="24"/>
        </w:rPr>
        <w:t xml:space="preserve"> 7)</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 xml:space="preserve">We provide these lists on the </w:t>
      </w:r>
      <w:proofErr w:type="spellStart"/>
      <w:r w:rsidR="00DE0E63">
        <w:rPr>
          <w:rFonts w:ascii="Times New Roman" w:hAnsi="Times New Roman" w:cs="Times New Roman"/>
          <w:sz w:val="24"/>
          <w:szCs w:val="24"/>
        </w:rPr>
        <w:t>AlleleDB</w:t>
      </w:r>
      <w:proofErr w:type="spellEnd"/>
      <w:r w:rsidR="00DE0E63">
        <w:rPr>
          <w:rFonts w:ascii="Times New Roman" w:hAnsi="Times New Roman" w:cs="Times New Roman"/>
          <w:sz w:val="24"/>
          <w:szCs w:val="24"/>
        </w:rPr>
        <w:t xml:space="preserve"> resource (</w:t>
      </w:r>
      <w:hyperlink r:id="rId11"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96661C">
        <w:rPr>
          <w:rFonts w:ascii="Times New Roman" w:hAnsi="Times New Roman" w:cs="Times New Roman"/>
          <w:b/>
          <w:sz w:val="24"/>
          <w:szCs w:val="24"/>
        </w:rPr>
        <w:t>AS</w:t>
      </w:r>
      <w:r w:rsidRPr="00635F82">
        <w:rPr>
          <w:rFonts w:ascii="Times New Roman" w:hAnsi="Times New Roman" w:cs="Times New Roman"/>
          <w:b/>
          <w:sz w:val="24"/>
          <w:szCs w:val="24"/>
        </w:rPr>
        <w:t xml:space="preserve"> SNVs</w:t>
      </w: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Table 1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w:t>
      </w:r>
      <w:r w:rsidR="00893C19">
        <w:rPr>
          <w:rFonts w:ascii="Times New Roman" w:hAnsi="Times New Roman" w:cs="Times New Roman"/>
          <w:sz w:val="24"/>
          <w:szCs w:val="24"/>
        </w:rPr>
        <w:t>‘Methods’</w:t>
      </w:r>
      <w:r w:rsidR="00BE441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"&lt;sup&gt;3,29&lt;/sup&gt;", "plainTextFormattedCitation" : "3,29", "previouslyFormattedCitation" : "&lt;sup&gt;3,29&lt;/sup&gt;"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3,29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F32397">
        <w:rPr>
          <w:rFonts w:ascii="Times New Roman" w:hAnsi="Times New Roman" w:cs="Times New Roman"/>
          <w:sz w:val="24"/>
          <w:szCs w:val="24"/>
        </w:rPr>
        <w:t xml:space="preserve">Figure 6 shows a shift of the allele frequency spectrum towards very low allele frequencies in all allele-specific and non-allele-specific SNVs, peaking at MAF ≤ 0.5% (Figure 6).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00F3203D">
        <w:rPr>
          <w:rFonts w:ascii="Times New Roman" w:hAnsi="Times New Roman" w:cs="Times New Roman"/>
          <w:sz w:val="24"/>
          <w:szCs w:val="24"/>
        </w:rPr>
        <w:t xml:space="preserve">In general, ASE SNVs are shown to have a </w:t>
      </w:r>
      <w:r w:rsidR="00884CC9">
        <w:rPr>
          <w:rFonts w:ascii="Times New Roman" w:hAnsi="Times New Roman" w:cs="Times New Roman"/>
          <w:sz w:val="24"/>
          <w:szCs w:val="24"/>
        </w:rPr>
        <w:t xml:space="preserve">greater </w:t>
      </w:r>
      <w:r w:rsidR="00F3203D">
        <w:rPr>
          <w:rFonts w:ascii="Times New Roman" w:hAnsi="Times New Roman" w:cs="Times New Roman"/>
          <w:sz w:val="24"/>
          <w:szCs w:val="24"/>
        </w:rPr>
        <w:t xml:space="preserve">enrichment of rare variants </w:t>
      </w:r>
      <w:r w:rsidR="00504183">
        <w:rPr>
          <w:rFonts w:ascii="Times New Roman" w:hAnsi="Times New Roman" w:cs="Times New Roman"/>
          <w:sz w:val="24"/>
          <w:szCs w:val="24"/>
        </w:rPr>
        <w:t xml:space="preserve">than </w:t>
      </w:r>
      <w:r w:rsidR="00F3203D">
        <w:rPr>
          <w:rFonts w:ascii="Times New Roman" w:hAnsi="Times New Roman" w:cs="Times New Roman"/>
          <w:sz w:val="24"/>
          <w:szCs w:val="24"/>
        </w:rPr>
        <w:t xml:space="preserve">ASB SNVs. This is probably due to the background of ASE SNVs being in genes versus ASB SNVs mostly in non-coding regions of the genome.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Figure </w:t>
      </w:r>
      <w:r w:rsidR="00C3446A" w:rsidRPr="00F32397">
        <w:rPr>
          <w:rFonts w:ascii="Times New Roman" w:hAnsi="Times New Roman" w:cs="Times New Roman"/>
          <w:sz w:val="24"/>
          <w:szCs w:val="24"/>
        </w:rPr>
        <w:t>6</w:t>
      </w:r>
      <w:r w:rsidR="0075470D"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ratio=0.2, </w:t>
      </w:r>
      <w:r w:rsidR="00BB43B1" w:rsidRPr="00F32397">
        <w:rPr>
          <w:rFonts w:ascii="Times New Roman" w:hAnsi="Times New Roman" w:cs="Times New Roman"/>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ratio=1.4, </w:t>
      </w:r>
      <w:r w:rsidR="00BD55E1" w:rsidRPr="00F32397">
        <w:rPr>
          <w:rFonts w:ascii="Times New Roman" w:hAnsi="Times New Roman" w:cs="Times New Roman"/>
          <w:sz w:val="24"/>
          <w:szCs w:val="24"/>
        </w:rPr>
        <w:t>p=0.08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suggest</w:t>
      </w:r>
      <w:r w:rsidR="00FF5635">
        <w:rPr>
          <w:rFonts w:ascii="Times New Roman" w:hAnsi="Times New Roman" w:cs="Times New Roman"/>
          <w:sz w:val="24"/>
          <w:szCs w:val="24"/>
        </w:rPr>
        <w:t>s</w:t>
      </w:r>
      <w:r w:rsidR="004A277B">
        <w:rPr>
          <w:rFonts w:ascii="Times New Roman" w:hAnsi="Times New Roman" w:cs="Times New Roman"/>
          <w:sz w:val="24"/>
          <w:szCs w:val="24"/>
        </w:rPr>
        <w:t xml:space="preserve">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may be under weaker selection than non-ASE variants</w:t>
      </w:r>
      <w:r w:rsidRPr="00F32397">
        <w:rPr>
          <w:rFonts w:ascii="Times New Roman" w:hAnsi="Times New Roman" w:cs="Times New Roman"/>
          <w:sz w:val="24"/>
          <w:szCs w:val="24"/>
        </w:rPr>
        <w:t>.</w:t>
      </w:r>
    </w:p>
    <w:p w:rsidR="00DD6562" w:rsidRPr="00F32397" w:rsidRDefault="00DD6562" w:rsidP="00674E09">
      <w:pPr>
        <w:spacing w:after="0" w:line="240" w:lineRule="auto"/>
        <w:rPr>
          <w:rFonts w:ascii="Times New Roman" w:hAnsi="Times New Roman" w:cs="Times New Roman"/>
          <w:b/>
          <w:sz w:val="24"/>
          <w:szCs w:val="24"/>
          <w:u w:val="single"/>
        </w:rPr>
      </w:pPr>
    </w:p>
    <w:p w:rsidR="00F201F5"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F201F5" w:rsidRPr="00F32397">
        <w:rPr>
          <w:rFonts w:ascii="Times New Roman" w:hAnsi="Times New Roman" w:cs="Times New Roman"/>
          <w:b/>
          <w:sz w:val="24"/>
          <w:szCs w:val="24"/>
        </w:rPr>
        <w:t xml:space="preserve"> variants in TF binding motifs affecting TF occupancy</w:t>
      </w:r>
      <w:r w:rsidR="00557BD4" w:rsidRPr="00F32397">
        <w:rPr>
          <w:rFonts w:ascii="Times New Roman" w:hAnsi="Times New Roman" w:cs="Times New Roman"/>
          <w:b/>
          <w:sz w:val="24"/>
          <w:szCs w:val="24"/>
        </w:rPr>
        <w:t xml:space="preserve"> </w:t>
      </w:r>
    </w:p>
    <w:p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328 ASB SNVs found across multiple individuals that reside in the binding motifs of 16 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328 ASB SNVs </w:t>
      </w:r>
      <w:r w:rsidR="005C6EA8" w:rsidRPr="00F32397">
        <w:rPr>
          <w:rFonts w:ascii="Times New Roman" w:hAnsi="Times New Roman" w:cs="Times New Roman"/>
          <w:sz w:val="24"/>
          <w:szCs w:val="24"/>
        </w:rPr>
        <w:t>(Pearson’s correlation = 0.70</w:t>
      </w:r>
      <w:r w:rsidR="00E401BE" w:rsidRPr="00F32397">
        <w:rPr>
          <w:rFonts w:ascii="Times New Roman" w:hAnsi="Times New Roman" w:cs="Times New Roman"/>
          <w:sz w:val="24"/>
          <w:szCs w:val="24"/>
        </w:rPr>
        <w:t>, p&lt;2.2e-16)</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1F6FE2" w:rsidRPr="00F32397">
        <w:rPr>
          <w:rFonts w:ascii="Times New Roman" w:hAnsi="Times New Roman" w:cs="Times New Roman"/>
          <w:sz w:val="24"/>
          <w:szCs w:val="24"/>
        </w:rPr>
        <w:t xml:space="preserve">File </w:t>
      </w:r>
      <w:r w:rsidR="00415CE5" w:rsidRPr="00F32397">
        <w:rPr>
          <w:rFonts w:ascii="Times New Roman" w:hAnsi="Times New Roman" w:cs="Times New Roman"/>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rsidR="000B72B1" w:rsidRPr="00F32397" w:rsidRDefault="000B72B1" w:rsidP="00674E09">
      <w:pPr>
        <w:spacing w:after="0" w:line="240" w:lineRule="auto"/>
        <w:rPr>
          <w:rFonts w:ascii="Times New Roman" w:hAnsi="Times New Roman" w:cs="Times New Roman"/>
          <w:b/>
          <w:sz w:val="24"/>
          <w:szCs w:val="24"/>
          <w:u w:val="single"/>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13626F" w:rsidRPr="00F32397" w:rsidRDefault="0013626F" w:rsidP="00674E09">
      <w:pPr>
        <w:spacing w:after="0" w:line="240" w:lineRule="auto"/>
        <w:rPr>
          <w:rFonts w:ascii="Times New Roman" w:hAnsi="Times New Roman" w:cs="Times New Roman"/>
          <w:b/>
          <w:sz w:val="24"/>
          <w:szCs w:val="24"/>
          <w:u w:val="single"/>
        </w:rPr>
      </w:pPr>
    </w:p>
    <w:p w:rsidR="00C05307"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"&lt;sup&gt;6,30\u201332&lt;/sup&gt;", "plainTextFormattedCitation" : "6,30\u201332", "previouslyFormattedCitation" : "&lt;sup&gt;6,30\u201332&lt;/sup&gt;"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6,30–32</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proofErr w:type="gramStart"/>
      <w:r w:rsidR="00A62F37" w:rsidRPr="00F32397">
        <w:rPr>
          <w:rFonts w:ascii="Times New Roman" w:hAnsi="Times New Roman" w:cs="Times New Roman"/>
          <w:sz w:val="24"/>
          <w:szCs w:val="24"/>
        </w:rPr>
        <w:t>We</w:t>
      </w:r>
      <w:proofErr w:type="gramEnd"/>
      <w:r w:rsidR="00A62F37" w:rsidRPr="00F32397">
        <w:rPr>
          <w:rFonts w:ascii="Times New Roman" w:hAnsi="Times New Roman" w:cs="Times New Roman"/>
          <w:sz w:val="24"/>
          <w:szCs w:val="24"/>
        </w:rPr>
        <w:t xml:space="preserve"> generally assume that most of the SNVs </w:t>
      </w:r>
      <w:r w:rsidR="00A54276" w:rsidRPr="00F32397">
        <w:rPr>
          <w:rFonts w:ascii="Times New Roman" w:hAnsi="Times New Roman" w:cs="Times New Roman"/>
          <w:sz w:val="24"/>
          <w:szCs w:val="24"/>
        </w:rPr>
        <w:t xml:space="preserve">in autosomes </w:t>
      </w:r>
      <w:r w:rsidR="00A62F37" w:rsidRPr="00F32397">
        <w:rPr>
          <w:rFonts w:ascii="Times New Roman" w:hAnsi="Times New Roman" w:cs="Times New Roman"/>
          <w:sz w:val="24"/>
          <w:szCs w:val="24"/>
        </w:rPr>
        <w:t xml:space="preserve">would have more balanced allelic ratios. Hence, while </w:t>
      </w:r>
      <w:proofErr w:type="spellStart"/>
      <w:r w:rsidR="00A62F37" w:rsidRPr="00F32397">
        <w:rPr>
          <w:rFonts w:ascii="Times New Roman" w:hAnsi="Times New Roman" w:cs="Times New Roman"/>
          <w:sz w:val="24"/>
          <w:szCs w:val="24"/>
        </w:rPr>
        <w:t>overdispersion</w:t>
      </w:r>
      <w:proofErr w:type="spellEnd"/>
      <w:r w:rsidR="00A62F37" w:rsidRPr="00F32397">
        <w:rPr>
          <w:rFonts w:ascii="Times New Roman" w:hAnsi="Times New Roman" w:cs="Times New Roman"/>
          <w:sz w:val="24"/>
          <w:szCs w:val="24"/>
        </w:rPr>
        <w:t xml:space="preserve"> could be a biological consequence of allele-specific behavior, </w:t>
      </w:r>
      <w:r w:rsidR="00A54276" w:rsidRPr="00F32397">
        <w:rPr>
          <w:rFonts w:ascii="Times New Roman" w:hAnsi="Times New Roman" w:cs="Times New Roman"/>
          <w:sz w:val="24"/>
          <w:szCs w:val="24"/>
        </w:rPr>
        <w:t xml:space="preserve">high </w:t>
      </w:r>
      <w:proofErr w:type="spellStart"/>
      <w:r w:rsidR="00A54276" w:rsidRPr="00F32397">
        <w:rPr>
          <w:rFonts w:ascii="Times New Roman" w:hAnsi="Times New Roman" w:cs="Times New Roman"/>
          <w:sz w:val="24"/>
          <w:szCs w:val="24"/>
        </w:rPr>
        <w:t>overdispersion</w:t>
      </w:r>
      <w:proofErr w:type="spellEnd"/>
      <w:r w:rsidR="00A54276" w:rsidRPr="00F32397">
        <w:rPr>
          <w:rFonts w:ascii="Times New Roman" w:hAnsi="Times New Roman" w:cs="Times New Roman"/>
          <w:sz w:val="24"/>
          <w:szCs w:val="24"/>
        </w:rPr>
        <w:t xml:space="preserve"> in ASE distributions would imply biased autosomal gene expression and might in fact </w:t>
      </w:r>
      <w:r w:rsidR="00A62F37" w:rsidRPr="00F32397">
        <w:rPr>
          <w:rFonts w:ascii="Times New Roman" w:hAnsi="Times New Roman" w:cs="Times New Roman"/>
          <w:sz w:val="24"/>
          <w:szCs w:val="24"/>
        </w:rPr>
        <w:t xml:space="preserve">indicate potential issues, e.g. sparse uneven coverage. </w:t>
      </w:r>
      <w:r w:rsidR="00034A9E" w:rsidRPr="00F32397">
        <w:rPr>
          <w:rFonts w:ascii="Times New Roman" w:hAnsi="Times New Roman" w:cs="Times New Roman"/>
          <w:sz w:val="24"/>
          <w:szCs w:val="24"/>
        </w:rPr>
        <w:t xml:space="preserve">Since there are multiple datasets for each individual and TF, it would </w:t>
      </w:r>
      <w:r w:rsidR="00A54276" w:rsidRPr="00F32397">
        <w:rPr>
          <w:rFonts w:ascii="Times New Roman" w:hAnsi="Times New Roman" w:cs="Times New Roman"/>
          <w:sz w:val="24"/>
          <w:szCs w:val="24"/>
        </w:rPr>
        <w:t xml:space="preserve">be reasonable </w:t>
      </w:r>
      <w:r w:rsidR="00034A9E" w:rsidRPr="00F32397">
        <w:rPr>
          <w:rFonts w:ascii="Times New Roman" w:hAnsi="Times New Roman" w:cs="Times New Roman"/>
          <w:sz w:val="24"/>
          <w:szCs w:val="24"/>
        </w:rPr>
        <w:t xml:space="preserve">to homogenize the separate datasets, so that the resultant pools for each individual and TF </w:t>
      </w:r>
      <w:r w:rsidR="00A54276" w:rsidRPr="00F32397">
        <w:rPr>
          <w:rFonts w:ascii="Times New Roman" w:hAnsi="Times New Roman" w:cs="Times New Roman"/>
          <w:sz w:val="24"/>
          <w:szCs w:val="24"/>
        </w:rPr>
        <w:t xml:space="preserve">can </w:t>
      </w:r>
      <w:r w:rsidR="00034A9E" w:rsidRPr="00F32397">
        <w:rPr>
          <w:rFonts w:ascii="Times New Roman" w:hAnsi="Times New Roman" w:cs="Times New Roman"/>
          <w:sz w:val="24"/>
          <w:szCs w:val="24"/>
        </w:rPr>
        <w:t xml:space="preserve">facilitate detection of a more conservative set of allele-specific SNVs </w:t>
      </w:r>
      <w:r w:rsidR="00A54276" w:rsidRPr="00F32397">
        <w:rPr>
          <w:rFonts w:ascii="Times New Roman" w:hAnsi="Times New Roman" w:cs="Times New Roman"/>
          <w:sz w:val="24"/>
          <w:szCs w:val="24"/>
        </w:rPr>
        <w:t xml:space="preserve">for </w:t>
      </w:r>
      <w:proofErr w:type="spellStart"/>
      <w:r w:rsidR="00034A9E" w:rsidRPr="00F32397">
        <w:rPr>
          <w:rFonts w:ascii="Times New Roman" w:hAnsi="Times New Roman" w:cs="Times New Roman"/>
          <w:sz w:val="24"/>
          <w:szCs w:val="24"/>
        </w:rPr>
        <w:t>AlleleDB</w:t>
      </w:r>
      <w:proofErr w:type="spellEnd"/>
      <w:r w:rsidR="00034A9E" w:rsidRPr="00F32397">
        <w:rPr>
          <w:rFonts w:ascii="Times New Roman" w:hAnsi="Times New Roman" w:cs="Times New Roman"/>
          <w:sz w:val="24"/>
          <w:szCs w:val="24"/>
        </w:rPr>
        <w:t xml:space="preserve">. In addition to accounting for the </w:t>
      </w:r>
      <w:proofErr w:type="spellStart"/>
      <w:r w:rsidR="00034A9E" w:rsidRPr="00F32397">
        <w:rPr>
          <w:rFonts w:ascii="Times New Roman" w:hAnsi="Times New Roman" w:cs="Times New Roman"/>
          <w:sz w:val="24"/>
          <w:szCs w:val="24"/>
        </w:rPr>
        <w:t>overdispersion</w:t>
      </w:r>
      <w:proofErr w:type="spellEnd"/>
      <w:r w:rsidR="00034A9E" w:rsidRPr="00F32397">
        <w:rPr>
          <w:rFonts w:ascii="Times New Roman" w:hAnsi="Times New Roman" w:cs="Times New Roman"/>
          <w:sz w:val="24"/>
          <w:szCs w:val="24"/>
        </w:rPr>
        <w:t xml:space="preserve"> in the statistical inference of allele-specific SNVs, w</w:t>
      </w:r>
      <w:r w:rsidRPr="00F32397">
        <w:rPr>
          <w:rFonts w:ascii="Times New Roman" w:hAnsi="Times New Roman" w:cs="Times New Roman"/>
          <w:sz w:val="24"/>
          <w:szCs w:val="24"/>
        </w:rPr>
        <w:t xml:space="preserve">e </w:t>
      </w:r>
      <w:r w:rsidR="00034A9E" w:rsidRPr="00F32397">
        <w:rPr>
          <w:rFonts w:ascii="Times New Roman" w:hAnsi="Times New Roman" w:cs="Times New Roman"/>
          <w:sz w:val="24"/>
          <w:szCs w:val="24"/>
        </w:rPr>
        <w:t xml:space="preserve">propose </w:t>
      </w:r>
      <w:r w:rsidRPr="00F32397">
        <w:rPr>
          <w:rFonts w:ascii="Times New Roman" w:hAnsi="Times New Roman" w:cs="Times New Roman"/>
          <w:sz w:val="24"/>
          <w:szCs w:val="24"/>
        </w:rPr>
        <w:t xml:space="preserve">the use of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 as a means to </w:t>
      </w:r>
      <w:r w:rsidR="00A62F37" w:rsidRPr="00F32397">
        <w:rPr>
          <w:rFonts w:ascii="Times New Roman" w:hAnsi="Times New Roman" w:cs="Times New Roman"/>
          <w:sz w:val="24"/>
          <w:szCs w:val="24"/>
        </w:rPr>
        <w:t xml:space="preserve">select datasets that are more similar in the spread </w:t>
      </w:r>
      <w:r w:rsidR="00034A9E" w:rsidRPr="00F32397">
        <w:rPr>
          <w:rFonts w:ascii="Times New Roman" w:hAnsi="Times New Roman" w:cs="Times New Roman"/>
          <w:sz w:val="24"/>
          <w:szCs w:val="24"/>
        </w:rPr>
        <w:t>of the distributions</w:t>
      </w:r>
      <w:r w:rsidRPr="00F32397">
        <w:rPr>
          <w:rFonts w:ascii="Times New Roman" w:hAnsi="Times New Roman" w:cs="Times New Roman"/>
          <w:sz w:val="24"/>
          <w:szCs w:val="24"/>
        </w:rPr>
        <w:t xml:space="preserve">. </w:t>
      </w:r>
      <w:r w:rsidR="00C3446A" w:rsidRPr="00F32397">
        <w:rPr>
          <w:rFonts w:ascii="Times New Roman" w:hAnsi="Times New Roman" w:cs="Times New Roman"/>
          <w:sz w:val="24"/>
          <w:szCs w:val="24"/>
        </w:rPr>
        <w:t>D</w:t>
      </w:r>
      <w:r w:rsidRPr="00F32397">
        <w:rPr>
          <w:rFonts w:ascii="Times New Roman" w:hAnsi="Times New Roman" w:cs="Times New Roman"/>
          <w:sz w:val="24"/>
          <w:szCs w:val="24"/>
        </w:rPr>
        <w:t xml:space="preserve">atasets with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give very similar results between binomial and beta-binomial tests (Figure 2A</w:t>
      </w:r>
      <w:r w:rsidR="00C3446A" w:rsidRPr="00F32397">
        <w:rPr>
          <w:rFonts w:ascii="Times New Roman" w:hAnsi="Times New Roman" w:cs="Times New Roman"/>
          <w:sz w:val="24"/>
          <w:szCs w:val="24"/>
        </w:rPr>
        <w:t>). T</w:t>
      </w:r>
      <w:r w:rsidRPr="00F32397">
        <w:rPr>
          <w:rFonts w:ascii="Times New Roman" w:hAnsi="Times New Roman" w:cs="Times New Roman"/>
          <w:sz w:val="24"/>
          <w:szCs w:val="24"/>
        </w:rPr>
        <w:t xml:space="preserve">he binomial test tends to overestimate the number of detected allele-specific SNVs in datasets with higher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it is too relaxed in these cases (Figure 2B). </w:t>
      </w:r>
      <w:r w:rsidR="00034A9E" w:rsidRPr="00F32397">
        <w:rPr>
          <w:rFonts w:ascii="Times New Roman" w:hAnsi="Times New Roman" w:cs="Times New Roman"/>
          <w:sz w:val="24"/>
          <w:szCs w:val="24"/>
        </w:rPr>
        <w:t>Consequently</w:t>
      </w:r>
      <w:r w:rsidRPr="00F32397">
        <w:rPr>
          <w:rFonts w:ascii="Times New Roman" w:hAnsi="Times New Roman" w:cs="Times New Roman"/>
          <w:sz w:val="24"/>
          <w:szCs w:val="24"/>
        </w:rPr>
        <w:t xml:space="preserve">, we adopt a serial two-step approach of first </w:t>
      </w:r>
      <w:r w:rsidR="0053681C">
        <w:rPr>
          <w:rFonts w:ascii="Times New Roman" w:hAnsi="Times New Roman" w:cs="Times New Roman"/>
          <w:sz w:val="24"/>
          <w:szCs w:val="24"/>
        </w:rPr>
        <w:t>excluding</w:t>
      </w:r>
      <w:r w:rsidR="008F2A87" w:rsidRPr="00F32397">
        <w:rPr>
          <w:rFonts w:ascii="Times New Roman" w:hAnsi="Times New Roman" w:cs="Times New Roman"/>
          <w:sz w:val="24"/>
          <w:szCs w:val="24"/>
        </w:rPr>
        <w:t xml:space="preserve"> </w:t>
      </w:r>
      <w:r w:rsidRPr="00F32397">
        <w:rPr>
          <w:rFonts w:ascii="Times New Roman" w:hAnsi="Times New Roman" w:cs="Times New Roman"/>
          <w:sz w:val="24"/>
          <w:szCs w:val="24"/>
        </w:rPr>
        <w:t>individual da</w:t>
      </w:r>
      <w:r w:rsidR="00815F77" w:rsidRPr="00F32397">
        <w:rPr>
          <w:rFonts w:ascii="Times New Roman" w:hAnsi="Times New Roman" w:cs="Times New Roman"/>
          <w:sz w:val="24"/>
          <w:szCs w:val="24"/>
        </w:rPr>
        <w:t xml:space="preserve">tasets with high </w:t>
      </w:r>
      <w:proofErr w:type="spellStart"/>
      <w:r w:rsidR="00815F77" w:rsidRPr="00F32397">
        <w:rPr>
          <w:rFonts w:ascii="Times New Roman" w:hAnsi="Times New Roman" w:cs="Times New Roman"/>
          <w:sz w:val="24"/>
          <w:szCs w:val="24"/>
        </w:rPr>
        <w:t>overdispersion</w:t>
      </w:r>
      <w:proofErr w:type="spellEnd"/>
      <w:r w:rsidR="00815F77" w:rsidRPr="00F32397">
        <w:rPr>
          <w:rFonts w:ascii="Times New Roman" w:hAnsi="Times New Roman" w:cs="Times New Roman"/>
          <w:sz w:val="24"/>
          <w:szCs w:val="24"/>
        </w:rPr>
        <w:t xml:space="preserve">, </w:t>
      </w:r>
      <w:r w:rsidRPr="00F32397">
        <w:rPr>
          <w:rFonts w:ascii="Times New Roman" w:hAnsi="Times New Roman" w:cs="Times New Roman"/>
          <w:sz w:val="24"/>
          <w:szCs w:val="24"/>
        </w:rPr>
        <w:t>and then pooling the datasets (by individual and TF) for allele-specific detection</w:t>
      </w:r>
      <w:r w:rsidR="00034A9E" w:rsidRPr="00F32397">
        <w:rPr>
          <w:rFonts w:ascii="Times New Roman" w:hAnsi="Times New Roman" w:cs="Times New Roman"/>
          <w:sz w:val="24"/>
          <w:szCs w:val="24"/>
        </w:rPr>
        <w:t>,</w:t>
      </w:r>
      <w:r w:rsidRPr="00F32397">
        <w:rPr>
          <w:rFonts w:ascii="Times New Roman" w:hAnsi="Times New Roman" w:cs="Times New Roman"/>
          <w:sz w:val="24"/>
          <w:szCs w:val="24"/>
        </w:rPr>
        <w:t xml:space="preserve"> using the beta-binomial test</w:t>
      </w:r>
      <w:r w:rsidR="008F2A87" w:rsidRPr="00F32397">
        <w:rPr>
          <w:rFonts w:ascii="Times New Roman" w:hAnsi="Times New Roman" w:cs="Times New Roman"/>
          <w:sz w:val="24"/>
          <w:szCs w:val="24"/>
        </w:rPr>
        <w:t xml:space="preserve"> to account for the degree of </w:t>
      </w:r>
      <w:proofErr w:type="spellStart"/>
      <w:r w:rsidR="008F2A87"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w:t>
      </w:r>
      <w:r w:rsidR="00947363" w:rsidRPr="00F32397">
        <w:rPr>
          <w:rFonts w:ascii="Times New Roman" w:hAnsi="Times New Roman" w:cs="Times New Roman"/>
          <w:sz w:val="24"/>
          <w:szCs w:val="24"/>
        </w:rPr>
        <w:t xml:space="preserve"> </w:t>
      </w:r>
    </w:p>
    <w:p w:rsidR="00C05307" w:rsidRDefault="00C05307" w:rsidP="00674E09">
      <w:pPr>
        <w:spacing w:after="0" w:line="240" w:lineRule="auto"/>
        <w:rPr>
          <w:rFonts w:ascii="Times New Roman" w:hAnsi="Times New Roman" w:cs="Times New Roman"/>
          <w:sz w:val="24"/>
          <w:szCs w:val="24"/>
        </w:rPr>
      </w:pPr>
    </w:p>
    <w:p w:rsidR="00A9583A" w:rsidRPr="00F32397" w:rsidRDefault="00C0530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even with lower number of false positives, it is important to note that the AS SNVs detected are not </w:t>
      </w:r>
      <w:r w:rsidR="002C3BC9">
        <w:rPr>
          <w:rFonts w:ascii="Times New Roman" w:hAnsi="Times New Roman" w:cs="Times New Roman"/>
          <w:sz w:val="24"/>
          <w:szCs w:val="24"/>
        </w:rPr>
        <w:t xml:space="preserve">necessarily </w:t>
      </w:r>
      <w:r>
        <w:rPr>
          <w:rFonts w:ascii="Times New Roman" w:hAnsi="Times New Roman" w:cs="Times New Roman"/>
          <w:sz w:val="24"/>
          <w:szCs w:val="24"/>
        </w:rPr>
        <w:t xml:space="preserve">causal. </w:t>
      </w:r>
      <w:r w:rsidR="00F771D1">
        <w:rPr>
          <w:rFonts w:ascii="Times New Roman" w:hAnsi="Times New Roman" w:cs="Times New Roman"/>
          <w:sz w:val="24"/>
          <w:szCs w:val="24"/>
        </w:rPr>
        <w:t>The resultant allelic difference in gene expression and binding can be due to another undetected causal variant that has a</w:t>
      </w:r>
      <w:r>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"&lt;sup&gt;33&lt;/sup&gt;", "plainTextFormattedCitation" : "33", "previouslyFormattedCitation" : "&lt;sup&gt;33&lt;/sup&gt;"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33</w:t>
      </w:r>
      <w:r w:rsidR="000C3D8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C3BC9">
        <w:rPr>
          <w:rFonts w:ascii="Times New Roman" w:hAnsi="Times New Roman" w:cs="Times New Roman"/>
          <w:sz w:val="24"/>
          <w:szCs w:val="24"/>
        </w:rPr>
        <w:t xml:space="preserve">It could also be due to other epigenetic effects such as genomic imprinting where no </w:t>
      </w:r>
      <w:r w:rsidR="00FE4F01">
        <w:rPr>
          <w:rFonts w:ascii="Times New Roman" w:hAnsi="Times New Roman" w:cs="Times New Roman"/>
          <w:sz w:val="24"/>
          <w:szCs w:val="24"/>
        </w:rPr>
        <w:t>variants</w:t>
      </w:r>
      <w:r w:rsidR="002C3BC9">
        <w:rPr>
          <w:rFonts w:ascii="Times New Roman" w:hAnsi="Times New Roman" w:cs="Times New Roman"/>
          <w:sz w:val="24"/>
          <w:szCs w:val="24"/>
        </w:rPr>
        <w:t xml:space="preserve"> are causal. </w:t>
      </w:r>
      <w:r w:rsidR="000C3D88">
        <w:rPr>
          <w:rFonts w:ascii="Times New Roman" w:hAnsi="Times New Roman" w:cs="Times New Roman"/>
          <w:sz w:val="24"/>
          <w:szCs w:val="24"/>
        </w:rPr>
        <w:t xml:space="preserve">However, </w:t>
      </w:r>
      <w:r w:rsidR="0059393F">
        <w:rPr>
          <w:rFonts w:ascii="Times New Roman" w:hAnsi="Times New Roman" w:cs="Times New Roman"/>
          <w:sz w:val="24"/>
          <w:szCs w:val="24"/>
        </w:rPr>
        <w:t xml:space="preserve">there are some ways </w:t>
      </w:r>
      <w:r w:rsidR="000C3D88">
        <w:rPr>
          <w:rFonts w:ascii="Times New Roman" w:hAnsi="Times New Roman" w:cs="Times New Roman"/>
          <w:sz w:val="24"/>
          <w:szCs w:val="24"/>
        </w:rPr>
        <w:t xml:space="preserve">variants </w:t>
      </w:r>
      <w:r w:rsidR="0059393F">
        <w:rPr>
          <w:rFonts w:ascii="Times New Roman" w:hAnsi="Times New Roman" w:cs="Times New Roman"/>
          <w:sz w:val="24"/>
          <w:szCs w:val="24"/>
        </w:rPr>
        <w:t>can be prioritized.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w:t>
      </w:r>
      <w:r w:rsidR="0059393F" w:rsidRPr="00F32397">
        <w:rPr>
          <w:rFonts w:ascii="Times New Roman" w:hAnsi="Times New Roman" w:cs="Times New Roman"/>
          <w:sz w:val="24"/>
          <w:szCs w:val="24"/>
        </w:rPr>
        <w:lastRenderedPageBreak/>
        <w:t xml:space="preserve">found to be in the same allelic direction (reference allele)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 xml:space="preserve">at least 3 individuals in </w:t>
      </w:r>
      <w:proofErr w:type="spellStart"/>
      <w:r w:rsidR="0059393F" w:rsidRPr="00F32397">
        <w:rPr>
          <w:rFonts w:ascii="Times New Roman" w:hAnsi="Times New Roman" w:cs="Times New Roman"/>
          <w:sz w:val="24"/>
          <w:szCs w:val="24"/>
        </w:rPr>
        <w:t>AlleleDB</w:t>
      </w:r>
      <w:proofErr w:type="spellEnd"/>
      <w:r w:rsidR="0059393F"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59393F" w:rsidRPr="00F32397">
        <w:rPr>
          <w:rFonts w:ascii="Times New Roman" w:hAnsi="Times New Roman" w:cs="Times New Roman"/>
          <w:sz w:val="24"/>
          <w:szCs w:val="24"/>
        </w:rPr>
        <w:t>File 6).</w:t>
      </w:r>
      <w:r w:rsidR="0059393F">
        <w:rPr>
          <w:rFonts w:ascii="Times New Roman" w:hAnsi="Times New Roman" w:cs="Times New Roman"/>
          <w:sz w:val="24"/>
          <w:szCs w:val="24"/>
        </w:rPr>
        <w:t xml:space="preserve"> Also, a</w:t>
      </w:r>
      <w:r w:rsidR="00EB7856">
        <w:rPr>
          <w:rFonts w:ascii="Times New Roman" w:hAnsi="Times New Roman" w:cs="Times New Roman"/>
          <w:sz w:val="24"/>
          <w:szCs w:val="24"/>
        </w:rPr>
        <w:t xml:space="preserve"> previous </w:t>
      </w:r>
      <w:r w:rsidR="00FF5635">
        <w:rPr>
          <w:rFonts w:ascii="Times New Roman" w:hAnsi="Times New Roman" w:cs="Times New Roman"/>
          <w:sz w:val="24"/>
          <w:szCs w:val="24"/>
        </w:rPr>
        <w:t xml:space="preserve">experimental </w:t>
      </w:r>
      <w:r w:rsidR="00EB7856">
        <w:rPr>
          <w:rFonts w:ascii="Times New Roman" w:hAnsi="Times New Roman" w:cs="Times New Roman"/>
          <w:sz w:val="24"/>
          <w:szCs w:val="24"/>
        </w:rPr>
        <w:t xml:space="preserve">study has shown that </w:t>
      </w:r>
      <w:r w:rsidR="0059393F">
        <w:rPr>
          <w:rFonts w:ascii="Times New Roman" w:hAnsi="Times New Roman" w:cs="Times New Roman"/>
          <w:sz w:val="24"/>
          <w:szCs w:val="24"/>
        </w:rPr>
        <w:t xml:space="preserve">there is a greater likelihood of </w:t>
      </w:r>
      <w:r w:rsidR="00FF5635">
        <w:rPr>
          <w:rFonts w:ascii="Times New Roman" w:hAnsi="Times New Roman" w:cs="Times New Roman"/>
          <w:sz w:val="24"/>
          <w:szCs w:val="24"/>
        </w:rPr>
        <w:t xml:space="preserve">an actual TF </w:t>
      </w:r>
      <w:r w:rsidR="00EB7856">
        <w:rPr>
          <w:rFonts w:ascii="Times New Roman" w:hAnsi="Times New Roman" w:cs="Times New Roman"/>
          <w:sz w:val="24"/>
          <w:szCs w:val="24"/>
        </w:rPr>
        <w:t xml:space="preserve">binding </w:t>
      </w:r>
      <w:r w:rsidR="00FF5635">
        <w:rPr>
          <w:rFonts w:ascii="Times New Roman" w:hAnsi="Times New Roman" w:cs="Times New Roman"/>
          <w:sz w:val="24"/>
          <w:szCs w:val="24"/>
        </w:rPr>
        <w:t>at their</w:t>
      </w:r>
      <w:r w:rsidR="0059393F">
        <w:rPr>
          <w:rFonts w:ascii="Times New Roman" w:hAnsi="Times New Roman" w:cs="Times New Roman"/>
          <w:sz w:val="24"/>
          <w:szCs w:val="24"/>
        </w:rPr>
        <w:t xml:space="preserve"> canonical motif</w:t>
      </w:r>
      <w:r w:rsidR="00FF5635">
        <w:rPr>
          <w:rFonts w:ascii="Times New Roman" w:hAnsi="Times New Roman" w:cs="Times New Roman"/>
          <w:sz w:val="24"/>
          <w:szCs w:val="24"/>
        </w:rPr>
        <w:t>s</w:t>
      </w:r>
      <w:r w:rsidR="00EB7856">
        <w:rPr>
          <w:rFonts w:ascii="Times New Roman" w:hAnsi="Times New Roman" w:cs="Times New Roman"/>
          <w:sz w:val="24"/>
          <w:szCs w:val="24"/>
        </w:rPr>
        <w:t>.</w:t>
      </w:r>
      <w:r w:rsidR="0059393F">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"&lt;sup&gt;34&lt;/sup&gt;", "plainTextFormattedCitation" : "34", "previouslyFormattedCitation" : "&lt;sup&gt;34&lt;/sup&gt;" }, "properties" : { "noteIndex" : 0 }, "schema" : "https://github.com/citation-style-language/schema/raw/master/csl-citation.json" }</w:instrText>
      </w:r>
      <w:r w:rsidR="0059393F">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34</w: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t xml:space="preserve"> </w:t>
      </w:r>
      <w:r w:rsidR="0059393F">
        <w:rPr>
          <w:rFonts w:ascii="Times New Roman" w:hAnsi="Times New Roman" w:cs="Times New Roman"/>
          <w:sz w:val="24"/>
          <w:szCs w:val="24"/>
        </w:rPr>
        <w:t>Hence, 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w:t>
      </w:r>
      <w:r w:rsidR="00FF5635">
        <w:rPr>
          <w:rFonts w:ascii="Times New Roman" w:hAnsi="Times New Roman" w:cs="Times New Roman"/>
          <w:sz w:val="24"/>
          <w:szCs w:val="24"/>
        </w:rPr>
        <w:t xml:space="preserve">binding </w:t>
      </w:r>
      <w:r w:rsidR="0082569D">
        <w:rPr>
          <w:rFonts w:ascii="Times New Roman" w:hAnsi="Times New Roman" w:cs="Times New Roman"/>
          <w:sz w:val="24"/>
          <w:szCs w:val="24"/>
        </w:rPr>
        <w:t>motifs</w:t>
      </w:r>
      <w:r w:rsidR="0059393F">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59393F">
        <w:rPr>
          <w:rFonts w:ascii="Times New Roman" w:hAnsi="Times New Roman" w:cs="Times New Roman"/>
          <w:sz w:val="24"/>
          <w:szCs w:val="24"/>
        </w:rPr>
        <w:t>File 4)</w:t>
      </w:r>
      <w:r w:rsidR="00F93982" w:rsidRPr="00F32397">
        <w:rPr>
          <w:rFonts w:ascii="Times New Roman" w:hAnsi="Times New Roman" w:cs="Times New Roman"/>
          <w:sz w:val="24"/>
          <w:szCs w:val="24"/>
        </w:rPr>
        <w:t>.</w:t>
      </w:r>
    </w:p>
    <w:p w:rsidR="00A9583A" w:rsidRPr="00F32397" w:rsidRDefault="00A9583A" w:rsidP="00674E09">
      <w:pPr>
        <w:tabs>
          <w:tab w:val="left" w:pos="3240"/>
        </w:tabs>
        <w:spacing w:after="0" w:line="240" w:lineRule="auto"/>
        <w:rPr>
          <w:rFonts w:ascii="Times New Roman" w:hAnsi="Times New Roman" w:cs="Times New Roman"/>
          <w:sz w:val="24"/>
          <w:szCs w:val="24"/>
        </w:rPr>
      </w:pPr>
    </w:p>
    <w:p w:rsidR="003D7A5D" w:rsidRPr="00F32397" w:rsidRDefault="00F9398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particular genomic regions.</w:t>
      </w:r>
      <w:r w:rsidR="00B761A1"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"&lt;sup&gt;35\u201337&lt;/sup&gt;", "plainTextFormattedCitation" : "35\u201337", "previouslyFormattedCitation" : "&lt;sup&gt;35\u201337&lt;/sup&gt;"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35–37</w: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t xml:space="preserve"> </w:t>
      </w:r>
      <w:proofErr w:type="gramStart"/>
      <w:r w:rsidR="00B761A1" w:rsidRPr="00F32397">
        <w:rPr>
          <w:rFonts w:ascii="Times New Roman" w:hAnsi="Times New Roman" w:cs="Times New Roman"/>
          <w:sz w:val="24"/>
          <w:szCs w:val="24"/>
        </w:rPr>
        <w:t>Ou</w:t>
      </w:r>
      <w:r w:rsidR="008A7C06">
        <w:rPr>
          <w:rFonts w:ascii="Times New Roman" w:hAnsi="Times New Roman" w:cs="Times New Roman"/>
          <w:sz w:val="24"/>
          <w:szCs w:val="24"/>
        </w:rPr>
        <w:t>r</w:t>
      </w:r>
      <w:proofErr w:type="gramEnd"/>
      <w:r w:rsidR="008A7C06">
        <w:rPr>
          <w:rFonts w:ascii="Times New Roman" w:hAnsi="Times New Roman" w:cs="Times New Roman"/>
          <w:sz w:val="24"/>
          <w:szCs w:val="24"/>
        </w:rPr>
        <w:t xml:space="preserve"> </w:t>
      </w:r>
      <w:r w:rsidRPr="00F32397">
        <w:rPr>
          <w:rFonts w:ascii="Times New Roman" w:hAnsi="Times New Roman" w:cs="Times New Roman"/>
          <w:sz w:val="24"/>
          <w:szCs w:val="24"/>
        </w:rPr>
        <w:t xml:space="preserve">downstream analyses focuses </w:t>
      </w:r>
      <w:r w:rsidR="004774AA">
        <w:rPr>
          <w:rFonts w:ascii="Times New Roman" w:hAnsi="Times New Roman" w:cs="Times New Roman"/>
          <w:sz w:val="24"/>
          <w:szCs w:val="24"/>
        </w:rPr>
        <w:t xml:space="preserve">additionally </w:t>
      </w:r>
      <w:r w:rsidRPr="00F32397">
        <w:rPr>
          <w:rFonts w:ascii="Times New Roman" w:hAnsi="Times New Roman" w:cs="Times New Roman"/>
          <w:sz w:val="24"/>
          <w:szCs w:val="24"/>
        </w:rPr>
        <w:t xml:space="preserve">on relating allele-specific activity to known genomic </w:t>
      </w:r>
      <w:r w:rsidR="00756FC7" w:rsidRPr="00F32397">
        <w:rPr>
          <w:rFonts w:ascii="Times New Roman" w:hAnsi="Times New Roman" w:cs="Times New Roman"/>
          <w:sz w:val="24"/>
          <w:szCs w:val="24"/>
        </w:rPr>
        <w:t xml:space="preserve">elements and </w:t>
      </w:r>
      <w:r w:rsidRPr="00F32397">
        <w:rPr>
          <w:rFonts w:ascii="Times New Roman" w:hAnsi="Times New Roman" w:cs="Times New Roman"/>
          <w:sz w:val="24"/>
          <w:szCs w:val="24"/>
        </w:rPr>
        <w:t xml:space="preserve">annotations, such as CDS </w:t>
      </w:r>
      <w:r w:rsidR="00B761A1" w:rsidRPr="00F32397">
        <w:rPr>
          <w:rFonts w:ascii="Times New Roman" w:hAnsi="Times New Roman" w:cs="Times New Roman"/>
          <w:sz w:val="24"/>
          <w:szCs w:val="24"/>
        </w:rPr>
        <w:t>and various non-coding regions.</w:t>
      </w:r>
      <w:r w:rsidR="008A7C06">
        <w:rPr>
          <w:rFonts w:ascii="Times New Roman" w:hAnsi="Times New Roman" w:cs="Times New Roman"/>
          <w:sz w:val="24"/>
          <w:szCs w:val="24"/>
        </w:rPr>
        <w:t xml:space="preserve"> However, such element-centric analyses will not be feasible without a large number of ASE and ASB SNVs.</w:t>
      </w:r>
      <w:r w:rsidR="007F4276">
        <w:rPr>
          <w:rFonts w:ascii="Times New Roman" w:hAnsi="Times New Roman" w:cs="Times New Roman"/>
          <w:sz w:val="24"/>
          <w:szCs w:val="24"/>
        </w:rPr>
        <w:t xml:space="preserve"> </w:t>
      </w:r>
      <w:r w:rsidR="008A7C06">
        <w:rPr>
          <w:rFonts w:ascii="Times New Roman" w:hAnsi="Times New Roman" w:cs="Times New Roman"/>
          <w:sz w:val="24"/>
          <w:szCs w:val="24"/>
        </w:rPr>
        <w:t xml:space="preserve">It is important to appreciate that </w:t>
      </w:r>
      <w:r w:rsidR="007F4276">
        <w:rPr>
          <w:rFonts w:ascii="Times New Roman" w:hAnsi="Times New Roman" w:cs="Times New Roman"/>
          <w:sz w:val="24"/>
          <w:szCs w:val="24"/>
        </w:rPr>
        <w:t>a</w:t>
      </w:r>
      <w:r w:rsidRPr="00F32397">
        <w:rPr>
          <w:rFonts w:ascii="Times New Roman" w:hAnsi="Times New Roman" w:cs="Times New Roman"/>
          <w:sz w:val="24"/>
          <w:szCs w:val="24"/>
        </w:rPr>
        <w:t xml:space="preserve"> significant portion of SNVs are rare</w:t>
      </w:r>
      <w:r w:rsidR="008A7C06">
        <w:rPr>
          <w:rFonts w:ascii="Times New Roman" w:hAnsi="Times New Roman" w:cs="Times New Roman"/>
          <w:sz w:val="24"/>
          <w:szCs w:val="24"/>
        </w:rPr>
        <w:t xml:space="preserve">, thus the abundance of and detection of rare AS variants increase with many genomes. Previous studies mostly focus on a very small number of genomes. Hence, it is difficult to perform AS analyses on rare variants from a single study. Yet, having a large number of rare variants is important, especially in quantifying allelic activity in elements, as this requires aggregating information from multiple SNVs across the </w:t>
      </w:r>
      <w:r w:rsidR="00A552AB">
        <w:rPr>
          <w:rFonts w:ascii="Times New Roman" w:hAnsi="Times New Roman" w:cs="Times New Roman"/>
          <w:sz w:val="24"/>
          <w:szCs w:val="24"/>
        </w:rPr>
        <w:t xml:space="preserve">a genomic </w:t>
      </w:r>
      <w:r w:rsidR="008A7C06">
        <w:rPr>
          <w:rFonts w:ascii="Times New Roman" w:hAnsi="Times New Roman" w:cs="Times New Roman"/>
          <w:sz w:val="24"/>
          <w:szCs w:val="24"/>
        </w:rPr>
        <w:t>region. C</w:t>
      </w:r>
      <w:r w:rsidRPr="00F32397">
        <w:rPr>
          <w:rFonts w:ascii="Times New Roman" w:hAnsi="Times New Roman" w:cs="Times New Roman"/>
          <w:sz w:val="24"/>
          <w:szCs w:val="24"/>
        </w:rPr>
        <w:t xml:space="preserve">onsolidating rare allele-specific SNVs </w:t>
      </w:r>
      <w:r w:rsidR="008A7C06">
        <w:rPr>
          <w:rFonts w:ascii="Times New Roman" w:hAnsi="Times New Roman" w:cs="Times New Roman"/>
          <w:sz w:val="24"/>
          <w:szCs w:val="24"/>
        </w:rPr>
        <w:t xml:space="preserve">is also </w:t>
      </w:r>
      <w:r w:rsidR="00A552AB">
        <w:rPr>
          <w:rFonts w:ascii="Times New Roman" w:hAnsi="Times New Roman" w:cs="Times New Roman"/>
          <w:sz w:val="24"/>
          <w:szCs w:val="24"/>
        </w:rPr>
        <w:t xml:space="preserve">helpful </w:t>
      </w:r>
      <w:r w:rsidRPr="00F32397">
        <w:rPr>
          <w:rFonts w:ascii="Times New Roman" w:hAnsi="Times New Roman" w:cs="Times New Roman"/>
          <w:sz w:val="24"/>
          <w:szCs w:val="24"/>
        </w:rPr>
        <w:t xml:space="preserve">in </w:t>
      </w:r>
      <w:r w:rsidR="003D7A5D" w:rsidRPr="00F32397">
        <w:rPr>
          <w:rFonts w:ascii="Times New Roman" w:hAnsi="Times New Roman" w:cs="Times New Roman"/>
          <w:sz w:val="24"/>
          <w:szCs w:val="24"/>
        </w:rPr>
        <w:t>defining SNV sets</w:t>
      </w:r>
      <w:r w:rsidR="00366406">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which allows us to assign </w:t>
      </w:r>
      <w:r w:rsidR="002C3BC9">
        <w:rPr>
          <w:rFonts w:ascii="Times New Roman" w:hAnsi="Times New Roman" w:cs="Times New Roman"/>
          <w:sz w:val="24"/>
          <w:szCs w:val="24"/>
        </w:rPr>
        <w:t>allelic activity scores</w:t>
      </w:r>
      <w:r w:rsidRPr="00F32397">
        <w:rPr>
          <w:rFonts w:ascii="Times New Roman" w:hAnsi="Times New Roman" w:cs="Times New Roman"/>
          <w:sz w:val="24"/>
          <w:szCs w:val="24"/>
        </w:rPr>
        <w:t xml:space="preserve"> to </w:t>
      </w:r>
      <w:r w:rsidR="00366406">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sidR="00366406">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or multiple variants </w:t>
      </w:r>
      <w:r w:rsidRPr="00F32397">
        <w:rPr>
          <w:rFonts w:ascii="Times New Roman" w:hAnsi="Times New Roman" w:cs="Times New Roman"/>
          <w:sz w:val="24"/>
          <w:szCs w:val="24"/>
        </w:rPr>
        <w:t>ba</w:t>
      </w:r>
      <w:r w:rsidR="00366406">
        <w:rPr>
          <w:rFonts w:ascii="Times New Roman" w:hAnsi="Times New Roman" w:cs="Times New Roman"/>
          <w:sz w:val="24"/>
          <w:szCs w:val="24"/>
        </w:rPr>
        <w:t>sed on allele-specific activity</w:t>
      </w:r>
      <w:r w:rsidR="00366406" w:rsidRPr="00F32397">
        <w:rPr>
          <w:rFonts w:ascii="Times New Roman" w:hAnsi="Times New Roman" w:cs="Times New Roman"/>
          <w:sz w:val="24"/>
          <w:szCs w:val="24"/>
        </w:rPr>
        <w:t>; this is akin to the idea of burden tests for rare variants in association studies.</w:t>
      </w:r>
      <w:r w:rsidR="00366406"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"&lt;sup&gt;38,39&lt;/sup&gt;", "plainTextFormattedCitation" : "38,39", "previouslyFormattedCitation" : "&lt;sup&gt;38,39&lt;/sup&gt;" }, "properties" : { "noteIndex" : 0 }, "schema" : "https://github.com/citation-style-language/schema/raw/master/csl-citation.json" }</w:instrText>
      </w:r>
      <w:r w:rsidR="00366406"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lang w:eastAsia="zh-TW"/>
        </w:rPr>
        <w:t>38,39</w: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t xml:space="preserve"> The assignment of </w:t>
      </w:r>
      <w:r w:rsidR="00A552AB">
        <w:rPr>
          <w:rFonts w:ascii="Times New Roman" w:hAnsi="Times New Roman" w:cs="Times New Roman"/>
          <w:sz w:val="24"/>
          <w:szCs w:val="24"/>
        </w:rPr>
        <w:t xml:space="preserve">allelic activity scores </w:t>
      </w:r>
      <w:r w:rsidR="00366406">
        <w:rPr>
          <w:rFonts w:ascii="Times New Roman" w:hAnsi="Times New Roman" w:cs="Times New Roman"/>
          <w:sz w:val="24"/>
          <w:szCs w:val="24"/>
        </w:rPr>
        <w:t xml:space="preserve">is useful </w:t>
      </w:r>
      <w:r w:rsidRPr="00F32397">
        <w:rPr>
          <w:rFonts w:ascii="Times New Roman" w:hAnsi="Times New Roman" w:cs="Times New Roman"/>
          <w:sz w:val="24"/>
          <w:szCs w:val="24"/>
        </w:rPr>
        <w:t xml:space="preserve">when incorporating into </w:t>
      </w:r>
      <w:r w:rsidR="00756FC7" w:rsidRPr="00F32397">
        <w:rPr>
          <w:rFonts w:ascii="Times New Roman" w:hAnsi="Times New Roman" w:cs="Times New Roman"/>
          <w:sz w:val="24"/>
          <w:szCs w:val="24"/>
        </w:rPr>
        <w:t>large-scale annotation pipelines</w:t>
      </w:r>
      <w:r w:rsidR="00C168B2">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"&lt;sup&gt;40&lt;/sup&gt;", "plainTextFormattedCitation" : "40", "previouslyFormattedCitation" : "&lt;sup&gt;40&lt;/sup&gt;"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40</w:t>
      </w:r>
      <w:r w:rsidRPr="00F32397">
        <w:rPr>
          <w:rFonts w:ascii="Times New Roman" w:hAnsi="Times New Roman" w:cs="Times New Roman"/>
          <w:sz w:val="24"/>
          <w:szCs w:val="24"/>
        </w:rPr>
        <w:fldChar w:fldCharType="end"/>
      </w:r>
    </w:p>
    <w:p w:rsidR="003D7A5D" w:rsidRPr="00F32397" w:rsidRDefault="003D7A5D" w:rsidP="00F93982">
      <w:pPr>
        <w:spacing w:after="0" w:line="240" w:lineRule="auto"/>
        <w:rPr>
          <w:rFonts w:ascii="Times New Roman" w:hAnsi="Times New Roman" w:cs="Times New Roman"/>
          <w:sz w:val="24"/>
          <w:szCs w:val="24"/>
          <w:lang w:eastAsia="zh-TW"/>
        </w:rPr>
      </w:pPr>
    </w:p>
    <w:p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w:t>
      </w:r>
      <w:r w:rsidR="003D7A5D" w:rsidRPr="00F32397">
        <w:rPr>
          <w:rFonts w:ascii="Times New Roman" w:hAnsi="Times New Roman" w:cs="Times New Roman"/>
          <w:sz w:val="24"/>
          <w:szCs w:val="24"/>
          <w:lang w:eastAsia="zh-TW"/>
        </w:rPr>
        <w:t xml:space="preserve">also </w:t>
      </w:r>
      <w:r w:rsidRPr="00F32397">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 xml:space="preserve">An expanded population-aware approach emphasizes on common allele-specific variants found across multiple genomes to determine the allele-specificity of an element. An element is deemed more likely to be </w:t>
      </w:r>
      <w:r w:rsidR="00DF5C34">
        <w:rPr>
          <w:rFonts w:ascii="Times New Roman" w:hAnsi="Times New Roman" w:cs="Times New Roman"/>
          <w:sz w:val="24"/>
          <w:szCs w:val="24"/>
          <w:lang w:eastAsia="zh-TW"/>
        </w:rPr>
        <w:t>allelic</w:t>
      </w:r>
      <w:r w:rsidR="00543F31">
        <w:rPr>
          <w:rFonts w:ascii="Times New Roman" w:hAnsi="Times New Roman" w:cs="Times New Roman"/>
          <w:sz w:val="24"/>
          <w:szCs w:val="24"/>
          <w:lang w:eastAsia="zh-TW"/>
        </w:rPr>
        <w:t xml:space="preserve"> if it is supported by more evidence of an allele-specific SNV occurring in multiple individuals. On the other hand, a collapsed approach treats each common</w:t>
      </w:r>
      <w:r w:rsidR="003515D6">
        <w:rPr>
          <w:rFonts w:ascii="Times New Roman" w:hAnsi="Times New Roman" w:cs="Times New Roman"/>
          <w:sz w:val="24"/>
          <w:szCs w:val="24"/>
          <w:lang w:eastAsia="zh-TW"/>
        </w:rPr>
        <w:t xml:space="preserve"> and rare variant independently. An element th</w:t>
      </w:r>
      <w:r w:rsidR="00DF5C34">
        <w:rPr>
          <w:rFonts w:ascii="Times New Roman" w:hAnsi="Times New Roman" w:cs="Times New Roman"/>
          <w:sz w:val="24"/>
          <w:szCs w:val="24"/>
          <w:lang w:eastAsia="zh-TW"/>
        </w:rPr>
        <w:t>at is deemed more allelic</w:t>
      </w:r>
      <w:r w:rsidR="003515D6">
        <w:rPr>
          <w:rFonts w:ascii="Times New Roman" w:hAnsi="Times New Roman" w:cs="Times New Roman"/>
          <w:sz w:val="24"/>
          <w:szCs w:val="24"/>
          <w:lang w:eastAsia="zh-TW"/>
        </w:rPr>
        <w:t xml:space="preserve"> in this case, but not in the population-aware enrichment analysis, might mean that there are many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2F5EEB">
        <w:rPr>
          <w:rFonts w:ascii="Times New Roman" w:hAnsi="Times New Roman" w:cs="Times New Roman"/>
          <w:sz w:val="24"/>
          <w:szCs w:val="24"/>
          <w:lang w:eastAsia="zh-TW"/>
        </w:rPr>
        <w:t>A point to note is that 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rsidR="00B20AE2" w:rsidRPr="00F32397" w:rsidRDefault="00B20AE2" w:rsidP="00F93982">
      <w:pPr>
        <w:spacing w:after="0" w:line="240" w:lineRule="auto"/>
        <w:rPr>
          <w:rFonts w:ascii="Times New Roman" w:hAnsi="Times New Roman" w:cs="Times New Roman"/>
          <w:sz w:val="24"/>
          <w:szCs w:val="24"/>
          <w:lang w:eastAsia="zh-TW"/>
        </w:rPr>
      </w:pPr>
    </w:p>
    <w:p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 xml:space="preserve">Figure </w:t>
      </w:r>
      <w:r w:rsidR="006C2AAD" w:rsidRPr="00F32397">
        <w:rPr>
          <w:rFonts w:ascii="Times New Roman" w:hAnsi="Times New Roman" w:cs="Times New Roman"/>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xml:space="preserve">. For example, loci associated with </w:t>
      </w:r>
      <w:proofErr w:type="spellStart"/>
      <w:r w:rsidR="00F93982" w:rsidRPr="00F32397">
        <w:rPr>
          <w:rFonts w:ascii="Times New Roman" w:hAnsi="Times New Roman" w:cs="Times New Roman"/>
          <w:sz w:val="24"/>
          <w:szCs w:val="24"/>
        </w:rPr>
        <w:t>monoallelic</w:t>
      </w:r>
      <w:proofErr w:type="spellEnd"/>
      <w:r w:rsidR="00F93982" w:rsidRPr="00F32397">
        <w:rPr>
          <w:rFonts w:ascii="Times New Roman" w:hAnsi="Times New Roman" w:cs="Times New Roman"/>
          <w:sz w:val="24"/>
          <w:szCs w:val="24"/>
        </w:rPr>
        <w:t xml:space="preserve"> expression have shown to be associated with ASB of various transcription factors, such as imprinted</w:t>
      </w:r>
      <w:r w:rsidR="00F93982"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"&lt;sup&gt;41,42&lt;/sup&gt;", "plainTextFormattedCitation" : "41,42", "previouslyFormattedCitation" : "&lt;sup&gt;41,42&lt;/sup&gt;"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41,42</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"&lt;sup&gt;43&lt;/sup&gt;", "plainTextFormattedCitation" : "43", "previouslyFormattedCitation" : "&lt;sup&gt;43&lt;/sup&gt;"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43</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Also, in Figure </w:t>
      </w:r>
      <w:r w:rsidR="006C2AAD" w:rsidRPr="00F32397">
        <w:rPr>
          <w:rFonts w:ascii="Times New Roman" w:hAnsi="Times New Roman" w:cs="Times New Roman"/>
          <w:sz w:val="24"/>
          <w:szCs w:val="24"/>
        </w:rPr>
        <w:t>4</w:t>
      </w:r>
      <w:r w:rsidR="003810A2" w:rsidRPr="00F32397">
        <w:rPr>
          <w:rFonts w:ascii="Times New Roman" w:hAnsi="Times New Roman" w:cs="Times New Roman"/>
          <w:sz w:val="24"/>
          <w:szCs w:val="24"/>
        </w:rPr>
        <w:t>a</w:t>
      </w:r>
      <w:r w:rsidR="00C7321C" w:rsidRPr="00F32397">
        <w:rPr>
          <w:rFonts w:ascii="Times New Roman" w:hAnsi="Times New Roman" w:cs="Times New Roman"/>
          <w:sz w:val="24"/>
          <w:szCs w:val="24"/>
        </w:rPr>
        <w:t xml:space="preserve">, we can visualize </w:t>
      </w:r>
      <w:r w:rsidR="00CB1FCD" w:rsidRPr="00F32397">
        <w:rPr>
          <w:rFonts w:ascii="Times New Roman" w:hAnsi="Times New Roman" w:cs="Times New Roman"/>
          <w:sz w:val="24"/>
          <w:szCs w:val="24"/>
        </w:rPr>
        <w:t xml:space="preserve">in </w:t>
      </w:r>
      <w:proofErr w:type="spellStart"/>
      <w:r w:rsidR="00CB1FCD" w:rsidRPr="00F32397">
        <w:rPr>
          <w:rFonts w:ascii="Times New Roman" w:hAnsi="Times New Roman" w:cs="Times New Roman"/>
          <w:sz w:val="24"/>
          <w:szCs w:val="24"/>
        </w:rPr>
        <w:t>AlleleDB</w:t>
      </w:r>
      <w:proofErr w:type="spellEnd"/>
      <w:r w:rsidR="00CB1FCD" w:rsidRPr="00F32397">
        <w:rPr>
          <w:rFonts w:ascii="Times New Roman" w:hAnsi="Times New Roman" w:cs="Times New Roman"/>
          <w:sz w:val="24"/>
          <w:szCs w:val="24"/>
        </w:rPr>
        <w:t xml:space="preserve"> specific sub-regions within ZNF331 gene that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rsidR="003A2DD4" w:rsidRPr="00F32397" w:rsidRDefault="003A2DD4" w:rsidP="00674E09">
      <w:pPr>
        <w:spacing w:after="0" w:line="240" w:lineRule="auto"/>
        <w:rPr>
          <w:rFonts w:ascii="Times New Roman" w:hAnsi="Times New Roman" w:cs="Times New Roman"/>
          <w:sz w:val="24"/>
          <w:szCs w:val="24"/>
        </w:rPr>
      </w:pPr>
    </w:p>
    <w:p w:rsidR="0013626F" w:rsidRPr="00F32397" w:rsidRDefault="00A54276"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O</w:t>
      </w:r>
      <w:r w:rsidR="0013626F" w:rsidRPr="00F32397">
        <w:rPr>
          <w:rFonts w:ascii="Times New Roman" w:hAnsi="Times New Roman" w:cs="Times New Roman"/>
          <w:sz w:val="24"/>
          <w:szCs w:val="24"/>
        </w:rPr>
        <w:t xml:space="preserve">ur current catalog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is detected from </w:t>
      </w:r>
      <w:proofErr w:type="spellStart"/>
      <w:r w:rsidR="0013626F" w:rsidRPr="00F32397">
        <w:rPr>
          <w:rFonts w:ascii="Times New Roman" w:hAnsi="Times New Roman" w:cs="Times New Roman"/>
          <w:sz w:val="24"/>
          <w:szCs w:val="24"/>
        </w:rPr>
        <w:t>lymphoblastoid</w:t>
      </w:r>
      <w:proofErr w:type="spellEnd"/>
      <w:r w:rsidR="0013626F" w:rsidRPr="00F32397">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r w:rsidR="0013626F"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"&lt;sup&gt;44&lt;/sup&gt;", "plainTextFormattedCitation" : "44", "previouslyFormattedCitation" : "&lt;sup&gt;44&lt;/sup&gt;"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44</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Data from projects, such as GTEx</w:t>
      </w:r>
      <w:r w:rsidR="00EA3EB2"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"&lt;sup&gt;45&lt;/sup&gt;", "plainTextFormattedCitation" : "45", "previouslyFormattedCitation" : "&lt;sup&gt;45&lt;/sup&gt;" }, "properties" : { "noteIndex" : 0 }, "schema" : "https://github.com/citation-style-language/schema/raw/master/csl-citation.json" }</w:instrText>
      </w:r>
      <w:r w:rsidR="00EA3EB2"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45</w:t>
      </w:r>
      <w:r w:rsidR="00EA3EB2"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which has more functional assays and sequencing in other tissues </w:t>
      </w:r>
      <w:r w:rsidR="0013626F" w:rsidRPr="00F32397">
        <w:rPr>
          <w:rFonts w:ascii="Times New Roman" w:hAnsi="Times New Roman" w:cs="Times New Roman"/>
          <w:sz w:val="24"/>
          <w:szCs w:val="24"/>
        </w:rPr>
        <w:lastRenderedPageBreak/>
        <w:t xml:space="preserve">and cell lines can be incorporated to provide a more </w:t>
      </w:r>
      <w:r w:rsidR="009511BD" w:rsidRPr="00F32397">
        <w:rPr>
          <w:rFonts w:ascii="Times New Roman" w:hAnsi="Times New Roman" w:cs="Times New Roman"/>
          <w:sz w:val="24"/>
          <w:szCs w:val="24"/>
        </w:rPr>
        <w:t>complete</w:t>
      </w:r>
      <w:r w:rsidR="0013626F"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analysis. Furthermore, our search for datasets shows a dearth of personal genomes with corresponding </w:t>
      </w:r>
      <w:proofErr w:type="spellStart"/>
      <w:r w:rsidR="0013626F" w:rsidRPr="00F32397">
        <w:rPr>
          <w:rFonts w:ascii="Times New Roman" w:hAnsi="Times New Roman" w:cs="Times New Roman"/>
          <w:sz w:val="24"/>
          <w:szCs w:val="24"/>
        </w:rPr>
        <w:t>ChIP-seq</w:t>
      </w:r>
      <w:proofErr w:type="spellEnd"/>
      <w:r w:rsidR="0013626F" w:rsidRPr="00F32397">
        <w:rPr>
          <w:rFonts w:ascii="Times New Roman" w:hAnsi="Times New Roman" w:cs="Times New Roman"/>
          <w:sz w:val="24"/>
          <w:szCs w:val="24"/>
        </w:rPr>
        <w:t xml:space="preserve"> and RNA-</w:t>
      </w:r>
      <w:proofErr w:type="spellStart"/>
      <w:r w:rsidR="0013626F" w:rsidRPr="00F32397">
        <w:rPr>
          <w:rFonts w:ascii="Times New Roman" w:hAnsi="Times New Roman" w:cs="Times New Roman"/>
          <w:sz w:val="24"/>
          <w:szCs w:val="24"/>
        </w:rPr>
        <w:t>seq</w:t>
      </w:r>
      <w:proofErr w:type="spellEnd"/>
      <w:r w:rsidR="0013626F" w:rsidRPr="00F32397">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 and is recently being increasingly addressed.</w:t>
      </w:r>
      <w:r w:rsidR="0013626F"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"&lt;sup&gt;46&lt;/sup&gt;", "plainTextFormattedCitation" : "46", "previouslyFormattedCitation" : "&lt;sup&gt;46&lt;/sup&gt;"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46</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Since many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conclusion, there is </w:t>
      </w:r>
      <w:r w:rsidR="009A7439" w:rsidRPr="00F32397">
        <w:rPr>
          <w:rFonts w:ascii="Times New Roman" w:hAnsi="Times New Roman" w:cs="Times New Roman"/>
          <w:sz w:val="24"/>
          <w:szCs w:val="24"/>
        </w:rPr>
        <w:t xml:space="preserve">great </w:t>
      </w:r>
      <w:r w:rsidRPr="00F32397">
        <w:rPr>
          <w:rFonts w:ascii="Times New Roman" w:hAnsi="Times New Roman" w:cs="Times New Roman"/>
          <w:sz w:val="24"/>
          <w:szCs w:val="24"/>
        </w:rPr>
        <w:t>utility in integrating existing data</w:t>
      </w:r>
      <w:r w:rsidR="006E5D7D">
        <w:rPr>
          <w:rFonts w:ascii="Times New Roman" w:hAnsi="Times New Roman" w:cs="Times New Roman"/>
          <w:sz w:val="24"/>
          <w:szCs w:val="24"/>
        </w:rPr>
        <w:t>, especially across a large collection of genomes</w:t>
      </w:r>
      <w:r w:rsidRPr="00F32397">
        <w:rPr>
          <w:rFonts w:ascii="Times New Roman" w:hAnsi="Times New Roman" w:cs="Times New Roman"/>
          <w:sz w:val="24"/>
          <w:szCs w:val="24"/>
        </w:rPr>
        <w:t xml:space="preserve">. </w:t>
      </w:r>
      <w:r w:rsidR="009A7439" w:rsidRPr="00F32397">
        <w:rPr>
          <w:rFonts w:ascii="Times New Roman" w:hAnsi="Times New Roman" w:cs="Times New Roman"/>
          <w:sz w:val="24"/>
          <w:szCs w:val="24"/>
        </w:rPr>
        <w:t>However, it is essential to harmonize heterogeneous datasets in a uniform fashion. As more diverse and accurate personal genomes with haplotype information</w:t>
      </w:r>
      <w:r w:rsidR="009A7439"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"&lt;sup&gt;47\u201349&lt;/sup&gt;", "plainTextFormattedCitation" : "47\u201349", "previouslyFormattedCitation" : "&lt;sup&gt;47\u201349&lt;/sup&gt;" }, "properties" : { "noteIndex" : 0 }, "schema" : "https://github.com/citation-style-language/schema/raw/master/csl-citation.json" }</w:instrText>
      </w:r>
      <w:r w:rsidR="009A7439"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47–49</w: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t xml:space="preserve"> and their corresponding functional genomics data become available, </w:t>
      </w:r>
      <w:r w:rsidRPr="00F32397">
        <w:rPr>
          <w:rFonts w:ascii="Times New Roman" w:hAnsi="Times New Roman" w:cs="Times New Roman"/>
          <w:sz w:val="24"/>
          <w:szCs w:val="24"/>
        </w:rPr>
        <w:t xml:space="preserve">an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approach to detect many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w:t>
      </w:r>
      <w:r w:rsidR="009A7439" w:rsidRPr="00F32397">
        <w:rPr>
          <w:rFonts w:ascii="Times New Roman" w:hAnsi="Times New Roman" w:cs="Times New Roman"/>
          <w:sz w:val="24"/>
          <w:szCs w:val="24"/>
        </w:rPr>
        <w:t xml:space="preserve">s for a single personal genome </w:t>
      </w:r>
      <w:r w:rsidRPr="00F32397">
        <w:rPr>
          <w:rFonts w:ascii="Times New Roman" w:hAnsi="Times New Roman" w:cs="Times New Roman"/>
          <w:sz w:val="24"/>
          <w:szCs w:val="24"/>
        </w:rPr>
        <w:t xml:space="preserve">will </w:t>
      </w:r>
      <w:r w:rsidR="000B279F" w:rsidRPr="00F32397">
        <w:rPr>
          <w:rFonts w:ascii="Times New Roman" w:hAnsi="Times New Roman" w:cs="Times New Roman"/>
          <w:sz w:val="24"/>
          <w:szCs w:val="24"/>
        </w:rPr>
        <w:t xml:space="preserve">increase </w:t>
      </w:r>
      <w:r w:rsidRPr="00F32397">
        <w:rPr>
          <w:rFonts w:ascii="Times New Roman" w:hAnsi="Times New Roman" w:cs="Times New Roman"/>
          <w:sz w:val="24"/>
          <w:szCs w:val="24"/>
        </w:rPr>
        <w:t xml:space="preserve">the number of rare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detected. </w:t>
      </w:r>
      <w:proofErr w:type="spellStart"/>
      <w:r w:rsidR="00FD6FBD" w:rsidRPr="00F32397">
        <w:rPr>
          <w:rFonts w:ascii="Times New Roman" w:hAnsi="Times New Roman" w:cs="Times New Roman"/>
          <w:sz w:val="24"/>
          <w:szCs w:val="24"/>
        </w:rPr>
        <w:t>AlleleDB</w:t>
      </w:r>
      <w:proofErr w:type="spellEnd"/>
      <w:r w:rsidR="00FD6FBD" w:rsidRPr="00F32397">
        <w:rPr>
          <w:rFonts w:ascii="Times New Roman" w:hAnsi="Times New Roman" w:cs="Times New Roman"/>
          <w:sz w:val="24"/>
          <w:szCs w:val="24"/>
        </w:rPr>
        <w:t xml:space="preserve"> is easily scaled to accommodate new individual genomes, tissue and cell types. Additionally, the database allows the visualization of ASB and ASE together conveniently. </w:t>
      </w:r>
      <w:r w:rsidR="001D73E9">
        <w:rPr>
          <w:rFonts w:ascii="Times New Roman" w:hAnsi="Times New Roman" w:cs="Times New Roman"/>
          <w:sz w:val="24"/>
          <w:szCs w:val="24"/>
        </w:rPr>
        <w:t xml:space="preserve">By building the resource using the individuals and variants from the 1000 Genomes Project, </w:t>
      </w:r>
      <w:proofErr w:type="spellStart"/>
      <w:r w:rsidR="001D73E9">
        <w:rPr>
          <w:rFonts w:ascii="Times New Roman" w:hAnsi="Times New Roman" w:cs="Times New Roman"/>
          <w:sz w:val="24"/>
          <w:szCs w:val="24"/>
        </w:rPr>
        <w:t>AlleleDB</w:t>
      </w:r>
      <w:proofErr w:type="spellEnd"/>
      <w:r w:rsidR="001D73E9">
        <w:rPr>
          <w:rFonts w:ascii="Times New Roman" w:hAnsi="Times New Roman" w:cs="Times New Roman"/>
          <w:sz w:val="24"/>
          <w:szCs w:val="24"/>
        </w:rPr>
        <w:t xml:space="preserve"> can also serve as an allele-specific annotation of the 1000 Genomes Project variant catalog. </w:t>
      </w:r>
    </w:p>
    <w:p w:rsidR="00FE668A" w:rsidRPr="00F32397" w:rsidRDefault="00FE668A" w:rsidP="00674E09">
      <w:pPr>
        <w:spacing w:after="0" w:line="240" w:lineRule="auto"/>
        <w:rPr>
          <w:rFonts w:ascii="Times New Roman" w:hAnsi="Times New Roman" w:cs="Times New Roman"/>
          <w:sz w:val="24"/>
          <w:szCs w:val="24"/>
        </w:rPr>
      </w:pPr>
    </w:p>
    <w:p w:rsidR="0013626F" w:rsidRPr="00F32397" w:rsidRDefault="00BE4415"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METHODS</w:t>
      </w:r>
    </w:p>
    <w:p w:rsidR="00262949" w:rsidRPr="00F32397" w:rsidRDefault="00262949" w:rsidP="00674E09">
      <w:pPr>
        <w:spacing w:after="0" w:line="240" w:lineRule="auto"/>
        <w:rPr>
          <w:rFonts w:ascii="Times New Roman" w:hAnsi="Times New Roman" w:cs="Times New Roman"/>
          <w:sz w:val="24"/>
          <w:szCs w:val="24"/>
          <w:u w:val="single"/>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F32397">
        <w:rPr>
          <w:rFonts w:ascii="Times New Roman" w:hAnsi="Times New Roman" w:cs="Times New Roman"/>
          <w:sz w:val="24"/>
          <w:szCs w:val="24"/>
        </w:rPr>
        <w:t>Toscani</w:t>
      </w:r>
      <w:proofErr w:type="spellEnd"/>
      <w:r w:rsidRPr="00F32397">
        <w:rPr>
          <w:rFonts w:ascii="Times New Roman" w:hAnsi="Times New Roman" w:cs="Times New Roman"/>
          <w:sz w:val="24"/>
          <w:szCs w:val="24"/>
        </w:rPr>
        <w:t xml:space="preserve"> from Italy (TSI), and </w:t>
      </w:r>
      <w:proofErr w:type="spellStart"/>
      <w:r w:rsidRPr="00F32397">
        <w:rPr>
          <w:rFonts w:ascii="Times New Roman" w:hAnsi="Times New Roman" w:cs="Times New Roman"/>
          <w:sz w:val="24"/>
          <w:szCs w:val="24"/>
        </w:rPr>
        <w:t>Yorubans</w:t>
      </w:r>
      <w:proofErr w:type="spellEnd"/>
      <w:r w:rsidRPr="00F32397">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F32397">
        <w:rPr>
          <w:rFonts w:ascii="Times New Roman" w:hAnsi="Times New Roman" w:cs="Times New Roman"/>
          <w:sz w:val="24"/>
          <w:szCs w:val="24"/>
        </w:rPr>
        <w:t>UnifiedGenotyper</w:t>
      </w:r>
      <w:proofErr w:type="spellEnd"/>
      <w:r w:rsidRPr="00F32397">
        <w:rPr>
          <w:rFonts w:ascii="Times New Roman" w:hAnsi="Times New Roman" w:cs="Times New Roman"/>
          <w:sz w:val="24"/>
          <w:szCs w:val="24"/>
        </w:rPr>
        <w:t xml:space="preserve">). Each diploid personal genome is constructed from the SNVs and short </w:t>
      </w:r>
      <w:proofErr w:type="spellStart"/>
      <w:r w:rsidRPr="00F32397">
        <w:rPr>
          <w:rFonts w:ascii="Times New Roman" w:hAnsi="Times New Roman" w:cs="Times New Roman"/>
          <w:sz w:val="24"/>
          <w:szCs w:val="24"/>
        </w:rPr>
        <w:t>indels</w:t>
      </w:r>
      <w:proofErr w:type="spellEnd"/>
      <w:r w:rsidRPr="00F32397">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w:t>
      </w:r>
      <w:proofErr w:type="spellStart"/>
      <w:r w:rsidRPr="00F32397">
        <w:rPr>
          <w:rFonts w:ascii="Times New Roman" w:hAnsi="Times New Roman" w:cs="Times New Roman"/>
          <w:sz w:val="24"/>
          <w:szCs w:val="24"/>
        </w:rPr>
        <w:t>indel</w:t>
      </w:r>
      <w:proofErr w:type="spellEnd"/>
      <w:r w:rsidRPr="00F32397">
        <w:rPr>
          <w:rFonts w:ascii="Times New Roman" w:hAnsi="Times New Roman" w:cs="Times New Roman"/>
          <w:sz w:val="24"/>
          <w:szCs w:val="24"/>
        </w:rPr>
        <w:t xml:space="preserve">)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 genome by CNVnator,</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"&lt;sup&gt;50&lt;/sup&gt;", "plainTextFormattedCitation" : "50", "previouslyFormattedCitation" : "&lt;sup&gt;50&lt;/sup&gt;"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while for the high coverage genomes, a window size of 100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SNVs found within </w:t>
      </w:r>
      <w:r w:rsidRPr="00F32397">
        <w:rPr>
          <w:rFonts w:ascii="Times New Roman" w:hAnsi="Times New Roman" w:cs="Times New Roman"/>
          <w:sz w:val="24"/>
          <w:szCs w:val="24"/>
        </w:rPr>
        <w:lastRenderedPageBreak/>
        <w:t xml:space="preserve">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RNA-</w:t>
      </w:r>
      <w:proofErr w:type="spellStart"/>
      <w:r w:rsidRPr="00F32397">
        <w:rPr>
          <w:rFonts w:ascii="Times New Roman" w:hAnsi="Times New Roman" w:cs="Times New Roman"/>
          <w:b/>
          <w:sz w:val="24"/>
          <w:szCs w:val="24"/>
        </w:rPr>
        <w:t>seq</w:t>
      </w:r>
      <w:proofErr w:type="spellEnd"/>
      <w:r w:rsidRPr="00F32397">
        <w:rPr>
          <w:rFonts w:ascii="Times New Roman" w:hAnsi="Times New Roman" w:cs="Times New Roman"/>
          <w:b/>
          <w:sz w:val="24"/>
          <w:szCs w:val="24"/>
        </w:rPr>
        <w:t xml:space="preserve"> and </w:t>
      </w:r>
      <w:proofErr w:type="spellStart"/>
      <w:r w:rsidRPr="00F32397">
        <w:rPr>
          <w:rFonts w:ascii="Times New Roman" w:hAnsi="Times New Roman" w:cs="Times New Roman"/>
          <w:b/>
          <w:sz w:val="24"/>
          <w:szCs w:val="24"/>
        </w:rPr>
        <w:t>ChIP-seq</w:t>
      </w:r>
      <w:proofErr w:type="spellEnd"/>
      <w:r w:rsidRPr="00F32397">
        <w:rPr>
          <w:rFonts w:ascii="Times New Roman" w:hAnsi="Times New Roman" w:cs="Times New Roman"/>
          <w:b/>
          <w:sz w:val="24"/>
          <w:szCs w:val="24"/>
        </w:rPr>
        <w:t xml:space="preserve"> datasets </w:t>
      </w:r>
    </w:p>
    <w:p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1264F7" w:rsidRPr="00F32397">
        <w:rPr>
          <w:rFonts w:ascii="Times New Roman" w:hAnsi="Times New Roman" w:cs="Times New Roman"/>
          <w:sz w:val="24"/>
          <w:szCs w:val="24"/>
        </w:rPr>
        <w:t xml:space="preserve">Table </w:t>
      </w:r>
      <w:r w:rsidR="00CC18E3" w:rsidRPr="00F32397">
        <w:rPr>
          <w:rFonts w:ascii="Times New Roman" w:hAnsi="Times New Roman" w:cs="Times New Roman"/>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"&lt;sup&gt;21&lt;/sup&gt;", "plainTextFormattedCitation" : "21", "previouslyFormattedCitation" : "&lt;sup&gt;21&lt;/sup&gt;"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Lalonde</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"&lt;sup&gt;51&lt;/sup&gt;", "plainTextFormattedCitation" : "51", "previouslyFormattedCitation" : "&lt;sup&gt;51&lt;/sup&gt;"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"&lt;sup&gt;52&lt;/sup&gt;", "plainTextFormattedCitation" : "52", "previouslyFormattedCitation" : "&lt;sup&gt;52&lt;/sup&gt;"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Pickrell</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"&lt;sup&gt;6&lt;/sup&gt;", "plainTextFormattedCitation" : "6", "previouslyFormattedCitation" : "&lt;sup&gt;6&lt;/sup&gt;"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are obtained from the following: ENCODE</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"&lt;sup&gt;21&lt;/sup&gt;", "plainTextFormattedCitation" : "21", "previouslyFormattedCitation" : "&lt;sup&gt;21&lt;/sup&gt;"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w:t>
      </w:r>
      <w:proofErr w:type="spellStart"/>
      <w:r w:rsidR="00711774" w:rsidRPr="00F32397">
        <w:rPr>
          <w:rFonts w:ascii="Times New Roman" w:hAnsi="Times New Roman" w:cs="Times New Roman"/>
          <w:sz w:val="24"/>
          <w:szCs w:val="24"/>
        </w:rPr>
        <w:t>McVicker</w:t>
      </w:r>
      <w:proofErr w:type="spellEnd"/>
      <w:r w:rsidR="00711774" w:rsidRPr="00F32397">
        <w:rPr>
          <w:rFonts w:ascii="Times New Roman" w:hAnsi="Times New Roman" w:cs="Times New Roman"/>
          <w:sz w:val="24"/>
          <w:szCs w:val="24"/>
        </w:rPr>
        <w:t xml:space="preserve">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"&lt;sup&gt;53&lt;/sup&gt;", "plainTextFormattedCitation" : "53", "previouslyFormattedCitation" : "&lt;sup&gt;53&lt;/sup&gt;"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53</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rsidR="00711774" w:rsidRPr="00F32397" w:rsidRDefault="00711774" w:rsidP="00674E09">
      <w:pPr>
        <w:spacing w:after="0" w:line="240" w:lineRule="auto"/>
        <w:rPr>
          <w:rFonts w:ascii="Times New Roman" w:hAnsi="Times New Roman" w:cs="Times New Roman"/>
          <w:sz w:val="24"/>
          <w:szCs w:val="24"/>
        </w:rPr>
      </w:pPr>
    </w:p>
    <w:p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96661C">
        <w:rPr>
          <w:rFonts w:ascii="Times New Roman" w:hAnsi="Times New Roman" w:cs="Times New Roman"/>
          <w:b/>
          <w:sz w:val="24"/>
          <w:szCs w:val="24"/>
        </w:rPr>
        <w:t xml:space="preserve"> ρ</w:t>
      </w:r>
    </w:p>
    <w:p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"&lt;sup&gt;54&lt;/sup&gt;", "plainTextFormattedCitation" : "54",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 better to a haplotype. Otherwise, if a read is tied in alignment to both haplotypes, we discard </w:t>
      </w:r>
      <w:r w:rsidR="002C3BC9">
        <w:rPr>
          <w:rFonts w:ascii="Times New Roman" w:hAnsi="Times New Roman" w:cs="Times New Roman"/>
          <w:sz w:val="24"/>
          <w:szCs w:val="24"/>
        </w:rPr>
        <w:t>it</w:t>
      </w:r>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rsidR="00D87DC3" w:rsidRPr="00F32397" w:rsidRDefault="00D87DC3" w:rsidP="00674E09">
      <w:pPr>
        <w:spacing w:after="0" w:line="240" w:lineRule="auto"/>
        <w:rPr>
          <w:rFonts w:ascii="Times New Roman" w:hAnsi="Times New Roman" w:cs="Times New Roman"/>
          <w:sz w:val="24"/>
          <w:szCs w:val="24"/>
        </w:rPr>
      </w:pPr>
    </w:p>
    <w:p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r w:rsidR="003E3438"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"&lt;sup&gt;55&lt;/sup&gt;", "plainTextFormattedCitation" : "55", "previouslyFormattedCitation" : "&lt;sup&gt;55&lt;/sup&gt;"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55</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 xml:space="preserve">: </w:t>
      </w:r>
    </w:p>
    <w:p w:rsidR="005E1DA8" w:rsidRPr="00F32397" w:rsidRDefault="005E1DA8" w:rsidP="00674E09">
      <w:pPr>
        <w:spacing w:after="0" w:line="240" w:lineRule="auto"/>
        <w:rPr>
          <w:rFonts w:ascii="Times New Roman" w:hAnsi="Times New Roman" w:cs="Times New Roman"/>
          <w:sz w:val="24"/>
          <w:szCs w:val="24"/>
        </w:rPr>
      </w:pPr>
    </w:p>
    <w:p w:rsidR="00DE5EF2" w:rsidRPr="00F32397" w:rsidRDefault="008A7C06"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Pr="00F32397" w:rsidRDefault="00DE5EF2" w:rsidP="00674E09">
      <w:pPr>
        <w:spacing w:after="0" w:line="240" w:lineRule="auto"/>
        <w:rPr>
          <w:rFonts w:ascii="Times New Roman" w:hAnsi="Times New Roman" w:cs="Times New Roman"/>
          <w:sz w:val="24"/>
          <w:szCs w:val="24"/>
        </w:rPr>
      </w:pPr>
    </w:p>
    <w:p w:rsidR="007A2B04" w:rsidRPr="00F32397" w:rsidRDefault="000F2CBC" w:rsidP="00674E09">
      <w:pPr>
        <w:spacing w:after="0" w:line="240" w:lineRule="auto"/>
        <w:rPr>
          <w:rFonts w:ascii="Times New Roman" w:hAnsi="Times New Roman" w:cs="Times New Roman"/>
          <w:sz w:val="24"/>
          <w:szCs w:val="24"/>
        </w:rPr>
      </w:pPr>
      <w:proofErr w:type="gramStart"/>
      <w:r w:rsidRPr="00F32397">
        <w:rPr>
          <w:rFonts w:ascii="Times New Roman" w:hAnsi="Times New Roman" w:cs="Times New Roman"/>
          <w:sz w:val="24"/>
          <w:szCs w:val="24"/>
        </w:rPr>
        <w:t>where</w:t>
      </w:r>
      <w:proofErr w:type="gramEnd"/>
      <w:r w:rsidRPr="00F32397">
        <w:rPr>
          <w:rFonts w:ascii="Times New Roman" w:hAnsi="Times New Roman" w:cs="Times New Roman"/>
          <w:sz w:val="24"/>
          <w:szCs w:val="24"/>
        </w:rPr>
        <w:t xml:space="preserv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w:t>
      </w:r>
      <w:proofErr w:type="spellStart"/>
      <w:r w:rsidRPr="00F32397">
        <w:rPr>
          <w:rFonts w:ascii="Times New Roman" w:hAnsi="Times New Roman" w:cs="Times New Roman"/>
          <w:sz w:val="24"/>
          <w:szCs w:val="24"/>
        </w:rPr>
        <w:t>x,y</w:t>
      </w:r>
      <w:proofErr w:type="spellEnd"/>
      <w:r w:rsidRPr="00F32397">
        <w:rPr>
          <w:rFonts w:ascii="Times New Roman" w:hAnsi="Times New Roman" w:cs="Times New Roman"/>
          <w:sz w:val="24"/>
          <w:szCs w:val="24"/>
        </w:rPr>
        <w:t>)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w:t>
      </w:r>
      <w:proofErr w:type="spellStart"/>
      <w:r w:rsidR="005E1DA8" w:rsidRPr="00F32397">
        <w:rPr>
          <w:rFonts w:ascii="Times New Roman" w:hAnsi="Times New Roman" w:cs="Times New Roman"/>
          <w:sz w:val="24"/>
          <w:szCs w:val="24"/>
        </w:rPr>
        <w:t>overdispersion</w:t>
      </w:r>
      <w:proofErr w:type="spellEnd"/>
      <w:r w:rsidR="005E1DA8" w:rsidRPr="00F32397">
        <w:rPr>
          <w:rFonts w:ascii="Times New Roman" w:hAnsi="Times New Roman" w:cs="Times New Roman"/>
          <w:sz w:val="24"/>
          <w:szCs w:val="24"/>
        </w:rPr>
        <w:t xml:space="preserve">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BE1E00"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rsidR="007A2B04" w:rsidRPr="00F32397" w:rsidRDefault="007A2B04" w:rsidP="00674E09">
      <w:pPr>
        <w:spacing w:after="0" w:line="240" w:lineRule="auto"/>
        <w:rPr>
          <w:rFonts w:ascii="Times New Roman" w:hAnsi="Times New Roman" w:cs="Times New Roman"/>
          <w:sz w:val="24"/>
          <w:szCs w:val="24"/>
        </w:rPr>
      </w:pPr>
    </w:p>
    <w:p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6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individual datasets.</w:t>
      </w:r>
      <w:r w:rsidRPr="00F32397">
        <w:rPr>
          <w:rFonts w:ascii="Times New Roman" w:hAnsi="Times New Roman" w:cs="Times New Roman"/>
          <w:sz w:val="24"/>
          <w:szCs w:val="24"/>
        </w:rPr>
        <w:t xml:space="preserve"> For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we removed 32 datasets with ρ ≥ 0.125, which is one standard deviation higher than the mean ρ amongst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 xml:space="preserve">use a less stringent arbitrary threshold of ρ ≥ 0.3 to remove 90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w:t>
      </w:r>
      <w:r w:rsidRPr="00F32397">
        <w:rPr>
          <w:rFonts w:ascii="Times New Roman" w:hAnsi="Times New Roman" w:cs="Times New Roman"/>
          <w:sz w:val="24"/>
          <w:szCs w:val="24"/>
        </w:rPr>
        <w:lastRenderedPageBreak/>
        <w:t>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955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datasets, we pool datasets by TF and individual for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by individual for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and re-calculate ρ for each pooled dataset. This final ρ is used in the beta-binomial test for allele-specific SNV detection.</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dataset, this is performed using an explicit computational simulation.</w:t>
      </w:r>
      <w:r w:rsidR="00262949"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An FDR cutoff of 10% is used for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data and 5% for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 since the latter is typically of deeper coverage.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rsidR="005A538C" w:rsidRPr="00F32397"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"&lt;sup&gt;56&lt;/sup&gt;", "plainTextFormattedCitation" : "56", "previouslyFormattedCitation" : "&lt;sup&gt;56&lt;/sup&gt;"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w:t>
      </w:r>
      <w:r w:rsidR="00FD2311">
        <w:rPr>
          <w:rFonts w:ascii="Times New Roman" w:hAnsi="Times New Roman" w:cs="Times New Roman"/>
          <w:sz w:val="24"/>
          <w:szCs w:val="24"/>
        </w:rPr>
        <w:t xml:space="preserve">14 </w:t>
      </w:r>
      <w:r w:rsidR="00C3345C" w:rsidRPr="00F32397">
        <w:rPr>
          <w:rFonts w:ascii="Times New Roman" w:hAnsi="Times New Roman" w:cs="Times New Roman"/>
          <w:sz w:val="24"/>
          <w:szCs w:val="24"/>
        </w:rPr>
        <w:t>personal haploid genome</w:t>
      </w:r>
      <w:r w:rsidR="00FD2311">
        <w:rPr>
          <w:rFonts w:ascii="Times New Roman" w:hAnsi="Times New Roman" w:cs="Times New Roman"/>
          <w:sz w:val="24"/>
          <w:szCs w:val="24"/>
        </w:rPr>
        <w:t xml:space="preserve">s with </w:t>
      </w:r>
      <w:proofErr w:type="spellStart"/>
      <w:r w:rsidR="00FD2311">
        <w:rPr>
          <w:rFonts w:ascii="Times New Roman" w:hAnsi="Times New Roman" w:cs="Times New Roman"/>
          <w:sz w:val="24"/>
          <w:szCs w:val="24"/>
        </w:rPr>
        <w:t>ChIP-seq</w:t>
      </w:r>
      <w:proofErr w:type="spellEnd"/>
      <w:r w:rsidR="00FD2311">
        <w:rPr>
          <w:rFonts w:ascii="Times New Roman" w:hAnsi="Times New Roman" w:cs="Times New Roman"/>
          <w:sz w:val="24"/>
          <w:szCs w:val="24"/>
        </w:rPr>
        <w:t xml:space="preserve"> data</w:t>
      </w:r>
      <w:r w:rsidR="00C3345C" w:rsidRPr="00F32397">
        <w:rPr>
          <w:rFonts w:ascii="Times New Roman" w:hAnsi="Times New Roman" w:cs="Times New Roman"/>
          <w:sz w:val="24"/>
          <w:szCs w:val="24"/>
        </w:rPr>
        <w:t>.</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r w:rsidR="000D037F">
        <w:rPr>
          <w:rFonts w:ascii="Times New Roman" w:hAnsi="Times New Roman" w:cs="Times New Roman"/>
          <w:sz w:val="24"/>
          <w:szCs w:val="24"/>
        </w:rPr>
        <w:t xml:space="preserve"> We also make the uniformly-processed peaks available as a resource on the </w:t>
      </w:r>
      <w:proofErr w:type="spellStart"/>
      <w:r w:rsidR="000D037F">
        <w:rPr>
          <w:rFonts w:ascii="Times New Roman" w:hAnsi="Times New Roman" w:cs="Times New Roman"/>
          <w:sz w:val="24"/>
          <w:szCs w:val="24"/>
        </w:rPr>
        <w:t>AlleleDB</w:t>
      </w:r>
      <w:proofErr w:type="spellEnd"/>
      <w:r w:rsidR="000D037F">
        <w:rPr>
          <w:rFonts w:ascii="Times New Roman" w:hAnsi="Times New Roman" w:cs="Times New Roman"/>
          <w:sz w:val="24"/>
          <w:szCs w:val="24"/>
        </w:rPr>
        <w:t xml:space="preserve"> website.</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w:t>
      </w:r>
      <w:r w:rsidR="00A07629">
        <w:rPr>
          <w:rFonts w:ascii="Times New Roman" w:hAnsi="Times New Roman" w:cs="Times New Roman"/>
          <w:sz w:val="24"/>
          <w:szCs w:val="24"/>
        </w:rPr>
        <w:t>has minimal bias towards sites with lower read depth</w:t>
      </w:r>
      <w:r w:rsidR="00A07629">
        <w:rPr>
          <w:rFonts w:ascii="Times New Roman" w:hAnsi="Times New Roman" w:cs="Times New Roman"/>
          <w:sz w:val="24"/>
          <w:szCs w:val="24"/>
        </w:rPr>
        <w:t xml:space="preserve"> </w:t>
      </w:r>
      <w:r w:rsidR="00A07629">
        <w:rPr>
          <w:rFonts w:ascii="Times New Roman" w:hAnsi="Times New Roman" w:cs="Times New Roman"/>
          <w:sz w:val="24"/>
          <w:szCs w:val="24"/>
        </w:rPr>
        <w:t xml:space="preserve">(Supplementary Figures </w:t>
      </w:r>
      <w:r w:rsidR="00A07629">
        <w:rPr>
          <w:rFonts w:ascii="Times New Roman" w:hAnsi="Times New Roman" w:cs="Times New Roman"/>
          <w:sz w:val="24"/>
          <w:szCs w:val="24"/>
        </w:rPr>
        <w:t>1 and 2</w:t>
      </w:r>
      <w:r w:rsidR="00A07629">
        <w:rPr>
          <w:rFonts w:ascii="Times New Roman" w:hAnsi="Times New Roman" w:cs="Times New Roman"/>
          <w:sz w:val="24"/>
          <w:szCs w:val="24"/>
        </w:rPr>
        <w:t>)</w:t>
      </w:r>
      <w:r w:rsidR="00A07629">
        <w:rPr>
          <w:rFonts w:ascii="Times New Roman" w:hAnsi="Times New Roman" w:cs="Times New Roman"/>
          <w:sz w:val="24"/>
          <w:szCs w:val="24"/>
        </w:rPr>
        <w:t xml:space="preserve"> and </w:t>
      </w:r>
      <w:r w:rsidR="004D68F4">
        <w:rPr>
          <w:rFonts w:ascii="Times New Roman" w:hAnsi="Times New Roman" w:cs="Times New Roman"/>
          <w:sz w:val="24"/>
          <w:szCs w:val="24"/>
        </w:rPr>
        <w:t xml:space="preserve">is highly reproducible </w:t>
      </w:r>
      <w:r w:rsidR="00A07629">
        <w:rPr>
          <w:rFonts w:ascii="Times New Roman" w:hAnsi="Times New Roman" w:cs="Times New Roman"/>
          <w:sz w:val="24"/>
          <w:szCs w:val="24"/>
        </w:rPr>
        <w:t xml:space="preserve">when we compare between replicates (Supplementary Figures 3 and 4). </w:t>
      </w:r>
      <w:r w:rsidR="00356CF6">
        <w:rPr>
          <w:rFonts w:ascii="Times New Roman" w:hAnsi="Times New Roman" w:cs="Times New Roman"/>
          <w:sz w:val="24"/>
          <w:szCs w:val="24"/>
        </w:rPr>
        <w:t xml:space="preserve">The detection </w:t>
      </w:r>
      <w:bookmarkStart w:id="0" w:name="_GoBack"/>
      <w:bookmarkEnd w:id="0"/>
      <w:r w:rsidR="005A538C">
        <w:rPr>
          <w:rFonts w:ascii="Times New Roman" w:hAnsi="Times New Roman" w:cs="Times New Roman"/>
          <w:sz w:val="24"/>
          <w:szCs w:val="24"/>
        </w:rPr>
        <w:t>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2"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"&lt;sup&gt;57&lt;/sup&gt;", "plainTextFormattedCitation" : "57", "previouslyFormattedCitation" : "&lt;sup&gt;57&lt;/sup&gt;"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57</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w:t>
      </w:r>
      <w:r w:rsidR="00204095">
        <w:rPr>
          <w:rFonts w:ascii="Times New Roman" w:hAnsi="Times New Roman" w:cs="Times New Roman"/>
          <w:sz w:val="24"/>
          <w:szCs w:val="24"/>
        </w:rPr>
        <w:lastRenderedPageBreak/>
        <w:t xml:space="preserve">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 xml:space="preserve">on </w:t>
      </w:r>
      <w:proofErr w:type="spellStart"/>
      <w:r w:rsidR="00292115">
        <w:rPr>
          <w:rFonts w:ascii="Times New Roman" w:hAnsi="Times New Roman" w:cs="Times New Roman"/>
          <w:sz w:val="24"/>
          <w:szCs w:val="24"/>
        </w:rPr>
        <w:t>AlleleDB</w:t>
      </w:r>
      <w:proofErr w:type="spellEnd"/>
      <w:r w:rsidR="00292115">
        <w:rPr>
          <w:rFonts w:ascii="Times New Roman" w:hAnsi="Times New Roman" w:cs="Times New Roman"/>
          <w:sz w:val="24"/>
          <w:szCs w:val="24"/>
        </w:rPr>
        <w:t xml:space="preserve"> via</w:t>
      </w:r>
      <w:r w:rsidR="00204095">
        <w:rPr>
          <w:rFonts w:ascii="Times New Roman" w:hAnsi="Times New Roman" w:cs="Times New Roman"/>
          <w:sz w:val="24"/>
          <w:szCs w:val="24"/>
        </w:rPr>
        <w:t xml:space="preserve"> </w:t>
      </w:r>
      <w:hyperlink r:id="rId13"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r>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"&lt;sup&gt;58&lt;/sup&gt;", "plainTextFormattedCitation" : "58", "previouslyFormattedCitation" : "&lt;sup&gt;58&lt;/sup&gt;" }, "properties" : { "noteIndex" : 0 }, "schema" : "https://github.com/citation-style-language/schema/raw/master/csl-citation.json" }</w:instrText>
      </w:r>
      <w:r>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"&lt;sup&gt;26&lt;/sup&gt;", "plainTextFormattedCitation" : "26", "previouslyFormattedCitation" : "&lt;sup&gt;26&lt;/sup&gt;"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rsidR="00A84974" w:rsidRPr="00F32397" w:rsidRDefault="00A84974" w:rsidP="00674E09">
      <w:pPr>
        <w:spacing w:after="0" w:line="240" w:lineRule="auto"/>
        <w:rPr>
          <w:rFonts w:ascii="Times New Roman" w:hAnsi="Times New Roman" w:cs="Times New Roman"/>
          <w:sz w:val="24"/>
          <w:szCs w:val="24"/>
        </w:rPr>
      </w:pP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"&lt;sup&gt;21&lt;/sup&gt;", "plainTextFormattedCitation" : "21", "previouslyFormattedCitation" : "&lt;sup&gt;21&lt;/sup&gt;"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w:t>
      </w:r>
      <w:proofErr w:type="spellStart"/>
      <w:r w:rsidR="000C19CC" w:rsidRPr="00F32397">
        <w:rPr>
          <w:rFonts w:ascii="Times New Roman" w:hAnsi="Times New Roman" w:cs="Times New Roman"/>
          <w:sz w:val="24"/>
          <w:szCs w:val="24"/>
        </w:rPr>
        <w:t>Vaquerizas</w:t>
      </w:r>
      <w:proofErr w:type="spellEnd"/>
      <w:r w:rsidR="000C19CC" w:rsidRPr="00F32397">
        <w:rPr>
          <w:rFonts w:ascii="Times New Roman" w:hAnsi="Times New Roman" w:cs="Times New Roman"/>
          <w:sz w:val="24"/>
          <w:szCs w:val="24"/>
        </w:rPr>
        <w:t xml:space="preserve">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"&lt;sup&gt;59&lt;/sup&gt;", "plainTextFormattedCitation" : "59", "previouslyFormattedCitation" : "&lt;sup&gt;59&lt;/sup&gt;"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59</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"&lt;sup&gt;60&lt;/sup&gt;", "plainTextFormattedCitation" : "60", "previouslyFormattedCitation" : "&lt;sup&gt;60&lt;/sup&gt;"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60</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"&lt;sup&gt;25&lt;/sup&gt;", "plainTextFormattedCitation" : "25", "previouslyFormattedCitation" : "&lt;sup&gt;25&lt;/sup&gt;"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25</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"&lt;sup&gt;61&lt;/sup&gt;", "plainTextFormattedCitation" : "61", "previouslyFormattedCitation" : "&lt;sup&gt;61&lt;/sup&gt;"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61</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4"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"&lt;sup&gt;62&lt;/sup&gt;", "plainTextFormattedCitation" : "62", "previouslyFormattedCitation" : "&lt;sup&gt;62&lt;/sup&gt;"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62</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5659EE">
        <w:rPr>
          <w:rFonts w:ascii="Times New Roman" w:hAnsi="Times New Roman" w:cs="Times New Roman"/>
          <w:sz w:val="24"/>
          <w:szCs w:val="24"/>
        </w:rPr>
        <w:t xml:space="preserve"> </w:t>
      </w:r>
      <w:r w:rsidR="005659EE">
        <w:rPr>
          <w:rFonts w:ascii="Times New Roman" w:hAnsi="Times New Roman" w:cs="Times New Roman"/>
          <w:sz w:val="24"/>
          <w:szCs w:val="24"/>
        </w:rPr>
        <w:lastRenderedPageBreak/>
        <w:t>(</w:t>
      </w:r>
      <w:hyperlink r:id="rId15"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"&lt;sup&gt;12&lt;/sup&gt;", "plainTextFormattedCitation" : "12", "previouslyFormattedCitation" : "&lt;sup&gt;12&lt;/sup&gt;"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12</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005659EE">
        <w:rPr>
          <w:rFonts w:ascii="Times New Roman" w:hAnsi="Times New Roman" w:cs="Times New Roman"/>
          <w:sz w:val="24"/>
          <w:szCs w:val="24"/>
        </w:rPr>
        <w:t>ChromHMM</w:t>
      </w:r>
      <w:proofErr w:type="spellEnd"/>
      <w:r w:rsidR="005659EE">
        <w:rPr>
          <w:rFonts w:ascii="Times New Roman" w:hAnsi="Times New Roman" w:cs="Times New Roman"/>
          <w:sz w:val="24"/>
          <w:szCs w:val="24"/>
        </w:rPr>
        <w:t xml:space="preserve"> and Segway algorithms</w:t>
      </w:r>
      <w:r w:rsidR="005659EE">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"&lt;sup&gt;63,64&lt;/sup&gt;", "plainTextFormattedCitation" : "63,64", "previouslyFormattedCitation" : "&lt;sup&gt;63,64&lt;/sup&gt;"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63,64</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"&lt;sup&gt;65&lt;/sup&gt;", "plainTextFormattedCitation" : "65", "previouslyFormattedCitation" : "&lt;sup&gt;65&lt;/sup&gt;"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6"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"&lt;sup&gt;66&lt;/sup&gt;", "plainTextFormattedCitation" : "66", "previouslyFormattedCitation" : "&lt;sup&gt;66&lt;/sup&gt;"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66</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8"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"&lt;sup&gt;67&lt;/sup&gt;", "plainTextFormattedCitation" : "67", "previouslyFormattedCitation" : "&lt;sup&gt;67&lt;/sup&gt;" }, "properties" : { "noteIndex" : 0 }, "schema" : "https://github.com/citation-style-language/schema/raw/master/csl-citation.json" }</w:instrText>
      </w:r>
      <w:r>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67</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(Figure 4b).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p>
    <w:p w:rsidR="00CF2042" w:rsidRDefault="00CF2042" w:rsidP="00674E09">
      <w:pPr>
        <w:spacing w:after="0" w:line="240" w:lineRule="auto"/>
        <w:rPr>
          <w:rFonts w:ascii="Times New Roman" w:hAnsi="Times New Roman" w:cs="Times New Roman"/>
          <w:sz w:val="24"/>
          <w:szCs w:val="24"/>
        </w:rPr>
      </w:pPr>
    </w:p>
    <w:p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define </w:t>
      </w:r>
      <w:r w:rsidR="00DF5C34">
        <w:rPr>
          <w:rFonts w:ascii="Times New Roman" w:hAnsi="Times New Roman" w:cs="Times New Roman"/>
          <w:sz w:val="24"/>
          <w:szCs w:val="24"/>
        </w:rPr>
        <w:t xml:space="preserve">the set of </w:t>
      </w:r>
      <w:r>
        <w:rPr>
          <w:rFonts w:ascii="Times New Roman" w:hAnsi="Times New Roman" w:cs="Times New Roman"/>
          <w:sz w:val="24"/>
          <w:szCs w:val="24"/>
        </w:rPr>
        <w:t>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w:t>
      </w:r>
      <w:r w:rsidR="002C3BC9">
        <w:rPr>
          <w:rFonts w:ascii="Times New Roman" w:hAnsi="Times New Roman" w:cs="Times New Roman"/>
          <w:sz w:val="24"/>
          <w:szCs w:val="24"/>
        </w:rPr>
        <w:t xml:space="preserve">required in order for SNVs to be significantly </w:t>
      </w:r>
      <w:r w:rsidR="00A84974" w:rsidRPr="00F32397">
        <w:rPr>
          <w:rFonts w:ascii="Times New Roman" w:hAnsi="Times New Roman" w:cs="Times New Roman"/>
          <w:sz w:val="24"/>
          <w:szCs w:val="24"/>
        </w:rPr>
        <w:t xml:space="preserve">detectable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2C3BC9">
        <w:rPr>
          <w:rFonts w:ascii="Times New Roman" w:hAnsi="Times New Roman" w:cs="Times New Roman"/>
          <w:sz w:val="24"/>
          <w:szCs w:val="24"/>
        </w:rPr>
        <w:t xml:space="preserve">; this includes </w:t>
      </w:r>
      <w:r w:rsidR="00AE5EB0">
        <w:rPr>
          <w:rFonts w:ascii="Times New Roman" w:hAnsi="Times New Roman" w:cs="Times New Roman"/>
          <w:sz w:val="24"/>
          <w:szCs w:val="24"/>
        </w:rPr>
        <w:t xml:space="preserve">both allele-specific and non-allele-specific </w:t>
      </w:r>
      <w:r w:rsidR="002C3BC9">
        <w:rPr>
          <w:rFonts w:ascii="Times New Roman" w:hAnsi="Times New Roman" w:cs="Times New Roman"/>
          <w:sz w:val="24"/>
          <w:szCs w:val="24"/>
        </w:rPr>
        <w:t xml:space="preserve">SNVs. This is an additional, more stringent </w:t>
      </w:r>
      <w:r w:rsidR="00AE5EB0">
        <w:rPr>
          <w:rFonts w:ascii="Times New Roman" w:hAnsi="Times New Roman" w:cs="Times New Roman"/>
          <w:sz w:val="24"/>
          <w:szCs w:val="24"/>
        </w:rPr>
        <w:t>criterion imposed</w:t>
      </w:r>
      <w:r w:rsidR="00165BDC" w:rsidRPr="00F32397">
        <w:rPr>
          <w:rFonts w:ascii="Times New Roman" w:hAnsi="Times New Roman" w:cs="Times New Roman"/>
          <w:sz w:val="24"/>
          <w:szCs w:val="24"/>
        </w:rPr>
        <w:t xml:space="preserve"> </w:t>
      </w:r>
      <w:r w:rsidR="002C3BC9">
        <w:rPr>
          <w:rFonts w:ascii="Times New Roman" w:hAnsi="Times New Roman" w:cs="Times New Roman"/>
          <w:sz w:val="24"/>
          <w:szCs w:val="24"/>
        </w:rPr>
        <w:t xml:space="preserve">beyond </w:t>
      </w:r>
      <w:r w:rsidR="00165BDC" w:rsidRPr="00F32397">
        <w:rPr>
          <w:rFonts w:ascii="Times New Roman" w:hAnsi="Times New Roman" w:cs="Times New Roman"/>
          <w:sz w:val="24"/>
          <w:szCs w:val="24"/>
        </w:rPr>
        <w:t>the minimum threshold of 6 reads</w:t>
      </w:r>
      <w:r>
        <w:rPr>
          <w:rFonts w:ascii="Times New Roman" w:hAnsi="Times New Roman" w:cs="Times New Roman"/>
          <w:sz w:val="24"/>
          <w:szCs w:val="24"/>
        </w:rPr>
        <w:t xml:space="preserve">. </w:t>
      </w:r>
      <w:r w:rsidR="002C3BC9" w:rsidRPr="00F32397">
        <w:rPr>
          <w:rFonts w:ascii="Times New Roman" w:hAnsi="Times New Roman" w:cs="Times New Roman"/>
          <w:sz w:val="24"/>
          <w:szCs w:val="24"/>
        </w:rPr>
        <w:t xml:space="preserve">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 i.e. allelic ratio is 0 or 1), this minimum N can be obtained from a table of expected two-tailed beta-binomial probability density function, such that accessible SNVs are all SNVs with </w:t>
      </w:r>
      <w:r w:rsidR="002C3BC9">
        <w:rPr>
          <w:rFonts w:ascii="Times New Roman" w:hAnsi="Times New Roman" w:cs="Times New Roman"/>
          <w:sz w:val="24"/>
          <w:szCs w:val="24"/>
        </w:rPr>
        <w:t>a minimum number</w:t>
      </w:r>
      <w:r w:rsidR="002C3BC9" w:rsidRPr="00F32397">
        <w:rPr>
          <w:rFonts w:ascii="Times New Roman" w:hAnsi="Times New Roman" w:cs="Times New Roman"/>
          <w:sz w:val="24"/>
          <w:szCs w:val="24"/>
        </w:rPr>
        <w:t xml:space="preserve"> of reads, n </w:t>
      </w:r>
      <w:r w:rsidR="002C3BC9">
        <w:rPr>
          <w:rFonts w:ascii="Times New Roman" w:hAnsi="Times New Roman" w:cs="Times New Roman"/>
          <w:sz w:val="24"/>
          <w:szCs w:val="24"/>
        </w:rPr>
        <w:t>≥</w:t>
      </w:r>
      <w:r w:rsidR="002C3BC9" w:rsidRPr="00F32397">
        <w:rPr>
          <w:rFonts w:ascii="Times New Roman" w:hAnsi="Times New Roman" w:cs="Times New Roman"/>
          <w:sz w:val="24"/>
          <w:szCs w:val="24"/>
        </w:rPr>
        <w:t xml:space="preserve"> max(6,N). </w:t>
      </w:r>
      <w:r>
        <w:rPr>
          <w:rFonts w:ascii="Times New Roman" w:hAnsi="Times New Roman" w:cs="Times New Roman"/>
          <w:sz w:val="24"/>
          <w:szCs w:val="24"/>
        </w:rPr>
        <w:t>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w:t>
      </w:r>
      <w:proofErr w:type="spellStart"/>
      <w:r w:rsidR="00165BDC" w:rsidRPr="00F32397">
        <w:rPr>
          <w:rFonts w:ascii="Times New Roman" w:hAnsi="Times New Roman" w:cs="Times New Roman"/>
          <w:sz w:val="24"/>
          <w:szCs w:val="24"/>
        </w:rPr>
        <w:t>ChIP-seq</w:t>
      </w:r>
      <w:proofErr w:type="spellEnd"/>
      <w:r w:rsidR="00165BDC" w:rsidRPr="00F32397">
        <w:rPr>
          <w:rFonts w:ascii="Times New Roman" w:hAnsi="Times New Roman" w:cs="Times New Roman"/>
          <w:sz w:val="24"/>
          <w:szCs w:val="24"/>
        </w:rPr>
        <w:t xml:space="preserve"> or RNA-</w:t>
      </w:r>
      <w:proofErr w:type="spellStart"/>
      <w:r w:rsidR="00165BDC" w:rsidRPr="00F32397">
        <w:rPr>
          <w:rFonts w:ascii="Times New Roman" w:hAnsi="Times New Roman" w:cs="Times New Roman"/>
          <w:sz w:val="24"/>
          <w:szCs w:val="24"/>
        </w:rPr>
        <w:t>seq</w:t>
      </w:r>
      <w:proofErr w:type="spellEnd"/>
      <w:r w:rsidR="00165BDC" w:rsidRPr="00F32397">
        <w:rPr>
          <w:rFonts w:ascii="Times New Roman" w:hAnsi="Times New Roman" w:cs="Times New Roman"/>
          <w:sz w:val="24"/>
          <w:szCs w:val="24"/>
        </w:rPr>
        <w:t xml:space="preserve">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 xml:space="preserve">determined for each pooled </w:t>
      </w:r>
      <w:proofErr w:type="spellStart"/>
      <w:r w:rsidR="00AE5EB0" w:rsidRPr="00F32397">
        <w:rPr>
          <w:rFonts w:ascii="Times New Roman" w:hAnsi="Times New Roman" w:cs="Times New Roman"/>
          <w:sz w:val="24"/>
          <w:szCs w:val="24"/>
        </w:rPr>
        <w:t>ChIP-seq</w:t>
      </w:r>
      <w:proofErr w:type="spellEnd"/>
      <w:r w:rsidR="00AE5EB0" w:rsidRPr="00F32397">
        <w:rPr>
          <w:rFonts w:ascii="Times New Roman" w:hAnsi="Times New Roman" w:cs="Times New Roman"/>
          <w:sz w:val="24"/>
          <w:szCs w:val="24"/>
        </w:rPr>
        <w:t xml:space="preserve"> (grouped by individual and TF, not by study) or RNA-</w:t>
      </w:r>
      <w:proofErr w:type="spellStart"/>
      <w:r w:rsidR="00AE5EB0" w:rsidRPr="00F32397">
        <w:rPr>
          <w:rFonts w:ascii="Times New Roman" w:hAnsi="Times New Roman" w:cs="Times New Roman"/>
          <w:sz w:val="24"/>
          <w:szCs w:val="24"/>
        </w:rPr>
        <w:t>seq</w:t>
      </w:r>
      <w:proofErr w:type="spellEnd"/>
      <w:r w:rsidR="00AE5EB0" w:rsidRPr="00F32397">
        <w:rPr>
          <w:rFonts w:ascii="Times New Roman" w:hAnsi="Times New Roman" w:cs="Times New Roman"/>
          <w:sz w:val="24"/>
          <w:szCs w:val="24"/>
        </w:rPr>
        <w:t xml:space="preserve"> dataset (grouped by individual).</w:t>
      </w:r>
      <w:r w:rsidR="00AE5EB0">
        <w:rPr>
          <w:rFonts w:ascii="Times New Roman" w:hAnsi="Times New Roman" w:cs="Times New Roman"/>
          <w:sz w:val="24"/>
          <w:szCs w:val="24"/>
        </w:rPr>
        <w:t xml:space="preserve">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rsidR="00CF2042" w:rsidRDefault="00CF2042" w:rsidP="00674E09">
      <w:pPr>
        <w:spacing w:after="0" w:line="240" w:lineRule="auto"/>
        <w:rPr>
          <w:rFonts w:ascii="Times New Roman" w:hAnsi="Times New Roman" w:cs="Times New Roman"/>
          <w:sz w:val="24"/>
          <w:szCs w:val="24"/>
        </w:rPr>
      </w:pPr>
    </w:p>
    <w:p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 </w:t>
      </w:r>
      <w:r w:rsidR="00A84974" w:rsidRPr="00F32397">
        <w:rPr>
          <w:rFonts w:ascii="Times New Roman" w:hAnsi="Times New Roman" w:cs="Times New Roman"/>
          <w:sz w:val="24"/>
          <w:szCs w:val="24"/>
        </w:rPr>
        <w:t xml:space="preserve">P-values are </w:t>
      </w:r>
      <w:proofErr w:type="spellStart"/>
      <w:r w:rsidR="00A84974" w:rsidRPr="00F32397">
        <w:rPr>
          <w:rFonts w:ascii="Times New Roman" w:hAnsi="Times New Roman" w:cs="Times New Roman"/>
          <w:sz w:val="24"/>
          <w:szCs w:val="24"/>
        </w:rPr>
        <w:t>Bonferroni</w:t>
      </w:r>
      <w:proofErr w:type="spellEnd"/>
      <w:r w:rsidR="00A84974" w:rsidRPr="00F32397">
        <w:rPr>
          <w:rFonts w:ascii="Times New Roman" w:hAnsi="Times New Roman" w:cs="Times New Roman"/>
          <w:sz w:val="24"/>
          <w:szCs w:val="24"/>
        </w:rPr>
        <w:t xml:space="preserve">-corrected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rsidR="0036638E" w:rsidRPr="00F32397" w:rsidRDefault="0036638E" w:rsidP="00674E09">
      <w:pPr>
        <w:spacing w:after="0" w:line="240" w:lineRule="auto"/>
        <w:rPr>
          <w:rFonts w:ascii="Times New Roman" w:hAnsi="Times New Roman" w:cs="Times New Roman"/>
          <w:sz w:val="24"/>
          <w:szCs w:val="24"/>
        </w:rPr>
      </w:pPr>
    </w:p>
    <w:p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lastRenderedPageBreak/>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rsidR="00A84974" w:rsidRPr="00F32397" w:rsidRDefault="00A84974" w:rsidP="00674E09">
      <w:pPr>
        <w:spacing w:after="0" w:line="240" w:lineRule="auto"/>
        <w:rPr>
          <w:rFonts w:ascii="Times New Roman" w:hAnsi="Times New Roman" w:cs="Times New Roman"/>
          <w:sz w:val="24"/>
          <w:szCs w:val="24"/>
        </w:rPr>
      </w:pPr>
    </w:p>
    <w:p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r w:rsidR="002A1A4A">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"&lt;sup&gt;68&lt;/sup&gt;", "plainTextFormattedCitation" : "68", "previouslyFormattedCitation" : "&lt;sup&gt;68&lt;/sup&gt;"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68</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9"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"&lt;sup&gt;69&lt;/sup&gt;", "plainTextFormattedCitation" : "69", "previouslyFormattedCitation" : "&lt;sup&gt;69&lt;/sup&gt;"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69</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D51958" w:rsidRPr="00695DEC" w:rsidRDefault="00D51958" w:rsidP="00674E09">
      <w:pPr>
        <w:spacing w:after="0" w:line="240" w:lineRule="auto"/>
        <w:rPr>
          <w:rFonts w:ascii="Times New Roman" w:hAnsi="Times New Roman" w:cs="Times New Roman"/>
          <w:b/>
          <w:sz w:val="24"/>
          <w:szCs w:val="24"/>
        </w:rPr>
      </w:pPr>
    </w:p>
    <w:p w:rsidR="00783F04" w:rsidRDefault="00783F04" w:rsidP="00C974CA">
      <w:pPr>
        <w:spacing w:after="0" w:line="240" w:lineRule="auto"/>
        <w:rPr>
          <w:rFonts w:ascii="Times New Roman" w:hAnsi="Times New Roman" w:cs="Times New Roman"/>
          <w:b/>
          <w:sz w:val="24"/>
          <w:szCs w:val="24"/>
          <w:u w:val="single"/>
        </w:rPr>
      </w:pPr>
    </w:p>
    <w:p w:rsidR="00783F04" w:rsidRDefault="00783F04"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ENDNOTES</w:t>
      </w:r>
    </w:p>
    <w:p w:rsidR="00783F04" w:rsidRDefault="00783F04" w:rsidP="00C974CA">
      <w:pPr>
        <w:spacing w:after="0" w:line="240" w:lineRule="auto"/>
        <w:rPr>
          <w:rFonts w:ascii="Times New Roman" w:hAnsi="Times New Roman" w:cs="Times New Roman"/>
          <w:b/>
          <w:sz w:val="24"/>
          <w:szCs w:val="24"/>
        </w:rPr>
      </w:pPr>
    </w:p>
    <w:p w:rsidR="00310854" w:rsidRPr="00783F04" w:rsidRDefault="00783F04"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rsidR="00C974CA"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783F04" w:rsidRDefault="00783F04" w:rsidP="00C974CA">
      <w:pPr>
        <w:spacing w:after="0" w:line="240" w:lineRule="auto"/>
        <w:rPr>
          <w:rFonts w:ascii="Times New Roman" w:hAnsi="Times New Roman" w:cs="Times New Roman"/>
          <w:sz w:val="24"/>
          <w:szCs w:val="24"/>
        </w:rPr>
      </w:pPr>
    </w:p>
    <w:p w:rsidR="00783F04" w:rsidRPr="00783F04" w:rsidRDefault="00783F04" w:rsidP="00783F04">
      <w:pPr>
        <w:spacing w:after="0" w:line="240" w:lineRule="auto"/>
        <w:rPr>
          <w:rFonts w:ascii="Times New Roman" w:hAnsi="Times New Roman" w:cs="Times New Roman"/>
          <w:b/>
          <w:sz w:val="24"/>
          <w:szCs w:val="24"/>
        </w:rPr>
      </w:pPr>
      <w:r w:rsidRPr="00783F04">
        <w:rPr>
          <w:rFonts w:ascii="Times New Roman" w:hAnsi="Times New Roman" w:cs="Times New Roman"/>
          <w:b/>
          <w:sz w:val="24"/>
          <w:szCs w:val="24"/>
        </w:rPr>
        <w:t>Authors’ Contributions</w:t>
      </w:r>
    </w:p>
    <w:p w:rsidR="00783F04" w:rsidRDefault="00783F04" w:rsidP="0078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JC, JR and MG conceived and designed the resource. JC and JB built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website. JC, JR, AH, RK, YK, AA, LR and MG analyzed and interpreted the data. JC wrote the manuscript. All authors read and approved the final manuscript.</w:t>
      </w:r>
    </w:p>
    <w:p w:rsidR="001F6502" w:rsidRDefault="001F6502" w:rsidP="00783F04">
      <w:pPr>
        <w:spacing w:after="0" w:line="240" w:lineRule="auto"/>
        <w:rPr>
          <w:rFonts w:ascii="Times New Roman" w:hAnsi="Times New Roman" w:cs="Times New Roman"/>
          <w:sz w:val="24"/>
          <w:szCs w:val="24"/>
        </w:rPr>
      </w:pPr>
    </w:p>
    <w:p w:rsidR="001F6502" w:rsidRPr="00A2220B" w:rsidRDefault="001F6502" w:rsidP="001F6502">
      <w:pPr>
        <w:spacing w:after="0" w:line="240" w:lineRule="auto"/>
        <w:rPr>
          <w:rFonts w:ascii="Times New Roman" w:hAnsi="Times New Roman" w:cs="Times New Roman"/>
          <w:b/>
          <w:sz w:val="24"/>
          <w:szCs w:val="24"/>
          <w:u w:val="single"/>
        </w:rPr>
      </w:pPr>
      <w:r w:rsidRPr="00A2220B">
        <w:rPr>
          <w:rFonts w:ascii="Times New Roman" w:hAnsi="Times New Roman" w:cs="Times New Roman"/>
          <w:b/>
          <w:sz w:val="24"/>
          <w:szCs w:val="24"/>
          <w:u w:val="single"/>
        </w:rPr>
        <w:t>Competing interests</w:t>
      </w:r>
    </w:p>
    <w:p w:rsidR="001F6502" w:rsidRDefault="001F6502" w:rsidP="001F6502">
      <w:pPr>
        <w:spacing w:after="0" w:line="240" w:lineRule="auto"/>
        <w:rPr>
          <w:rFonts w:ascii="Times New Roman" w:hAnsi="Times New Roman" w:cs="Times New Roman"/>
          <w:sz w:val="24"/>
          <w:szCs w:val="24"/>
        </w:rPr>
      </w:pPr>
      <w:r>
        <w:rPr>
          <w:rFonts w:ascii="Times New Roman" w:hAnsi="Times New Roman" w:cs="Times New Roman"/>
          <w:sz w:val="24"/>
          <w:szCs w:val="24"/>
        </w:rPr>
        <w:t>None of the authors have any competing interests.</w:t>
      </w:r>
    </w:p>
    <w:p w:rsidR="001F6502" w:rsidRPr="00A81880" w:rsidRDefault="001F6502" w:rsidP="00783F04">
      <w:pPr>
        <w:spacing w:after="0" w:line="240" w:lineRule="auto"/>
        <w:rPr>
          <w:rFonts w:ascii="Times New Roman" w:hAnsi="Times New Roman" w:cs="Times New Roman"/>
          <w:sz w:val="24"/>
          <w:szCs w:val="24"/>
        </w:rPr>
      </w:pPr>
    </w:p>
    <w:p w:rsidR="00C974CA" w:rsidRDefault="00C974CA" w:rsidP="008F1BF9">
      <w:pPr>
        <w:spacing w:after="0" w:line="240" w:lineRule="auto"/>
        <w:rPr>
          <w:rFonts w:ascii="Times New Roman" w:hAnsi="Times New Roman" w:cs="Times New Roman"/>
          <w:b/>
          <w:sz w:val="24"/>
          <w:szCs w:val="24"/>
          <w:u w:val="single"/>
        </w:rPr>
      </w:pPr>
    </w:p>
    <w:p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425E5B" w:rsidRPr="00425E5B" w:rsidRDefault="0023377A">
      <w:pPr>
        <w:pStyle w:val="NormalWeb"/>
        <w:ind w:left="640" w:hanging="640"/>
        <w:divId w:val="469053525"/>
        <w:rPr>
          <w:noProof/>
        </w:rPr>
      </w:pPr>
      <w:r>
        <w:rPr>
          <w:b/>
          <w:u w:val="single"/>
        </w:rPr>
        <w:lastRenderedPageBreak/>
        <w:fldChar w:fldCharType="begin" w:fldLock="1"/>
      </w:r>
      <w:r>
        <w:rPr>
          <w:b/>
          <w:u w:val="single"/>
        </w:rPr>
        <w:instrText xml:space="preserve">ADDIN Mendeley Bibliography CSL_BIBLIOGRAPHY </w:instrText>
      </w:r>
      <w:r>
        <w:rPr>
          <w:b/>
          <w:u w:val="single"/>
        </w:rPr>
        <w:fldChar w:fldCharType="separate"/>
      </w:r>
      <w:r w:rsidR="00425E5B" w:rsidRPr="00425E5B">
        <w:rPr>
          <w:noProof/>
        </w:rPr>
        <w:t>1.</w:t>
      </w:r>
      <w:r w:rsidR="00425E5B" w:rsidRPr="00425E5B">
        <w:rPr>
          <w:noProof/>
        </w:rPr>
        <w:tab/>
        <w:t xml:space="preserve">Wheeler, D. A. </w:t>
      </w:r>
      <w:r w:rsidR="00425E5B" w:rsidRPr="00425E5B">
        <w:rPr>
          <w:i/>
          <w:iCs/>
          <w:noProof/>
        </w:rPr>
        <w:t>et al.</w:t>
      </w:r>
      <w:r w:rsidR="00425E5B" w:rsidRPr="00425E5B">
        <w:rPr>
          <w:noProof/>
        </w:rPr>
        <w:t xml:space="preserve"> The complete genome of an individual by massively parallel DNA sequencing. </w:t>
      </w:r>
      <w:r w:rsidR="00425E5B" w:rsidRPr="00425E5B">
        <w:rPr>
          <w:i/>
          <w:iCs/>
          <w:noProof/>
        </w:rPr>
        <w:t>Nature</w:t>
      </w:r>
      <w:r w:rsidR="00425E5B" w:rsidRPr="00425E5B">
        <w:rPr>
          <w:noProof/>
        </w:rPr>
        <w:t xml:space="preserve"> </w:t>
      </w:r>
      <w:r w:rsidR="00425E5B" w:rsidRPr="00425E5B">
        <w:rPr>
          <w:b/>
          <w:bCs/>
          <w:noProof/>
        </w:rPr>
        <w:t>452,</w:t>
      </w:r>
      <w:r w:rsidR="00425E5B" w:rsidRPr="00425E5B">
        <w:rPr>
          <w:noProof/>
        </w:rPr>
        <w:t xml:space="preserve"> 872–6 (2008).</w:t>
      </w:r>
    </w:p>
    <w:p w:rsidR="00425E5B" w:rsidRPr="00425E5B" w:rsidRDefault="00425E5B">
      <w:pPr>
        <w:pStyle w:val="NormalWeb"/>
        <w:ind w:left="640" w:hanging="640"/>
        <w:divId w:val="469053525"/>
        <w:rPr>
          <w:noProof/>
        </w:rPr>
      </w:pPr>
      <w:r w:rsidRPr="00425E5B">
        <w:rPr>
          <w:noProof/>
        </w:rPr>
        <w:t>2.</w:t>
      </w:r>
      <w:r w:rsidRPr="00425E5B">
        <w:rPr>
          <w:noProof/>
        </w:rPr>
        <w:tab/>
        <w:t xml:space="preserve">Lupski, J. R. </w:t>
      </w:r>
      <w:r w:rsidRPr="00425E5B">
        <w:rPr>
          <w:i/>
          <w:iCs/>
          <w:noProof/>
        </w:rPr>
        <w:t>et al.</w:t>
      </w:r>
      <w:r w:rsidRPr="00425E5B">
        <w:rPr>
          <w:noProof/>
        </w:rPr>
        <w:t xml:space="preserve"> Whole-genome sequencing in a patient with Charcot-Marie-Tooth neuropathy. </w:t>
      </w:r>
      <w:r w:rsidRPr="00425E5B">
        <w:rPr>
          <w:i/>
          <w:iCs/>
          <w:noProof/>
        </w:rPr>
        <w:t>N. Engl. J. Med.</w:t>
      </w:r>
      <w:r w:rsidRPr="00425E5B">
        <w:rPr>
          <w:noProof/>
        </w:rPr>
        <w:t xml:space="preserve"> </w:t>
      </w:r>
      <w:r w:rsidRPr="00425E5B">
        <w:rPr>
          <w:b/>
          <w:bCs/>
          <w:noProof/>
        </w:rPr>
        <w:t>362,</w:t>
      </w:r>
      <w:r w:rsidRPr="00425E5B">
        <w:rPr>
          <w:noProof/>
        </w:rPr>
        <w:t xml:space="preserve"> 1181–91 (2010).</w:t>
      </w:r>
    </w:p>
    <w:p w:rsidR="00425E5B" w:rsidRPr="00425E5B" w:rsidRDefault="00425E5B">
      <w:pPr>
        <w:pStyle w:val="NormalWeb"/>
        <w:ind w:left="640" w:hanging="640"/>
        <w:divId w:val="469053525"/>
        <w:rPr>
          <w:noProof/>
        </w:rPr>
      </w:pPr>
      <w:r w:rsidRPr="00425E5B">
        <w:rPr>
          <w:noProof/>
        </w:rPr>
        <w:t>3.</w:t>
      </w:r>
      <w:r w:rsidRPr="00425E5B">
        <w:rPr>
          <w:noProof/>
        </w:rPr>
        <w:tab/>
        <w:t xml:space="preserve">Abecasis, G. R. </w:t>
      </w:r>
      <w:r w:rsidRPr="00425E5B">
        <w:rPr>
          <w:i/>
          <w:iCs/>
          <w:noProof/>
        </w:rPr>
        <w:t>et al.</w:t>
      </w:r>
      <w:r w:rsidRPr="00425E5B">
        <w:rPr>
          <w:noProof/>
        </w:rPr>
        <w:t xml:space="preserve"> An integrated map of genetic variation from 1,092 human genomes. </w:t>
      </w:r>
      <w:r w:rsidRPr="00425E5B">
        <w:rPr>
          <w:i/>
          <w:iCs/>
          <w:noProof/>
        </w:rPr>
        <w:t>Nature</w:t>
      </w:r>
      <w:r w:rsidRPr="00425E5B">
        <w:rPr>
          <w:noProof/>
        </w:rPr>
        <w:t xml:space="preserve"> </w:t>
      </w:r>
      <w:r w:rsidRPr="00425E5B">
        <w:rPr>
          <w:b/>
          <w:bCs/>
          <w:noProof/>
        </w:rPr>
        <w:t>491,</w:t>
      </w:r>
      <w:r w:rsidRPr="00425E5B">
        <w:rPr>
          <w:noProof/>
        </w:rPr>
        <w:t xml:space="preserve"> 56–65 (2012).</w:t>
      </w:r>
    </w:p>
    <w:p w:rsidR="00425E5B" w:rsidRPr="00425E5B" w:rsidRDefault="00425E5B">
      <w:pPr>
        <w:pStyle w:val="NormalWeb"/>
        <w:ind w:left="640" w:hanging="640"/>
        <w:divId w:val="469053525"/>
        <w:rPr>
          <w:noProof/>
        </w:rPr>
      </w:pPr>
      <w:r w:rsidRPr="00425E5B">
        <w:rPr>
          <w:noProof/>
        </w:rPr>
        <w:t>4.</w:t>
      </w:r>
      <w:r w:rsidRPr="00425E5B">
        <w:rPr>
          <w:noProof/>
        </w:rPr>
        <w:tab/>
        <w:t xml:space="preserve">Muddyman, D., Smee, C., Griffin, H. &amp; Kaye, J. Implementing a successful data-management framework: the UK10K managed access model. </w:t>
      </w:r>
      <w:r w:rsidRPr="00425E5B">
        <w:rPr>
          <w:i/>
          <w:iCs/>
          <w:noProof/>
        </w:rPr>
        <w:t>Genome Med.</w:t>
      </w:r>
      <w:r w:rsidRPr="00425E5B">
        <w:rPr>
          <w:noProof/>
        </w:rPr>
        <w:t xml:space="preserve"> </w:t>
      </w:r>
      <w:r w:rsidRPr="00425E5B">
        <w:rPr>
          <w:b/>
          <w:bCs/>
          <w:noProof/>
        </w:rPr>
        <w:t>5,</w:t>
      </w:r>
      <w:r w:rsidRPr="00425E5B">
        <w:rPr>
          <w:noProof/>
        </w:rPr>
        <w:t xml:space="preserve"> 100 (2013).</w:t>
      </w:r>
    </w:p>
    <w:p w:rsidR="00425E5B" w:rsidRPr="00425E5B" w:rsidRDefault="00425E5B">
      <w:pPr>
        <w:pStyle w:val="NormalWeb"/>
        <w:ind w:left="640" w:hanging="640"/>
        <w:divId w:val="469053525"/>
        <w:rPr>
          <w:noProof/>
        </w:rPr>
      </w:pPr>
      <w:r w:rsidRPr="00425E5B">
        <w:rPr>
          <w:noProof/>
        </w:rPr>
        <w:t>5.</w:t>
      </w:r>
      <w:r w:rsidRPr="00425E5B">
        <w:rPr>
          <w:noProof/>
        </w:rPr>
        <w:tab/>
        <w:t xml:space="preserve">Church, G. M. The personal genome project. </w:t>
      </w:r>
      <w:r w:rsidRPr="00425E5B">
        <w:rPr>
          <w:i/>
          <w:iCs/>
          <w:noProof/>
        </w:rPr>
        <w:t>Mol. Syst. Biol.</w:t>
      </w:r>
      <w:r w:rsidRPr="00425E5B">
        <w:rPr>
          <w:noProof/>
        </w:rPr>
        <w:t xml:space="preserve"> </w:t>
      </w:r>
      <w:r w:rsidRPr="00425E5B">
        <w:rPr>
          <w:b/>
          <w:bCs/>
          <w:noProof/>
        </w:rPr>
        <w:t>1,</w:t>
      </w:r>
      <w:r w:rsidRPr="00425E5B">
        <w:rPr>
          <w:noProof/>
        </w:rPr>
        <w:t xml:space="preserve"> 2005.0030 (2005).</w:t>
      </w:r>
    </w:p>
    <w:p w:rsidR="00425E5B" w:rsidRPr="00425E5B" w:rsidRDefault="00425E5B">
      <w:pPr>
        <w:pStyle w:val="NormalWeb"/>
        <w:ind w:left="640" w:hanging="640"/>
        <w:divId w:val="469053525"/>
        <w:rPr>
          <w:noProof/>
        </w:rPr>
      </w:pPr>
      <w:r w:rsidRPr="00425E5B">
        <w:rPr>
          <w:noProof/>
        </w:rPr>
        <w:t>6.</w:t>
      </w:r>
      <w:r w:rsidRPr="00425E5B">
        <w:rPr>
          <w:noProof/>
        </w:rPr>
        <w:tab/>
        <w:t xml:space="preserve">Pickrell, J. K. </w:t>
      </w:r>
      <w:r w:rsidRPr="00425E5B">
        <w:rPr>
          <w:i/>
          <w:iCs/>
          <w:noProof/>
        </w:rPr>
        <w:t>et al.</w:t>
      </w:r>
      <w:r w:rsidRPr="00425E5B">
        <w:rPr>
          <w:noProof/>
        </w:rPr>
        <w:t xml:space="preserve"> Understanding mechanisms underlying human gene expression variation with RNA sequencing. </w:t>
      </w:r>
      <w:r w:rsidRPr="00425E5B">
        <w:rPr>
          <w:i/>
          <w:iCs/>
          <w:noProof/>
        </w:rPr>
        <w:t>Nature</w:t>
      </w:r>
      <w:r w:rsidRPr="00425E5B">
        <w:rPr>
          <w:noProof/>
        </w:rPr>
        <w:t xml:space="preserve"> </w:t>
      </w:r>
      <w:r w:rsidRPr="00425E5B">
        <w:rPr>
          <w:b/>
          <w:bCs/>
          <w:noProof/>
        </w:rPr>
        <w:t>464,</w:t>
      </w:r>
      <w:r w:rsidRPr="00425E5B">
        <w:rPr>
          <w:noProof/>
        </w:rPr>
        <w:t xml:space="preserve"> 768–72 (2010).</w:t>
      </w:r>
    </w:p>
    <w:p w:rsidR="00425E5B" w:rsidRPr="00425E5B" w:rsidRDefault="00425E5B">
      <w:pPr>
        <w:pStyle w:val="NormalWeb"/>
        <w:ind w:left="640" w:hanging="640"/>
        <w:divId w:val="469053525"/>
        <w:rPr>
          <w:noProof/>
        </w:rPr>
      </w:pPr>
      <w:r w:rsidRPr="00425E5B">
        <w:rPr>
          <w:noProof/>
        </w:rPr>
        <w:t>7.</w:t>
      </w:r>
      <w:r w:rsidRPr="00425E5B">
        <w:rPr>
          <w:noProof/>
        </w:rPr>
        <w:tab/>
        <w:t xml:space="preserve">Majewski, J. &amp; Pastinen, T. The study of eQTL variations by RNA-seq: from SNPs to phenotypes. </w:t>
      </w:r>
      <w:r w:rsidRPr="00425E5B">
        <w:rPr>
          <w:i/>
          <w:iCs/>
          <w:noProof/>
        </w:rPr>
        <w:t>Trends Genet.</w:t>
      </w:r>
      <w:r w:rsidRPr="00425E5B">
        <w:rPr>
          <w:noProof/>
        </w:rPr>
        <w:t xml:space="preserve"> </w:t>
      </w:r>
      <w:r w:rsidRPr="00425E5B">
        <w:rPr>
          <w:b/>
          <w:bCs/>
          <w:noProof/>
        </w:rPr>
        <w:t>27,</w:t>
      </w:r>
      <w:r w:rsidRPr="00425E5B">
        <w:rPr>
          <w:noProof/>
        </w:rPr>
        <w:t xml:space="preserve"> 72–9 (2011).</w:t>
      </w:r>
    </w:p>
    <w:p w:rsidR="00425E5B" w:rsidRPr="00425E5B" w:rsidRDefault="00425E5B">
      <w:pPr>
        <w:pStyle w:val="NormalWeb"/>
        <w:ind w:left="640" w:hanging="640"/>
        <w:divId w:val="469053525"/>
        <w:rPr>
          <w:noProof/>
        </w:rPr>
      </w:pPr>
      <w:r w:rsidRPr="00425E5B">
        <w:rPr>
          <w:noProof/>
        </w:rPr>
        <w:t>8.</w:t>
      </w:r>
      <w:r w:rsidRPr="00425E5B">
        <w:rPr>
          <w:noProof/>
        </w:rPr>
        <w:tab/>
        <w:t xml:space="preserve">Montgomery, S. B., Lappalainen, T., Gutierrez-Arcelus, M. &amp; Dermitzakis, E. T. Rare and common regulatory variation in population-scale sequenced human genomes. </w:t>
      </w:r>
      <w:r w:rsidRPr="00425E5B">
        <w:rPr>
          <w:i/>
          <w:iCs/>
          <w:noProof/>
        </w:rPr>
        <w:t>PLoS Genet.</w:t>
      </w:r>
      <w:r w:rsidRPr="00425E5B">
        <w:rPr>
          <w:noProof/>
        </w:rPr>
        <w:t xml:space="preserve"> </w:t>
      </w:r>
      <w:r w:rsidRPr="00425E5B">
        <w:rPr>
          <w:b/>
          <w:bCs/>
          <w:noProof/>
        </w:rPr>
        <w:t>7,</w:t>
      </w:r>
      <w:r w:rsidRPr="00425E5B">
        <w:rPr>
          <w:noProof/>
        </w:rPr>
        <w:t xml:space="preserve"> e1002144 (2011).</w:t>
      </w:r>
    </w:p>
    <w:p w:rsidR="00425E5B" w:rsidRPr="00425E5B" w:rsidRDefault="00425E5B">
      <w:pPr>
        <w:pStyle w:val="NormalWeb"/>
        <w:ind w:left="640" w:hanging="640"/>
        <w:divId w:val="469053525"/>
        <w:rPr>
          <w:noProof/>
        </w:rPr>
      </w:pPr>
      <w:r w:rsidRPr="00425E5B">
        <w:rPr>
          <w:noProof/>
        </w:rPr>
        <w:t>9.</w:t>
      </w:r>
      <w:r w:rsidRPr="00425E5B">
        <w:rPr>
          <w:noProof/>
        </w:rPr>
        <w:tab/>
        <w:t xml:space="preserve">Djebali, S. </w:t>
      </w:r>
      <w:r w:rsidRPr="00425E5B">
        <w:rPr>
          <w:i/>
          <w:iCs/>
          <w:noProof/>
        </w:rPr>
        <w:t>et al.</w:t>
      </w:r>
      <w:r w:rsidRPr="00425E5B">
        <w:rPr>
          <w:noProof/>
        </w:rPr>
        <w:t xml:space="preserve"> Landscape of transcription in human cells. </w:t>
      </w:r>
      <w:r w:rsidRPr="00425E5B">
        <w:rPr>
          <w:i/>
          <w:iCs/>
          <w:noProof/>
        </w:rPr>
        <w:t>Nature</w:t>
      </w:r>
      <w:r w:rsidRPr="00425E5B">
        <w:rPr>
          <w:noProof/>
        </w:rPr>
        <w:t xml:space="preserve"> </w:t>
      </w:r>
      <w:r w:rsidRPr="00425E5B">
        <w:rPr>
          <w:b/>
          <w:bCs/>
          <w:noProof/>
        </w:rPr>
        <w:t>489,</w:t>
      </w:r>
      <w:r w:rsidRPr="00425E5B">
        <w:rPr>
          <w:noProof/>
        </w:rPr>
        <w:t xml:space="preserve"> 101–8 (2012).</w:t>
      </w:r>
    </w:p>
    <w:p w:rsidR="00425E5B" w:rsidRPr="00425E5B" w:rsidRDefault="00425E5B">
      <w:pPr>
        <w:pStyle w:val="NormalWeb"/>
        <w:ind w:left="640" w:hanging="640"/>
        <w:divId w:val="469053525"/>
        <w:rPr>
          <w:noProof/>
        </w:rPr>
      </w:pPr>
      <w:r w:rsidRPr="00425E5B">
        <w:rPr>
          <w:noProof/>
        </w:rPr>
        <w:t>10.</w:t>
      </w:r>
      <w:r w:rsidRPr="00425E5B">
        <w:rPr>
          <w:noProof/>
        </w:rPr>
        <w:tab/>
        <w:t xml:space="preserve">McDaniell, R. </w:t>
      </w:r>
      <w:r w:rsidRPr="00425E5B">
        <w:rPr>
          <w:i/>
          <w:iCs/>
          <w:noProof/>
        </w:rPr>
        <w:t>et al.</w:t>
      </w:r>
      <w:r w:rsidRPr="00425E5B">
        <w:rPr>
          <w:noProof/>
        </w:rPr>
        <w:t xml:space="preserve"> Heritable individual-specific and allele-specific chromatin signatures in humans. </w:t>
      </w:r>
      <w:r w:rsidRPr="00425E5B">
        <w:rPr>
          <w:i/>
          <w:iCs/>
          <w:noProof/>
        </w:rPr>
        <w:t>Science</w:t>
      </w:r>
      <w:r w:rsidRPr="00425E5B">
        <w:rPr>
          <w:noProof/>
        </w:rPr>
        <w:t xml:space="preserve"> </w:t>
      </w:r>
      <w:r w:rsidRPr="00425E5B">
        <w:rPr>
          <w:b/>
          <w:bCs/>
          <w:noProof/>
        </w:rPr>
        <w:t>328,</w:t>
      </w:r>
      <w:r w:rsidRPr="00425E5B">
        <w:rPr>
          <w:noProof/>
        </w:rPr>
        <w:t xml:space="preserve"> 235–9 (2010).</w:t>
      </w:r>
    </w:p>
    <w:p w:rsidR="00425E5B" w:rsidRPr="00425E5B" w:rsidRDefault="00425E5B">
      <w:pPr>
        <w:pStyle w:val="NormalWeb"/>
        <w:ind w:left="640" w:hanging="640"/>
        <w:divId w:val="469053525"/>
        <w:rPr>
          <w:noProof/>
        </w:rPr>
      </w:pPr>
      <w:r w:rsidRPr="00425E5B">
        <w:rPr>
          <w:noProof/>
        </w:rPr>
        <w:t>11.</w:t>
      </w:r>
      <w:r w:rsidRPr="00425E5B">
        <w:rPr>
          <w:noProof/>
        </w:rPr>
        <w:tab/>
        <w:t xml:space="preserve">Yan, H., Yuan, W., Velculescu, V. E., Vogelstein, B. &amp; Kinzler, K. W. Allelic variation in human gene expression. </w:t>
      </w:r>
      <w:r w:rsidRPr="00425E5B">
        <w:rPr>
          <w:i/>
          <w:iCs/>
          <w:noProof/>
        </w:rPr>
        <w:t>Science</w:t>
      </w:r>
      <w:r w:rsidRPr="00425E5B">
        <w:rPr>
          <w:noProof/>
        </w:rPr>
        <w:t xml:space="preserve"> </w:t>
      </w:r>
      <w:r w:rsidRPr="00425E5B">
        <w:rPr>
          <w:b/>
          <w:bCs/>
          <w:noProof/>
        </w:rPr>
        <w:t>297,</w:t>
      </w:r>
      <w:r w:rsidRPr="00425E5B">
        <w:rPr>
          <w:noProof/>
        </w:rPr>
        <w:t xml:space="preserve"> 1143 (2002).</w:t>
      </w:r>
    </w:p>
    <w:p w:rsidR="00425E5B" w:rsidRPr="00425E5B" w:rsidRDefault="00425E5B">
      <w:pPr>
        <w:pStyle w:val="NormalWeb"/>
        <w:ind w:left="640" w:hanging="640"/>
        <w:divId w:val="469053525"/>
        <w:rPr>
          <w:noProof/>
        </w:rPr>
      </w:pPr>
      <w:r w:rsidRPr="00425E5B">
        <w:rPr>
          <w:noProof/>
        </w:rPr>
        <w:t>12.</w:t>
      </w:r>
      <w:r w:rsidRPr="00425E5B">
        <w:rPr>
          <w:noProof/>
        </w:rPr>
        <w:tab/>
        <w:t xml:space="preserve">Lo, H. S. </w:t>
      </w:r>
      <w:r w:rsidRPr="00425E5B">
        <w:rPr>
          <w:i/>
          <w:iCs/>
          <w:noProof/>
        </w:rPr>
        <w:t>et al.</w:t>
      </w:r>
      <w:r w:rsidRPr="00425E5B">
        <w:rPr>
          <w:noProof/>
        </w:rPr>
        <w:t xml:space="preserve"> Allelic variation in gene expression is common in the human genome. </w:t>
      </w:r>
      <w:r w:rsidRPr="00425E5B">
        <w:rPr>
          <w:i/>
          <w:iCs/>
          <w:noProof/>
        </w:rPr>
        <w:t>Genome Res.</w:t>
      </w:r>
      <w:r w:rsidRPr="00425E5B">
        <w:rPr>
          <w:noProof/>
        </w:rPr>
        <w:t xml:space="preserve"> </w:t>
      </w:r>
      <w:r w:rsidRPr="00425E5B">
        <w:rPr>
          <w:b/>
          <w:bCs/>
          <w:noProof/>
        </w:rPr>
        <w:t>13,</w:t>
      </w:r>
      <w:r w:rsidRPr="00425E5B">
        <w:rPr>
          <w:noProof/>
        </w:rPr>
        <w:t xml:space="preserve"> 1855–1862 (2003).</w:t>
      </w:r>
    </w:p>
    <w:p w:rsidR="00425E5B" w:rsidRPr="00425E5B" w:rsidRDefault="00425E5B">
      <w:pPr>
        <w:pStyle w:val="NormalWeb"/>
        <w:ind w:left="640" w:hanging="640"/>
        <w:divId w:val="469053525"/>
        <w:rPr>
          <w:noProof/>
        </w:rPr>
      </w:pPr>
      <w:r w:rsidRPr="00425E5B">
        <w:rPr>
          <w:noProof/>
        </w:rPr>
        <w:t>13.</w:t>
      </w:r>
      <w:r w:rsidRPr="00425E5B">
        <w:rPr>
          <w:noProof/>
        </w:rPr>
        <w:tab/>
        <w:t xml:space="preserve">Lappalainen, T. </w:t>
      </w:r>
      <w:r w:rsidRPr="00425E5B">
        <w:rPr>
          <w:i/>
          <w:iCs/>
          <w:noProof/>
        </w:rPr>
        <w:t>et al.</w:t>
      </w:r>
      <w:r w:rsidRPr="00425E5B">
        <w:rPr>
          <w:noProof/>
        </w:rPr>
        <w:t xml:space="preserve"> Transcriptome and genome sequencing uncovers functional variation in humans. </w:t>
      </w:r>
      <w:r w:rsidRPr="00425E5B">
        <w:rPr>
          <w:i/>
          <w:iCs/>
          <w:noProof/>
        </w:rPr>
        <w:t>Nature</w:t>
      </w:r>
      <w:r w:rsidRPr="00425E5B">
        <w:rPr>
          <w:noProof/>
        </w:rPr>
        <w:t xml:space="preserve"> </w:t>
      </w:r>
      <w:r w:rsidRPr="00425E5B">
        <w:rPr>
          <w:b/>
          <w:bCs/>
          <w:noProof/>
        </w:rPr>
        <w:t>501,</w:t>
      </w:r>
      <w:r w:rsidRPr="00425E5B">
        <w:rPr>
          <w:noProof/>
        </w:rPr>
        <w:t xml:space="preserve"> 506–11 (2013).</w:t>
      </w:r>
    </w:p>
    <w:p w:rsidR="00425E5B" w:rsidRPr="00425E5B" w:rsidRDefault="00425E5B">
      <w:pPr>
        <w:pStyle w:val="NormalWeb"/>
        <w:ind w:left="640" w:hanging="640"/>
        <w:divId w:val="469053525"/>
        <w:rPr>
          <w:noProof/>
        </w:rPr>
      </w:pPr>
      <w:r w:rsidRPr="00425E5B">
        <w:rPr>
          <w:noProof/>
        </w:rPr>
        <w:t>14.</w:t>
      </w:r>
      <w:r w:rsidRPr="00425E5B">
        <w:rPr>
          <w:noProof/>
        </w:rPr>
        <w:tab/>
        <w:t xml:space="preserve">Rozowsky, J. </w:t>
      </w:r>
      <w:r w:rsidRPr="00425E5B">
        <w:rPr>
          <w:i/>
          <w:iCs/>
          <w:noProof/>
        </w:rPr>
        <w:t>et al.</w:t>
      </w:r>
      <w:r w:rsidRPr="00425E5B">
        <w:rPr>
          <w:noProof/>
        </w:rPr>
        <w:t xml:space="preserve"> AlleleSeq: analysis of allele-specific expression and binding in a network framework. </w:t>
      </w:r>
      <w:r w:rsidRPr="00425E5B">
        <w:rPr>
          <w:i/>
          <w:iCs/>
          <w:noProof/>
        </w:rPr>
        <w:t>Mol. Syst. Biol.</w:t>
      </w:r>
      <w:r w:rsidRPr="00425E5B">
        <w:rPr>
          <w:noProof/>
        </w:rPr>
        <w:t xml:space="preserve"> </w:t>
      </w:r>
      <w:r w:rsidRPr="00425E5B">
        <w:rPr>
          <w:b/>
          <w:bCs/>
          <w:noProof/>
        </w:rPr>
        <w:t>7,</w:t>
      </w:r>
      <w:r w:rsidRPr="00425E5B">
        <w:rPr>
          <w:noProof/>
        </w:rPr>
        <w:t xml:space="preserve"> 522 (2011).</w:t>
      </w:r>
    </w:p>
    <w:p w:rsidR="00425E5B" w:rsidRPr="00425E5B" w:rsidRDefault="00425E5B">
      <w:pPr>
        <w:pStyle w:val="NormalWeb"/>
        <w:ind w:left="640" w:hanging="640"/>
        <w:divId w:val="469053525"/>
        <w:rPr>
          <w:noProof/>
        </w:rPr>
      </w:pPr>
      <w:r w:rsidRPr="00425E5B">
        <w:rPr>
          <w:noProof/>
        </w:rPr>
        <w:t>15.</w:t>
      </w:r>
      <w:r w:rsidRPr="00425E5B">
        <w:rPr>
          <w:noProof/>
        </w:rPr>
        <w:tab/>
        <w:t xml:space="preserve">Kilpinen, H. </w:t>
      </w:r>
      <w:r w:rsidRPr="00425E5B">
        <w:rPr>
          <w:i/>
          <w:iCs/>
          <w:noProof/>
        </w:rPr>
        <w:t>et al.</w:t>
      </w:r>
      <w:r w:rsidRPr="00425E5B">
        <w:rPr>
          <w:noProof/>
        </w:rPr>
        <w:t xml:space="preserve"> Coordinated effects of sequence variation on DNA binding, chromatin structure, and transcription. </w:t>
      </w:r>
      <w:r w:rsidRPr="00425E5B">
        <w:rPr>
          <w:i/>
          <w:iCs/>
          <w:noProof/>
        </w:rPr>
        <w:t>Science</w:t>
      </w:r>
      <w:r w:rsidRPr="00425E5B">
        <w:rPr>
          <w:noProof/>
        </w:rPr>
        <w:t xml:space="preserve"> </w:t>
      </w:r>
      <w:r w:rsidRPr="00425E5B">
        <w:rPr>
          <w:b/>
          <w:bCs/>
          <w:noProof/>
        </w:rPr>
        <w:t>342,</w:t>
      </w:r>
      <w:r w:rsidRPr="00425E5B">
        <w:rPr>
          <w:noProof/>
        </w:rPr>
        <w:t xml:space="preserve"> 744–7 (2013).</w:t>
      </w:r>
    </w:p>
    <w:p w:rsidR="00425E5B" w:rsidRPr="00425E5B" w:rsidRDefault="00425E5B">
      <w:pPr>
        <w:pStyle w:val="NormalWeb"/>
        <w:ind w:left="640" w:hanging="640"/>
        <w:divId w:val="469053525"/>
        <w:rPr>
          <w:noProof/>
        </w:rPr>
      </w:pPr>
      <w:r w:rsidRPr="00425E5B">
        <w:rPr>
          <w:noProof/>
        </w:rPr>
        <w:lastRenderedPageBreak/>
        <w:t>16.</w:t>
      </w:r>
      <w:r w:rsidRPr="00425E5B">
        <w:rPr>
          <w:noProof/>
        </w:rPr>
        <w:tab/>
        <w:t xml:space="preserve">Kasowski, M. </w:t>
      </w:r>
      <w:r w:rsidRPr="00425E5B">
        <w:rPr>
          <w:i/>
          <w:iCs/>
          <w:noProof/>
        </w:rPr>
        <w:t>et al.</w:t>
      </w:r>
      <w:r w:rsidRPr="00425E5B">
        <w:rPr>
          <w:noProof/>
        </w:rPr>
        <w:t xml:space="preserve"> Extensive variation in chromatin states across humans. </w:t>
      </w:r>
      <w:r w:rsidRPr="00425E5B">
        <w:rPr>
          <w:i/>
          <w:iCs/>
          <w:noProof/>
        </w:rPr>
        <w:t>Science</w:t>
      </w:r>
      <w:r w:rsidRPr="00425E5B">
        <w:rPr>
          <w:noProof/>
        </w:rPr>
        <w:t xml:space="preserve"> </w:t>
      </w:r>
      <w:r w:rsidRPr="00425E5B">
        <w:rPr>
          <w:b/>
          <w:bCs/>
          <w:noProof/>
        </w:rPr>
        <w:t>342,</w:t>
      </w:r>
      <w:r w:rsidRPr="00425E5B">
        <w:rPr>
          <w:noProof/>
        </w:rPr>
        <w:t xml:space="preserve"> 750–2 (2013).</w:t>
      </w:r>
    </w:p>
    <w:p w:rsidR="00425E5B" w:rsidRPr="00425E5B" w:rsidRDefault="00425E5B">
      <w:pPr>
        <w:pStyle w:val="NormalWeb"/>
        <w:ind w:left="640" w:hanging="640"/>
        <w:divId w:val="469053525"/>
        <w:rPr>
          <w:noProof/>
        </w:rPr>
      </w:pPr>
      <w:r w:rsidRPr="00425E5B">
        <w:rPr>
          <w:noProof/>
        </w:rPr>
        <w:t>17.</w:t>
      </w:r>
      <w:r w:rsidRPr="00425E5B">
        <w:rPr>
          <w:noProof/>
        </w:rPr>
        <w:tab/>
        <w:t xml:space="preserve">Stevenson, K. R., Coolon, J. D. &amp; Wittkopp, P. J. Sources of bias in measures of allele-specific expression derived from RNA-sequence data aligned to a single reference genome. </w:t>
      </w:r>
      <w:r w:rsidRPr="00425E5B">
        <w:rPr>
          <w:i/>
          <w:iCs/>
          <w:noProof/>
        </w:rPr>
        <w:t>BMC Genomics</w:t>
      </w:r>
      <w:r w:rsidRPr="00425E5B">
        <w:rPr>
          <w:noProof/>
        </w:rPr>
        <w:t xml:space="preserve"> </w:t>
      </w:r>
      <w:r w:rsidRPr="00425E5B">
        <w:rPr>
          <w:b/>
          <w:bCs/>
          <w:noProof/>
        </w:rPr>
        <w:t>14,</w:t>
      </w:r>
      <w:r w:rsidRPr="00425E5B">
        <w:rPr>
          <w:noProof/>
        </w:rPr>
        <w:t xml:space="preserve"> 536 (2013).</w:t>
      </w:r>
    </w:p>
    <w:p w:rsidR="00425E5B" w:rsidRPr="00425E5B" w:rsidRDefault="00425E5B">
      <w:pPr>
        <w:pStyle w:val="NormalWeb"/>
        <w:ind w:left="640" w:hanging="640"/>
        <w:divId w:val="469053525"/>
        <w:rPr>
          <w:noProof/>
        </w:rPr>
      </w:pPr>
      <w:r w:rsidRPr="00425E5B">
        <w:rPr>
          <w:noProof/>
        </w:rPr>
        <w:t>18.</w:t>
      </w:r>
      <w:r w:rsidRPr="00425E5B">
        <w:rPr>
          <w:noProof/>
        </w:rPr>
        <w:tab/>
        <w:t xml:space="preserve">Hansen, K. D., Brenner, S. E. &amp; Dudoit, S. Biases in Illumina transcriptome sequencing caused by random hexamer priming. </w:t>
      </w:r>
      <w:r w:rsidRPr="00425E5B">
        <w:rPr>
          <w:i/>
          <w:iCs/>
          <w:noProof/>
        </w:rPr>
        <w:t>Nucleic Acids Res.</w:t>
      </w:r>
      <w:r w:rsidRPr="00425E5B">
        <w:rPr>
          <w:noProof/>
        </w:rPr>
        <w:t xml:space="preserve"> </w:t>
      </w:r>
      <w:r w:rsidRPr="00425E5B">
        <w:rPr>
          <w:b/>
          <w:bCs/>
          <w:noProof/>
        </w:rPr>
        <w:t>38,</w:t>
      </w:r>
      <w:r w:rsidRPr="00425E5B">
        <w:rPr>
          <w:noProof/>
        </w:rPr>
        <w:t xml:space="preserve"> e131 (2010).</w:t>
      </w:r>
    </w:p>
    <w:p w:rsidR="00425E5B" w:rsidRPr="00425E5B" w:rsidRDefault="00425E5B">
      <w:pPr>
        <w:pStyle w:val="NormalWeb"/>
        <w:ind w:left="640" w:hanging="640"/>
        <w:divId w:val="469053525"/>
        <w:rPr>
          <w:noProof/>
        </w:rPr>
      </w:pPr>
      <w:r w:rsidRPr="00425E5B">
        <w:rPr>
          <w:noProof/>
        </w:rPr>
        <w:t>19.</w:t>
      </w:r>
      <w:r w:rsidRPr="00425E5B">
        <w:rPr>
          <w:noProof/>
        </w:rPr>
        <w:tab/>
        <w:t xml:space="preserve">Degner, J. F. </w:t>
      </w:r>
      <w:r w:rsidRPr="00425E5B">
        <w:rPr>
          <w:i/>
          <w:iCs/>
          <w:noProof/>
        </w:rPr>
        <w:t>et al.</w:t>
      </w:r>
      <w:r w:rsidRPr="00425E5B">
        <w:rPr>
          <w:noProof/>
        </w:rPr>
        <w:t xml:space="preserve"> Effect of read-mapping biases on detecting allele-specific expression from RNA-sequencing data. </w:t>
      </w:r>
      <w:r w:rsidRPr="00425E5B">
        <w:rPr>
          <w:i/>
          <w:iCs/>
          <w:noProof/>
        </w:rPr>
        <w:t>Bioinformatics</w:t>
      </w:r>
      <w:r w:rsidRPr="00425E5B">
        <w:rPr>
          <w:noProof/>
        </w:rPr>
        <w:t xml:space="preserve"> </w:t>
      </w:r>
      <w:r w:rsidRPr="00425E5B">
        <w:rPr>
          <w:b/>
          <w:bCs/>
          <w:noProof/>
        </w:rPr>
        <w:t>25,</w:t>
      </w:r>
      <w:r w:rsidRPr="00425E5B">
        <w:rPr>
          <w:noProof/>
        </w:rPr>
        <w:t xml:space="preserve"> 3207–12 (2009).</w:t>
      </w:r>
    </w:p>
    <w:p w:rsidR="00425E5B" w:rsidRPr="00425E5B" w:rsidRDefault="00425E5B">
      <w:pPr>
        <w:pStyle w:val="NormalWeb"/>
        <w:ind w:left="640" w:hanging="640"/>
        <w:divId w:val="469053525"/>
        <w:rPr>
          <w:noProof/>
        </w:rPr>
      </w:pPr>
      <w:r w:rsidRPr="00425E5B">
        <w:rPr>
          <w:noProof/>
        </w:rPr>
        <w:t>20.</w:t>
      </w:r>
      <w:r w:rsidRPr="00425E5B">
        <w:rPr>
          <w:noProof/>
        </w:rPr>
        <w:tab/>
        <w:t xml:space="preserve">Kent, W. J. </w:t>
      </w:r>
      <w:r w:rsidRPr="00425E5B">
        <w:rPr>
          <w:i/>
          <w:iCs/>
          <w:noProof/>
        </w:rPr>
        <w:t>et al.</w:t>
      </w:r>
      <w:r w:rsidRPr="00425E5B">
        <w:rPr>
          <w:noProof/>
        </w:rPr>
        <w:t xml:space="preserve"> The human genome browser at UCSC. </w:t>
      </w:r>
      <w:r w:rsidRPr="00425E5B">
        <w:rPr>
          <w:i/>
          <w:iCs/>
          <w:noProof/>
        </w:rPr>
        <w:t>Genome Res.</w:t>
      </w:r>
      <w:r w:rsidRPr="00425E5B">
        <w:rPr>
          <w:noProof/>
        </w:rPr>
        <w:t xml:space="preserve"> </w:t>
      </w:r>
      <w:r w:rsidRPr="00425E5B">
        <w:rPr>
          <w:b/>
          <w:bCs/>
          <w:noProof/>
        </w:rPr>
        <w:t>12,</w:t>
      </w:r>
      <w:r w:rsidRPr="00425E5B">
        <w:rPr>
          <w:noProof/>
        </w:rPr>
        <w:t xml:space="preserve"> 996–1006 (2002).</w:t>
      </w:r>
    </w:p>
    <w:p w:rsidR="00425E5B" w:rsidRPr="00425E5B" w:rsidRDefault="00425E5B">
      <w:pPr>
        <w:pStyle w:val="NormalWeb"/>
        <w:ind w:left="640" w:hanging="640"/>
        <w:divId w:val="469053525"/>
        <w:rPr>
          <w:noProof/>
        </w:rPr>
      </w:pPr>
      <w:r w:rsidRPr="00425E5B">
        <w:rPr>
          <w:noProof/>
        </w:rPr>
        <w:t>21.</w:t>
      </w:r>
      <w:r w:rsidRPr="00425E5B">
        <w:rPr>
          <w:noProof/>
        </w:rPr>
        <w:tab/>
        <w:t xml:space="preserve">Bernstein, B. E. </w:t>
      </w:r>
      <w:r w:rsidRPr="00425E5B">
        <w:rPr>
          <w:i/>
          <w:iCs/>
          <w:noProof/>
        </w:rPr>
        <w:t>et al.</w:t>
      </w:r>
      <w:r w:rsidRPr="00425E5B">
        <w:rPr>
          <w:noProof/>
        </w:rPr>
        <w:t xml:space="preserve"> An integrated encyclopedia of DNA elements in the human genome. </w:t>
      </w:r>
      <w:r w:rsidRPr="00425E5B">
        <w:rPr>
          <w:i/>
          <w:iCs/>
          <w:noProof/>
        </w:rPr>
        <w:t>Nature</w:t>
      </w:r>
      <w:r w:rsidRPr="00425E5B">
        <w:rPr>
          <w:noProof/>
        </w:rPr>
        <w:t xml:space="preserve"> </w:t>
      </w:r>
      <w:r w:rsidRPr="00425E5B">
        <w:rPr>
          <w:b/>
          <w:bCs/>
          <w:noProof/>
        </w:rPr>
        <w:t>489,</w:t>
      </w:r>
      <w:r w:rsidRPr="00425E5B">
        <w:rPr>
          <w:noProof/>
        </w:rPr>
        <w:t xml:space="preserve"> 57–74 (2012).</w:t>
      </w:r>
    </w:p>
    <w:p w:rsidR="00425E5B" w:rsidRPr="00425E5B" w:rsidRDefault="00425E5B">
      <w:pPr>
        <w:pStyle w:val="NormalWeb"/>
        <w:ind w:left="640" w:hanging="640"/>
        <w:divId w:val="469053525"/>
        <w:rPr>
          <w:noProof/>
        </w:rPr>
      </w:pPr>
      <w:r w:rsidRPr="00425E5B">
        <w:rPr>
          <w:noProof/>
        </w:rPr>
        <w:t>22.</w:t>
      </w:r>
      <w:r w:rsidRPr="00425E5B">
        <w:rPr>
          <w:noProof/>
        </w:rPr>
        <w:tab/>
        <w:t xml:space="preserve">Goldmit, M. &amp; Bergman, Y. Monoallelic gene expression: a repertoire of recurrent themes. </w:t>
      </w:r>
      <w:r w:rsidRPr="00425E5B">
        <w:rPr>
          <w:i/>
          <w:iCs/>
          <w:noProof/>
        </w:rPr>
        <w:t>Immunol. Rev.</w:t>
      </w:r>
      <w:r w:rsidRPr="00425E5B">
        <w:rPr>
          <w:noProof/>
        </w:rPr>
        <w:t xml:space="preserve"> </w:t>
      </w:r>
      <w:r w:rsidRPr="00425E5B">
        <w:rPr>
          <w:b/>
          <w:bCs/>
          <w:noProof/>
        </w:rPr>
        <w:t>200,</w:t>
      </w:r>
      <w:r w:rsidRPr="00425E5B">
        <w:rPr>
          <w:noProof/>
        </w:rPr>
        <w:t xml:space="preserve"> 197–214 (2004).</w:t>
      </w:r>
    </w:p>
    <w:p w:rsidR="00425E5B" w:rsidRPr="00425E5B" w:rsidRDefault="00425E5B">
      <w:pPr>
        <w:pStyle w:val="NormalWeb"/>
        <w:ind w:left="640" w:hanging="640"/>
        <w:divId w:val="469053525"/>
        <w:rPr>
          <w:noProof/>
        </w:rPr>
      </w:pPr>
      <w:r w:rsidRPr="00425E5B">
        <w:rPr>
          <w:noProof/>
        </w:rPr>
        <w:t>23.</w:t>
      </w:r>
      <w:r w:rsidRPr="00425E5B">
        <w:rPr>
          <w:noProof/>
        </w:rPr>
        <w:tab/>
        <w:t xml:space="preserve">Zakharova, I. S., Shevchenko, A. I. &amp; Zakian, S. M. Monoallelic gene expression in mammals. </w:t>
      </w:r>
      <w:r w:rsidRPr="00425E5B">
        <w:rPr>
          <w:i/>
          <w:iCs/>
          <w:noProof/>
        </w:rPr>
        <w:t>Chromosoma</w:t>
      </w:r>
      <w:r w:rsidRPr="00425E5B">
        <w:rPr>
          <w:noProof/>
        </w:rPr>
        <w:t xml:space="preserve"> </w:t>
      </w:r>
      <w:r w:rsidRPr="00425E5B">
        <w:rPr>
          <w:b/>
          <w:bCs/>
          <w:noProof/>
        </w:rPr>
        <w:t>118,</w:t>
      </w:r>
      <w:r w:rsidRPr="00425E5B">
        <w:rPr>
          <w:noProof/>
        </w:rPr>
        <w:t xml:space="preserve"> 279–90 (2009).</w:t>
      </w:r>
    </w:p>
    <w:p w:rsidR="00425E5B" w:rsidRPr="00425E5B" w:rsidRDefault="00425E5B">
      <w:pPr>
        <w:pStyle w:val="NormalWeb"/>
        <w:ind w:left="640" w:hanging="640"/>
        <w:divId w:val="469053525"/>
        <w:rPr>
          <w:noProof/>
        </w:rPr>
      </w:pPr>
      <w:r w:rsidRPr="00425E5B">
        <w:rPr>
          <w:noProof/>
        </w:rPr>
        <w:t>24.</w:t>
      </w:r>
      <w:r w:rsidRPr="00425E5B">
        <w:rPr>
          <w:noProof/>
        </w:rPr>
        <w:tab/>
        <w:t xml:space="preserve">Morison, I. M., Paton, C. J. &amp; Cleverley, S. D. The imprinted gene and parent-of-origin effect database. </w:t>
      </w:r>
      <w:r w:rsidRPr="00425E5B">
        <w:rPr>
          <w:i/>
          <w:iCs/>
          <w:noProof/>
        </w:rPr>
        <w:t>Nucleic Acids Res.</w:t>
      </w:r>
      <w:r w:rsidRPr="00425E5B">
        <w:rPr>
          <w:noProof/>
        </w:rPr>
        <w:t xml:space="preserve"> </w:t>
      </w:r>
      <w:r w:rsidRPr="00425E5B">
        <w:rPr>
          <w:b/>
          <w:bCs/>
          <w:noProof/>
        </w:rPr>
        <w:t>29,</w:t>
      </w:r>
      <w:r w:rsidRPr="00425E5B">
        <w:rPr>
          <w:noProof/>
        </w:rPr>
        <w:t xml:space="preserve"> 275–6 (2001).</w:t>
      </w:r>
    </w:p>
    <w:p w:rsidR="00425E5B" w:rsidRPr="00425E5B" w:rsidRDefault="00425E5B">
      <w:pPr>
        <w:pStyle w:val="NormalWeb"/>
        <w:ind w:left="640" w:hanging="640"/>
        <w:divId w:val="469053525"/>
        <w:rPr>
          <w:noProof/>
        </w:rPr>
      </w:pPr>
      <w:r w:rsidRPr="00425E5B">
        <w:rPr>
          <w:noProof/>
        </w:rPr>
        <w:t>25.</w:t>
      </w:r>
      <w:r w:rsidRPr="00425E5B">
        <w:rPr>
          <w:noProof/>
        </w:rPr>
        <w:tab/>
        <w:t xml:space="preserve">Olender, T., Nativ, N. &amp; Lancet, D. HORDE: comprehensive resource for olfactory receptor genomics. </w:t>
      </w:r>
      <w:r w:rsidRPr="00425E5B">
        <w:rPr>
          <w:i/>
          <w:iCs/>
          <w:noProof/>
        </w:rPr>
        <w:t>Methods Mol. Biol.</w:t>
      </w:r>
      <w:r w:rsidRPr="00425E5B">
        <w:rPr>
          <w:noProof/>
        </w:rPr>
        <w:t xml:space="preserve"> </w:t>
      </w:r>
      <w:r w:rsidRPr="00425E5B">
        <w:rPr>
          <w:b/>
          <w:bCs/>
          <w:noProof/>
        </w:rPr>
        <w:t>1003,</w:t>
      </w:r>
      <w:r w:rsidRPr="00425E5B">
        <w:rPr>
          <w:noProof/>
        </w:rPr>
        <w:t xml:space="preserve"> 23–38 (2013).</w:t>
      </w:r>
    </w:p>
    <w:p w:rsidR="00425E5B" w:rsidRPr="00425E5B" w:rsidRDefault="00425E5B">
      <w:pPr>
        <w:pStyle w:val="NormalWeb"/>
        <w:ind w:left="640" w:hanging="640"/>
        <w:divId w:val="469053525"/>
        <w:rPr>
          <w:noProof/>
        </w:rPr>
      </w:pPr>
      <w:r w:rsidRPr="00425E5B">
        <w:rPr>
          <w:noProof/>
        </w:rPr>
        <w:t>26.</w:t>
      </w:r>
      <w:r w:rsidRPr="00425E5B">
        <w:rPr>
          <w:noProof/>
        </w:rPr>
        <w:tab/>
        <w:t xml:space="preserve">Harrow, J. </w:t>
      </w:r>
      <w:r w:rsidRPr="00425E5B">
        <w:rPr>
          <w:i/>
          <w:iCs/>
          <w:noProof/>
        </w:rPr>
        <w:t>et al.</w:t>
      </w:r>
      <w:r w:rsidRPr="00425E5B">
        <w:rPr>
          <w:noProof/>
        </w:rPr>
        <w:t xml:space="preserve"> GENCODE: the reference human genome annotation for The ENCODE Project. </w:t>
      </w:r>
      <w:r w:rsidRPr="00425E5B">
        <w:rPr>
          <w:i/>
          <w:iCs/>
          <w:noProof/>
        </w:rPr>
        <w:t>Genome Res.</w:t>
      </w:r>
      <w:r w:rsidRPr="00425E5B">
        <w:rPr>
          <w:noProof/>
        </w:rPr>
        <w:t xml:space="preserve"> </w:t>
      </w:r>
      <w:r w:rsidRPr="00425E5B">
        <w:rPr>
          <w:b/>
          <w:bCs/>
          <w:noProof/>
        </w:rPr>
        <w:t>22,</w:t>
      </w:r>
      <w:r w:rsidRPr="00425E5B">
        <w:rPr>
          <w:noProof/>
        </w:rPr>
        <w:t xml:space="preserve"> 1760–74 (2012).</w:t>
      </w:r>
    </w:p>
    <w:p w:rsidR="00425E5B" w:rsidRPr="00425E5B" w:rsidRDefault="00425E5B">
      <w:pPr>
        <w:pStyle w:val="NormalWeb"/>
        <w:ind w:left="640" w:hanging="640"/>
        <w:divId w:val="469053525"/>
        <w:rPr>
          <w:noProof/>
        </w:rPr>
      </w:pPr>
      <w:r w:rsidRPr="00425E5B">
        <w:rPr>
          <w:noProof/>
        </w:rPr>
        <w:t>27.</w:t>
      </w:r>
      <w:r w:rsidRPr="00425E5B">
        <w:rPr>
          <w:noProof/>
        </w:rPr>
        <w:tab/>
        <w:t xml:space="preserve">Horsthemke, B. &amp; Buiting, K. Imprinting defects on human chromosome 15. </w:t>
      </w:r>
      <w:r w:rsidRPr="00425E5B">
        <w:rPr>
          <w:i/>
          <w:iCs/>
          <w:noProof/>
        </w:rPr>
        <w:t>Cytogenet. Genome Res.</w:t>
      </w:r>
      <w:r w:rsidRPr="00425E5B">
        <w:rPr>
          <w:noProof/>
        </w:rPr>
        <w:t xml:space="preserve"> </w:t>
      </w:r>
      <w:r w:rsidRPr="00425E5B">
        <w:rPr>
          <w:b/>
          <w:bCs/>
          <w:noProof/>
        </w:rPr>
        <w:t>113,</w:t>
      </w:r>
      <w:r w:rsidRPr="00425E5B">
        <w:rPr>
          <w:noProof/>
        </w:rPr>
        <w:t xml:space="preserve"> 292–9 (2006).</w:t>
      </w:r>
    </w:p>
    <w:p w:rsidR="00425E5B" w:rsidRPr="00425E5B" w:rsidRDefault="00425E5B">
      <w:pPr>
        <w:pStyle w:val="NormalWeb"/>
        <w:ind w:left="640" w:hanging="640"/>
        <w:divId w:val="469053525"/>
        <w:rPr>
          <w:noProof/>
        </w:rPr>
      </w:pPr>
      <w:r w:rsidRPr="00425E5B">
        <w:rPr>
          <w:noProof/>
        </w:rPr>
        <w:t>28.</w:t>
      </w:r>
      <w:r w:rsidRPr="00425E5B">
        <w:rPr>
          <w:noProof/>
        </w:rPr>
        <w:tab/>
        <w:t xml:space="preserve">Pollard, K. S. </w:t>
      </w:r>
      <w:r w:rsidRPr="00425E5B">
        <w:rPr>
          <w:i/>
          <w:iCs/>
          <w:noProof/>
        </w:rPr>
        <w:t>et al.</w:t>
      </w:r>
      <w:r w:rsidRPr="00425E5B">
        <w:rPr>
          <w:noProof/>
        </w:rPr>
        <w:t xml:space="preserve"> A genome-wide approach to identifying novel-imprinted genes. </w:t>
      </w:r>
      <w:r w:rsidRPr="00425E5B">
        <w:rPr>
          <w:i/>
          <w:iCs/>
          <w:noProof/>
        </w:rPr>
        <w:t>Hum. Genet.</w:t>
      </w:r>
      <w:r w:rsidRPr="00425E5B">
        <w:rPr>
          <w:noProof/>
        </w:rPr>
        <w:t xml:space="preserve"> </w:t>
      </w:r>
      <w:r w:rsidRPr="00425E5B">
        <w:rPr>
          <w:b/>
          <w:bCs/>
          <w:noProof/>
        </w:rPr>
        <w:t>122,</w:t>
      </w:r>
      <w:r w:rsidRPr="00425E5B">
        <w:rPr>
          <w:noProof/>
        </w:rPr>
        <w:t xml:space="preserve"> 625–634 (2008).</w:t>
      </w:r>
    </w:p>
    <w:p w:rsidR="00425E5B" w:rsidRPr="00425E5B" w:rsidRDefault="00425E5B">
      <w:pPr>
        <w:pStyle w:val="NormalWeb"/>
        <w:ind w:left="640" w:hanging="640"/>
        <w:divId w:val="469053525"/>
        <w:rPr>
          <w:noProof/>
        </w:rPr>
      </w:pPr>
      <w:r w:rsidRPr="00425E5B">
        <w:rPr>
          <w:noProof/>
        </w:rPr>
        <w:t>29.</w:t>
      </w:r>
      <w:r w:rsidRPr="00425E5B">
        <w:rPr>
          <w:noProof/>
        </w:rPr>
        <w:tab/>
        <w:t xml:space="preserve">Khurana, E. </w:t>
      </w:r>
      <w:r w:rsidRPr="00425E5B">
        <w:rPr>
          <w:i/>
          <w:iCs/>
          <w:noProof/>
        </w:rPr>
        <w:t>et al.</w:t>
      </w:r>
      <w:r w:rsidRPr="00425E5B">
        <w:rPr>
          <w:noProof/>
        </w:rPr>
        <w:t xml:space="preserve"> Integrative annotation of variants from 1092 humans: application to cancer genomics. </w:t>
      </w:r>
      <w:r w:rsidRPr="00425E5B">
        <w:rPr>
          <w:i/>
          <w:iCs/>
          <w:noProof/>
        </w:rPr>
        <w:t>Science</w:t>
      </w:r>
      <w:r w:rsidRPr="00425E5B">
        <w:rPr>
          <w:noProof/>
        </w:rPr>
        <w:t xml:space="preserve"> </w:t>
      </w:r>
      <w:r w:rsidRPr="00425E5B">
        <w:rPr>
          <w:b/>
          <w:bCs/>
          <w:noProof/>
        </w:rPr>
        <w:t>342,</w:t>
      </w:r>
      <w:r w:rsidRPr="00425E5B">
        <w:rPr>
          <w:noProof/>
        </w:rPr>
        <w:t xml:space="preserve"> 1235587 (2013).</w:t>
      </w:r>
    </w:p>
    <w:p w:rsidR="00425E5B" w:rsidRPr="00425E5B" w:rsidRDefault="00425E5B">
      <w:pPr>
        <w:pStyle w:val="NormalWeb"/>
        <w:ind w:left="640" w:hanging="640"/>
        <w:divId w:val="469053525"/>
        <w:rPr>
          <w:noProof/>
        </w:rPr>
      </w:pPr>
      <w:r w:rsidRPr="00425E5B">
        <w:rPr>
          <w:noProof/>
        </w:rPr>
        <w:t>30.</w:t>
      </w:r>
      <w:r w:rsidRPr="00425E5B">
        <w:rPr>
          <w:noProof/>
        </w:rPr>
        <w:tab/>
        <w:t xml:space="preserve">Anders, S. &amp; Huber, W. Differential expression analysis for sequence count data. </w:t>
      </w:r>
      <w:r w:rsidRPr="00425E5B">
        <w:rPr>
          <w:i/>
          <w:iCs/>
          <w:noProof/>
        </w:rPr>
        <w:t>Genome Biol.</w:t>
      </w:r>
      <w:r w:rsidRPr="00425E5B">
        <w:rPr>
          <w:noProof/>
        </w:rPr>
        <w:t xml:space="preserve"> </w:t>
      </w:r>
      <w:r w:rsidRPr="00425E5B">
        <w:rPr>
          <w:b/>
          <w:bCs/>
          <w:noProof/>
        </w:rPr>
        <w:t>11,</w:t>
      </w:r>
      <w:r w:rsidRPr="00425E5B">
        <w:rPr>
          <w:noProof/>
        </w:rPr>
        <w:t xml:space="preserve"> R106 (2010).</w:t>
      </w:r>
    </w:p>
    <w:p w:rsidR="00425E5B" w:rsidRPr="00425E5B" w:rsidRDefault="00425E5B">
      <w:pPr>
        <w:pStyle w:val="NormalWeb"/>
        <w:ind w:left="640" w:hanging="640"/>
        <w:divId w:val="469053525"/>
        <w:rPr>
          <w:noProof/>
        </w:rPr>
      </w:pPr>
      <w:r w:rsidRPr="00425E5B">
        <w:rPr>
          <w:noProof/>
        </w:rPr>
        <w:lastRenderedPageBreak/>
        <w:t>31.</w:t>
      </w:r>
      <w:r w:rsidRPr="00425E5B">
        <w:rPr>
          <w:noProof/>
        </w:rPr>
        <w:tab/>
        <w:t xml:space="preserve">Skelly, D. A., Johansson, M., Madeoy, J., Wakefield, J. &amp; Akey, J. M. A powerful and flexible statistical framework for testing hypotheses of allele-specific gene expression from RNA-seq data. </w:t>
      </w:r>
      <w:r w:rsidRPr="00425E5B">
        <w:rPr>
          <w:i/>
          <w:iCs/>
          <w:noProof/>
        </w:rPr>
        <w:t>Genome Res.</w:t>
      </w:r>
      <w:r w:rsidRPr="00425E5B">
        <w:rPr>
          <w:noProof/>
        </w:rPr>
        <w:t xml:space="preserve"> </w:t>
      </w:r>
      <w:r w:rsidRPr="00425E5B">
        <w:rPr>
          <w:b/>
          <w:bCs/>
          <w:noProof/>
        </w:rPr>
        <w:t>21,</w:t>
      </w:r>
      <w:r w:rsidRPr="00425E5B">
        <w:rPr>
          <w:noProof/>
        </w:rPr>
        <w:t xml:space="preserve"> 1728–1737 (2011).</w:t>
      </w:r>
    </w:p>
    <w:p w:rsidR="00425E5B" w:rsidRPr="00425E5B" w:rsidRDefault="00425E5B">
      <w:pPr>
        <w:pStyle w:val="NormalWeb"/>
        <w:ind w:left="640" w:hanging="640"/>
        <w:divId w:val="469053525"/>
        <w:rPr>
          <w:noProof/>
        </w:rPr>
      </w:pPr>
      <w:r w:rsidRPr="00425E5B">
        <w:rPr>
          <w:noProof/>
        </w:rPr>
        <w:t>32.</w:t>
      </w:r>
      <w:r w:rsidRPr="00425E5B">
        <w:rPr>
          <w:noProof/>
        </w:rPr>
        <w:tab/>
        <w:t xml:space="preserve">Zhang, S. </w:t>
      </w:r>
      <w:r w:rsidRPr="00425E5B">
        <w:rPr>
          <w:i/>
          <w:iCs/>
          <w:noProof/>
        </w:rPr>
        <w:t>et al.</w:t>
      </w:r>
      <w:r w:rsidRPr="00425E5B">
        <w:rPr>
          <w:noProof/>
        </w:rPr>
        <w:t xml:space="preserve"> Genome-wide identification of allele-specific effects on gene expression for single and multiple individuals. </w:t>
      </w:r>
      <w:r w:rsidRPr="00425E5B">
        <w:rPr>
          <w:i/>
          <w:iCs/>
          <w:noProof/>
        </w:rPr>
        <w:t>Gene</w:t>
      </w:r>
      <w:r w:rsidRPr="00425E5B">
        <w:rPr>
          <w:noProof/>
        </w:rPr>
        <w:t xml:space="preserve"> </w:t>
      </w:r>
      <w:r w:rsidRPr="00425E5B">
        <w:rPr>
          <w:b/>
          <w:bCs/>
          <w:noProof/>
        </w:rPr>
        <w:t>533,</w:t>
      </w:r>
      <w:r w:rsidRPr="00425E5B">
        <w:rPr>
          <w:noProof/>
        </w:rPr>
        <w:t xml:space="preserve"> 366–373 (2014).</w:t>
      </w:r>
    </w:p>
    <w:p w:rsidR="00425E5B" w:rsidRPr="00425E5B" w:rsidRDefault="00425E5B">
      <w:pPr>
        <w:pStyle w:val="NormalWeb"/>
        <w:ind w:left="640" w:hanging="640"/>
        <w:divId w:val="469053525"/>
        <w:rPr>
          <w:noProof/>
        </w:rPr>
      </w:pPr>
      <w:r w:rsidRPr="00425E5B">
        <w:rPr>
          <w:noProof/>
        </w:rPr>
        <w:t>33.</w:t>
      </w:r>
      <w:r w:rsidRPr="00425E5B">
        <w:rPr>
          <w:noProof/>
        </w:rPr>
        <w:tab/>
        <w:t xml:space="preserve">Tao, H., Cox, D. R. &amp; Frazer, K. A. Allele-specific KRT1 expression is a complex trait. </w:t>
      </w:r>
      <w:r w:rsidRPr="00425E5B">
        <w:rPr>
          <w:i/>
          <w:iCs/>
          <w:noProof/>
        </w:rPr>
        <w:t>PLoS Genet.</w:t>
      </w:r>
      <w:r w:rsidRPr="00425E5B">
        <w:rPr>
          <w:noProof/>
        </w:rPr>
        <w:t xml:space="preserve"> </w:t>
      </w:r>
      <w:r w:rsidRPr="00425E5B">
        <w:rPr>
          <w:b/>
          <w:bCs/>
          <w:noProof/>
        </w:rPr>
        <w:t>2,</w:t>
      </w:r>
      <w:r w:rsidRPr="00425E5B">
        <w:rPr>
          <w:noProof/>
        </w:rPr>
        <w:t xml:space="preserve"> 0848–0858 (2006).</w:t>
      </w:r>
    </w:p>
    <w:p w:rsidR="00425E5B" w:rsidRPr="00425E5B" w:rsidRDefault="00425E5B">
      <w:pPr>
        <w:pStyle w:val="NormalWeb"/>
        <w:ind w:left="640" w:hanging="640"/>
        <w:divId w:val="469053525"/>
        <w:rPr>
          <w:noProof/>
        </w:rPr>
      </w:pPr>
      <w:r w:rsidRPr="00425E5B">
        <w:rPr>
          <w:noProof/>
        </w:rPr>
        <w:t>34.</w:t>
      </w:r>
      <w:r w:rsidRPr="00425E5B">
        <w:rPr>
          <w:noProof/>
        </w:rPr>
        <w:tab/>
        <w:t xml:space="preserve">Cusanovich, D. A., Pavlovic, B., Pritchard, J. K. &amp; Gilad, Y. The Functional Consequences of Variation in Transcription Factor Binding. </w:t>
      </w:r>
      <w:r w:rsidRPr="00425E5B">
        <w:rPr>
          <w:i/>
          <w:iCs/>
          <w:noProof/>
        </w:rPr>
        <w:t>PLoS Genet.</w:t>
      </w:r>
      <w:r w:rsidRPr="00425E5B">
        <w:rPr>
          <w:noProof/>
        </w:rPr>
        <w:t xml:space="preserve"> </w:t>
      </w:r>
      <w:r w:rsidRPr="00425E5B">
        <w:rPr>
          <w:b/>
          <w:bCs/>
          <w:noProof/>
        </w:rPr>
        <w:t>10,</w:t>
      </w:r>
      <w:r w:rsidRPr="00425E5B">
        <w:rPr>
          <w:noProof/>
        </w:rPr>
        <w:t xml:space="preserve"> (2014).</w:t>
      </w:r>
    </w:p>
    <w:p w:rsidR="00425E5B" w:rsidRPr="00425E5B" w:rsidRDefault="00425E5B">
      <w:pPr>
        <w:pStyle w:val="NormalWeb"/>
        <w:ind w:left="640" w:hanging="640"/>
        <w:divId w:val="469053525"/>
        <w:rPr>
          <w:noProof/>
        </w:rPr>
      </w:pPr>
      <w:r w:rsidRPr="00425E5B">
        <w:rPr>
          <w:noProof/>
        </w:rPr>
        <w:t>35.</w:t>
      </w:r>
      <w:r w:rsidRPr="00425E5B">
        <w:rPr>
          <w:noProof/>
        </w:rPr>
        <w:tab/>
        <w:t xml:space="preserve">Amin, A. S. </w:t>
      </w:r>
      <w:r w:rsidRPr="00425E5B">
        <w:rPr>
          <w:i/>
          <w:iCs/>
          <w:noProof/>
        </w:rPr>
        <w:t>et al.</w:t>
      </w:r>
      <w:r w:rsidRPr="00425E5B">
        <w:rPr>
          <w:noProof/>
        </w:rPr>
        <w:t xml:space="preserve"> Variants in the 3’ untranslated region of the KCNQ1-encoded Kv7.1 potassium channel modify disease severity in patients with type 1 long QT syndrome in an allele-specific manner. </w:t>
      </w:r>
      <w:r w:rsidRPr="00425E5B">
        <w:rPr>
          <w:i/>
          <w:iCs/>
          <w:noProof/>
        </w:rPr>
        <w:t>Eur. Heart J.</w:t>
      </w:r>
      <w:r w:rsidRPr="00425E5B">
        <w:rPr>
          <w:noProof/>
        </w:rPr>
        <w:t xml:space="preserve"> </w:t>
      </w:r>
      <w:r w:rsidRPr="00425E5B">
        <w:rPr>
          <w:b/>
          <w:bCs/>
          <w:noProof/>
        </w:rPr>
        <w:t>33,</w:t>
      </w:r>
      <w:r w:rsidRPr="00425E5B">
        <w:rPr>
          <w:noProof/>
        </w:rPr>
        <w:t xml:space="preserve"> 714–23 (2012).</w:t>
      </w:r>
    </w:p>
    <w:p w:rsidR="00425E5B" w:rsidRPr="00425E5B" w:rsidRDefault="00425E5B">
      <w:pPr>
        <w:pStyle w:val="NormalWeb"/>
        <w:ind w:left="640" w:hanging="640"/>
        <w:divId w:val="469053525"/>
        <w:rPr>
          <w:noProof/>
        </w:rPr>
      </w:pPr>
      <w:r w:rsidRPr="00425E5B">
        <w:rPr>
          <w:noProof/>
        </w:rPr>
        <w:t>36.</w:t>
      </w:r>
      <w:r w:rsidRPr="00425E5B">
        <w:rPr>
          <w:noProof/>
        </w:rPr>
        <w:tab/>
        <w:t xml:space="preserve">Anjos, S. M., Shao, W., Marchand, L. &amp; Polychronakos, C. Allelic effects on gene regulation at the autoimmunity-predisposing CTLA4 locus: a re-evaluation of the 3’ +6230G&gt;A polymorphism. </w:t>
      </w:r>
      <w:r w:rsidRPr="00425E5B">
        <w:rPr>
          <w:i/>
          <w:iCs/>
          <w:noProof/>
        </w:rPr>
        <w:t>Genes Immun.</w:t>
      </w:r>
      <w:r w:rsidRPr="00425E5B">
        <w:rPr>
          <w:noProof/>
        </w:rPr>
        <w:t xml:space="preserve"> </w:t>
      </w:r>
      <w:r w:rsidRPr="00425E5B">
        <w:rPr>
          <w:b/>
          <w:bCs/>
          <w:noProof/>
        </w:rPr>
        <w:t>6,</w:t>
      </w:r>
      <w:r w:rsidRPr="00425E5B">
        <w:rPr>
          <w:noProof/>
        </w:rPr>
        <w:t xml:space="preserve"> 305–11 (2005).</w:t>
      </w:r>
    </w:p>
    <w:p w:rsidR="00425E5B" w:rsidRPr="00425E5B" w:rsidRDefault="00425E5B">
      <w:pPr>
        <w:pStyle w:val="NormalWeb"/>
        <w:ind w:left="640" w:hanging="640"/>
        <w:divId w:val="469053525"/>
        <w:rPr>
          <w:noProof/>
        </w:rPr>
      </w:pPr>
      <w:r w:rsidRPr="00425E5B">
        <w:rPr>
          <w:noProof/>
        </w:rPr>
        <w:t>37.</w:t>
      </w:r>
      <w:r w:rsidRPr="00425E5B">
        <w:rPr>
          <w:noProof/>
        </w:rPr>
        <w:tab/>
        <w:t xml:space="preserve">Valle, L. </w:t>
      </w:r>
      <w:r w:rsidRPr="00425E5B">
        <w:rPr>
          <w:i/>
          <w:iCs/>
          <w:noProof/>
        </w:rPr>
        <w:t>et al.</w:t>
      </w:r>
      <w:r w:rsidRPr="00425E5B">
        <w:rPr>
          <w:noProof/>
        </w:rPr>
        <w:t xml:space="preserve"> Germline allele-specific expression of TGFBR1 confers an increased risk of colorectal cancer. </w:t>
      </w:r>
      <w:r w:rsidRPr="00425E5B">
        <w:rPr>
          <w:i/>
          <w:iCs/>
          <w:noProof/>
        </w:rPr>
        <w:t>Science</w:t>
      </w:r>
      <w:r w:rsidRPr="00425E5B">
        <w:rPr>
          <w:noProof/>
        </w:rPr>
        <w:t xml:space="preserve"> </w:t>
      </w:r>
      <w:r w:rsidRPr="00425E5B">
        <w:rPr>
          <w:b/>
          <w:bCs/>
          <w:noProof/>
        </w:rPr>
        <w:t>321,</w:t>
      </w:r>
      <w:r w:rsidRPr="00425E5B">
        <w:rPr>
          <w:noProof/>
        </w:rPr>
        <w:t xml:space="preserve"> 1361–5 (2008).</w:t>
      </w:r>
    </w:p>
    <w:p w:rsidR="00425E5B" w:rsidRPr="00425E5B" w:rsidRDefault="00425E5B">
      <w:pPr>
        <w:pStyle w:val="NormalWeb"/>
        <w:ind w:left="640" w:hanging="640"/>
        <w:divId w:val="469053525"/>
        <w:rPr>
          <w:noProof/>
        </w:rPr>
      </w:pPr>
      <w:r w:rsidRPr="00425E5B">
        <w:rPr>
          <w:noProof/>
        </w:rPr>
        <w:t>38.</w:t>
      </w:r>
      <w:r w:rsidRPr="00425E5B">
        <w:rPr>
          <w:noProof/>
        </w:rPr>
        <w:tab/>
        <w:t xml:space="preserve">Price, A. L. </w:t>
      </w:r>
      <w:r w:rsidRPr="00425E5B">
        <w:rPr>
          <w:i/>
          <w:iCs/>
          <w:noProof/>
        </w:rPr>
        <w:t>et al.</w:t>
      </w:r>
      <w:r w:rsidRPr="00425E5B">
        <w:rPr>
          <w:noProof/>
        </w:rPr>
        <w:t xml:space="preserve"> Pooled Association Tests for Rare Variants in Exon-Resequencing Studies. </w:t>
      </w:r>
      <w:r w:rsidRPr="00425E5B">
        <w:rPr>
          <w:i/>
          <w:iCs/>
          <w:noProof/>
        </w:rPr>
        <w:t>Am. J. Hum. Genet.</w:t>
      </w:r>
      <w:r w:rsidRPr="00425E5B">
        <w:rPr>
          <w:noProof/>
        </w:rPr>
        <w:t xml:space="preserve"> </w:t>
      </w:r>
      <w:r w:rsidRPr="00425E5B">
        <w:rPr>
          <w:b/>
          <w:bCs/>
          <w:noProof/>
        </w:rPr>
        <w:t>86,</w:t>
      </w:r>
      <w:r w:rsidRPr="00425E5B">
        <w:rPr>
          <w:noProof/>
        </w:rPr>
        <w:t xml:space="preserve"> 832–838 (2010).</w:t>
      </w:r>
    </w:p>
    <w:p w:rsidR="00425E5B" w:rsidRPr="00425E5B" w:rsidRDefault="00425E5B">
      <w:pPr>
        <w:pStyle w:val="NormalWeb"/>
        <w:ind w:left="640" w:hanging="640"/>
        <w:divId w:val="469053525"/>
        <w:rPr>
          <w:noProof/>
        </w:rPr>
      </w:pPr>
      <w:r w:rsidRPr="00425E5B">
        <w:rPr>
          <w:noProof/>
        </w:rPr>
        <w:t>39.</w:t>
      </w:r>
      <w:r w:rsidRPr="00425E5B">
        <w:rPr>
          <w:noProof/>
        </w:rPr>
        <w:tab/>
        <w:t xml:space="preserve">Han, F. &amp; Pan, W. A data-adaptive sum test for disease association with multiple common or rare variants. </w:t>
      </w:r>
      <w:r w:rsidRPr="00425E5B">
        <w:rPr>
          <w:i/>
          <w:iCs/>
          <w:noProof/>
        </w:rPr>
        <w:t>Hum. Hered.</w:t>
      </w:r>
      <w:r w:rsidRPr="00425E5B">
        <w:rPr>
          <w:noProof/>
        </w:rPr>
        <w:t xml:space="preserve"> </w:t>
      </w:r>
      <w:r w:rsidRPr="00425E5B">
        <w:rPr>
          <w:b/>
          <w:bCs/>
          <w:noProof/>
        </w:rPr>
        <w:t>70,</w:t>
      </w:r>
      <w:r w:rsidRPr="00425E5B">
        <w:rPr>
          <w:noProof/>
        </w:rPr>
        <w:t xml:space="preserve"> 42–54 (2010).</w:t>
      </w:r>
    </w:p>
    <w:p w:rsidR="00425E5B" w:rsidRPr="00425E5B" w:rsidRDefault="00425E5B">
      <w:pPr>
        <w:pStyle w:val="NormalWeb"/>
        <w:ind w:left="640" w:hanging="640"/>
        <w:divId w:val="469053525"/>
        <w:rPr>
          <w:noProof/>
        </w:rPr>
      </w:pPr>
      <w:r w:rsidRPr="00425E5B">
        <w:rPr>
          <w:noProof/>
        </w:rPr>
        <w:t>40.</w:t>
      </w:r>
      <w:r w:rsidRPr="00425E5B">
        <w:rPr>
          <w:noProof/>
        </w:rPr>
        <w:tab/>
        <w:t xml:space="preserve">Fu, Y. </w:t>
      </w:r>
      <w:r w:rsidRPr="00425E5B">
        <w:rPr>
          <w:i/>
          <w:iCs/>
          <w:noProof/>
        </w:rPr>
        <w:t>et al.</w:t>
      </w:r>
      <w:r w:rsidRPr="00425E5B">
        <w:rPr>
          <w:noProof/>
        </w:rPr>
        <w:t xml:space="preserve"> FunSeq2 : a framework for prioritizing noncoding regulatory variants in cancer. (2014). doi:10.1186/s13059-014-0480-5</w:t>
      </w:r>
    </w:p>
    <w:p w:rsidR="00425E5B" w:rsidRPr="00425E5B" w:rsidRDefault="00425E5B">
      <w:pPr>
        <w:pStyle w:val="NormalWeb"/>
        <w:ind w:left="640" w:hanging="640"/>
        <w:divId w:val="469053525"/>
        <w:rPr>
          <w:noProof/>
        </w:rPr>
      </w:pPr>
      <w:r w:rsidRPr="00425E5B">
        <w:rPr>
          <w:noProof/>
        </w:rPr>
        <w:t>41.</w:t>
      </w:r>
      <w:r w:rsidRPr="00425E5B">
        <w:rPr>
          <w:noProof/>
        </w:rPr>
        <w:tab/>
        <w:t xml:space="preserve">Boodhoo, A. </w:t>
      </w:r>
      <w:r w:rsidRPr="00425E5B">
        <w:rPr>
          <w:i/>
          <w:iCs/>
          <w:noProof/>
        </w:rPr>
        <w:t>et al.</w:t>
      </w:r>
      <w:r w:rsidRPr="00425E5B">
        <w:rPr>
          <w:noProof/>
        </w:rPr>
        <w:t xml:space="preserve"> A promoter polymorphism in the central MHC gene, IKBL, influences the binding of transcription factors USF1 and E47 on disease-associated haplotypes. </w:t>
      </w:r>
      <w:r w:rsidRPr="00425E5B">
        <w:rPr>
          <w:i/>
          <w:iCs/>
          <w:noProof/>
        </w:rPr>
        <w:t>Gene Expr.</w:t>
      </w:r>
      <w:r w:rsidRPr="00425E5B">
        <w:rPr>
          <w:noProof/>
        </w:rPr>
        <w:t xml:space="preserve"> </w:t>
      </w:r>
      <w:r w:rsidRPr="00425E5B">
        <w:rPr>
          <w:b/>
          <w:bCs/>
          <w:noProof/>
        </w:rPr>
        <w:t>12,</w:t>
      </w:r>
      <w:r w:rsidRPr="00425E5B">
        <w:rPr>
          <w:noProof/>
        </w:rPr>
        <w:t xml:space="preserve"> 1–11 (2004).</w:t>
      </w:r>
    </w:p>
    <w:p w:rsidR="00425E5B" w:rsidRPr="00425E5B" w:rsidRDefault="00425E5B">
      <w:pPr>
        <w:pStyle w:val="NormalWeb"/>
        <w:ind w:left="640" w:hanging="640"/>
        <w:divId w:val="469053525"/>
        <w:rPr>
          <w:noProof/>
        </w:rPr>
      </w:pPr>
      <w:r w:rsidRPr="00425E5B">
        <w:rPr>
          <w:noProof/>
        </w:rPr>
        <w:t>42.</w:t>
      </w:r>
      <w:r w:rsidRPr="00425E5B">
        <w:rPr>
          <w:noProof/>
        </w:rPr>
        <w:tab/>
        <w:t xml:space="preserve">Kim, J. Do </w:t>
      </w:r>
      <w:r w:rsidRPr="00425E5B">
        <w:rPr>
          <w:i/>
          <w:iCs/>
          <w:noProof/>
        </w:rPr>
        <w:t>et al.</w:t>
      </w:r>
      <w:r w:rsidRPr="00425E5B">
        <w:rPr>
          <w:noProof/>
        </w:rPr>
        <w:t xml:space="preserve"> Identification of clustered YY1 binding sites in imprinting control regions. </w:t>
      </w:r>
      <w:r w:rsidRPr="00425E5B">
        <w:rPr>
          <w:i/>
          <w:iCs/>
          <w:noProof/>
        </w:rPr>
        <w:t>Genome Res.</w:t>
      </w:r>
      <w:r w:rsidRPr="00425E5B">
        <w:rPr>
          <w:noProof/>
        </w:rPr>
        <w:t xml:space="preserve"> </w:t>
      </w:r>
      <w:r w:rsidRPr="00425E5B">
        <w:rPr>
          <w:b/>
          <w:bCs/>
          <w:noProof/>
        </w:rPr>
        <w:t>16,</w:t>
      </w:r>
      <w:r w:rsidRPr="00425E5B">
        <w:rPr>
          <w:noProof/>
        </w:rPr>
        <w:t xml:space="preserve"> 901–911 (2006).</w:t>
      </w:r>
    </w:p>
    <w:p w:rsidR="00425E5B" w:rsidRPr="00425E5B" w:rsidRDefault="00425E5B">
      <w:pPr>
        <w:pStyle w:val="NormalWeb"/>
        <w:ind w:left="640" w:hanging="640"/>
        <w:divId w:val="469053525"/>
        <w:rPr>
          <w:noProof/>
        </w:rPr>
      </w:pPr>
      <w:r w:rsidRPr="00425E5B">
        <w:rPr>
          <w:noProof/>
        </w:rPr>
        <w:t>43.</w:t>
      </w:r>
      <w:r w:rsidRPr="00425E5B">
        <w:rPr>
          <w:noProof/>
        </w:rPr>
        <w:tab/>
        <w:t xml:space="preserve">Chaumeil, J. &amp; Skok, J. A. The role of CTCF in regulating V(D)J recombination. </w:t>
      </w:r>
      <w:r w:rsidRPr="00425E5B">
        <w:rPr>
          <w:i/>
          <w:iCs/>
          <w:noProof/>
        </w:rPr>
        <w:t>Current Opinion in Immunology</w:t>
      </w:r>
      <w:r w:rsidRPr="00425E5B">
        <w:rPr>
          <w:noProof/>
        </w:rPr>
        <w:t xml:space="preserve"> </w:t>
      </w:r>
      <w:r w:rsidRPr="00425E5B">
        <w:rPr>
          <w:b/>
          <w:bCs/>
          <w:noProof/>
        </w:rPr>
        <w:t>24,</w:t>
      </w:r>
      <w:r w:rsidRPr="00425E5B">
        <w:rPr>
          <w:noProof/>
        </w:rPr>
        <w:t xml:space="preserve"> 153–159 (2012).</w:t>
      </w:r>
    </w:p>
    <w:p w:rsidR="00425E5B" w:rsidRPr="00425E5B" w:rsidRDefault="00425E5B">
      <w:pPr>
        <w:pStyle w:val="NormalWeb"/>
        <w:ind w:left="640" w:hanging="640"/>
        <w:divId w:val="469053525"/>
        <w:rPr>
          <w:noProof/>
        </w:rPr>
      </w:pPr>
      <w:r w:rsidRPr="00425E5B">
        <w:rPr>
          <w:noProof/>
        </w:rPr>
        <w:t>44.</w:t>
      </w:r>
      <w:r w:rsidRPr="00425E5B">
        <w:rPr>
          <w:noProof/>
        </w:rPr>
        <w:tab/>
        <w:t xml:space="preserve">The Genotype-Tissue Expression (GTEx) project. </w:t>
      </w:r>
      <w:r w:rsidRPr="00425E5B">
        <w:rPr>
          <w:i/>
          <w:iCs/>
          <w:noProof/>
        </w:rPr>
        <w:t>Nat. Genet.</w:t>
      </w:r>
      <w:r w:rsidRPr="00425E5B">
        <w:rPr>
          <w:noProof/>
        </w:rPr>
        <w:t xml:space="preserve"> </w:t>
      </w:r>
      <w:r w:rsidRPr="00425E5B">
        <w:rPr>
          <w:b/>
          <w:bCs/>
          <w:noProof/>
        </w:rPr>
        <w:t>45,</w:t>
      </w:r>
      <w:r w:rsidRPr="00425E5B">
        <w:rPr>
          <w:noProof/>
        </w:rPr>
        <w:t xml:space="preserve"> 580–5 (2013).</w:t>
      </w:r>
    </w:p>
    <w:p w:rsidR="00425E5B" w:rsidRPr="00425E5B" w:rsidRDefault="00425E5B">
      <w:pPr>
        <w:pStyle w:val="NormalWeb"/>
        <w:ind w:left="640" w:hanging="640"/>
        <w:divId w:val="469053525"/>
        <w:rPr>
          <w:noProof/>
        </w:rPr>
      </w:pPr>
      <w:r w:rsidRPr="00425E5B">
        <w:rPr>
          <w:noProof/>
        </w:rPr>
        <w:lastRenderedPageBreak/>
        <w:t>45.</w:t>
      </w:r>
      <w:r w:rsidRPr="00425E5B">
        <w:rPr>
          <w:noProof/>
        </w:rPr>
        <w:tab/>
        <w:t xml:space="preserve">GTEx Consortium </w:t>
      </w:r>
      <w:r w:rsidRPr="00425E5B">
        <w:rPr>
          <w:i/>
          <w:iCs/>
          <w:noProof/>
        </w:rPr>
        <w:t>et al.</w:t>
      </w:r>
      <w:r w:rsidRPr="00425E5B">
        <w:rPr>
          <w:noProof/>
        </w:rPr>
        <w:t xml:space="preserve"> The Genotype-Tissue Expression (GTEx) pilot analysis: Multitissue gene regulation in humans. </w:t>
      </w:r>
      <w:r w:rsidRPr="00425E5B">
        <w:rPr>
          <w:i/>
          <w:iCs/>
          <w:noProof/>
        </w:rPr>
        <w:t>Science (80-. ).</w:t>
      </w:r>
      <w:r w:rsidRPr="00425E5B">
        <w:rPr>
          <w:noProof/>
        </w:rPr>
        <w:t xml:space="preserve"> </w:t>
      </w:r>
      <w:r w:rsidRPr="00425E5B">
        <w:rPr>
          <w:b/>
          <w:bCs/>
          <w:noProof/>
        </w:rPr>
        <w:t>348,</w:t>
      </w:r>
      <w:r w:rsidRPr="00425E5B">
        <w:rPr>
          <w:noProof/>
        </w:rPr>
        <w:t xml:space="preserve"> 648–660 (2015).</w:t>
      </w:r>
    </w:p>
    <w:p w:rsidR="00425E5B" w:rsidRPr="00425E5B" w:rsidRDefault="00425E5B">
      <w:pPr>
        <w:pStyle w:val="NormalWeb"/>
        <w:ind w:left="640" w:hanging="640"/>
        <w:divId w:val="469053525"/>
        <w:rPr>
          <w:noProof/>
        </w:rPr>
      </w:pPr>
      <w:r w:rsidRPr="00425E5B">
        <w:rPr>
          <w:noProof/>
        </w:rPr>
        <w:t>46.</w:t>
      </w:r>
      <w:r w:rsidRPr="00425E5B">
        <w:rPr>
          <w:noProof/>
        </w:rPr>
        <w:tab/>
        <w:t xml:space="preserve">Bustamante, C. D., Burchard, E. G. &amp; De la Vega, F. M. Genomics for the world. </w:t>
      </w:r>
      <w:r w:rsidRPr="00425E5B">
        <w:rPr>
          <w:i/>
          <w:iCs/>
          <w:noProof/>
        </w:rPr>
        <w:t>Nature</w:t>
      </w:r>
      <w:r w:rsidRPr="00425E5B">
        <w:rPr>
          <w:noProof/>
        </w:rPr>
        <w:t xml:space="preserve"> </w:t>
      </w:r>
      <w:r w:rsidRPr="00425E5B">
        <w:rPr>
          <w:b/>
          <w:bCs/>
          <w:noProof/>
        </w:rPr>
        <w:t>475,</w:t>
      </w:r>
      <w:r w:rsidRPr="00425E5B">
        <w:rPr>
          <w:noProof/>
        </w:rPr>
        <w:t xml:space="preserve"> 163–5 (2011).</w:t>
      </w:r>
    </w:p>
    <w:p w:rsidR="00425E5B" w:rsidRPr="00425E5B" w:rsidRDefault="00425E5B">
      <w:pPr>
        <w:pStyle w:val="NormalWeb"/>
        <w:ind w:left="640" w:hanging="640"/>
        <w:divId w:val="469053525"/>
        <w:rPr>
          <w:noProof/>
        </w:rPr>
      </w:pPr>
      <w:r w:rsidRPr="00425E5B">
        <w:rPr>
          <w:noProof/>
        </w:rPr>
        <w:t>47.</w:t>
      </w:r>
      <w:r w:rsidRPr="00425E5B">
        <w:rPr>
          <w:noProof/>
        </w:rPr>
        <w:tab/>
        <w:t xml:space="preserve">Kitzman, J. O. </w:t>
      </w:r>
      <w:r w:rsidRPr="00425E5B">
        <w:rPr>
          <w:i/>
          <w:iCs/>
          <w:noProof/>
        </w:rPr>
        <w:t>et al.</w:t>
      </w:r>
      <w:r w:rsidRPr="00425E5B">
        <w:rPr>
          <w:noProof/>
        </w:rPr>
        <w:t xml:space="preserve"> Haplotype-resolved genome sequencing of a Gujarati Indian individual. </w:t>
      </w:r>
      <w:r w:rsidRPr="00425E5B">
        <w:rPr>
          <w:i/>
          <w:iCs/>
          <w:noProof/>
        </w:rPr>
        <w:t>Nat. Biotechnol.</w:t>
      </w:r>
      <w:r w:rsidRPr="00425E5B">
        <w:rPr>
          <w:noProof/>
        </w:rPr>
        <w:t xml:space="preserve"> </w:t>
      </w:r>
      <w:r w:rsidRPr="00425E5B">
        <w:rPr>
          <w:b/>
          <w:bCs/>
          <w:noProof/>
        </w:rPr>
        <w:t>29,</w:t>
      </w:r>
      <w:r w:rsidRPr="00425E5B">
        <w:rPr>
          <w:noProof/>
        </w:rPr>
        <w:t xml:space="preserve"> 59–63 (2011).</w:t>
      </w:r>
    </w:p>
    <w:p w:rsidR="00425E5B" w:rsidRPr="00425E5B" w:rsidRDefault="00425E5B">
      <w:pPr>
        <w:pStyle w:val="NormalWeb"/>
        <w:ind w:left="640" w:hanging="640"/>
        <w:divId w:val="469053525"/>
        <w:rPr>
          <w:noProof/>
        </w:rPr>
      </w:pPr>
      <w:r w:rsidRPr="00425E5B">
        <w:rPr>
          <w:noProof/>
        </w:rPr>
        <w:t>48.</w:t>
      </w:r>
      <w:r w:rsidRPr="00425E5B">
        <w:rPr>
          <w:noProof/>
        </w:rPr>
        <w:tab/>
        <w:t xml:space="preserve">Peters, B. A. </w:t>
      </w:r>
      <w:r w:rsidRPr="00425E5B">
        <w:rPr>
          <w:i/>
          <w:iCs/>
          <w:noProof/>
        </w:rPr>
        <w:t>et al.</w:t>
      </w:r>
      <w:r w:rsidRPr="00425E5B">
        <w:rPr>
          <w:noProof/>
        </w:rPr>
        <w:t xml:space="preserve"> Accurate whole-genome sequencing and haplotyping from 10 to 20 human cells. </w:t>
      </w:r>
      <w:r w:rsidRPr="00425E5B">
        <w:rPr>
          <w:i/>
          <w:iCs/>
          <w:noProof/>
        </w:rPr>
        <w:t>Nature</w:t>
      </w:r>
      <w:r w:rsidRPr="00425E5B">
        <w:rPr>
          <w:noProof/>
        </w:rPr>
        <w:t xml:space="preserve"> </w:t>
      </w:r>
      <w:r w:rsidRPr="00425E5B">
        <w:rPr>
          <w:b/>
          <w:bCs/>
          <w:noProof/>
        </w:rPr>
        <w:t>487,</w:t>
      </w:r>
      <w:r w:rsidRPr="00425E5B">
        <w:rPr>
          <w:noProof/>
        </w:rPr>
        <w:t xml:space="preserve"> 190–5 (2012).</w:t>
      </w:r>
    </w:p>
    <w:p w:rsidR="00425E5B" w:rsidRPr="00425E5B" w:rsidRDefault="00425E5B">
      <w:pPr>
        <w:pStyle w:val="NormalWeb"/>
        <w:ind w:left="640" w:hanging="640"/>
        <w:divId w:val="469053525"/>
        <w:rPr>
          <w:noProof/>
        </w:rPr>
      </w:pPr>
      <w:r w:rsidRPr="00425E5B">
        <w:rPr>
          <w:noProof/>
        </w:rPr>
        <w:t>49.</w:t>
      </w:r>
      <w:r w:rsidRPr="00425E5B">
        <w:rPr>
          <w:noProof/>
        </w:rPr>
        <w:tab/>
        <w:t xml:space="preserve">Fan, H. C., Wang, J., Potanina, A. &amp; Quake, S. R. Whole-genome molecular haplotyping of single cells. </w:t>
      </w:r>
      <w:r w:rsidRPr="00425E5B">
        <w:rPr>
          <w:i/>
          <w:iCs/>
          <w:noProof/>
        </w:rPr>
        <w:t>Nat. Biotechnol.</w:t>
      </w:r>
      <w:r w:rsidRPr="00425E5B">
        <w:rPr>
          <w:noProof/>
        </w:rPr>
        <w:t xml:space="preserve"> </w:t>
      </w:r>
      <w:r w:rsidRPr="00425E5B">
        <w:rPr>
          <w:b/>
          <w:bCs/>
          <w:noProof/>
        </w:rPr>
        <w:t>29,</w:t>
      </w:r>
      <w:r w:rsidRPr="00425E5B">
        <w:rPr>
          <w:noProof/>
        </w:rPr>
        <w:t xml:space="preserve"> 51–7 (2011).</w:t>
      </w:r>
    </w:p>
    <w:p w:rsidR="00425E5B" w:rsidRPr="00425E5B" w:rsidRDefault="00425E5B">
      <w:pPr>
        <w:pStyle w:val="NormalWeb"/>
        <w:ind w:left="640" w:hanging="640"/>
        <w:divId w:val="469053525"/>
        <w:rPr>
          <w:noProof/>
        </w:rPr>
      </w:pPr>
      <w:r w:rsidRPr="00425E5B">
        <w:rPr>
          <w:noProof/>
        </w:rPr>
        <w:t>50.</w:t>
      </w:r>
      <w:r w:rsidRPr="00425E5B">
        <w:rPr>
          <w:noProof/>
        </w:rPr>
        <w:tab/>
        <w:t xml:space="preserve">Abyzov, A., Urban, A. E., Snyder, M. &amp; Gerstein, M. CNVnator: an approach to discover, genotype, and characterize typical and atypical CNVs from family and population genome sequencing. </w:t>
      </w:r>
      <w:r w:rsidRPr="00425E5B">
        <w:rPr>
          <w:i/>
          <w:iCs/>
          <w:noProof/>
        </w:rPr>
        <w:t>Genome Res.</w:t>
      </w:r>
      <w:r w:rsidRPr="00425E5B">
        <w:rPr>
          <w:noProof/>
        </w:rPr>
        <w:t xml:space="preserve"> </w:t>
      </w:r>
      <w:r w:rsidRPr="00425E5B">
        <w:rPr>
          <w:b/>
          <w:bCs/>
          <w:noProof/>
        </w:rPr>
        <w:t>21,</w:t>
      </w:r>
      <w:r w:rsidRPr="00425E5B">
        <w:rPr>
          <w:noProof/>
        </w:rPr>
        <w:t xml:space="preserve"> 974–84 (2011).</w:t>
      </w:r>
    </w:p>
    <w:p w:rsidR="00425E5B" w:rsidRPr="00425E5B" w:rsidRDefault="00425E5B">
      <w:pPr>
        <w:pStyle w:val="NormalWeb"/>
        <w:ind w:left="640" w:hanging="640"/>
        <w:divId w:val="469053525"/>
        <w:rPr>
          <w:noProof/>
        </w:rPr>
      </w:pPr>
      <w:r w:rsidRPr="00425E5B">
        <w:rPr>
          <w:noProof/>
        </w:rPr>
        <w:t>51.</w:t>
      </w:r>
      <w:r w:rsidRPr="00425E5B">
        <w:rPr>
          <w:noProof/>
        </w:rPr>
        <w:tab/>
        <w:t xml:space="preserve">Lalonde, E. </w:t>
      </w:r>
      <w:r w:rsidRPr="00425E5B">
        <w:rPr>
          <w:i/>
          <w:iCs/>
          <w:noProof/>
        </w:rPr>
        <w:t>et al.</w:t>
      </w:r>
      <w:r w:rsidRPr="00425E5B">
        <w:rPr>
          <w:noProof/>
        </w:rPr>
        <w:t xml:space="preserve"> RNA sequencing reveals the role of splicing polymorphisms in regulating human gene expression. </w:t>
      </w:r>
      <w:r w:rsidRPr="00425E5B">
        <w:rPr>
          <w:i/>
          <w:iCs/>
          <w:noProof/>
        </w:rPr>
        <w:t>Genome Res.</w:t>
      </w:r>
      <w:r w:rsidRPr="00425E5B">
        <w:rPr>
          <w:noProof/>
        </w:rPr>
        <w:t xml:space="preserve"> </w:t>
      </w:r>
      <w:r w:rsidRPr="00425E5B">
        <w:rPr>
          <w:b/>
          <w:bCs/>
          <w:noProof/>
        </w:rPr>
        <w:t>21,</w:t>
      </w:r>
      <w:r w:rsidRPr="00425E5B">
        <w:rPr>
          <w:noProof/>
        </w:rPr>
        <w:t xml:space="preserve"> 545–54 (2011).</w:t>
      </w:r>
    </w:p>
    <w:p w:rsidR="00425E5B" w:rsidRPr="00425E5B" w:rsidRDefault="00425E5B">
      <w:pPr>
        <w:pStyle w:val="NormalWeb"/>
        <w:ind w:left="640" w:hanging="640"/>
        <w:divId w:val="469053525"/>
        <w:rPr>
          <w:noProof/>
        </w:rPr>
      </w:pPr>
      <w:r w:rsidRPr="00425E5B">
        <w:rPr>
          <w:noProof/>
        </w:rPr>
        <w:t>52.</w:t>
      </w:r>
      <w:r w:rsidRPr="00425E5B">
        <w:rPr>
          <w:noProof/>
        </w:rPr>
        <w:tab/>
        <w:t xml:space="preserve">Montgomery, S. B. </w:t>
      </w:r>
      <w:r w:rsidRPr="00425E5B">
        <w:rPr>
          <w:i/>
          <w:iCs/>
          <w:noProof/>
        </w:rPr>
        <w:t>et al.</w:t>
      </w:r>
      <w:r w:rsidRPr="00425E5B">
        <w:rPr>
          <w:noProof/>
        </w:rPr>
        <w:t xml:space="preserve"> Transcriptome genetics using second generation sequencing in a Caucasian population. </w:t>
      </w:r>
      <w:r w:rsidRPr="00425E5B">
        <w:rPr>
          <w:i/>
          <w:iCs/>
          <w:noProof/>
        </w:rPr>
        <w:t>Nature</w:t>
      </w:r>
      <w:r w:rsidRPr="00425E5B">
        <w:rPr>
          <w:noProof/>
        </w:rPr>
        <w:t xml:space="preserve"> </w:t>
      </w:r>
      <w:r w:rsidRPr="00425E5B">
        <w:rPr>
          <w:b/>
          <w:bCs/>
          <w:noProof/>
        </w:rPr>
        <w:t>464,</w:t>
      </w:r>
      <w:r w:rsidRPr="00425E5B">
        <w:rPr>
          <w:noProof/>
        </w:rPr>
        <w:t xml:space="preserve"> 773–7 (2010).</w:t>
      </w:r>
    </w:p>
    <w:p w:rsidR="00425E5B" w:rsidRPr="00425E5B" w:rsidRDefault="00425E5B">
      <w:pPr>
        <w:pStyle w:val="NormalWeb"/>
        <w:ind w:left="640" w:hanging="640"/>
        <w:divId w:val="469053525"/>
        <w:rPr>
          <w:noProof/>
        </w:rPr>
      </w:pPr>
      <w:r w:rsidRPr="00425E5B">
        <w:rPr>
          <w:noProof/>
        </w:rPr>
        <w:t>53.</w:t>
      </w:r>
      <w:r w:rsidRPr="00425E5B">
        <w:rPr>
          <w:noProof/>
        </w:rPr>
        <w:tab/>
        <w:t xml:space="preserve">McVicker, G. </w:t>
      </w:r>
      <w:r w:rsidRPr="00425E5B">
        <w:rPr>
          <w:i/>
          <w:iCs/>
          <w:noProof/>
        </w:rPr>
        <w:t>et al.</w:t>
      </w:r>
      <w:r w:rsidRPr="00425E5B">
        <w:rPr>
          <w:noProof/>
        </w:rPr>
        <w:t xml:space="preserve"> Identification of genetic variants that affect histone modifications in human cells. </w:t>
      </w:r>
      <w:r w:rsidRPr="00425E5B">
        <w:rPr>
          <w:i/>
          <w:iCs/>
          <w:noProof/>
        </w:rPr>
        <w:t>Science</w:t>
      </w:r>
      <w:r w:rsidRPr="00425E5B">
        <w:rPr>
          <w:noProof/>
        </w:rPr>
        <w:t xml:space="preserve"> </w:t>
      </w:r>
      <w:r w:rsidRPr="00425E5B">
        <w:rPr>
          <w:b/>
          <w:bCs/>
          <w:noProof/>
        </w:rPr>
        <w:t>342,</w:t>
      </w:r>
      <w:r w:rsidRPr="00425E5B">
        <w:rPr>
          <w:noProof/>
        </w:rPr>
        <w:t xml:space="preserve"> 747–9 (2013).</w:t>
      </w:r>
    </w:p>
    <w:p w:rsidR="00425E5B" w:rsidRPr="00425E5B" w:rsidRDefault="00425E5B">
      <w:pPr>
        <w:pStyle w:val="NormalWeb"/>
        <w:ind w:left="640" w:hanging="640"/>
        <w:divId w:val="469053525"/>
        <w:rPr>
          <w:noProof/>
        </w:rPr>
      </w:pPr>
      <w:r w:rsidRPr="00425E5B">
        <w:rPr>
          <w:noProof/>
        </w:rPr>
        <w:t>54.</w:t>
      </w:r>
      <w:r w:rsidRPr="00425E5B">
        <w:rPr>
          <w:noProof/>
        </w:rPr>
        <w:tab/>
        <w:t xml:space="preserve">Langmead, B., Trapnell, C., Pop, M. &amp; Salzberg, S. L. Ultrafast and memory-efficient alignment of short DNA sequences to the human genome. </w:t>
      </w:r>
      <w:r w:rsidRPr="00425E5B">
        <w:rPr>
          <w:i/>
          <w:iCs/>
          <w:noProof/>
        </w:rPr>
        <w:t>Genome Biol.</w:t>
      </w:r>
      <w:r w:rsidRPr="00425E5B">
        <w:rPr>
          <w:noProof/>
        </w:rPr>
        <w:t xml:space="preserve"> </w:t>
      </w:r>
      <w:r w:rsidRPr="00425E5B">
        <w:rPr>
          <w:b/>
          <w:bCs/>
          <w:noProof/>
        </w:rPr>
        <w:t>10,</w:t>
      </w:r>
      <w:r w:rsidRPr="00425E5B">
        <w:rPr>
          <w:noProof/>
        </w:rPr>
        <w:t xml:space="preserve"> R25 (2009).</w:t>
      </w:r>
    </w:p>
    <w:p w:rsidR="00425E5B" w:rsidRPr="00425E5B" w:rsidRDefault="00425E5B">
      <w:pPr>
        <w:pStyle w:val="NormalWeb"/>
        <w:ind w:left="640" w:hanging="640"/>
        <w:divId w:val="469053525"/>
        <w:rPr>
          <w:noProof/>
        </w:rPr>
      </w:pPr>
      <w:r w:rsidRPr="00425E5B">
        <w:rPr>
          <w:noProof/>
        </w:rPr>
        <w:t>55.</w:t>
      </w:r>
      <w:r w:rsidRPr="00425E5B">
        <w:rPr>
          <w:noProof/>
        </w:rPr>
        <w:tab/>
        <w:t>Yee, T. VGAM: Vector Generalized Linear and Additive Models. (2014). at &lt;http://cran.r-project.org/package=VGAM&gt;</w:t>
      </w:r>
    </w:p>
    <w:p w:rsidR="00425E5B" w:rsidRPr="00425E5B" w:rsidRDefault="00425E5B">
      <w:pPr>
        <w:pStyle w:val="NormalWeb"/>
        <w:ind w:left="640" w:hanging="640"/>
        <w:divId w:val="469053525"/>
        <w:rPr>
          <w:noProof/>
        </w:rPr>
      </w:pPr>
      <w:r w:rsidRPr="00425E5B">
        <w:rPr>
          <w:noProof/>
        </w:rPr>
        <w:t>56.</w:t>
      </w:r>
      <w:r w:rsidRPr="00425E5B">
        <w:rPr>
          <w:noProof/>
        </w:rPr>
        <w:tab/>
        <w:t xml:space="preserve">Rozowsky, J. </w:t>
      </w:r>
      <w:r w:rsidRPr="00425E5B">
        <w:rPr>
          <w:i/>
          <w:iCs/>
          <w:noProof/>
        </w:rPr>
        <w:t>et al.</w:t>
      </w:r>
      <w:r w:rsidRPr="00425E5B">
        <w:rPr>
          <w:noProof/>
        </w:rPr>
        <w:t xml:space="preserve"> PeakSeq enables systematic scoring of ChIP-seq experiments relative to controls. </w:t>
      </w:r>
      <w:r w:rsidRPr="00425E5B">
        <w:rPr>
          <w:i/>
          <w:iCs/>
          <w:noProof/>
        </w:rPr>
        <w:t>Nat. Biotechnol.</w:t>
      </w:r>
      <w:r w:rsidRPr="00425E5B">
        <w:rPr>
          <w:noProof/>
        </w:rPr>
        <w:t xml:space="preserve"> </w:t>
      </w:r>
      <w:r w:rsidRPr="00425E5B">
        <w:rPr>
          <w:b/>
          <w:bCs/>
          <w:noProof/>
        </w:rPr>
        <w:t>27,</w:t>
      </w:r>
      <w:r w:rsidRPr="00425E5B">
        <w:rPr>
          <w:noProof/>
        </w:rPr>
        <w:t xml:space="preserve"> 66–75 (2009).</w:t>
      </w:r>
    </w:p>
    <w:p w:rsidR="00425E5B" w:rsidRPr="00425E5B" w:rsidRDefault="00425E5B">
      <w:pPr>
        <w:pStyle w:val="NormalWeb"/>
        <w:ind w:left="640" w:hanging="640"/>
        <w:divId w:val="469053525"/>
        <w:rPr>
          <w:noProof/>
        </w:rPr>
      </w:pPr>
      <w:r w:rsidRPr="00425E5B">
        <w:rPr>
          <w:noProof/>
        </w:rPr>
        <w:t>57.</w:t>
      </w:r>
      <w:r w:rsidRPr="00425E5B">
        <w:rPr>
          <w:noProof/>
        </w:rPr>
        <w:tab/>
        <w:t xml:space="preserve">Robinson, J. T. </w:t>
      </w:r>
      <w:r w:rsidRPr="00425E5B">
        <w:rPr>
          <w:i/>
          <w:iCs/>
          <w:noProof/>
        </w:rPr>
        <w:t>et al.</w:t>
      </w:r>
      <w:r w:rsidRPr="00425E5B">
        <w:rPr>
          <w:noProof/>
        </w:rPr>
        <w:t xml:space="preserve"> Integrative genomics viewer. </w:t>
      </w:r>
      <w:r w:rsidRPr="00425E5B">
        <w:rPr>
          <w:i/>
          <w:iCs/>
          <w:noProof/>
        </w:rPr>
        <w:t>Nat. Biotechnol.</w:t>
      </w:r>
      <w:r w:rsidRPr="00425E5B">
        <w:rPr>
          <w:noProof/>
        </w:rPr>
        <w:t xml:space="preserve"> </w:t>
      </w:r>
      <w:r w:rsidRPr="00425E5B">
        <w:rPr>
          <w:b/>
          <w:bCs/>
          <w:noProof/>
        </w:rPr>
        <w:t>29,</w:t>
      </w:r>
      <w:r w:rsidRPr="00425E5B">
        <w:rPr>
          <w:noProof/>
        </w:rPr>
        <w:t xml:space="preserve"> 24–6 (2011).</w:t>
      </w:r>
    </w:p>
    <w:p w:rsidR="00425E5B" w:rsidRPr="00425E5B" w:rsidRDefault="00425E5B">
      <w:pPr>
        <w:pStyle w:val="NormalWeb"/>
        <w:ind w:left="640" w:hanging="640"/>
        <w:divId w:val="469053525"/>
        <w:rPr>
          <w:noProof/>
        </w:rPr>
      </w:pPr>
      <w:r w:rsidRPr="00425E5B">
        <w:rPr>
          <w:noProof/>
        </w:rPr>
        <w:t>58.</w:t>
      </w:r>
      <w:r w:rsidRPr="00425E5B">
        <w:rPr>
          <w:noProof/>
        </w:rPr>
        <w:tab/>
        <w:t xml:space="preserve">Visscher, P. M., Hill, W. G. &amp; Wray, N. R. Heritability in the genomics era--concepts and misconceptions. </w:t>
      </w:r>
      <w:r w:rsidRPr="00425E5B">
        <w:rPr>
          <w:i/>
          <w:iCs/>
          <w:noProof/>
        </w:rPr>
        <w:t>Nat. Rev. Genet.</w:t>
      </w:r>
      <w:r w:rsidRPr="00425E5B">
        <w:rPr>
          <w:noProof/>
        </w:rPr>
        <w:t xml:space="preserve"> </w:t>
      </w:r>
      <w:r w:rsidRPr="00425E5B">
        <w:rPr>
          <w:b/>
          <w:bCs/>
          <w:noProof/>
        </w:rPr>
        <w:t>9,</w:t>
      </w:r>
      <w:r w:rsidRPr="00425E5B">
        <w:rPr>
          <w:noProof/>
        </w:rPr>
        <w:t xml:space="preserve"> 255–66 (2008).</w:t>
      </w:r>
    </w:p>
    <w:p w:rsidR="00425E5B" w:rsidRPr="00425E5B" w:rsidRDefault="00425E5B">
      <w:pPr>
        <w:pStyle w:val="NormalWeb"/>
        <w:ind w:left="640" w:hanging="640"/>
        <w:divId w:val="469053525"/>
        <w:rPr>
          <w:noProof/>
        </w:rPr>
      </w:pPr>
      <w:r w:rsidRPr="00425E5B">
        <w:rPr>
          <w:noProof/>
        </w:rPr>
        <w:t>59.</w:t>
      </w:r>
      <w:r w:rsidRPr="00425E5B">
        <w:rPr>
          <w:noProof/>
        </w:rPr>
        <w:tab/>
        <w:t xml:space="preserve">Vaquerizas, J. M., Kummerfeld, S. K., Teichmann, S. A. &amp; Luscombe, N. M. A census of human transcription factors: function, expression and evolution. </w:t>
      </w:r>
      <w:r w:rsidRPr="00425E5B">
        <w:rPr>
          <w:i/>
          <w:iCs/>
          <w:noProof/>
        </w:rPr>
        <w:t>Nat. Rev. Genet.</w:t>
      </w:r>
      <w:r w:rsidRPr="00425E5B">
        <w:rPr>
          <w:noProof/>
        </w:rPr>
        <w:t xml:space="preserve"> </w:t>
      </w:r>
      <w:r w:rsidRPr="00425E5B">
        <w:rPr>
          <w:b/>
          <w:bCs/>
          <w:noProof/>
        </w:rPr>
        <w:t>10,</w:t>
      </w:r>
      <w:r w:rsidRPr="00425E5B">
        <w:rPr>
          <w:noProof/>
        </w:rPr>
        <w:t xml:space="preserve"> 252–263 (2009).</w:t>
      </w:r>
    </w:p>
    <w:p w:rsidR="00425E5B" w:rsidRPr="00425E5B" w:rsidRDefault="00425E5B">
      <w:pPr>
        <w:pStyle w:val="NormalWeb"/>
        <w:ind w:left="640" w:hanging="640"/>
        <w:divId w:val="469053525"/>
        <w:rPr>
          <w:noProof/>
        </w:rPr>
      </w:pPr>
      <w:r w:rsidRPr="00425E5B">
        <w:rPr>
          <w:noProof/>
        </w:rPr>
        <w:lastRenderedPageBreak/>
        <w:t>60.</w:t>
      </w:r>
      <w:r w:rsidRPr="00425E5B">
        <w:rPr>
          <w:noProof/>
        </w:rPr>
        <w:tab/>
        <w:t xml:space="preserve">Gerstein, M. B. </w:t>
      </w:r>
      <w:r w:rsidRPr="00425E5B">
        <w:rPr>
          <w:i/>
          <w:iCs/>
          <w:noProof/>
        </w:rPr>
        <w:t>et al.</w:t>
      </w:r>
      <w:r w:rsidRPr="00425E5B">
        <w:rPr>
          <w:noProof/>
        </w:rPr>
        <w:t xml:space="preserve"> Architecture of the human regulatory network derived from ENCODE data. </w:t>
      </w:r>
      <w:r w:rsidRPr="00425E5B">
        <w:rPr>
          <w:i/>
          <w:iCs/>
          <w:noProof/>
        </w:rPr>
        <w:t>Nature</w:t>
      </w:r>
      <w:r w:rsidRPr="00425E5B">
        <w:rPr>
          <w:noProof/>
        </w:rPr>
        <w:t xml:space="preserve"> </w:t>
      </w:r>
      <w:r w:rsidRPr="00425E5B">
        <w:rPr>
          <w:b/>
          <w:bCs/>
          <w:noProof/>
        </w:rPr>
        <w:t>489,</w:t>
      </w:r>
      <w:r w:rsidRPr="00425E5B">
        <w:rPr>
          <w:noProof/>
        </w:rPr>
        <w:t xml:space="preserve"> 91–100 (2012).</w:t>
      </w:r>
    </w:p>
    <w:p w:rsidR="00425E5B" w:rsidRPr="00425E5B" w:rsidRDefault="00425E5B">
      <w:pPr>
        <w:pStyle w:val="NormalWeb"/>
        <w:ind w:left="640" w:hanging="640"/>
        <w:divId w:val="469053525"/>
        <w:rPr>
          <w:noProof/>
        </w:rPr>
      </w:pPr>
      <w:r w:rsidRPr="00425E5B">
        <w:rPr>
          <w:noProof/>
        </w:rPr>
        <w:t>61.</w:t>
      </w:r>
      <w:r w:rsidRPr="00425E5B">
        <w:rPr>
          <w:noProof/>
        </w:rPr>
        <w:tab/>
        <w:t xml:space="preserve">Lefranc, M.-P. </w:t>
      </w:r>
      <w:r w:rsidRPr="00425E5B">
        <w:rPr>
          <w:i/>
          <w:iCs/>
          <w:noProof/>
        </w:rPr>
        <w:t>et al.</w:t>
      </w:r>
      <w:r w:rsidRPr="00425E5B">
        <w:rPr>
          <w:noProof/>
        </w:rPr>
        <w:t xml:space="preserve"> IMGT-Choreography for immunogenetics and immunoinformatics. </w:t>
      </w:r>
      <w:r w:rsidRPr="00425E5B">
        <w:rPr>
          <w:i/>
          <w:iCs/>
          <w:noProof/>
        </w:rPr>
        <w:t>In Silico Biol.</w:t>
      </w:r>
      <w:r w:rsidRPr="00425E5B">
        <w:rPr>
          <w:noProof/>
        </w:rPr>
        <w:t xml:space="preserve"> </w:t>
      </w:r>
      <w:r w:rsidRPr="00425E5B">
        <w:rPr>
          <w:b/>
          <w:bCs/>
          <w:noProof/>
        </w:rPr>
        <w:t>5,</w:t>
      </w:r>
      <w:r w:rsidRPr="00425E5B">
        <w:rPr>
          <w:noProof/>
        </w:rPr>
        <w:t xml:space="preserve"> 45–60 (2005).</w:t>
      </w:r>
    </w:p>
    <w:p w:rsidR="00425E5B" w:rsidRPr="00425E5B" w:rsidRDefault="00425E5B">
      <w:pPr>
        <w:pStyle w:val="NormalWeb"/>
        <w:ind w:left="640" w:hanging="640"/>
        <w:divId w:val="469053525"/>
        <w:rPr>
          <w:noProof/>
        </w:rPr>
      </w:pPr>
      <w:r w:rsidRPr="00425E5B">
        <w:rPr>
          <w:noProof/>
        </w:rPr>
        <w:t>62.</w:t>
      </w:r>
      <w:r w:rsidRPr="00425E5B">
        <w:rPr>
          <w:noProof/>
        </w:rPr>
        <w:tab/>
        <w:t xml:space="preserve">Morison, I. M., Ramsay, J. P. &amp; Spencer, H. G. A census of mammalian imprinting. </w:t>
      </w:r>
      <w:r w:rsidRPr="00425E5B">
        <w:rPr>
          <w:i/>
          <w:iCs/>
          <w:noProof/>
        </w:rPr>
        <w:t>Trends Genet.</w:t>
      </w:r>
      <w:r w:rsidRPr="00425E5B">
        <w:rPr>
          <w:noProof/>
        </w:rPr>
        <w:t xml:space="preserve"> </w:t>
      </w:r>
      <w:r w:rsidRPr="00425E5B">
        <w:rPr>
          <w:b/>
          <w:bCs/>
          <w:noProof/>
        </w:rPr>
        <w:t>21,</w:t>
      </w:r>
      <w:r w:rsidRPr="00425E5B">
        <w:rPr>
          <w:noProof/>
        </w:rPr>
        <w:t xml:space="preserve"> 457–65 (2005).</w:t>
      </w:r>
    </w:p>
    <w:p w:rsidR="00425E5B" w:rsidRPr="00425E5B" w:rsidRDefault="00425E5B">
      <w:pPr>
        <w:pStyle w:val="NormalWeb"/>
        <w:ind w:left="640" w:hanging="640"/>
        <w:divId w:val="469053525"/>
        <w:rPr>
          <w:noProof/>
        </w:rPr>
      </w:pPr>
      <w:r w:rsidRPr="00425E5B">
        <w:rPr>
          <w:noProof/>
        </w:rPr>
        <w:t>63.</w:t>
      </w:r>
      <w:r w:rsidRPr="00425E5B">
        <w:rPr>
          <w:noProof/>
        </w:rPr>
        <w:tab/>
        <w:t xml:space="preserve">Ernst, J. &amp; Kellis, M. ChromHMM: automating chromatin-state discovery and characterization. </w:t>
      </w:r>
      <w:r w:rsidRPr="00425E5B">
        <w:rPr>
          <w:i/>
          <w:iCs/>
          <w:noProof/>
        </w:rPr>
        <w:t>Nat. Methods</w:t>
      </w:r>
      <w:r w:rsidRPr="00425E5B">
        <w:rPr>
          <w:noProof/>
        </w:rPr>
        <w:t xml:space="preserve"> </w:t>
      </w:r>
      <w:r w:rsidRPr="00425E5B">
        <w:rPr>
          <w:b/>
          <w:bCs/>
          <w:noProof/>
        </w:rPr>
        <w:t>9,</w:t>
      </w:r>
      <w:r w:rsidRPr="00425E5B">
        <w:rPr>
          <w:noProof/>
        </w:rPr>
        <w:t xml:space="preserve"> 215–6 (2012).</w:t>
      </w:r>
    </w:p>
    <w:p w:rsidR="00425E5B" w:rsidRPr="00425E5B" w:rsidRDefault="00425E5B">
      <w:pPr>
        <w:pStyle w:val="NormalWeb"/>
        <w:ind w:left="640" w:hanging="640"/>
        <w:divId w:val="469053525"/>
        <w:rPr>
          <w:noProof/>
        </w:rPr>
      </w:pPr>
      <w:r w:rsidRPr="00425E5B">
        <w:rPr>
          <w:noProof/>
        </w:rPr>
        <w:t>64.</w:t>
      </w:r>
      <w:r w:rsidRPr="00425E5B">
        <w:rPr>
          <w:noProof/>
        </w:rPr>
        <w:tab/>
        <w:t xml:space="preserve">Hoffman, M. M. </w:t>
      </w:r>
      <w:r w:rsidRPr="00425E5B">
        <w:rPr>
          <w:i/>
          <w:iCs/>
          <w:noProof/>
        </w:rPr>
        <w:t>et al.</w:t>
      </w:r>
      <w:r w:rsidRPr="00425E5B">
        <w:rPr>
          <w:noProof/>
        </w:rPr>
        <w:t xml:space="preserve"> Integrative annotation of chromatin elements from ENCODE data. </w:t>
      </w:r>
      <w:r w:rsidRPr="00425E5B">
        <w:rPr>
          <w:i/>
          <w:iCs/>
          <w:noProof/>
        </w:rPr>
        <w:t>Nucleic Acids Res.</w:t>
      </w:r>
      <w:r w:rsidRPr="00425E5B">
        <w:rPr>
          <w:noProof/>
        </w:rPr>
        <w:t xml:space="preserve"> </w:t>
      </w:r>
      <w:r w:rsidRPr="00425E5B">
        <w:rPr>
          <w:b/>
          <w:bCs/>
          <w:noProof/>
        </w:rPr>
        <w:t>41,</w:t>
      </w:r>
      <w:r w:rsidRPr="00425E5B">
        <w:rPr>
          <w:noProof/>
        </w:rPr>
        <w:t xml:space="preserve"> 827–41 (2013).</w:t>
      </w:r>
    </w:p>
    <w:p w:rsidR="00425E5B" w:rsidRPr="00425E5B" w:rsidRDefault="00425E5B">
      <w:pPr>
        <w:pStyle w:val="NormalWeb"/>
        <w:ind w:left="640" w:hanging="640"/>
        <w:divId w:val="469053525"/>
        <w:rPr>
          <w:noProof/>
        </w:rPr>
      </w:pPr>
      <w:r w:rsidRPr="00425E5B">
        <w:rPr>
          <w:noProof/>
        </w:rPr>
        <w:t>65.</w:t>
      </w:r>
      <w:r w:rsidRPr="00425E5B">
        <w:rPr>
          <w:noProof/>
        </w:rPr>
        <w:tab/>
        <w:t xml:space="preserve">Yip, K. Y. </w:t>
      </w:r>
      <w:r w:rsidRPr="00425E5B">
        <w:rPr>
          <w:i/>
          <w:iCs/>
          <w:noProof/>
        </w:rPr>
        <w:t>et al.</w:t>
      </w:r>
      <w:r w:rsidRPr="00425E5B">
        <w:rPr>
          <w:noProof/>
        </w:rPr>
        <w:t xml:space="preserve"> Classification of human genomic regions based on experimentally determined binding sites of more than 100 transcription-related factors. </w:t>
      </w:r>
      <w:r w:rsidRPr="00425E5B">
        <w:rPr>
          <w:i/>
          <w:iCs/>
          <w:noProof/>
        </w:rPr>
        <w:t>Genome Biol.</w:t>
      </w:r>
      <w:r w:rsidRPr="00425E5B">
        <w:rPr>
          <w:noProof/>
        </w:rPr>
        <w:t xml:space="preserve"> </w:t>
      </w:r>
      <w:r w:rsidRPr="00425E5B">
        <w:rPr>
          <w:b/>
          <w:bCs/>
          <w:noProof/>
        </w:rPr>
        <w:t>13,</w:t>
      </w:r>
      <w:r w:rsidRPr="00425E5B">
        <w:rPr>
          <w:noProof/>
        </w:rPr>
        <w:t xml:space="preserve"> R48 (2012).</w:t>
      </w:r>
    </w:p>
    <w:p w:rsidR="00425E5B" w:rsidRPr="00425E5B" w:rsidRDefault="00425E5B">
      <w:pPr>
        <w:pStyle w:val="NormalWeb"/>
        <w:ind w:left="640" w:hanging="640"/>
        <w:divId w:val="469053525"/>
        <w:rPr>
          <w:noProof/>
        </w:rPr>
      </w:pPr>
      <w:r w:rsidRPr="00425E5B">
        <w:rPr>
          <w:noProof/>
        </w:rPr>
        <w:t>66.</w:t>
      </w:r>
      <w:r w:rsidRPr="00425E5B">
        <w:rPr>
          <w:noProof/>
        </w:rPr>
        <w:tab/>
        <w:t xml:space="preserve">Visel, A., Minovitsky, S., Dubchak, I. &amp; Pennacchio, L. A. VISTA Enhancer Browser--a database of tissue-specific human enhancers. </w:t>
      </w:r>
      <w:r w:rsidRPr="00425E5B">
        <w:rPr>
          <w:i/>
          <w:iCs/>
          <w:noProof/>
        </w:rPr>
        <w:t>Nucleic Acids Res.</w:t>
      </w:r>
      <w:r w:rsidRPr="00425E5B">
        <w:rPr>
          <w:noProof/>
        </w:rPr>
        <w:t xml:space="preserve"> </w:t>
      </w:r>
      <w:r w:rsidRPr="00425E5B">
        <w:rPr>
          <w:b/>
          <w:bCs/>
          <w:noProof/>
        </w:rPr>
        <w:t>35,</w:t>
      </w:r>
      <w:r w:rsidRPr="00425E5B">
        <w:rPr>
          <w:noProof/>
        </w:rPr>
        <w:t xml:space="preserve"> D88–92 (2007).</w:t>
      </w:r>
    </w:p>
    <w:p w:rsidR="00425E5B" w:rsidRPr="00425E5B" w:rsidRDefault="00425E5B">
      <w:pPr>
        <w:pStyle w:val="NormalWeb"/>
        <w:ind w:left="640" w:hanging="640"/>
        <w:divId w:val="469053525"/>
        <w:rPr>
          <w:noProof/>
        </w:rPr>
      </w:pPr>
      <w:r w:rsidRPr="00425E5B">
        <w:rPr>
          <w:noProof/>
        </w:rPr>
        <w:t>67.</w:t>
      </w:r>
      <w:r w:rsidRPr="00425E5B">
        <w:rPr>
          <w:noProof/>
        </w:rPr>
        <w:tab/>
        <w:t xml:space="preserve">Eisenberg, E. &amp; Levanon, E. Y. Human housekeeping genes, revisited. </w:t>
      </w:r>
      <w:r w:rsidRPr="00425E5B">
        <w:rPr>
          <w:i/>
          <w:iCs/>
          <w:noProof/>
        </w:rPr>
        <w:t>Trends Genet.</w:t>
      </w:r>
      <w:r w:rsidRPr="00425E5B">
        <w:rPr>
          <w:noProof/>
        </w:rPr>
        <w:t xml:space="preserve"> </w:t>
      </w:r>
      <w:r w:rsidRPr="00425E5B">
        <w:rPr>
          <w:b/>
          <w:bCs/>
          <w:noProof/>
        </w:rPr>
        <w:t>29,</w:t>
      </w:r>
      <w:r w:rsidRPr="00425E5B">
        <w:rPr>
          <w:noProof/>
        </w:rPr>
        <w:t xml:space="preserve"> 569–74 (2013).</w:t>
      </w:r>
    </w:p>
    <w:p w:rsidR="00425E5B" w:rsidRPr="00425E5B" w:rsidRDefault="00425E5B">
      <w:pPr>
        <w:pStyle w:val="NormalWeb"/>
        <w:ind w:left="640" w:hanging="640"/>
        <w:divId w:val="469053525"/>
        <w:rPr>
          <w:noProof/>
        </w:rPr>
      </w:pPr>
      <w:r w:rsidRPr="00425E5B">
        <w:rPr>
          <w:noProof/>
        </w:rPr>
        <w:t>68.</w:t>
      </w:r>
      <w:r w:rsidRPr="00425E5B">
        <w:rPr>
          <w:noProof/>
        </w:rPr>
        <w:tab/>
        <w:t xml:space="preserve">Kheradpour, P. &amp; Kellis, M. Systematic discovery and characterization of regulatory motifs in ENCODE TF binding experiments. </w:t>
      </w:r>
      <w:r w:rsidRPr="00425E5B">
        <w:rPr>
          <w:i/>
          <w:iCs/>
          <w:noProof/>
        </w:rPr>
        <w:t>Nucleic Acids Res.</w:t>
      </w:r>
      <w:r w:rsidRPr="00425E5B">
        <w:rPr>
          <w:noProof/>
        </w:rPr>
        <w:t xml:space="preserve"> </w:t>
      </w:r>
      <w:r w:rsidRPr="00425E5B">
        <w:rPr>
          <w:b/>
          <w:bCs/>
          <w:noProof/>
        </w:rPr>
        <w:t>42,</w:t>
      </w:r>
      <w:r w:rsidRPr="00425E5B">
        <w:rPr>
          <w:noProof/>
        </w:rPr>
        <w:t xml:space="preserve"> 2976–87 (2014).</w:t>
      </w:r>
    </w:p>
    <w:p w:rsidR="00425E5B" w:rsidRPr="00425E5B" w:rsidRDefault="00425E5B">
      <w:pPr>
        <w:pStyle w:val="NormalWeb"/>
        <w:ind w:left="640" w:hanging="640"/>
        <w:divId w:val="469053525"/>
        <w:rPr>
          <w:noProof/>
        </w:rPr>
      </w:pPr>
      <w:r w:rsidRPr="00425E5B">
        <w:rPr>
          <w:noProof/>
        </w:rPr>
        <w:t>69.</w:t>
      </w:r>
      <w:r w:rsidRPr="00425E5B">
        <w:rPr>
          <w:noProof/>
        </w:rPr>
        <w:tab/>
        <w:t xml:space="preserve">Touzet, H. &amp; Varré, J.-S. Efficient and accurate P-value computation for Position Weight Matrices. </w:t>
      </w:r>
      <w:r w:rsidRPr="00425E5B">
        <w:rPr>
          <w:i/>
          <w:iCs/>
          <w:noProof/>
        </w:rPr>
        <w:t>Algorithms Mol. Biol.</w:t>
      </w:r>
      <w:r w:rsidRPr="00425E5B">
        <w:rPr>
          <w:noProof/>
        </w:rPr>
        <w:t xml:space="preserve"> </w:t>
      </w:r>
      <w:r w:rsidRPr="00425E5B">
        <w:rPr>
          <w:b/>
          <w:bCs/>
          <w:noProof/>
        </w:rPr>
        <w:t>2,</w:t>
      </w:r>
      <w:r w:rsidRPr="00425E5B">
        <w:rPr>
          <w:noProof/>
        </w:rPr>
        <w:t xml:space="preserve"> 15 (2007). </w:t>
      </w:r>
    </w:p>
    <w:p w:rsidR="0023377A" w:rsidRDefault="0023377A" w:rsidP="0023377A">
      <w:pPr>
        <w:pStyle w:val="NormalWeb"/>
        <w:ind w:left="480" w:hanging="480"/>
        <w:rPr>
          <w:b/>
          <w:u w:val="single"/>
        </w:rPr>
      </w:pPr>
      <w:r>
        <w:rPr>
          <w:b/>
          <w:u w:val="single"/>
        </w:rPr>
        <w:fldChar w:fldCharType="end"/>
      </w:r>
    </w:p>
    <w:p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 xml:space="preserve">Figure 1. Workflow for uniform processing of data from 382 individuals and construction of </w:t>
      </w:r>
      <w:proofErr w:type="spellStart"/>
      <w:r w:rsidRPr="00F32397">
        <w:rPr>
          <w:rFonts w:ascii="Times New Roman" w:hAnsi="Times New Roman" w:cs="Times New Roman"/>
          <w:b/>
          <w:bCs/>
          <w:sz w:val="24"/>
          <w:szCs w:val="24"/>
        </w:rPr>
        <w:t>AlleleDB</w:t>
      </w:r>
      <w:proofErr w:type="spellEnd"/>
      <w:r w:rsidRPr="00F32397">
        <w:rPr>
          <w:rFonts w:ascii="Times New Roman" w:hAnsi="Times New Roman" w:cs="Times New Roman"/>
          <w:b/>
          <w:bCs/>
          <w:sz w:val="24"/>
          <w:szCs w:val="24"/>
        </w:rPr>
        <w:t>.</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are mapped onto each of the haploid genome of the diploid genome. In (2a),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(OD) is measured for each dataset and used to segregate highly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datasets. (2b) </w:t>
      </w:r>
      <w:proofErr w:type="gramStart"/>
      <w:r w:rsidRPr="00F32397">
        <w:rPr>
          <w:rFonts w:ascii="Times New Roman" w:hAnsi="Times New Roman" w:cs="Times New Roman"/>
          <w:sz w:val="24"/>
          <w:szCs w:val="24"/>
        </w:rPr>
        <w:t>The</w:t>
      </w:r>
      <w:proofErr w:type="gramEnd"/>
      <w:r w:rsidRPr="00F32397">
        <w:rPr>
          <w:rFonts w:ascii="Times New Roman" w:hAnsi="Times New Roman" w:cs="Times New Roman"/>
          <w:sz w:val="24"/>
          <w:szCs w:val="24"/>
        </w:rPr>
        <w:t xml:space="preserve"> resultant datasets are pooled and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is estimated based on the pooled datasets. To determine if a heterozygous SNV is allele-specific (allele-specific), the numbers of reads that map to either allele is being compared. A statistical significance is computed (after multiple hypothesis test correction) based on the beta-binomial test using the ‘pooled’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in Step 2b to account for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All the candidate allele-specific variants are then deposited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database. Additional </w:t>
      </w:r>
      <w:r w:rsidRPr="00F32397">
        <w:rPr>
          <w:rFonts w:ascii="Times New Roman" w:hAnsi="Times New Roman" w:cs="Times New Roman"/>
          <w:sz w:val="24"/>
          <w:szCs w:val="24"/>
        </w:rPr>
        <w:lastRenderedPageBreak/>
        <w:t xml:space="preserve">information, such as raw read counts of both accessible non-allele-specific and allele-specific variants, can be downloaded for further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w:t>
      </w:r>
      <w:proofErr w:type="spellStart"/>
      <w:r w:rsidRPr="00F32397">
        <w:rPr>
          <w:rFonts w:ascii="Times New Roman" w:hAnsi="Times New Roman" w:cs="Times New Roman"/>
          <w:b/>
          <w:sz w:val="24"/>
          <w:szCs w:val="24"/>
        </w:rPr>
        <w:t>overdispersion</w:t>
      </w:r>
      <w:proofErr w:type="spellEnd"/>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The grey bars represent the empirical allelic ratio distribution, while the red and blue lines represent the expected allelic ratio distribution using the binomial and beta-binomial tests respectively. Figure 2A shows the empirical and expected distributions for one of the individual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HG00096. It has a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ρ=0.0205. The empirical distribution does not have heavy tails and the binomial and beta-binomial tests give very similar results. This differs from Figure 2B, which shows the empirical and expected distributions for one of the individual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NA11894.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is higher at ρ=0.1234, and the beta-binomial null distribution provides a better fit to the empirical allelic ratio distribution than the binomial distribution. The empirical distribution (grey bars) also show heavier tails, signifying more SNVs with allelic imbalance.</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ZNF331 (chromosome 19, position 54,041,333-54,083,523). </w:t>
      </w:r>
      <w:r w:rsidRPr="00F32397">
        <w:rPr>
          <w:rFonts w:ascii="Times New Roman" w:hAnsi="Times New Roman" w:cs="Times New Roman"/>
          <w:sz w:val="24"/>
          <w:szCs w:val="24"/>
        </w:rPr>
        <w:t xml:space="preserve">From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can observe the ASB SNVs (filled red bars with the name of the transcription factor (TF) above the bars) and ASE SNVs (filled black bars) found in each individual (row) and genomic positions (columns) along the ZNF331 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w:t>
      </w:r>
      <w:r w:rsidRPr="00F32397">
        <w:rPr>
          <w:rFonts w:ascii="Times New Roman" w:hAnsi="Times New Roman" w:cs="Times New Roman"/>
          <w:sz w:val="24"/>
          <w:szCs w:val="24"/>
        </w:rPr>
        <w:lastRenderedPageBreak/>
        <w:t xml:space="preserve">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non-ASE SNVs (blue open circle) are plotted at a bin size of 100. The peaks are in the bin for MAF ≤ 0.5%. The inset zooms in on the histogram at MAF ≤ 2.5%. The proportion of rare variants in descending order: ASE- &gt; ASE+ &gt; ASB+ &gt; ASB-. Comparing ASE+ to ASE- gives an odds ratio of 0.2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rsidR="00C974CA" w:rsidRDefault="00C974CA" w:rsidP="00674E09">
      <w:pPr>
        <w:spacing w:after="0" w:line="240" w:lineRule="auto"/>
        <w:rPr>
          <w:rFonts w:ascii="Times New Roman" w:hAnsi="Times New Roman" w:cs="Times New Roman"/>
          <w:b/>
          <w:sz w:val="24"/>
          <w:szCs w:val="24"/>
          <w:u w:val="single"/>
        </w:rPr>
      </w:pPr>
    </w:p>
    <w:p w:rsidR="00893C19" w:rsidRDefault="00893C19" w:rsidP="00893C19">
      <w:pPr>
        <w:pStyle w:val="NormalWeb"/>
        <w:spacing w:before="0" w:beforeAutospacing="0" w:after="0" w:afterAutospacing="0"/>
        <w:ind w:left="480" w:hanging="480"/>
        <w:rPr>
          <w:b/>
          <w:u w:val="single"/>
        </w:rPr>
      </w:pPr>
      <w:r>
        <w:rPr>
          <w:b/>
          <w:u w:val="single"/>
        </w:rPr>
        <w:t>TABLE LEGEND</w:t>
      </w:r>
    </w:p>
    <w:p w:rsidR="00893C19" w:rsidRPr="00F32397" w:rsidRDefault="00893C19" w:rsidP="00893C19">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001F6502">
        <w:rPr>
          <w:rFonts w:ascii="Times New Roman" w:hAnsi="Times New Roman" w:cs="Times New Roman"/>
          <w:sz w:val="24"/>
          <w:szCs w:val="24"/>
        </w:rPr>
        <w:t>. H</w:t>
      </w:r>
      <w:r w:rsidRPr="00F32397">
        <w:rPr>
          <w:rFonts w:ascii="Times New Roman" w:hAnsi="Times New Roman" w:cs="Times New Roman"/>
          <w:sz w:val="24"/>
          <w:szCs w:val="24"/>
        </w:rPr>
        <w:t xml:space="preserve">eterozygous (HET), accessible (ACC) and ASE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 xml:space="preserve">in Table 1A and ASB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in Table 1B for 381 unrelated individuals</w:t>
      </w:r>
      <w:r w:rsidR="00AB26E7">
        <w:rPr>
          <w:rFonts w:ascii="Times New Roman" w:hAnsi="Times New Roman" w:cs="Times New Roman"/>
          <w:sz w:val="24"/>
          <w:szCs w:val="24"/>
        </w:rPr>
        <w:t xml:space="preserve"> (exclude NA12878)</w:t>
      </w:r>
      <w:r w:rsidRPr="00F32397">
        <w:rPr>
          <w:rFonts w:ascii="Times New Roman" w:hAnsi="Times New Roman" w:cs="Times New Roman"/>
          <w:sz w:val="24"/>
          <w:szCs w:val="24"/>
        </w:rPr>
        <w:t>.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available for the ASE and ASB analyses respectively.</w:t>
      </w:r>
    </w:p>
    <w:p w:rsidR="00893C19" w:rsidRDefault="00893C19" w:rsidP="00674E09">
      <w:pPr>
        <w:spacing w:after="0" w:line="240" w:lineRule="auto"/>
        <w:rPr>
          <w:rFonts w:ascii="Times New Roman" w:hAnsi="Times New Roman" w:cs="Times New Roman"/>
          <w:b/>
          <w:sz w:val="24"/>
          <w:szCs w:val="24"/>
          <w:u w:val="single"/>
        </w:rPr>
      </w:pPr>
    </w:p>
    <w:p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SNVs as the expectation, we compute the log odds ratio for ASB and ASE SNVs separately, via Fisher’s exact tests. The number of asterisks depicts the degree of significance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w:t>
      </w:r>
      <w:r w:rsidRPr="00F32397">
        <w:rPr>
          <w:rFonts w:ascii="Times New Roman" w:hAnsi="Times New Roman" w:cs="Times New Roman"/>
          <w:sz w:val="24"/>
          <w:szCs w:val="24"/>
        </w:rPr>
        <w:lastRenderedPageBreak/>
        <w:t>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(Figure 5).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receptors is 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w:t>
      </w:r>
      <w:proofErr w:type="spellStart"/>
      <w:r w:rsidRPr="00F32397">
        <w:rPr>
          <w:rFonts w:ascii="Times New Roman" w:hAnsi="Times New Roman" w:cs="Times New Roman"/>
          <w:sz w:val="24"/>
          <w:szCs w:val="24"/>
        </w:rPr>
        <w:t>biallelic</w:t>
      </w:r>
      <w:proofErr w:type="spellEnd"/>
      <w:r w:rsidRPr="00F32397">
        <w:rPr>
          <w:rFonts w:ascii="Times New Roman" w:hAnsi="Times New Roman" w:cs="Times New Roman"/>
          <w:sz w:val="24"/>
          <w:szCs w:val="24"/>
        </w:rPr>
        <w:t>) expression (Figure 5).</w:t>
      </w:r>
    </w:p>
    <w:p w:rsidR="00D3586F" w:rsidRPr="00F32397" w:rsidRDefault="00D3586F" w:rsidP="00A2220B">
      <w:pPr>
        <w:spacing w:after="0" w:line="240" w:lineRule="auto"/>
        <w:rPr>
          <w:rFonts w:ascii="Times New Roman" w:hAnsi="Times New Roman" w:cs="Times New Roman"/>
          <w:sz w:val="24"/>
          <w:szCs w:val="24"/>
        </w:rPr>
      </w:pPr>
    </w:p>
    <w:p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sidR="002C3BC9">
        <w:rPr>
          <w:rFonts w:ascii="Times New Roman" w:hAnsi="Times New Roman" w:cs="Times New Roman"/>
          <w:sz w:val="24"/>
          <w:szCs w:val="24"/>
        </w:rPr>
        <w:t>as a function of read depth</w:t>
      </w:r>
      <w:r w:rsidR="00BC2575">
        <w:rPr>
          <w:rFonts w:ascii="Times New Roman" w:hAnsi="Times New Roman" w:cs="Times New Roman"/>
          <w:sz w:val="24"/>
          <w:szCs w:val="24"/>
        </w:rPr>
        <w:t>, for 379 unrelated individuals (trio excluded)</w:t>
      </w:r>
      <w:r>
        <w:rPr>
          <w:rFonts w:ascii="Times New Roman" w:hAnsi="Times New Roman" w:cs="Times New Roman"/>
          <w:sz w:val="24"/>
          <w:szCs w:val="24"/>
        </w:rPr>
        <w:t xml:space="preserve">. </w:t>
      </w:r>
      <w:r w:rsidR="002C3BC9">
        <w:rPr>
          <w:rFonts w:ascii="Times New Roman" w:hAnsi="Times New Roman" w:cs="Times New Roman"/>
          <w:sz w:val="24"/>
          <w:szCs w:val="24"/>
        </w:rPr>
        <w:t xml:space="preserve">Here, we </w:t>
      </w:r>
      <w:r w:rsidR="00D842B7">
        <w:rPr>
          <w:rFonts w:ascii="Times New Roman" w:hAnsi="Times New Roman" w:cs="Times New Roman"/>
          <w:sz w:val="24"/>
          <w:szCs w:val="24"/>
        </w:rPr>
        <w:t xml:space="preserve">display &gt;90% of ASB and ASE SNVs, by not </w:t>
      </w:r>
      <w:r w:rsidR="0049297D">
        <w:rPr>
          <w:rFonts w:ascii="Times New Roman" w:hAnsi="Times New Roman" w:cs="Times New Roman"/>
          <w:sz w:val="24"/>
          <w:szCs w:val="24"/>
        </w:rPr>
        <w:t>showing</w:t>
      </w:r>
      <w:r w:rsidR="002C3BC9">
        <w:rPr>
          <w:rFonts w:ascii="Times New Roman" w:hAnsi="Times New Roman" w:cs="Times New Roman"/>
          <w:sz w:val="24"/>
          <w:szCs w:val="24"/>
        </w:rPr>
        <w:t xml:space="preserve"> </w:t>
      </w:r>
      <w:r w:rsidR="00D842B7">
        <w:rPr>
          <w:rFonts w:ascii="Times New Roman" w:hAnsi="Times New Roman" w:cs="Times New Roman"/>
          <w:sz w:val="24"/>
          <w:szCs w:val="24"/>
        </w:rPr>
        <w:t xml:space="preserve">those </w:t>
      </w:r>
      <w:r w:rsidR="002C3BC9">
        <w:rPr>
          <w:rFonts w:ascii="Times New Roman" w:hAnsi="Times New Roman" w:cs="Times New Roman"/>
          <w:sz w:val="24"/>
          <w:szCs w:val="24"/>
        </w:rPr>
        <w:t xml:space="preserve">with extreme read depths. </w:t>
      </w:r>
      <w:r>
        <w:rPr>
          <w:rFonts w:ascii="Times New Roman" w:hAnsi="Times New Roman" w:cs="Times New Roman"/>
          <w:sz w:val="24"/>
          <w:szCs w:val="24"/>
        </w:rPr>
        <w:t xml:space="preserve">Despite the bias </w:t>
      </w:r>
      <w:r w:rsidR="00D842B7">
        <w:rPr>
          <w:rFonts w:ascii="Times New Roman" w:hAnsi="Times New Roman" w:cs="Times New Roman"/>
          <w:sz w:val="24"/>
          <w:szCs w:val="24"/>
        </w:rPr>
        <w:t xml:space="preserve">in SNV counts </w:t>
      </w:r>
      <w:r>
        <w:rPr>
          <w:rFonts w:ascii="Times New Roman" w:hAnsi="Times New Roman" w:cs="Times New Roman"/>
          <w:sz w:val="24"/>
          <w:szCs w:val="24"/>
        </w:rPr>
        <w:t>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w:t>
      </w:r>
      <w:r w:rsidR="00D842B7">
        <w:rPr>
          <w:rFonts w:ascii="Times New Roman" w:hAnsi="Times New Roman" w:cs="Times New Roman"/>
          <w:sz w:val="24"/>
          <w:szCs w:val="24"/>
        </w:rPr>
        <w:t xml:space="preserve">that are </w:t>
      </w:r>
      <w:r>
        <w:rPr>
          <w:rFonts w:ascii="Times New Roman" w:hAnsi="Times New Roman" w:cs="Times New Roman"/>
          <w:sz w:val="24"/>
          <w:szCs w:val="24"/>
        </w:rPr>
        <w:t xml:space="preserve">called </w:t>
      </w:r>
      <w:r w:rsidR="0082225D">
        <w:rPr>
          <w:rFonts w:ascii="Times New Roman" w:hAnsi="Times New Roman" w:cs="Times New Roman"/>
          <w:sz w:val="24"/>
          <w:szCs w:val="24"/>
        </w:rPr>
        <w:t xml:space="preserve">are </w:t>
      </w:r>
      <w:r>
        <w:rPr>
          <w:rFonts w:ascii="Times New Roman" w:hAnsi="Times New Roman" w:cs="Times New Roman"/>
          <w:sz w:val="24"/>
          <w:szCs w:val="24"/>
        </w:rPr>
        <w:t xml:space="preserve">relatively consistent across </w:t>
      </w:r>
      <w:r w:rsidR="00D842B7">
        <w:rPr>
          <w:rFonts w:ascii="Times New Roman" w:hAnsi="Times New Roman" w:cs="Times New Roman"/>
          <w:sz w:val="24"/>
          <w:szCs w:val="24"/>
        </w:rPr>
        <w:t>all</w:t>
      </w:r>
      <w:r>
        <w:rPr>
          <w:rFonts w:ascii="Times New Roman" w:hAnsi="Times New Roman" w:cs="Times New Roman"/>
          <w:sz w:val="24"/>
          <w:szCs w:val="24"/>
        </w:rPr>
        <w:t xml:space="preserve"> read depth</w:t>
      </w:r>
      <w:r w:rsidR="006977E1">
        <w:rPr>
          <w:rFonts w:ascii="Times New Roman" w:hAnsi="Times New Roman" w:cs="Times New Roman"/>
          <w:sz w:val="24"/>
          <w:szCs w:val="24"/>
        </w:rPr>
        <w:t>s</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rsidR="0051528B" w:rsidRDefault="0051528B"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rsidR="00153F52" w:rsidRDefault="00153F52"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that the replication of AS calls between technical replicates. We randomly sampled two subsets of 2</w:t>
      </w:r>
      <w:r w:rsidR="003C0E9C">
        <w:rPr>
          <w:rFonts w:ascii="Times New Roman" w:hAnsi="Times New Roman" w:cs="Times New Roman"/>
          <w:sz w:val="24"/>
          <w:szCs w:val="24"/>
        </w:rPr>
        <w:t>45</w:t>
      </w:r>
      <w:r>
        <w:rPr>
          <w:rFonts w:ascii="Times New Roman" w:hAnsi="Times New Roman" w:cs="Times New Roman"/>
          <w:sz w:val="24"/>
          <w:szCs w:val="24"/>
        </w:rPr>
        <w:t>M (‘M’ denotes ‘</w:t>
      </w:r>
      <w:proofErr w:type="spellStart"/>
      <w:r>
        <w:rPr>
          <w:rFonts w:ascii="Times New Roman" w:hAnsi="Times New Roman" w:cs="Times New Roman"/>
          <w:sz w:val="24"/>
          <w:szCs w:val="24"/>
        </w:rPr>
        <w:t>million</w:t>
      </w:r>
      <w:proofErr w:type="spellEnd"/>
      <w:r>
        <w:rPr>
          <w:rFonts w:ascii="Times New Roman" w:hAnsi="Times New Roman" w:cs="Times New Roman"/>
          <w:sz w:val="24"/>
          <w:szCs w:val="24"/>
        </w:rPr>
        <w:t xml:space="preserve"> of reads’)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w:t>
      </w:r>
      <w:r w:rsidR="00322DA0">
        <w:rPr>
          <w:rFonts w:ascii="Times New Roman" w:hAnsi="Times New Roman" w:cs="Times New Roman"/>
          <w:sz w:val="24"/>
          <w:szCs w:val="24"/>
        </w:rPr>
        <w:t>, without replacement, i.e. these two sets are mutually</w:t>
      </w:r>
      <w:r w:rsidR="003C0E9C">
        <w:rPr>
          <w:rFonts w:ascii="Times New Roman" w:hAnsi="Times New Roman" w:cs="Times New Roman"/>
          <w:sz w:val="24"/>
          <w:szCs w:val="24"/>
        </w:rPr>
        <w:t xml:space="preserve"> exclusive</w:t>
      </w:r>
      <w:r>
        <w:rPr>
          <w:rFonts w:ascii="Times New Roman" w:hAnsi="Times New Roman" w:cs="Times New Roman"/>
          <w:sz w:val="24"/>
          <w:szCs w:val="24"/>
        </w:rPr>
        <w:t xml:space="preserve">. We then run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The Venn diagram shows that </w:t>
      </w:r>
      <w:r w:rsidR="003C0E9C">
        <w:rPr>
          <w:rFonts w:ascii="Times New Roman" w:hAnsi="Times New Roman" w:cs="Times New Roman"/>
          <w:sz w:val="24"/>
          <w:szCs w:val="24"/>
        </w:rPr>
        <w:t>the calls between the replicates are very comparable (&gt;70%</w:t>
      </w:r>
      <w:r w:rsidR="000B66E8">
        <w:rPr>
          <w:rFonts w:ascii="Times New Roman" w:hAnsi="Times New Roman" w:cs="Times New Roman"/>
          <w:sz w:val="24"/>
          <w:szCs w:val="24"/>
        </w:rPr>
        <w:t xml:space="preserve"> overlap</w:t>
      </w:r>
      <w:r w:rsidR="003C0E9C">
        <w:rPr>
          <w:rFonts w:ascii="Times New Roman" w:hAnsi="Times New Roman" w:cs="Times New Roman"/>
          <w:sz w:val="24"/>
          <w:szCs w:val="24"/>
        </w:rPr>
        <w:t>)</w:t>
      </w:r>
      <w:r>
        <w:rPr>
          <w:rFonts w:ascii="Times New Roman" w:hAnsi="Times New Roman" w:cs="Times New Roman"/>
          <w:sz w:val="24"/>
          <w:szCs w:val="24"/>
        </w:rPr>
        <w:t xml:space="preserve">, demonstrating that our calls </w:t>
      </w:r>
      <w:r w:rsidR="003C0E9C">
        <w:rPr>
          <w:rFonts w:ascii="Times New Roman" w:hAnsi="Times New Roman" w:cs="Times New Roman"/>
          <w:sz w:val="24"/>
          <w:szCs w:val="24"/>
        </w:rPr>
        <w:t>reproduce</w:t>
      </w:r>
      <w:r>
        <w:rPr>
          <w:rFonts w:ascii="Times New Roman" w:hAnsi="Times New Roman" w:cs="Times New Roman"/>
          <w:sz w:val="24"/>
          <w:szCs w:val="24"/>
        </w:rPr>
        <w:t xml:space="preserve"> very well.</w:t>
      </w:r>
    </w:p>
    <w:p w:rsidR="00153F52" w:rsidRPr="00153F52" w:rsidRDefault="00153F52"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4</w:t>
      </w:r>
    </w:p>
    <w:p w:rsidR="00153F52" w:rsidRDefault="00153F52"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302BA9">
        <w:rPr>
          <w:rFonts w:ascii="Times New Roman" w:hAnsi="Times New Roman" w:cs="Times New Roman"/>
          <w:sz w:val="24"/>
          <w:szCs w:val="24"/>
        </w:rPr>
        <w:t>figure shows</w:t>
      </w:r>
      <w:r>
        <w:rPr>
          <w:rFonts w:ascii="Times New Roman" w:hAnsi="Times New Roman" w:cs="Times New Roman"/>
          <w:sz w:val="24"/>
          <w:szCs w:val="24"/>
        </w:rPr>
        <w:t xml:space="preserve"> the replication of AS calls at increasing read depths. We randomly subsampled subsets of various read coverage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 100M, 200M, 300M, 400M and 490M </w:t>
      </w:r>
      <w:r w:rsidR="00737E4E">
        <w:rPr>
          <w:rFonts w:ascii="Times New Roman" w:hAnsi="Times New Roman" w:cs="Times New Roman"/>
          <w:sz w:val="24"/>
          <w:szCs w:val="24"/>
        </w:rPr>
        <w:t>(‘M’ denotes ‘</w:t>
      </w:r>
      <w:proofErr w:type="spellStart"/>
      <w:r w:rsidR="00737E4E">
        <w:rPr>
          <w:rFonts w:ascii="Times New Roman" w:hAnsi="Times New Roman" w:cs="Times New Roman"/>
          <w:sz w:val="24"/>
          <w:szCs w:val="24"/>
        </w:rPr>
        <w:t>million</w:t>
      </w:r>
      <w:proofErr w:type="spellEnd"/>
      <w:r w:rsidR="00737E4E">
        <w:rPr>
          <w:rFonts w:ascii="Times New Roman" w:hAnsi="Times New Roman" w:cs="Times New Roman"/>
          <w:sz w:val="24"/>
          <w:szCs w:val="24"/>
        </w:rPr>
        <w:t xml:space="preserve"> of reads’) </w:t>
      </w:r>
      <w:r>
        <w:rPr>
          <w:rFonts w:ascii="Times New Roman" w:hAnsi="Times New Roman" w:cs="Times New Roman"/>
          <w:sz w:val="24"/>
          <w:szCs w:val="24"/>
        </w:rPr>
        <w:t>– such that each smaller pool of reads is a direct subset of the larger sets</w:t>
      </w:r>
      <w:r w:rsidR="000311DF">
        <w:rPr>
          <w:rFonts w:ascii="Times New Roman" w:hAnsi="Times New Roman" w:cs="Times New Roman"/>
          <w:sz w:val="24"/>
          <w:szCs w:val="24"/>
        </w:rPr>
        <w:t>, with 490M denoting the entire set of reads</w:t>
      </w:r>
      <w:r>
        <w:rPr>
          <w:rFonts w:ascii="Times New Roman" w:hAnsi="Times New Roman" w:cs="Times New Roman"/>
          <w:sz w:val="24"/>
          <w:szCs w:val="24"/>
        </w:rPr>
        <w:t xml:space="preserve">. For instance, 100M is a subset of all the other sets. We then ran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w:t>
      </w:r>
      <w:r w:rsidR="002E20FD">
        <w:rPr>
          <w:rFonts w:ascii="Times New Roman" w:hAnsi="Times New Roman" w:cs="Times New Roman"/>
          <w:sz w:val="24"/>
          <w:szCs w:val="24"/>
        </w:rPr>
        <w:t xml:space="preserve">We </w:t>
      </w:r>
      <w:r>
        <w:rPr>
          <w:rFonts w:ascii="Times New Roman" w:hAnsi="Times New Roman" w:cs="Times New Roman"/>
          <w:sz w:val="24"/>
          <w:szCs w:val="24"/>
        </w:rPr>
        <w:t>show that &gt;</w:t>
      </w:r>
      <w:r w:rsidR="009376A1">
        <w:rPr>
          <w:rFonts w:ascii="Times New Roman" w:hAnsi="Times New Roman" w:cs="Times New Roman"/>
          <w:sz w:val="24"/>
          <w:szCs w:val="24"/>
        </w:rPr>
        <w:t>77</w:t>
      </w:r>
      <w:r>
        <w:rPr>
          <w:rFonts w:ascii="Times New Roman" w:hAnsi="Times New Roman" w:cs="Times New Roman"/>
          <w:sz w:val="24"/>
          <w:szCs w:val="24"/>
        </w:rPr>
        <w:t xml:space="preserve">% ASE sites are consistent in </w:t>
      </w:r>
      <w:r w:rsidR="008406D3">
        <w:rPr>
          <w:rFonts w:ascii="Times New Roman" w:hAnsi="Times New Roman" w:cs="Times New Roman"/>
          <w:sz w:val="24"/>
          <w:szCs w:val="24"/>
        </w:rPr>
        <w:t xml:space="preserve">at least 2 </w:t>
      </w:r>
      <w:r>
        <w:rPr>
          <w:rFonts w:ascii="Times New Roman" w:hAnsi="Times New Roman" w:cs="Times New Roman"/>
          <w:sz w:val="24"/>
          <w:szCs w:val="24"/>
        </w:rPr>
        <w:t>subsets</w:t>
      </w:r>
      <w:r w:rsidR="000A2455" w:rsidRPr="00A6607B">
        <w:rPr>
          <w:rFonts w:ascii="Times New Roman" w:hAnsi="Times New Roman" w:cs="Times New Roman"/>
          <w:sz w:val="24"/>
          <w:szCs w:val="24"/>
        </w:rPr>
        <w:t>, with very small number of sites unique to each</w:t>
      </w:r>
      <w:r w:rsidR="00FE4F01">
        <w:rPr>
          <w:rFonts w:ascii="Times New Roman" w:hAnsi="Times New Roman" w:cs="Times New Roman"/>
          <w:sz w:val="24"/>
          <w:szCs w:val="24"/>
        </w:rPr>
        <w:t xml:space="preserve"> set</w:t>
      </w:r>
      <w:r w:rsidR="00A6607B" w:rsidRPr="00A6607B">
        <w:rPr>
          <w:rFonts w:ascii="Times New Roman" w:hAnsi="Times New Roman" w:cs="Times New Roman"/>
          <w:sz w:val="24"/>
          <w:szCs w:val="24"/>
        </w:rPr>
        <w:t>.</w:t>
      </w:r>
    </w:p>
    <w:p w:rsidR="00153F52" w:rsidRPr="00153F52" w:rsidRDefault="00153F52"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5</w:t>
      </w:r>
    </w:p>
    <w:p w:rsidR="00153F52" w:rsidRDefault="00704387"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w:t>
      </w:r>
      <w:r w:rsidR="00A6607B">
        <w:rPr>
          <w:rFonts w:ascii="Times New Roman" w:hAnsi="Times New Roman" w:cs="Times New Roman"/>
          <w:sz w:val="24"/>
          <w:szCs w:val="24"/>
        </w:rPr>
        <w:t>The number of ASE sites in addition to t</w:t>
      </w:r>
      <w:r>
        <w:rPr>
          <w:rFonts w:ascii="Times New Roman" w:hAnsi="Times New Roman" w:cs="Times New Roman"/>
          <w:sz w:val="24"/>
          <w:szCs w:val="24"/>
        </w:rPr>
        <w:t xml:space="preserve">he proportion with regards to their </w:t>
      </w:r>
      <w:r w:rsidR="00A6607B">
        <w:rPr>
          <w:rFonts w:ascii="Times New Roman" w:hAnsi="Times New Roman" w:cs="Times New Roman"/>
          <w:sz w:val="24"/>
          <w:szCs w:val="24"/>
        </w:rPr>
        <w:t xml:space="preserve">accessible sites per individual are </w:t>
      </w:r>
      <w:r>
        <w:rPr>
          <w:rFonts w:ascii="Times New Roman" w:hAnsi="Times New Roman" w:cs="Times New Roman"/>
          <w:sz w:val="24"/>
          <w:szCs w:val="24"/>
        </w:rPr>
        <w:t>relatively consistent.</w:t>
      </w:r>
    </w:p>
    <w:p w:rsidR="00AD22DE" w:rsidRPr="0051528B" w:rsidRDefault="00AD22DE"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inconsistencies of the eight studies performing allele-specific analyses using different tools and parameters, e.g. read mapping with a range of read aligners, alignment to </w:t>
      </w:r>
      <w:r w:rsidRPr="00F32397">
        <w:rPr>
          <w:rFonts w:ascii="Times New Roman" w:hAnsi="Times New Roman" w:cs="Times New Roman"/>
          <w:sz w:val="24"/>
          <w:szCs w:val="24"/>
        </w:rPr>
        <w:lastRenderedPageBreak/>
        <w:t xml:space="preserve">different reference genomes and variations of statistical tests in detecting the allele-specific variants. We uniformly processed the tools and parameters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w:t>
      </w:r>
    </w:p>
    <w:p w:rsidR="00A2220B" w:rsidRPr="00F32397" w:rsidRDefault="00A2220B" w:rsidP="00A2220B">
      <w:pPr>
        <w:spacing w:after="0" w:line="240" w:lineRule="auto"/>
        <w:rPr>
          <w:rFonts w:ascii="Times New Roman" w:hAnsi="Times New Roman" w:cs="Times New Roman"/>
          <w:b/>
          <w:sz w:val="24"/>
          <w:szCs w:val="24"/>
          <w:u w:val="single"/>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number of individual datasets being flagged and segregated due to insufficient reads and due to having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allelic ratio distribution.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 as those with ρ ≥ 0.3, while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is defined more strictly by ρ ≥ 0.125, which is one standard deviation more than the mean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in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in our processing.</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found in the gene region and the promoter region (upstream 2500bp). The results for housekeeping genes and 4 </w:t>
      </w:r>
      <w:proofErr w:type="spellStart"/>
      <w:r w:rsidRPr="00F32397">
        <w:rPr>
          <w:rFonts w:ascii="Times New Roman" w:hAnsi="Times New Roman" w:cs="Times New Roman"/>
          <w:sz w:val="24"/>
          <w:szCs w:val="24"/>
        </w:rPr>
        <w:t>monoallelically</w:t>
      </w:r>
      <w:proofErr w:type="spellEnd"/>
      <w:r w:rsidRPr="00F32397">
        <w:rPr>
          <w:rFonts w:ascii="Times New Roman" w:hAnsi="Times New Roman" w:cs="Times New Roman"/>
          <w:sz w:val="24"/>
          <w:szCs w:val="24"/>
        </w:rPr>
        <w:t>-expressed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‘collapsed’ and ‘expanded’ enrichment analyses in promoter regions for 44 TFs used in our database, including the Fisher’s exact test odds ratios, p-values (original,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-corrected), the number of ASB SNVs, accessible non-allele-specific</w:t>
      </w:r>
      <w:r w:rsidR="00597694">
        <w:rPr>
          <w:rFonts w:ascii="Times New Roman" w:hAnsi="Times New Roman" w:cs="Times New Roman"/>
          <w:sz w:val="24"/>
          <w:szCs w:val="24"/>
        </w:rPr>
        <w:t xml:space="preserve"> (control)</w:t>
      </w:r>
      <w:r w:rsidRPr="00F32397">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w:t>
      </w:r>
      <w:r w:rsidRPr="00F32397">
        <w:rPr>
          <w:rFonts w:ascii="Times New Roman" w:hAnsi="Times New Roman" w:cs="Times New Roman"/>
          <w:sz w:val="24"/>
          <w:szCs w:val="24"/>
        </w:rPr>
        <w:lastRenderedPageBreak/>
        <w:t>annotated ‘1’ under the column ‘NA12878 only’. ‘NA’ is marked in categories where odds ratio cannot be calculated due to insufficient numbers in any of the last three columns.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SNVs that reside in TF motifs described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Kellis</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"&lt;sup&gt;68&lt;/sup&gt;", "plainTextFormattedCitation" : "68", "previouslyFormattedCitation" : "&lt;sup&gt;68&lt;/sup&gt;"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Under the column ‘motif’, the information is delimited by “#” in this order: motif identifier (as defined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start position of motif (0-based), end position of motif (1-based), strand and position of SNV in motif. Allelic ratios at each SNV position are defined above, i.e. ratio of number of reference reads to number of alternate reads.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Word file contains the R pseudocode for the bisection method that is used to estimate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sets of more confident ASB and ASE SNVs. For the more confident 2,394 ASE SNVs, they are identified because ≥ 38 individuals (column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 38) possess each of them. At the same time, for each of the SNV, the allele that has more reads for each individual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are consistently found in 80% of the individuals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that possess this ASE SNV. The more confident 183 ASB SNVs are defined by having ≥ 3 individuals possessing that ASB SNV, regardless of the identities of TFs (columns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xml:space="preserve"> ≥ 3). Also, the allele that has more reads for each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xml:space="preserve">’) are found in 80% of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"&lt;sup&gt;66&lt;/sup&gt;", "plainTextFormattedCitation" : "66", "previouslyFormattedCitation" : "&lt;sup&gt;66&lt;/sup&gt;"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"&lt;sup&gt;63&lt;/sup&gt;", "plainTextFormattedCitation" : "63", "previouslyFormattedCitation" : "&lt;sup&gt;63&lt;/sup&gt;"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"&lt;sup&gt;64&lt;/sup&gt;", "plainTextFormattedCitation" : "64", "previouslyFormattedCitation" : "&lt;sup&gt;64&lt;/sup&gt;"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"&lt;sup&gt;65&lt;/sup&gt;", "plainTextFormattedCitation" : "65", "previouslyFormattedCitation" : "&lt;sup&gt;65&lt;/sup&gt;"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65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 1.5), “balanced” (</w:t>
      </w:r>
      <w:proofErr w:type="spellStart"/>
      <w:r w:rsidRPr="00F32397">
        <w:rPr>
          <w:rFonts w:ascii="Times New Roman" w:hAnsi="Times New Roman" w:cs="Times New Roman"/>
          <w:sz w:val="24"/>
          <w:szCs w:val="24"/>
        </w:rPr>
        <w:t>Bonferroni</w:t>
      </w:r>
      <w:proofErr w:type="spellEnd"/>
      <w:r w:rsidRPr="00F32397">
        <w:rPr>
          <w:rFonts w:ascii="Times New Roman" w:hAnsi="Times New Roman" w:cs="Times New Roman"/>
          <w:sz w:val="24"/>
          <w:szCs w:val="24"/>
        </w:rPr>
        <w:t xml:space="preserve"> p value ≤ 0.05, odds ratio &lt; 1.5) and “indeterminate”.</w:t>
      </w:r>
    </w:p>
    <w:p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DEB" w:rsidRDefault="00CD5DEB">
      <w:pPr>
        <w:spacing w:after="0" w:line="240" w:lineRule="auto"/>
      </w:pPr>
      <w:r>
        <w:separator/>
      </w:r>
    </w:p>
  </w:endnote>
  <w:endnote w:type="continuationSeparator" w:id="0">
    <w:p w:rsidR="00CD5DEB" w:rsidRDefault="00CD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rsidR="008A7C06" w:rsidRDefault="008A7C06">
        <w:pPr>
          <w:pStyle w:val="Footer"/>
          <w:jc w:val="right"/>
        </w:pPr>
        <w:r>
          <w:fldChar w:fldCharType="begin"/>
        </w:r>
        <w:r>
          <w:instrText xml:space="preserve"> PAGE   \* MERGEFORMAT </w:instrText>
        </w:r>
        <w:r>
          <w:fldChar w:fldCharType="separate"/>
        </w:r>
        <w:r w:rsidR="00356CF6">
          <w:rPr>
            <w:noProof/>
          </w:rPr>
          <w:t>21</w:t>
        </w:r>
        <w:r>
          <w:rPr>
            <w:noProof/>
          </w:rPr>
          <w:fldChar w:fldCharType="end"/>
        </w:r>
      </w:p>
    </w:sdtContent>
  </w:sdt>
  <w:p w:rsidR="008A7C06" w:rsidRDefault="008A7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DEB" w:rsidRDefault="00CD5DEB">
      <w:pPr>
        <w:spacing w:after="0" w:line="240" w:lineRule="auto"/>
      </w:pPr>
      <w:r>
        <w:separator/>
      </w:r>
    </w:p>
  </w:footnote>
  <w:footnote w:type="continuationSeparator" w:id="0">
    <w:p w:rsidR="00CD5DEB" w:rsidRDefault="00CD5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1E43"/>
    <w:rsid w:val="00003052"/>
    <w:rsid w:val="00004246"/>
    <w:rsid w:val="00004434"/>
    <w:rsid w:val="00021206"/>
    <w:rsid w:val="00022A3A"/>
    <w:rsid w:val="000272E9"/>
    <w:rsid w:val="000311DF"/>
    <w:rsid w:val="00034A9E"/>
    <w:rsid w:val="000370AB"/>
    <w:rsid w:val="0003768F"/>
    <w:rsid w:val="00037A16"/>
    <w:rsid w:val="0004145F"/>
    <w:rsid w:val="00043AE6"/>
    <w:rsid w:val="0004425C"/>
    <w:rsid w:val="000445E7"/>
    <w:rsid w:val="00051A8B"/>
    <w:rsid w:val="00052661"/>
    <w:rsid w:val="0005271D"/>
    <w:rsid w:val="00054549"/>
    <w:rsid w:val="00054AA4"/>
    <w:rsid w:val="000718B9"/>
    <w:rsid w:val="00073110"/>
    <w:rsid w:val="00075158"/>
    <w:rsid w:val="000827C3"/>
    <w:rsid w:val="00082FD0"/>
    <w:rsid w:val="00084261"/>
    <w:rsid w:val="00086BE5"/>
    <w:rsid w:val="00087CCD"/>
    <w:rsid w:val="000932E0"/>
    <w:rsid w:val="000A0CEF"/>
    <w:rsid w:val="000A0E94"/>
    <w:rsid w:val="000A2455"/>
    <w:rsid w:val="000A28DB"/>
    <w:rsid w:val="000A4F30"/>
    <w:rsid w:val="000B279F"/>
    <w:rsid w:val="000B2FE9"/>
    <w:rsid w:val="000B66E8"/>
    <w:rsid w:val="000B72B1"/>
    <w:rsid w:val="000B764C"/>
    <w:rsid w:val="000C02A7"/>
    <w:rsid w:val="000C05BF"/>
    <w:rsid w:val="000C19CC"/>
    <w:rsid w:val="000C3D88"/>
    <w:rsid w:val="000C579E"/>
    <w:rsid w:val="000C58CB"/>
    <w:rsid w:val="000C7E00"/>
    <w:rsid w:val="000D037F"/>
    <w:rsid w:val="000D0A09"/>
    <w:rsid w:val="000D23E0"/>
    <w:rsid w:val="000D300A"/>
    <w:rsid w:val="000D3EA7"/>
    <w:rsid w:val="000D597E"/>
    <w:rsid w:val="000D7161"/>
    <w:rsid w:val="000D750A"/>
    <w:rsid w:val="000E1E9C"/>
    <w:rsid w:val="000E54E6"/>
    <w:rsid w:val="000E675D"/>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F49"/>
    <w:rsid w:val="0013626F"/>
    <w:rsid w:val="00144562"/>
    <w:rsid w:val="0014711E"/>
    <w:rsid w:val="00153F52"/>
    <w:rsid w:val="001646BD"/>
    <w:rsid w:val="00164CE8"/>
    <w:rsid w:val="00165BDC"/>
    <w:rsid w:val="0016707A"/>
    <w:rsid w:val="00171275"/>
    <w:rsid w:val="0017204F"/>
    <w:rsid w:val="0017298A"/>
    <w:rsid w:val="00173ACE"/>
    <w:rsid w:val="00183CE0"/>
    <w:rsid w:val="00185B0E"/>
    <w:rsid w:val="00185C80"/>
    <w:rsid w:val="001861CC"/>
    <w:rsid w:val="00194446"/>
    <w:rsid w:val="00194545"/>
    <w:rsid w:val="00197576"/>
    <w:rsid w:val="001A54C6"/>
    <w:rsid w:val="001A5EB3"/>
    <w:rsid w:val="001A7BE8"/>
    <w:rsid w:val="001B0713"/>
    <w:rsid w:val="001B0A3C"/>
    <w:rsid w:val="001B1930"/>
    <w:rsid w:val="001B4A66"/>
    <w:rsid w:val="001B6446"/>
    <w:rsid w:val="001B67ED"/>
    <w:rsid w:val="001B7DAA"/>
    <w:rsid w:val="001C061D"/>
    <w:rsid w:val="001C1DE5"/>
    <w:rsid w:val="001C3CA8"/>
    <w:rsid w:val="001D0702"/>
    <w:rsid w:val="001D273D"/>
    <w:rsid w:val="001D43F0"/>
    <w:rsid w:val="001D6208"/>
    <w:rsid w:val="001D73E9"/>
    <w:rsid w:val="001E1213"/>
    <w:rsid w:val="001E338A"/>
    <w:rsid w:val="001F1569"/>
    <w:rsid w:val="001F3B8D"/>
    <w:rsid w:val="001F6502"/>
    <w:rsid w:val="001F6FE2"/>
    <w:rsid w:val="00201C13"/>
    <w:rsid w:val="00204095"/>
    <w:rsid w:val="0020742D"/>
    <w:rsid w:val="00207DC6"/>
    <w:rsid w:val="00211D2C"/>
    <w:rsid w:val="00217A80"/>
    <w:rsid w:val="0022179E"/>
    <w:rsid w:val="0022302C"/>
    <w:rsid w:val="00227674"/>
    <w:rsid w:val="00227CFF"/>
    <w:rsid w:val="00230E4B"/>
    <w:rsid w:val="00233496"/>
    <w:rsid w:val="0023377A"/>
    <w:rsid w:val="0023567C"/>
    <w:rsid w:val="002379B8"/>
    <w:rsid w:val="00237FC0"/>
    <w:rsid w:val="0024131A"/>
    <w:rsid w:val="0024195B"/>
    <w:rsid w:val="002441C4"/>
    <w:rsid w:val="0024567B"/>
    <w:rsid w:val="00251DDF"/>
    <w:rsid w:val="00253107"/>
    <w:rsid w:val="00254BAA"/>
    <w:rsid w:val="00260EFB"/>
    <w:rsid w:val="0026162A"/>
    <w:rsid w:val="00262949"/>
    <w:rsid w:val="00263982"/>
    <w:rsid w:val="0027182C"/>
    <w:rsid w:val="00272C2D"/>
    <w:rsid w:val="00273CC0"/>
    <w:rsid w:val="00277B3E"/>
    <w:rsid w:val="0028320D"/>
    <w:rsid w:val="00287CF0"/>
    <w:rsid w:val="002917EE"/>
    <w:rsid w:val="00292115"/>
    <w:rsid w:val="00294896"/>
    <w:rsid w:val="00295525"/>
    <w:rsid w:val="002A1A4A"/>
    <w:rsid w:val="002A2C23"/>
    <w:rsid w:val="002A3489"/>
    <w:rsid w:val="002A5AA4"/>
    <w:rsid w:val="002A6AA9"/>
    <w:rsid w:val="002A7DE3"/>
    <w:rsid w:val="002C08F0"/>
    <w:rsid w:val="002C0948"/>
    <w:rsid w:val="002C23C2"/>
    <w:rsid w:val="002C3BC9"/>
    <w:rsid w:val="002C4BC9"/>
    <w:rsid w:val="002C4C1A"/>
    <w:rsid w:val="002C5D85"/>
    <w:rsid w:val="002C5FFF"/>
    <w:rsid w:val="002C60C1"/>
    <w:rsid w:val="002D1102"/>
    <w:rsid w:val="002D3EA0"/>
    <w:rsid w:val="002D70FB"/>
    <w:rsid w:val="002E20FD"/>
    <w:rsid w:val="002E4159"/>
    <w:rsid w:val="002E54F4"/>
    <w:rsid w:val="002E71F8"/>
    <w:rsid w:val="002F08EC"/>
    <w:rsid w:val="002F0C93"/>
    <w:rsid w:val="002F1581"/>
    <w:rsid w:val="002F42DB"/>
    <w:rsid w:val="002F53AF"/>
    <w:rsid w:val="002F5EEB"/>
    <w:rsid w:val="002F7530"/>
    <w:rsid w:val="002F7944"/>
    <w:rsid w:val="002F7CED"/>
    <w:rsid w:val="00300809"/>
    <w:rsid w:val="00300C73"/>
    <w:rsid w:val="00302BA9"/>
    <w:rsid w:val="00307176"/>
    <w:rsid w:val="00307D80"/>
    <w:rsid w:val="00310854"/>
    <w:rsid w:val="003131A0"/>
    <w:rsid w:val="00313AAD"/>
    <w:rsid w:val="003212C9"/>
    <w:rsid w:val="00321679"/>
    <w:rsid w:val="00322A8C"/>
    <w:rsid w:val="00322DA0"/>
    <w:rsid w:val="003236E7"/>
    <w:rsid w:val="003278F7"/>
    <w:rsid w:val="003322F2"/>
    <w:rsid w:val="003420DC"/>
    <w:rsid w:val="00343445"/>
    <w:rsid w:val="003515D6"/>
    <w:rsid w:val="003522DE"/>
    <w:rsid w:val="00356ADC"/>
    <w:rsid w:val="00356CF6"/>
    <w:rsid w:val="00357C15"/>
    <w:rsid w:val="00360ABA"/>
    <w:rsid w:val="00360FE5"/>
    <w:rsid w:val="00361DD4"/>
    <w:rsid w:val="003634B4"/>
    <w:rsid w:val="00363CDF"/>
    <w:rsid w:val="0036638E"/>
    <w:rsid w:val="00366406"/>
    <w:rsid w:val="00371C13"/>
    <w:rsid w:val="0037408D"/>
    <w:rsid w:val="00380F2E"/>
    <w:rsid w:val="003810A2"/>
    <w:rsid w:val="003873E9"/>
    <w:rsid w:val="00394537"/>
    <w:rsid w:val="0039542B"/>
    <w:rsid w:val="00395A95"/>
    <w:rsid w:val="003A27E1"/>
    <w:rsid w:val="003A2DD4"/>
    <w:rsid w:val="003A79E9"/>
    <w:rsid w:val="003B0B96"/>
    <w:rsid w:val="003B4C75"/>
    <w:rsid w:val="003B4DFF"/>
    <w:rsid w:val="003B58E6"/>
    <w:rsid w:val="003C0E9C"/>
    <w:rsid w:val="003C1FC7"/>
    <w:rsid w:val="003C3751"/>
    <w:rsid w:val="003C3896"/>
    <w:rsid w:val="003C5A13"/>
    <w:rsid w:val="003C6C1A"/>
    <w:rsid w:val="003D4086"/>
    <w:rsid w:val="003D4E68"/>
    <w:rsid w:val="003D7A5D"/>
    <w:rsid w:val="003E16C8"/>
    <w:rsid w:val="003E3438"/>
    <w:rsid w:val="003E4015"/>
    <w:rsid w:val="003E6D6F"/>
    <w:rsid w:val="003E6F66"/>
    <w:rsid w:val="003E79BB"/>
    <w:rsid w:val="003F5BBC"/>
    <w:rsid w:val="0040088B"/>
    <w:rsid w:val="0040588F"/>
    <w:rsid w:val="00410C75"/>
    <w:rsid w:val="00415CE5"/>
    <w:rsid w:val="00416F3A"/>
    <w:rsid w:val="0042231C"/>
    <w:rsid w:val="00422524"/>
    <w:rsid w:val="00422AB6"/>
    <w:rsid w:val="00425E5B"/>
    <w:rsid w:val="0042647D"/>
    <w:rsid w:val="00426F24"/>
    <w:rsid w:val="00427F61"/>
    <w:rsid w:val="00434EB9"/>
    <w:rsid w:val="00444163"/>
    <w:rsid w:val="004449AB"/>
    <w:rsid w:val="0044689D"/>
    <w:rsid w:val="004542EC"/>
    <w:rsid w:val="00455394"/>
    <w:rsid w:val="00456D31"/>
    <w:rsid w:val="00460C25"/>
    <w:rsid w:val="00463306"/>
    <w:rsid w:val="00467593"/>
    <w:rsid w:val="0046769A"/>
    <w:rsid w:val="00472FB6"/>
    <w:rsid w:val="0047325B"/>
    <w:rsid w:val="004743F4"/>
    <w:rsid w:val="004774AA"/>
    <w:rsid w:val="004776C8"/>
    <w:rsid w:val="00483526"/>
    <w:rsid w:val="00485432"/>
    <w:rsid w:val="004863D2"/>
    <w:rsid w:val="004910BE"/>
    <w:rsid w:val="0049159A"/>
    <w:rsid w:val="0049297D"/>
    <w:rsid w:val="004940DB"/>
    <w:rsid w:val="004949CF"/>
    <w:rsid w:val="00494C81"/>
    <w:rsid w:val="00495FD4"/>
    <w:rsid w:val="004972C7"/>
    <w:rsid w:val="004A1A16"/>
    <w:rsid w:val="004A277B"/>
    <w:rsid w:val="004B12A0"/>
    <w:rsid w:val="004B6DB6"/>
    <w:rsid w:val="004C07E0"/>
    <w:rsid w:val="004C250D"/>
    <w:rsid w:val="004C2B7A"/>
    <w:rsid w:val="004C3D6F"/>
    <w:rsid w:val="004C506E"/>
    <w:rsid w:val="004C560D"/>
    <w:rsid w:val="004C67E1"/>
    <w:rsid w:val="004D68F4"/>
    <w:rsid w:val="004E03BC"/>
    <w:rsid w:val="004E03DA"/>
    <w:rsid w:val="004E4887"/>
    <w:rsid w:val="004E4C30"/>
    <w:rsid w:val="004E7A6B"/>
    <w:rsid w:val="004F2E42"/>
    <w:rsid w:val="004F4189"/>
    <w:rsid w:val="00504183"/>
    <w:rsid w:val="00504488"/>
    <w:rsid w:val="005110C5"/>
    <w:rsid w:val="00514B06"/>
    <w:rsid w:val="0051528B"/>
    <w:rsid w:val="005172D7"/>
    <w:rsid w:val="00517520"/>
    <w:rsid w:val="00517B2A"/>
    <w:rsid w:val="00522AF2"/>
    <w:rsid w:val="0053681C"/>
    <w:rsid w:val="00541E7C"/>
    <w:rsid w:val="00543F31"/>
    <w:rsid w:val="00551BDA"/>
    <w:rsid w:val="005572C3"/>
    <w:rsid w:val="00557BD4"/>
    <w:rsid w:val="00560AED"/>
    <w:rsid w:val="005659EE"/>
    <w:rsid w:val="00571B43"/>
    <w:rsid w:val="00576337"/>
    <w:rsid w:val="00577D54"/>
    <w:rsid w:val="00581E33"/>
    <w:rsid w:val="00586CEC"/>
    <w:rsid w:val="005870D5"/>
    <w:rsid w:val="0059393F"/>
    <w:rsid w:val="00597694"/>
    <w:rsid w:val="00597A24"/>
    <w:rsid w:val="00597B22"/>
    <w:rsid w:val="005A14AF"/>
    <w:rsid w:val="005A41DB"/>
    <w:rsid w:val="005A538C"/>
    <w:rsid w:val="005A59F8"/>
    <w:rsid w:val="005B32D1"/>
    <w:rsid w:val="005B7347"/>
    <w:rsid w:val="005C2190"/>
    <w:rsid w:val="005C3B0B"/>
    <w:rsid w:val="005C44FA"/>
    <w:rsid w:val="005C6EA8"/>
    <w:rsid w:val="005D0F27"/>
    <w:rsid w:val="005D1670"/>
    <w:rsid w:val="005D19E2"/>
    <w:rsid w:val="005D7678"/>
    <w:rsid w:val="005E0464"/>
    <w:rsid w:val="005E1C0C"/>
    <w:rsid w:val="005E1DA8"/>
    <w:rsid w:val="005E4D53"/>
    <w:rsid w:val="005F490B"/>
    <w:rsid w:val="005F5FDF"/>
    <w:rsid w:val="00601296"/>
    <w:rsid w:val="006024E9"/>
    <w:rsid w:val="00602DC5"/>
    <w:rsid w:val="00606456"/>
    <w:rsid w:val="00606DFE"/>
    <w:rsid w:val="00607155"/>
    <w:rsid w:val="00607A4D"/>
    <w:rsid w:val="0061359B"/>
    <w:rsid w:val="006147AA"/>
    <w:rsid w:val="00615AC4"/>
    <w:rsid w:val="00617A08"/>
    <w:rsid w:val="00627820"/>
    <w:rsid w:val="00627A18"/>
    <w:rsid w:val="00627BBE"/>
    <w:rsid w:val="006355AE"/>
    <w:rsid w:val="0063613A"/>
    <w:rsid w:val="00642A91"/>
    <w:rsid w:val="0064676C"/>
    <w:rsid w:val="006538C6"/>
    <w:rsid w:val="00653C4E"/>
    <w:rsid w:val="00657687"/>
    <w:rsid w:val="0066615F"/>
    <w:rsid w:val="00666AAA"/>
    <w:rsid w:val="0067111D"/>
    <w:rsid w:val="00672EBC"/>
    <w:rsid w:val="006741FC"/>
    <w:rsid w:val="0067420F"/>
    <w:rsid w:val="00674E09"/>
    <w:rsid w:val="00682491"/>
    <w:rsid w:val="00683B88"/>
    <w:rsid w:val="00684910"/>
    <w:rsid w:val="00684B0F"/>
    <w:rsid w:val="00692A03"/>
    <w:rsid w:val="00693AC0"/>
    <w:rsid w:val="00694886"/>
    <w:rsid w:val="00694F95"/>
    <w:rsid w:val="00695DEC"/>
    <w:rsid w:val="00696788"/>
    <w:rsid w:val="006977E1"/>
    <w:rsid w:val="006A0E21"/>
    <w:rsid w:val="006A1B68"/>
    <w:rsid w:val="006A438D"/>
    <w:rsid w:val="006A5035"/>
    <w:rsid w:val="006A7B8D"/>
    <w:rsid w:val="006B22A6"/>
    <w:rsid w:val="006C2AAD"/>
    <w:rsid w:val="006C3072"/>
    <w:rsid w:val="006C508B"/>
    <w:rsid w:val="006C5143"/>
    <w:rsid w:val="006C7740"/>
    <w:rsid w:val="006D036C"/>
    <w:rsid w:val="006D0FC0"/>
    <w:rsid w:val="006D4465"/>
    <w:rsid w:val="006D5810"/>
    <w:rsid w:val="006D6A68"/>
    <w:rsid w:val="006D6AF2"/>
    <w:rsid w:val="006E2C3B"/>
    <w:rsid w:val="006E31B3"/>
    <w:rsid w:val="006E364C"/>
    <w:rsid w:val="006E5D7D"/>
    <w:rsid w:val="006F13AC"/>
    <w:rsid w:val="006F2AA6"/>
    <w:rsid w:val="006F4231"/>
    <w:rsid w:val="006F53E1"/>
    <w:rsid w:val="007007C0"/>
    <w:rsid w:val="00702854"/>
    <w:rsid w:val="00703F52"/>
    <w:rsid w:val="00704387"/>
    <w:rsid w:val="00704A64"/>
    <w:rsid w:val="00704C04"/>
    <w:rsid w:val="00704EBF"/>
    <w:rsid w:val="0070741F"/>
    <w:rsid w:val="00711774"/>
    <w:rsid w:val="00711FF9"/>
    <w:rsid w:val="007129F3"/>
    <w:rsid w:val="00713714"/>
    <w:rsid w:val="00722344"/>
    <w:rsid w:val="007265D7"/>
    <w:rsid w:val="0072697E"/>
    <w:rsid w:val="00731EBD"/>
    <w:rsid w:val="0073225B"/>
    <w:rsid w:val="00732E1F"/>
    <w:rsid w:val="007351E9"/>
    <w:rsid w:val="0073700A"/>
    <w:rsid w:val="00737E4E"/>
    <w:rsid w:val="00742C59"/>
    <w:rsid w:val="00745834"/>
    <w:rsid w:val="007471D0"/>
    <w:rsid w:val="00750882"/>
    <w:rsid w:val="0075470D"/>
    <w:rsid w:val="00755247"/>
    <w:rsid w:val="00756FC7"/>
    <w:rsid w:val="00757A54"/>
    <w:rsid w:val="00760410"/>
    <w:rsid w:val="00764E01"/>
    <w:rsid w:val="007665DD"/>
    <w:rsid w:val="00772FBA"/>
    <w:rsid w:val="007749FA"/>
    <w:rsid w:val="0077715D"/>
    <w:rsid w:val="00781E31"/>
    <w:rsid w:val="00783F04"/>
    <w:rsid w:val="007850AB"/>
    <w:rsid w:val="00787002"/>
    <w:rsid w:val="00796B33"/>
    <w:rsid w:val="007A2B04"/>
    <w:rsid w:val="007A4483"/>
    <w:rsid w:val="007A744F"/>
    <w:rsid w:val="007B1364"/>
    <w:rsid w:val="007B24E8"/>
    <w:rsid w:val="007B2664"/>
    <w:rsid w:val="007B49D2"/>
    <w:rsid w:val="007D2F77"/>
    <w:rsid w:val="007D4ABA"/>
    <w:rsid w:val="007E1D13"/>
    <w:rsid w:val="007E5305"/>
    <w:rsid w:val="007F050C"/>
    <w:rsid w:val="007F0E76"/>
    <w:rsid w:val="007F4276"/>
    <w:rsid w:val="007F59F7"/>
    <w:rsid w:val="007F7558"/>
    <w:rsid w:val="007F75E3"/>
    <w:rsid w:val="007F785B"/>
    <w:rsid w:val="008011A8"/>
    <w:rsid w:val="008025A1"/>
    <w:rsid w:val="00803385"/>
    <w:rsid w:val="00804756"/>
    <w:rsid w:val="0080562A"/>
    <w:rsid w:val="00814C7F"/>
    <w:rsid w:val="00815F77"/>
    <w:rsid w:val="00821D6D"/>
    <w:rsid w:val="00821EFD"/>
    <w:rsid w:val="0082225D"/>
    <w:rsid w:val="008226DD"/>
    <w:rsid w:val="00825561"/>
    <w:rsid w:val="0082569D"/>
    <w:rsid w:val="00826439"/>
    <w:rsid w:val="0082771B"/>
    <w:rsid w:val="00837750"/>
    <w:rsid w:val="008406D3"/>
    <w:rsid w:val="008415B7"/>
    <w:rsid w:val="00847443"/>
    <w:rsid w:val="00847F19"/>
    <w:rsid w:val="00851334"/>
    <w:rsid w:val="00851B4E"/>
    <w:rsid w:val="00851DE7"/>
    <w:rsid w:val="00852E6B"/>
    <w:rsid w:val="008633E3"/>
    <w:rsid w:val="00865C09"/>
    <w:rsid w:val="00865FCF"/>
    <w:rsid w:val="008734B7"/>
    <w:rsid w:val="00883A19"/>
    <w:rsid w:val="00884CC9"/>
    <w:rsid w:val="008924D4"/>
    <w:rsid w:val="00893C19"/>
    <w:rsid w:val="008952E7"/>
    <w:rsid w:val="00897644"/>
    <w:rsid w:val="00897F0F"/>
    <w:rsid w:val="008A046A"/>
    <w:rsid w:val="008A3183"/>
    <w:rsid w:val="008A696D"/>
    <w:rsid w:val="008A7C06"/>
    <w:rsid w:val="008B0874"/>
    <w:rsid w:val="008B141B"/>
    <w:rsid w:val="008B32AA"/>
    <w:rsid w:val="008B3C89"/>
    <w:rsid w:val="008C4325"/>
    <w:rsid w:val="008C5085"/>
    <w:rsid w:val="008C7759"/>
    <w:rsid w:val="008D200B"/>
    <w:rsid w:val="008D4375"/>
    <w:rsid w:val="008D5BF7"/>
    <w:rsid w:val="008D6238"/>
    <w:rsid w:val="008D6DC1"/>
    <w:rsid w:val="008E00BC"/>
    <w:rsid w:val="008E2032"/>
    <w:rsid w:val="008E308F"/>
    <w:rsid w:val="008E4A05"/>
    <w:rsid w:val="008F1BF9"/>
    <w:rsid w:val="008F2A87"/>
    <w:rsid w:val="008F5941"/>
    <w:rsid w:val="008F6489"/>
    <w:rsid w:val="009064AE"/>
    <w:rsid w:val="009166C9"/>
    <w:rsid w:val="00922058"/>
    <w:rsid w:val="00923985"/>
    <w:rsid w:val="00923C0B"/>
    <w:rsid w:val="00925C46"/>
    <w:rsid w:val="00926AE1"/>
    <w:rsid w:val="0092798C"/>
    <w:rsid w:val="00931B6E"/>
    <w:rsid w:val="009321C4"/>
    <w:rsid w:val="0093378E"/>
    <w:rsid w:val="00936554"/>
    <w:rsid w:val="009376A1"/>
    <w:rsid w:val="009408E0"/>
    <w:rsid w:val="00943075"/>
    <w:rsid w:val="009455DD"/>
    <w:rsid w:val="00947363"/>
    <w:rsid w:val="0094743C"/>
    <w:rsid w:val="009511BD"/>
    <w:rsid w:val="00951E23"/>
    <w:rsid w:val="009572CA"/>
    <w:rsid w:val="0096017C"/>
    <w:rsid w:val="00964328"/>
    <w:rsid w:val="0096477C"/>
    <w:rsid w:val="00965649"/>
    <w:rsid w:val="0096661C"/>
    <w:rsid w:val="00974EA6"/>
    <w:rsid w:val="00977748"/>
    <w:rsid w:val="00980294"/>
    <w:rsid w:val="00981CD2"/>
    <w:rsid w:val="00986E98"/>
    <w:rsid w:val="00987840"/>
    <w:rsid w:val="009934AD"/>
    <w:rsid w:val="00993D3A"/>
    <w:rsid w:val="00994172"/>
    <w:rsid w:val="009A2220"/>
    <w:rsid w:val="009A36CD"/>
    <w:rsid w:val="009A5194"/>
    <w:rsid w:val="009A66A6"/>
    <w:rsid w:val="009A7439"/>
    <w:rsid w:val="009B354F"/>
    <w:rsid w:val="009B355A"/>
    <w:rsid w:val="009B6425"/>
    <w:rsid w:val="009C0CEF"/>
    <w:rsid w:val="009C13C3"/>
    <w:rsid w:val="009C16DC"/>
    <w:rsid w:val="009C24F7"/>
    <w:rsid w:val="009C5937"/>
    <w:rsid w:val="009C7FD5"/>
    <w:rsid w:val="009D06CC"/>
    <w:rsid w:val="009D14BD"/>
    <w:rsid w:val="009D2998"/>
    <w:rsid w:val="009D2A1C"/>
    <w:rsid w:val="009D3C1A"/>
    <w:rsid w:val="009D4C3B"/>
    <w:rsid w:val="009D77C2"/>
    <w:rsid w:val="009E0587"/>
    <w:rsid w:val="009E0FF6"/>
    <w:rsid w:val="009F24B7"/>
    <w:rsid w:val="009F3022"/>
    <w:rsid w:val="009F43F5"/>
    <w:rsid w:val="009F7AB4"/>
    <w:rsid w:val="00A07629"/>
    <w:rsid w:val="00A100B5"/>
    <w:rsid w:val="00A10F37"/>
    <w:rsid w:val="00A1110B"/>
    <w:rsid w:val="00A11C45"/>
    <w:rsid w:val="00A21246"/>
    <w:rsid w:val="00A2220B"/>
    <w:rsid w:val="00A229F0"/>
    <w:rsid w:val="00A24C71"/>
    <w:rsid w:val="00A26539"/>
    <w:rsid w:val="00A3427A"/>
    <w:rsid w:val="00A3444C"/>
    <w:rsid w:val="00A350A5"/>
    <w:rsid w:val="00A3572C"/>
    <w:rsid w:val="00A35818"/>
    <w:rsid w:val="00A35961"/>
    <w:rsid w:val="00A40549"/>
    <w:rsid w:val="00A410C0"/>
    <w:rsid w:val="00A42E78"/>
    <w:rsid w:val="00A51851"/>
    <w:rsid w:val="00A53436"/>
    <w:rsid w:val="00A54276"/>
    <w:rsid w:val="00A552AB"/>
    <w:rsid w:val="00A600E7"/>
    <w:rsid w:val="00A62F37"/>
    <w:rsid w:val="00A64ED6"/>
    <w:rsid w:val="00A65144"/>
    <w:rsid w:val="00A65EFD"/>
    <w:rsid w:val="00A6607B"/>
    <w:rsid w:val="00A729E8"/>
    <w:rsid w:val="00A740F9"/>
    <w:rsid w:val="00A81329"/>
    <w:rsid w:val="00A84974"/>
    <w:rsid w:val="00A913F8"/>
    <w:rsid w:val="00A91ACE"/>
    <w:rsid w:val="00A92485"/>
    <w:rsid w:val="00A9389A"/>
    <w:rsid w:val="00A93A17"/>
    <w:rsid w:val="00A93BB0"/>
    <w:rsid w:val="00A94AA4"/>
    <w:rsid w:val="00A9571C"/>
    <w:rsid w:val="00A9583A"/>
    <w:rsid w:val="00AA62D9"/>
    <w:rsid w:val="00AA686A"/>
    <w:rsid w:val="00AA6E04"/>
    <w:rsid w:val="00AA743C"/>
    <w:rsid w:val="00AB13FB"/>
    <w:rsid w:val="00AB26E7"/>
    <w:rsid w:val="00AB32F7"/>
    <w:rsid w:val="00AB38ED"/>
    <w:rsid w:val="00AC0EFF"/>
    <w:rsid w:val="00AC30C8"/>
    <w:rsid w:val="00AD150C"/>
    <w:rsid w:val="00AD1C5B"/>
    <w:rsid w:val="00AD22DE"/>
    <w:rsid w:val="00AD35DB"/>
    <w:rsid w:val="00AD47F2"/>
    <w:rsid w:val="00AD4BF5"/>
    <w:rsid w:val="00AD5570"/>
    <w:rsid w:val="00AE5DDC"/>
    <w:rsid w:val="00AE5EB0"/>
    <w:rsid w:val="00AE7938"/>
    <w:rsid w:val="00AF310E"/>
    <w:rsid w:val="00AF459C"/>
    <w:rsid w:val="00AF4F92"/>
    <w:rsid w:val="00AF63E8"/>
    <w:rsid w:val="00AF6D42"/>
    <w:rsid w:val="00B0052E"/>
    <w:rsid w:val="00B1273E"/>
    <w:rsid w:val="00B12E09"/>
    <w:rsid w:val="00B16B82"/>
    <w:rsid w:val="00B20AE2"/>
    <w:rsid w:val="00B25208"/>
    <w:rsid w:val="00B2575A"/>
    <w:rsid w:val="00B25F41"/>
    <w:rsid w:val="00B30C67"/>
    <w:rsid w:val="00B34446"/>
    <w:rsid w:val="00B3624F"/>
    <w:rsid w:val="00B37955"/>
    <w:rsid w:val="00B44A64"/>
    <w:rsid w:val="00B538D4"/>
    <w:rsid w:val="00B55ADF"/>
    <w:rsid w:val="00B6357D"/>
    <w:rsid w:val="00B676E4"/>
    <w:rsid w:val="00B67735"/>
    <w:rsid w:val="00B73A0B"/>
    <w:rsid w:val="00B761A1"/>
    <w:rsid w:val="00B76A9E"/>
    <w:rsid w:val="00B80779"/>
    <w:rsid w:val="00B80FE9"/>
    <w:rsid w:val="00B862B4"/>
    <w:rsid w:val="00B86BC0"/>
    <w:rsid w:val="00B952D1"/>
    <w:rsid w:val="00B955A0"/>
    <w:rsid w:val="00B976F3"/>
    <w:rsid w:val="00BA0F4D"/>
    <w:rsid w:val="00BA40D7"/>
    <w:rsid w:val="00BA4178"/>
    <w:rsid w:val="00BA5410"/>
    <w:rsid w:val="00BB43B1"/>
    <w:rsid w:val="00BB4730"/>
    <w:rsid w:val="00BB74B0"/>
    <w:rsid w:val="00BC2575"/>
    <w:rsid w:val="00BC3373"/>
    <w:rsid w:val="00BC6CB2"/>
    <w:rsid w:val="00BC74CA"/>
    <w:rsid w:val="00BD1360"/>
    <w:rsid w:val="00BD3122"/>
    <w:rsid w:val="00BD34B7"/>
    <w:rsid w:val="00BD55E1"/>
    <w:rsid w:val="00BD6B6F"/>
    <w:rsid w:val="00BE0490"/>
    <w:rsid w:val="00BE0CD2"/>
    <w:rsid w:val="00BE1E00"/>
    <w:rsid w:val="00BE4415"/>
    <w:rsid w:val="00BE6DAB"/>
    <w:rsid w:val="00BE7AA0"/>
    <w:rsid w:val="00BF3055"/>
    <w:rsid w:val="00BF77E2"/>
    <w:rsid w:val="00BF7B7A"/>
    <w:rsid w:val="00C013CA"/>
    <w:rsid w:val="00C0200D"/>
    <w:rsid w:val="00C05307"/>
    <w:rsid w:val="00C0561C"/>
    <w:rsid w:val="00C05FC5"/>
    <w:rsid w:val="00C06B2A"/>
    <w:rsid w:val="00C12B83"/>
    <w:rsid w:val="00C13AB0"/>
    <w:rsid w:val="00C168B2"/>
    <w:rsid w:val="00C21EDA"/>
    <w:rsid w:val="00C23320"/>
    <w:rsid w:val="00C25B79"/>
    <w:rsid w:val="00C315AE"/>
    <w:rsid w:val="00C32703"/>
    <w:rsid w:val="00C3345C"/>
    <w:rsid w:val="00C3446A"/>
    <w:rsid w:val="00C353A9"/>
    <w:rsid w:val="00C379E6"/>
    <w:rsid w:val="00C41DB6"/>
    <w:rsid w:val="00C41E93"/>
    <w:rsid w:val="00C529B9"/>
    <w:rsid w:val="00C52AEC"/>
    <w:rsid w:val="00C55AAA"/>
    <w:rsid w:val="00C55FFE"/>
    <w:rsid w:val="00C63246"/>
    <w:rsid w:val="00C71C27"/>
    <w:rsid w:val="00C72C13"/>
    <w:rsid w:val="00C7321C"/>
    <w:rsid w:val="00C74526"/>
    <w:rsid w:val="00C747FC"/>
    <w:rsid w:val="00C74AFE"/>
    <w:rsid w:val="00C74F35"/>
    <w:rsid w:val="00C80FBD"/>
    <w:rsid w:val="00C83337"/>
    <w:rsid w:val="00C87A28"/>
    <w:rsid w:val="00C904C6"/>
    <w:rsid w:val="00C971C7"/>
    <w:rsid w:val="00C974CA"/>
    <w:rsid w:val="00C97577"/>
    <w:rsid w:val="00C976FD"/>
    <w:rsid w:val="00CA3741"/>
    <w:rsid w:val="00CA7F25"/>
    <w:rsid w:val="00CB1FCD"/>
    <w:rsid w:val="00CB671E"/>
    <w:rsid w:val="00CC18E3"/>
    <w:rsid w:val="00CC3819"/>
    <w:rsid w:val="00CC390A"/>
    <w:rsid w:val="00CD31C7"/>
    <w:rsid w:val="00CD5021"/>
    <w:rsid w:val="00CD5DEB"/>
    <w:rsid w:val="00CD7184"/>
    <w:rsid w:val="00CE2230"/>
    <w:rsid w:val="00CE32A3"/>
    <w:rsid w:val="00CE5367"/>
    <w:rsid w:val="00CF1DF9"/>
    <w:rsid w:val="00CF2042"/>
    <w:rsid w:val="00CF4B51"/>
    <w:rsid w:val="00D0457C"/>
    <w:rsid w:val="00D06222"/>
    <w:rsid w:val="00D063E1"/>
    <w:rsid w:val="00D06B02"/>
    <w:rsid w:val="00D10B0F"/>
    <w:rsid w:val="00D11343"/>
    <w:rsid w:val="00D11ACB"/>
    <w:rsid w:val="00D1515C"/>
    <w:rsid w:val="00D16AFF"/>
    <w:rsid w:val="00D17915"/>
    <w:rsid w:val="00D24D7D"/>
    <w:rsid w:val="00D318BC"/>
    <w:rsid w:val="00D3192D"/>
    <w:rsid w:val="00D31C2A"/>
    <w:rsid w:val="00D3586F"/>
    <w:rsid w:val="00D3602B"/>
    <w:rsid w:val="00D4214F"/>
    <w:rsid w:val="00D433F1"/>
    <w:rsid w:val="00D45945"/>
    <w:rsid w:val="00D45948"/>
    <w:rsid w:val="00D4787E"/>
    <w:rsid w:val="00D51958"/>
    <w:rsid w:val="00D6478E"/>
    <w:rsid w:val="00D66D47"/>
    <w:rsid w:val="00D741CC"/>
    <w:rsid w:val="00D74E7B"/>
    <w:rsid w:val="00D77606"/>
    <w:rsid w:val="00D80779"/>
    <w:rsid w:val="00D82EE9"/>
    <w:rsid w:val="00D842B7"/>
    <w:rsid w:val="00D84ADA"/>
    <w:rsid w:val="00D87CBA"/>
    <w:rsid w:val="00D87DC3"/>
    <w:rsid w:val="00D934D1"/>
    <w:rsid w:val="00D946B6"/>
    <w:rsid w:val="00D96F87"/>
    <w:rsid w:val="00DA22C6"/>
    <w:rsid w:val="00DA7962"/>
    <w:rsid w:val="00DB18DE"/>
    <w:rsid w:val="00DB41EE"/>
    <w:rsid w:val="00DB4A01"/>
    <w:rsid w:val="00DB5BBD"/>
    <w:rsid w:val="00DB79CD"/>
    <w:rsid w:val="00DC2812"/>
    <w:rsid w:val="00DC2D25"/>
    <w:rsid w:val="00DC38AF"/>
    <w:rsid w:val="00DD4D13"/>
    <w:rsid w:val="00DD6562"/>
    <w:rsid w:val="00DE05E8"/>
    <w:rsid w:val="00DE0E63"/>
    <w:rsid w:val="00DE24F9"/>
    <w:rsid w:val="00DE2596"/>
    <w:rsid w:val="00DE3014"/>
    <w:rsid w:val="00DE45CA"/>
    <w:rsid w:val="00DE5EF2"/>
    <w:rsid w:val="00DF0EA0"/>
    <w:rsid w:val="00DF279B"/>
    <w:rsid w:val="00DF5C34"/>
    <w:rsid w:val="00E001A2"/>
    <w:rsid w:val="00E0074B"/>
    <w:rsid w:val="00E00E07"/>
    <w:rsid w:val="00E05073"/>
    <w:rsid w:val="00E057EF"/>
    <w:rsid w:val="00E076D0"/>
    <w:rsid w:val="00E108E0"/>
    <w:rsid w:val="00E11AAD"/>
    <w:rsid w:val="00E122A5"/>
    <w:rsid w:val="00E211F7"/>
    <w:rsid w:val="00E21792"/>
    <w:rsid w:val="00E21F5E"/>
    <w:rsid w:val="00E22FD9"/>
    <w:rsid w:val="00E25A4E"/>
    <w:rsid w:val="00E25CB9"/>
    <w:rsid w:val="00E30913"/>
    <w:rsid w:val="00E32779"/>
    <w:rsid w:val="00E33186"/>
    <w:rsid w:val="00E340A6"/>
    <w:rsid w:val="00E34676"/>
    <w:rsid w:val="00E34C92"/>
    <w:rsid w:val="00E401BE"/>
    <w:rsid w:val="00E414D1"/>
    <w:rsid w:val="00E416C2"/>
    <w:rsid w:val="00E41E4B"/>
    <w:rsid w:val="00E42147"/>
    <w:rsid w:val="00E45C71"/>
    <w:rsid w:val="00E472B8"/>
    <w:rsid w:val="00E563DD"/>
    <w:rsid w:val="00E60CD3"/>
    <w:rsid w:val="00E62DA0"/>
    <w:rsid w:val="00E62F94"/>
    <w:rsid w:val="00E62FE4"/>
    <w:rsid w:val="00E6594E"/>
    <w:rsid w:val="00E80010"/>
    <w:rsid w:val="00E80804"/>
    <w:rsid w:val="00E85E36"/>
    <w:rsid w:val="00E86F5D"/>
    <w:rsid w:val="00E901EF"/>
    <w:rsid w:val="00E90702"/>
    <w:rsid w:val="00E9561C"/>
    <w:rsid w:val="00E96397"/>
    <w:rsid w:val="00E96E3A"/>
    <w:rsid w:val="00E97E6D"/>
    <w:rsid w:val="00EA0091"/>
    <w:rsid w:val="00EA013D"/>
    <w:rsid w:val="00EA0C68"/>
    <w:rsid w:val="00EA170A"/>
    <w:rsid w:val="00EA22AC"/>
    <w:rsid w:val="00EA3EB2"/>
    <w:rsid w:val="00EA49E9"/>
    <w:rsid w:val="00EA5BDE"/>
    <w:rsid w:val="00EA5C38"/>
    <w:rsid w:val="00EA71E2"/>
    <w:rsid w:val="00EA786A"/>
    <w:rsid w:val="00EB1C1B"/>
    <w:rsid w:val="00EB3334"/>
    <w:rsid w:val="00EB668B"/>
    <w:rsid w:val="00EB67E9"/>
    <w:rsid w:val="00EB7856"/>
    <w:rsid w:val="00EC3423"/>
    <w:rsid w:val="00EC3812"/>
    <w:rsid w:val="00EC4EB1"/>
    <w:rsid w:val="00ED01AA"/>
    <w:rsid w:val="00EE1149"/>
    <w:rsid w:val="00EE26B5"/>
    <w:rsid w:val="00EE382C"/>
    <w:rsid w:val="00EE4064"/>
    <w:rsid w:val="00EE40C1"/>
    <w:rsid w:val="00EE7B46"/>
    <w:rsid w:val="00EF0848"/>
    <w:rsid w:val="00EF0E23"/>
    <w:rsid w:val="00EF2396"/>
    <w:rsid w:val="00EF6C7E"/>
    <w:rsid w:val="00F05AEA"/>
    <w:rsid w:val="00F06650"/>
    <w:rsid w:val="00F171F7"/>
    <w:rsid w:val="00F201F5"/>
    <w:rsid w:val="00F22891"/>
    <w:rsid w:val="00F3203D"/>
    <w:rsid w:val="00F32397"/>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71D1"/>
    <w:rsid w:val="00F86B50"/>
    <w:rsid w:val="00F91860"/>
    <w:rsid w:val="00F93982"/>
    <w:rsid w:val="00F94FBD"/>
    <w:rsid w:val="00F96818"/>
    <w:rsid w:val="00F96A33"/>
    <w:rsid w:val="00FA2F45"/>
    <w:rsid w:val="00FB0C59"/>
    <w:rsid w:val="00FB19FC"/>
    <w:rsid w:val="00FB4BD7"/>
    <w:rsid w:val="00FB54C1"/>
    <w:rsid w:val="00FB6044"/>
    <w:rsid w:val="00FC154C"/>
    <w:rsid w:val="00FC2911"/>
    <w:rsid w:val="00FC3C12"/>
    <w:rsid w:val="00FC4BFD"/>
    <w:rsid w:val="00FC69CD"/>
    <w:rsid w:val="00FD1A20"/>
    <w:rsid w:val="00FD2311"/>
    <w:rsid w:val="00FD43D8"/>
    <w:rsid w:val="00FD6FBD"/>
    <w:rsid w:val="00FE0261"/>
    <w:rsid w:val="00FE4F01"/>
    <w:rsid w:val="00FE668A"/>
    <w:rsid w:val="00FE6817"/>
    <w:rsid w:val="00FF037C"/>
    <w:rsid w:val="00FF0BE9"/>
    <w:rsid w:val="00FF3158"/>
    <w:rsid w:val="00FF5635"/>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sChild>
                            <w:div w:id="1599368484">
                              <w:marLeft w:val="0"/>
                              <w:marRight w:val="0"/>
                              <w:marTop w:val="0"/>
                              <w:marBottom w:val="0"/>
                              <w:divBdr>
                                <w:top w:val="none" w:sz="0" w:space="0" w:color="auto"/>
                                <w:left w:val="none" w:sz="0" w:space="0" w:color="auto"/>
                                <w:bottom w:val="none" w:sz="0" w:space="0" w:color="auto"/>
                                <w:right w:val="none" w:sz="0" w:space="0" w:color="auto"/>
                              </w:divBdr>
                              <w:divsChild>
                                <w:div w:id="946499761">
                                  <w:marLeft w:val="0"/>
                                  <w:marRight w:val="0"/>
                                  <w:marTop w:val="0"/>
                                  <w:marBottom w:val="0"/>
                                  <w:divBdr>
                                    <w:top w:val="none" w:sz="0" w:space="0" w:color="auto"/>
                                    <w:left w:val="none" w:sz="0" w:space="0" w:color="auto"/>
                                    <w:bottom w:val="none" w:sz="0" w:space="0" w:color="auto"/>
                                    <w:right w:val="none" w:sz="0" w:space="0" w:color="auto"/>
                                  </w:divBdr>
                                  <w:divsChild>
                                    <w:div w:id="1620184610">
                                      <w:marLeft w:val="0"/>
                                      <w:marRight w:val="0"/>
                                      <w:marTop w:val="0"/>
                                      <w:marBottom w:val="0"/>
                                      <w:divBdr>
                                        <w:top w:val="none" w:sz="0" w:space="0" w:color="auto"/>
                                        <w:left w:val="none" w:sz="0" w:space="0" w:color="auto"/>
                                        <w:bottom w:val="none" w:sz="0" w:space="0" w:color="auto"/>
                                        <w:right w:val="none" w:sz="0" w:space="0" w:color="auto"/>
                                      </w:divBdr>
                                      <w:divsChild>
                                        <w:div w:id="735008473">
                                          <w:marLeft w:val="0"/>
                                          <w:marRight w:val="0"/>
                                          <w:marTop w:val="0"/>
                                          <w:marBottom w:val="0"/>
                                          <w:divBdr>
                                            <w:top w:val="none" w:sz="0" w:space="0" w:color="auto"/>
                                            <w:left w:val="none" w:sz="0" w:space="0" w:color="auto"/>
                                            <w:bottom w:val="none" w:sz="0" w:space="0" w:color="auto"/>
                                            <w:right w:val="none" w:sz="0" w:space="0" w:color="auto"/>
                                          </w:divBdr>
                                          <w:divsChild>
                                            <w:div w:id="653686767">
                                              <w:marLeft w:val="0"/>
                                              <w:marRight w:val="0"/>
                                              <w:marTop w:val="0"/>
                                              <w:marBottom w:val="0"/>
                                              <w:divBdr>
                                                <w:top w:val="none" w:sz="0" w:space="0" w:color="auto"/>
                                                <w:left w:val="none" w:sz="0" w:space="0" w:color="auto"/>
                                                <w:bottom w:val="none" w:sz="0" w:space="0" w:color="auto"/>
                                                <w:right w:val="none" w:sz="0" w:space="0" w:color="auto"/>
                                              </w:divBdr>
                                              <w:divsChild>
                                                <w:div w:id="1957906301">
                                                  <w:marLeft w:val="0"/>
                                                  <w:marRight w:val="0"/>
                                                  <w:marTop w:val="0"/>
                                                  <w:marBottom w:val="0"/>
                                                  <w:divBdr>
                                                    <w:top w:val="none" w:sz="0" w:space="0" w:color="auto"/>
                                                    <w:left w:val="none" w:sz="0" w:space="0" w:color="auto"/>
                                                    <w:bottom w:val="none" w:sz="0" w:space="0" w:color="auto"/>
                                                    <w:right w:val="none" w:sz="0" w:space="0" w:color="auto"/>
                                                  </w:divBdr>
                                                  <w:divsChild>
                                                    <w:div w:id="2020156082">
                                                      <w:marLeft w:val="0"/>
                                                      <w:marRight w:val="0"/>
                                                      <w:marTop w:val="0"/>
                                                      <w:marBottom w:val="0"/>
                                                      <w:divBdr>
                                                        <w:top w:val="none" w:sz="0" w:space="0" w:color="auto"/>
                                                        <w:left w:val="none" w:sz="0" w:space="0" w:color="auto"/>
                                                        <w:bottom w:val="none" w:sz="0" w:space="0" w:color="auto"/>
                                                        <w:right w:val="none" w:sz="0" w:space="0" w:color="auto"/>
                                                      </w:divBdr>
                                                      <w:divsChild>
                                                        <w:div w:id="1598751333">
                                                          <w:marLeft w:val="0"/>
                                                          <w:marRight w:val="0"/>
                                                          <w:marTop w:val="0"/>
                                                          <w:marBottom w:val="0"/>
                                                          <w:divBdr>
                                                            <w:top w:val="none" w:sz="0" w:space="0" w:color="auto"/>
                                                            <w:left w:val="none" w:sz="0" w:space="0" w:color="auto"/>
                                                            <w:bottom w:val="none" w:sz="0" w:space="0" w:color="auto"/>
                                                            <w:right w:val="none" w:sz="0" w:space="0" w:color="auto"/>
                                                          </w:divBdr>
                                                          <w:divsChild>
                                                            <w:div w:id="349338358">
                                                              <w:marLeft w:val="0"/>
                                                              <w:marRight w:val="0"/>
                                                              <w:marTop w:val="0"/>
                                                              <w:marBottom w:val="0"/>
                                                              <w:divBdr>
                                                                <w:top w:val="none" w:sz="0" w:space="0" w:color="auto"/>
                                                                <w:left w:val="none" w:sz="0" w:space="0" w:color="auto"/>
                                                                <w:bottom w:val="none" w:sz="0" w:space="0" w:color="auto"/>
                                                                <w:right w:val="none" w:sz="0" w:space="0" w:color="auto"/>
                                                              </w:divBdr>
                                                              <w:divsChild>
                                                                <w:div w:id="1758205911">
                                                                  <w:marLeft w:val="0"/>
                                                                  <w:marRight w:val="0"/>
                                                                  <w:marTop w:val="0"/>
                                                                  <w:marBottom w:val="0"/>
                                                                  <w:divBdr>
                                                                    <w:top w:val="none" w:sz="0" w:space="0" w:color="auto"/>
                                                                    <w:left w:val="none" w:sz="0" w:space="0" w:color="auto"/>
                                                                    <w:bottom w:val="none" w:sz="0" w:space="0" w:color="auto"/>
                                                                    <w:right w:val="none" w:sz="0" w:space="0" w:color="auto"/>
                                                                  </w:divBdr>
                                                                  <w:divsChild>
                                                                    <w:div w:id="529027114">
                                                                      <w:marLeft w:val="0"/>
                                                                      <w:marRight w:val="0"/>
                                                                      <w:marTop w:val="0"/>
                                                                      <w:marBottom w:val="0"/>
                                                                      <w:divBdr>
                                                                        <w:top w:val="none" w:sz="0" w:space="0" w:color="auto"/>
                                                                        <w:left w:val="none" w:sz="0" w:space="0" w:color="auto"/>
                                                                        <w:bottom w:val="none" w:sz="0" w:space="0" w:color="auto"/>
                                                                        <w:right w:val="none" w:sz="0" w:space="0" w:color="auto"/>
                                                                      </w:divBdr>
                                                                      <w:divsChild>
                                                                        <w:div w:id="1425413871">
                                                                          <w:marLeft w:val="0"/>
                                                                          <w:marRight w:val="0"/>
                                                                          <w:marTop w:val="0"/>
                                                                          <w:marBottom w:val="0"/>
                                                                          <w:divBdr>
                                                                            <w:top w:val="none" w:sz="0" w:space="0" w:color="auto"/>
                                                                            <w:left w:val="none" w:sz="0" w:space="0" w:color="auto"/>
                                                                            <w:bottom w:val="none" w:sz="0" w:space="0" w:color="auto"/>
                                                                            <w:right w:val="none" w:sz="0" w:space="0" w:color="auto"/>
                                                                          </w:divBdr>
                                                                          <w:divsChild>
                                                                            <w:div w:id="264658275">
                                                                              <w:marLeft w:val="0"/>
                                                                              <w:marRight w:val="0"/>
                                                                              <w:marTop w:val="0"/>
                                                                              <w:marBottom w:val="0"/>
                                                                              <w:divBdr>
                                                                                <w:top w:val="none" w:sz="0" w:space="0" w:color="auto"/>
                                                                                <w:left w:val="none" w:sz="0" w:space="0" w:color="auto"/>
                                                                                <w:bottom w:val="none" w:sz="0" w:space="0" w:color="auto"/>
                                                                                <w:right w:val="none" w:sz="0" w:space="0" w:color="auto"/>
                                                                              </w:divBdr>
                                                                              <w:divsChild>
                                                                                <w:div w:id="1090469573">
                                                                                  <w:marLeft w:val="0"/>
                                                                                  <w:marRight w:val="0"/>
                                                                                  <w:marTop w:val="0"/>
                                                                                  <w:marBottom w:val="0"/>
                                                                                  <w:divBdr>
                                                                                    <w:top w:val="none" w:sz="0" w:space="0" w:color="auto"/>
                                                                                    <w:left w:val="none" w:sz="0" w:space="0" w:color="auto"/>
                                                                                    <w:bottom w:val="none" w:sz="0" w:space="0" w:color="auto"/>
                                                                                    <w:right w:val="none" w:sz="0" w:space="0" w:color="auto"/>
                                                                                  </w:divBdr>
                                                                                  <w:divsChild>
                                                                                    <w:div w:id="4690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lleledb.gersteinlab.org/download/" TargetMode="External"/><Relationship Id="rId18" Type="http://schemas.openxmlformats.org/officeDocument/2006/relationships/hyperlink" Target="http://www.tau.ac.il/~elieis/HK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enhancer.lbl.gov/" TargetMode="External"/><Relationship Id="rId2" Type="http://schemas.openxmlformats.org/officeDocument/2006/relationships/styles" Target="styles.xml"/><Relationship Id="rId16" Type="http://schemas.openxmlformats.org/officeDocument/2006/relationships/hyperlink" Target="http://info.gersteinlab.org/Encode-enhanc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download/" TargetMode="External"/><Relationship Id="rId5" Type="http://schemas.openxmlformats.org/officeDocument/2006/relationships/footnotes" Target="footnotes.xml"/><Relationship Id="rId15" Type="http://schemas.openxmlformats.org/officeDocument/2006/relationships/hyperlink" Target="http://www.geneimprint.com/" TargetMode="External"/><Relationship Id="rId10" Type="http://schemas.openxmlformats.org/officeDocument/2006/relationships/hyperlink" Target="http://alleledb.gersteinlab.org/" TargetMode="External"/><Relationship Id="rId19" Type="http://schemas.openxmlformats.org/officeDocument/2006/relationships/hyperlink" Target="http://compbio.mit.edu/encode-motifs/"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igc.otago.ac.nz/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834C-2C21-41B4-95B1-F0917F5E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64482</Words>
  <Characters>367548</Characters>
  <Application>Microsoft Office Word</Application>
  <DocSecurity>0</DocSecurity>
  <Lines>3062</Lines>
  <Paragraphs>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12</cp:revision>
  <dcterms:created xsi:type="dcterms:W3CDTF">2015-07-09T04:51:00Z</dcterms:created>
  <dcterms:modified xsi:type="dcterms:W3CDTF">2015-07-09T05:47:00Z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