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26F" w:rsidRPr="00635F82" w:rsidRDefault="0013626F" w:rsidP="00674E09">
      <w:pPr>
        <w:spacing w:after="0" w:line="240" w:lineRule="auto"/>
        <w:rPr>
          <w:rFonts w:ascii="Times New Roman" w:hAnsi="Times New Roman" w:cs="Times New Roman"/>
          <w:b/>
          <w:sz w:val="24"/>
          <w:szCs w:val="24"/>
        </w:rPr>
      </w:pPr>
      <w:r>
        <w:rPr>
          <w:rFonts w:ascii="Times New Roman" w:hAnsi="Times New Roman" w:cs="Times New Roman"/>
          <w:b/>
          <w:sz w:val="24"/>
          <w:szCs w:val="24"/>
        </w:rPr>
        <w:t>Allele-specific binding and expression: a uniform survey over many individuals and assays</w:t>
      </w:r>
    </w:p>
    <w:p w:rsidR="0013626F" w:rsidRPr="00635F82" w:rsidRDefault="0013626F" w:rsidP="00674E09">
      <w:pPr>
        <w:spacing w:after="0" w:line="240" w:lineRule="auto"/>
        <w:rPr>
          <w:rFonts w:ascii="Times New Roman" w:hAnsi="Times New Roman" w:cs="Times New Roman"/>
          <w:b/>
          <w:sz w:val="24"/>
          <w:szCs w:val="24"/>
        </w:rPr>
      </w:pPr>
    </w:p>
    <w:p w:rsidR="0013626F" w:rsidRPr="00635F82" w:rsidRDefault="0013626F" w:rsidP="00674E09">
      <w:pPr>
        <w:spacing w:after="0" w:line="240" w:lineRule="auto"/>
        <w:rPr>
          <w:rFonts w:ascii="Times New Roman" w:hAnsi="Times New Roman" w:cs="Times New Roman"/>
          <w:b/>
          <w:sz w:val="24"/>
          <w:szCs w:val="24"/>
        </w:rPr>
      </w:pPr>
      <w:proofErr w:type="spellStart"/>
      <w:r w:rsidRPr="00635F82">
        <w:rPr>
          <w:rFonts w:ascii="Times New Roman" w:hAnsi="Times New Roman" w:cs="Times New Roman"/>
          <w:b/>
          <w:sz w:val="24"/>
          <w:szCs w:val="24"/>
        </w:rPr>
        <w:t>Jieming</w:t>
      </w:r>
      <w:proofErr w:type="spellEnd"/>
      <w:r w:rsidRPr="00635F82">
        <w:rPr>
          <w:rFonts w:ascii="Times New Roman" w:hAnsi="Times New Roman" w:cs="Times New Roman"/>
          <w:b/>
          <w:sz w:val="24"/>
          <w:szCs w:val="24"/>
        </w:rPr>
        <w:t xml:space="preserve"> Chen</w:t>
      </w:r>
      <w:r w:rsidRPr="00635F82">
        <w:rPr>
          <w:rFonts w:ascii="Times New Roman" w:hAnsi="Times New Roman" w:cs="Times New Roman"/>
          <w:b/>
          <w:sz w:val="24"/>
          <w:szCs w:val="24"/>
          <w:vertAlign w:val="superscript"/>
        </w:rPr>
        <w:t>1,2</w:t>
      </w:r>
      <w:r w:rsidRPr="00635F82">
        <w:rPr>
          <w:rFonts w:ascii="Times New Roman" w:hAnsi="Times New Roman" w:cs="Times New Roman"/>
          <w:b/>
          <w:sz w:val="24"/>
          <w:szCs w:val="24"/>
        </w:rPr>
        <w:t>, Joel Rozowsky</w:t>
      </w:r>
      <w:r w:rsidRPr="00635F82">
        <w:rPr>
          <w:rFonts w:ascii="Times New Roman" w:hAnsi="Times New Roman" w:cs="Times New Roman"/>
          <w:b/>
          <w:sz w:val="24"/>
          <w:szCs w:val="24"/>
          <w:vertAlign w:val="superscript"/>
        </w:rPr>
        <w:t>1,3</w:t>
      </w:r>
      <w:r w:rsidRPr="00635F82">
        <w:rPr>
          <w:rFonts w:ascii="Times New Roman" w:hAnsi="Times New Roman" w:cs="Times New Roman"/>
          <w:b/>
          <w:sz w:val="24"/>
          <w:szCs w:val="24"/>
        </w:rPr>
        <w:t>, Jason Bedford</w:t>
      </w:r>
      <w:r w:rsidRPr="00635F82">
        <w:rPr>
          <w:rFonts w:ascii="Times New Roman" w:hAnsi="Times New Roman" w:cs="Times New Roman"/>
          <w:b/>
          <w:sz w:val="24"/>
          <w:szCs w:val="24"/>
          <w:vertAlign w:val="superscript"/>
        </w:rPr>
        <w:t>1</w:t>
      </w:r>
      <w:r w:rsidRPr="00635F82">
        <w:rPr>
          <w:rFonts w:ascii="Times New Roman" w:hAnsi="Times New Roman" w:cs="Times New Roman"/>
          <w:b/>
          <w:sz w:val="24"/>
          <w:szCs w:val="24"/>
        </w:rPr>
        <w:t xml:space="preserve">, </w:t>
      </w:r>
      <w:proofErr w:type="spellStart"/>
      <w:r w:rsidRPr="00635F82">
        <w:rPr>
          <w:rFonts w:ascii="Times New Roman" w:hAnsi="Times New Roman" w:cs="Times New Roman"/>
          <w:b/>
          <w:sz w:val="24"/>
          <w:szCs w:val="24"/>
        </w:rPr>
        <w:t>Arif</w:t>
      </w:r>
      <w:proofErr w:type="spellEnd"/>
      <w:r w:rsidRPr="00635F82">
        <w:rPr>
          <w:rFonts w:ascii="Times New Roman" w:hAnsi="Times New Roman" w:cs="Times New Roman"/>
          <w:b/>
          <w:sz w:val="24"/>
          <w:szCs w:val="24"/>
        </w:rPr>
        <w:t xml:space="preserve"> Harmanci</w:t>
      </w:r>
      <w:r w:rsidRPr="00635F82">
        <w:rPr>
          <w:rFonts w:ascii="Times New Roman" w:hAnsi="Times New Roman" w:cs="Times New Roman"/>
          <w:b/>
          <w:sz w:val="24"/>
          <w:szCs w:val="24"/>
          <w:vertAlign w:val="superscript"/>
        </w:rPr>
        <w:t>1,3</w:t>
      </w:r>
      <w:r w:rsidRPr="00635F82">
        <w:rPr>
          <w:rFonts w:ascii="Times New Roman" w:hAnsi="Times New Roman" w:cs="Times New Roman"/>
          <w:b/>
          <w:sz w:val="24"/>
          <w:szCs w:val="24"/>
        </w:rPr>
        <w:t xml:space="preserve">, </w:t>
      </w:r>
      <w:proofErr w:type="spellStart"/>
      <w:r w:rsidRPr="00635F82">
        <w:rPr>
          <w:rFonts w:ascii="Times New Roman" w:hAnsi="Times New Roman" w:cs="Times New Roman"/>
          <w:b/>
          <w:sz w:val="24"/>
          <w:szCs w:val="24"/>
        </w:rPr>
        <w:t>Alexe</w:t>
      </w:r>
      <w:r w:rsidR="0047325B">
        <w:rPr>
          <w:rFonts w:ascii="Times New Roman" w:hAnsi="Times New Roman" w:cs="Times New Roman"/>
          <w:b/>
          <w:sz w:val="24"/>
          <w:szCs w:val="24"/>
        </w:rPr>
        <w:t>j</w:t>
      </w:r>
      <w:proofErr w:type="spellEnd"/>
      <w:r w:rsidRPr="00635F82">
        <w:rPr>
          <w:rFonts w:ascii="Times New Roman" w:hAnsi="Times New Roman" w:cs="Times New Roman"/>
          <w:b/>
          <w:sz w:val="24"/>
          <w:szCs w:val="24"/>
        </w:rPr>
        <w:t xml:space="preserve"> Abyzov</w:t>
      </w:r>
      <w:r w:rsidRPr="00635F82">
        <w:rPr>
          <w:rFonts w:ascii="Times New Roman" w:hAnsi="Times New Roman" w:cs="Times New Roman"/>
          <w:b/>
          <w:sz w:val="24"/>
          <w:szCs w:val="24"/>
          <w:vertAlign w:val="superscript"/>
        </w:rPr>
        <w:t>1,3,6</w:t>
      </w:r>
      <w:r w:rsidRPr="00635F82">
        <w:rPr>
          <w:rFonts w:ascii="Times New Roman" w:hAnsi="Times New Roman" w:cs="Times New Roman"/>
          <w:b/>
          <w:sz w:val="24"/>
          <w:szCs w:val="24"/>
        </w:rPr>
        <w:t>, Yong Kong</w:t>
      </w:r>
      <w:r w:rsidRPr="00635F82">
        <w:rPr>
          <w:rFonts w:ascii="Times New Roman" w:hAnsi="Times New Roman" w:cs="Times New Roman"/>
          <w:b/>
          <w:sz w:val="24"/>
          <w:szCs w:val="24"/>
          <w:vertAlign w:val="superscript"/>
        </w:rPr>
        <w:t>4,5</w:t>
      </w:r>
      <w:r w:rsidRPr="00635F82">
        <w:rPr>
          <w:rFonts w:ascii="Times New Roman" w:hAnsi="Times New Roman" w:cs="Times New Roman"/>
          <w:b/>
          <w:sz w:val="24"/>
          <w:szCs w:val="24"/>
        </w:rPr>
        <w:t>, Robert Kitchen</w:t>
      </w:r>
      <w:r w:rsidRPr="00635F82">
        <w:rPr>
          <w:rFonts w:ascii="Times New Roman" w:hAnsi="Times New Roman" w:cs="Times New Roman"/>
          <w:b/>
          <w:sz w:val="24"/>
          <w:szCs w:val="24"/>
          <w:vertAlign w:val="superscript"/>
        </w:rPr>
        <w:t>1,3</w:t>
      </w:r>
      <w:r w:rsidRPr="00635F82">
        <w:rPr>
          <w:rFonts w:ascii="Times New Roman" w:hAnsi="Times New Roman" w:cs="Times New Roman"/>
          <w:b/>
          <w:sz w:val="24"/>
          <w:szCs w:val="24"/>
        </w:rPr>
        <w:t>, Lynne Regan</w:t>
      </w:r>
      <w:r w:rsidRPr="00635F82">
        <w:rPr>
          <w:rFonts w:ascii="Times New Roman" w:hAnsi="Times New Roman" w:cs="Times New Roman"/>
          <w:b/>
          <w:sz w:val="24"/>
          <w:szCs w:val="24"/>
          <w:vertAlign w:val="superscript"/>
        </w:rPr>
        <w:t>1,2,3</w:t>
      </w:r>
      <w:r w:rsidRPr="00635F82">
        <w:rPr>
          <w:rFonts w:ascii="Times New Roman" w:hAnsi="Times New Roman" w:cs="Times New Roman"/>
          <w:b/>
          <w:sz w:val="24"/>
          <w:szCs w:val="24"/>
        </w:rPr>
        <w:t>, Mark Gerstein</w:t>
      </w:r>
      <w:r w:rsidRPr="00635F82">
        <w:rPr>
          <w:rFonts w:ascii="Times New Roman" w:hAnsi="Times New Roman" w:cs="Times New Roman"/>
          <w:b/>
          <w:sz w:val="24"/>
          <w:szCs w:val="24"/>
          <w:vertAlign w:val="superscript"/>
        </w:rPr>
        <w:t>1,2,3,4</w:t>
      </w:r>
    </w:p>
    <w:p w:rsidR="0013626F" w:rsidRPr="00635F82" w:rsidRDefault="0013626F" w:rsidP="00674E09">
      <w:pPr>
        <w:spacing w:after="0" w:line="240" w:lineRule="auto"/>
        <w:rPr>
          <w:rFonts w:ascii="Times New Roman" w:hAnsi="Times New Roman" w:cs="Times New Roman"/>
          <w:sz w:val="24"/>
          <w:szCs w:val="24"/>
        </w:rPr>
      </w:pPr>
    </w:p>
    <w:p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1</w:t>
      </w:r>
      <w:r w:rsidRPr="00635F82">
        <w:rPr>
          <w:rFonts w:ascii="Times New Roman" w:hAnsi="Times New Roman" w:cs="Times New Roman"/>
          <w:sz w:val="24"/>
          <w:szCs w:val="24"/>
        </w:rPr>
        <w:t>Program in Computational Biology and Bioinformatics, Yale University, New Haven, CT 06520, USA.</w:t>
      </w:r>
    </w:p>
    <w:p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2</w:t>
      </w:r>
      <w:r w:rsidRPr="00635F82">
        <w:rPr>
          <w:rFonts w:ascii="Times New Roman" w:hAnsi="Times New Roman" w:cs="Times New Roman"/>
          <w:sz w:val="24"/>
          <w:szCs w:val="24"/>
        </w:rPr>
        <w:t>Integrated Graduate Program in Physical and Engineering Biology, Yale University, New Haven, CT 06520, USA.</w:t>
      </w:r>
    </w:p>
    <w:p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3</w:t>
      </w:r>
      <w:r w:rsidRPr="00635F82">
        <w:rPr>
          <w:rFonts w:ascii="Times New Roman" w:hAnsi="Times New Roman" w:cs="Times New Roman"/>
          <w:sz w:val="24"/>
          <w:szCs w:val="24"/>
        </w:rPr>
        <w:t>Department of Molecular Biophysics and Biochemistry, Yale University, New Haven, CT 06520, USA.</w:t>
      </w:r>
    </w:p>
    <w:p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4</w:t>
      </w:r>
      <w:r w:rsidRPr="00635F82">
        <w:rPr>
          <w:rFonts w:ascii="Times New Roman" w:hAnsi="Times New Roman" w:cs="Times New Roman"/>
          <w:sz w:val="24"/>
          <w:szCs w:val="24"/>
        </w:rPr>
        <w:t>Department of Computer Science, Yale University, New Haven, CT 06520, USA.</w:t>
      </w:r>
    </w:p>
    <w:p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5</w:t>
      </w:r>
      <w:r w:rsidRPr="00635F82">
        <w:rPr>
          <w:rFonts w:ascii="Times New Roman" w:hAnsi="Times New Roman" w:cs="Times New Roman"/>
          <w:sz w:val="24"/>
          <w:szCs w:val="24"/>
        </w:rPr>
        <w:t>Keck Biotechnology Resource Laboratory, Yale University, New Haven, CT 06511, USA.</w:t>
      </w:r>
    </w:p>
    <w:p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eastAsia="Times New Roman" w:hAnsi="Times New Roman" w:cs="Times New Roman"/>
          <w:color w:val="000000"/>
          <w:sz w:val="24"/>
          <w:szCs w:val="24"/>
          <w:vertAlign w:val="superscript"/>
        </w:rPr>
        <w:t>6</w:t>
      </w:r>
      <w:r w:rsidRPr="00635F82">
        <w:rPr>
          <w:rFonts w:ascii="Times New Roman" w:eastAsia="Times New Roman" w:hAnsi="Times New Roman" w:cs="Times New Roman"/>
          <w:color w:val="000000"/>
          <w:sz w:val="24"/>
          <w:szCs w:val="24"/>
        </w:rPr>
        <w:t>Current address: Department of Health Sciences Research, Mayo Clinic, Rochester, MN 55905</w:t>
      </w:r>
    </w:p>
    <w:p w:rsidR="0013626F" w:rsidRPr="00635F82" w:rsidRDefault="0013626F" w:rsidP="00674E09">
      <w:pPr>
        <w:spacing w:after="0" w:line="240" w:lineRule="auto"/>
        <w:rPr>
          <w:rFonts w:ascii="Times New Roman" w:hAnsi="Times New Roman" w:cs="Times New Roman"/>
          <w:sz w:val="24"/>
          <w:szCs w:val="24"/>
        </w:rPr>
      </w:pPr>
    </w:p>
    <w:p w:rsidR="0013626F" w:rsidRPr="00635F82" w:rsidRDefault="0013626F" w:rsidP="00674E09">
      <w:pPr>
        <w:spacing w:after="0" w:line="240" w:lineRule="auto"/>
        <w:rPr>
          <w:rFonts w:ascii="Times New Roman" w:hAnsi="Times New Roman" w:cs="Times New Roman"/>
          <w:b/>
          <w:sz w:val="24"/>
          <w:szCs w:val="24"/>
          <w:u w:val="single"/>
        </w:rPr>
      </w:pPr>
      <w:r w:rsidRPr="00635F82">
        <w:rPr>
          <w:rFonts w:ascii="Times New Roman" w:hAnsi="Times New Roman" w:cs="Times New Roman"/>
          <w:b/>
          <w:sz w:val="24"/>
          <w:szCs w:val="24"/>
          <w:u w:val="single"/>
        </w:rPr>
        <w:t>Abstract</w:t>
      </w:r>
    </w:p>
    <w:p w:rsidR="0013626F" w:rsidRDefault="0013626F" w:rsidP="00674E09">
      <w:pPr>
        <w:spacing w:after="0" w:line="240" w:lineRule="auto"/>
        <w:rPr>
          <w:rFonts w:ascii="Times New Roman" w:hAnsi="Times New Roman" w:cs="Times New Roman"/>
          <w:b/>
          <w:sz w:val="24"/>
          <w:szCs w:val="24"/>
        </w:rPr>
      </w:pPr>
    </w:p>
    <w:p w:rsidR="00194545" w:rsidRPr="004C07E0" w:rsidRDefault="004C07E0" w:rsidP="00674E09">
      <w:pPr>
        <w:spacing w:after="0" w:line="240" w:lineRule="auto"/>
        <w:rPr>
          <w:rFonts w:ascii="Times New Roman" w:hAnsi="Times New Roman" w:cs="Times New Roman"/>
          <w:sz w:val="24"/>
          <w:szCs w:val="24"/>
        </w:rPr>
      </w:pPr>
      <w:r w:rsidRPr="004C07E0">
        <w:rPr>
          <w:rFonts w:ascii="Times New Roman" w:eastAsia="Times New Roman" w:hAnsi="Times New Roman" w:cs="Times New Roman"/>
          <w:sz w:val="24"/>
          <w:szCs w:val="24"/>
        </w:rPr>
        <w:t>Allele-specific behavior provides insight into the functional effect of the variants in personal genomes. However, since many of these allelic variants are rare, aggregation across multiple individuals is necessary to identify broadly applicable “allelic regions” and their association with a particular personal genome. Thus, we comprehensively annotate allele-specific binding and expression in 382 individuals by uniformly processing 1</w:t>
      </w:r>
      <w:r w:rsidR="00A92485">
        <w:rPr>
          <w:rFonts w:ascii="Times New Roman" w:eastAsia="Times New Roman" w:hAnsi="Times New Roman" w:cs="Times New Roman"/>
          <w:sz w:val="24"/>
          <w:szCs w:val="24"/>
        </w:rPr>
        <w:t>,</w:t>
      </w:r>
      <w:r w:rsidRPr="004C07E0">
        <w:rPr>
          <w:rFonts w:ascii="Times New Roman" w:eastAsia="Times New Roman" w:hAnsi="Times New Roman" w:cs="Times New Roman"/>
          <w:sz w:val="24"/>
          <w:szCs w:val="24"/>
        </w:rPr>
        <w:t xml:space="preserve">263 </w:t>
      </w:r>
      <w:proofErr w:type="spellStart"/>
      <w:r w:rsidRPr="004C07E0">
        <w:rPr>
          <w:rFonts w:ascii="Times New Roman" w:eastAsia="Times New Roman" w:hAnsi="Times New Roman" w:cs="Times New Roman"/>
          <w:sz w:val="24"/>
          <w:szCs w:val="24"/>
        </w:rPr>
        <w:t>ChIP</w:t>
      </w:r>
      <w:r w:rsidR="00A92485">
        <w:rPr>
          <w:rFonts w:ascii="Times New Roman" w:eastAsia="Times New Roman" w:hAnsi="Times New Roman" w:cs="Times New Roman"/>
          <w:sz w:val="24"/>
          <w:szCs w:val="24"/>
        </w:rPr>
        <w:t>-</w:t>
      </w:r>
      <w:r w:rsidRPr="004C07E0">
        <w:rPr>
          <w:rFonts w:ascii="Times New Roman" w:eastAsia="Times New Roman" w:hAnsi="Times New Roman" w:cs="Times New Roman"/>
          <w:sz w:val="24"/>
          <w:szCs w:val="24"/>
        </w:rPr>
        <w:t>seq</w:t>
      </w:r>
      <w:proofErr w:type="spellEnd"/>
      <w:r w:rsidRPr="004C07E0">
        <w:rPr>
          <w:rFonts w:ascii="Times New Roman" w:eastAsia="Times New Roman" w:hAnsi="Times New Roman" w:cs="Times New Roman"/>
          <w:sz w:val="24"/>
          <w:szCs w:val="24"/>
        </w:rPr>
        <w:t xml:space="preserve"> and RNA</w:t>
      </w:r>
      <w:r w:rsidR="00A92485">
        <w:rPr>
          <w:rFonts w:ascii="Times New Roman" w:eastAsia="Times New Roman" w:hAnsi="Times New Roman" w:cs="Times New Roman"/>
          <w:sz w:val="24"/>
          <w:szCs w:val="24"/>
        </w:rPr>
        <w:t>-</w:t>
      </w:r>
      <w:proofErr w:type="spellStart"/>
      <w:r w:rsidRPr="004C07E0">
        <w:rPr>
          <w:rFonts w:ascii="Times New Roman" w:eastAsia="Times New Roman" w:hAnsi="Times New Roman" w:cs="Times New Roman"/>
          <w:sz w:val="24"/>
          <w:szCs w:val="24"/>
        </w:rPr>
        <w:t>seq</w:t>
      </w:r>
      <w:proofErr w:type="spellEnd"/>
      <w:r w:rsidRPr="004C07E0">
        <w:rPr>
          <w:rFonts w:ascii="Times New Roman" w:eastAsia="Times New Roman" w:hAnsi="Times New Roman" w:cs="Times New Roman"/>
          <w:sz w:val="24"/>
          <w:szCs w:val="24"/>
        </w:rPr>
        <w:t xml:space="preserve"> datasets, d</w:t>
      </w:r>
      <w:r w:rsidR="00BF7B7A">
        <w:rPr>
          <w:rFonts w:ascii="Times New Roman" w:eastAsia="Times New Roman" w:hAnsi="Times New Roman" w:cs="Times New Roman"/>
          <w:sz w:val="24"/>
          <w:szCs w:val="24"/>
        </w:rPr>
        <w:t>eveloping approaches to reduce</w:t>
      </w:r>
      <w:r w:rsidRPr="004C07E0">
        <w:rPr>
          <w:rFonts w:ascii="Times New Roman" w:eastAsia="Times New Roman" w:hAnsi="Times New Roman" w:cs="Times New Roman"/>
          <w:sz w:val="24"/>
          <w:szCs w:val="24"/>
        </w:rPr>
        <w:t xml:space="preserve"> the heterogeneity between datasets due to over-dispersion. We then identify genomic regions </w:t>
      </w:r>
      <w:r w:rsidR="00BF7B7A">
        <w:rPr>
          <w:rFonts w:ascii="Times New Roman" w:eastAsia="Times New Roman" w:hAnsi="Times New Roman" w:cs="Times New Roman"/>
          <w:sz w:val="24"/>
          <w:szCs w:val="24"/>
        </w:rPr>
        <w:t>enriched in allelic activity. We distribute our results</w:t>
      </w:r>
      <w:r w:rsidRPr="004C07E0">
        <w:rPr>
          <w:rFonts w:ascii="Times New Roman" w:eastAsia="Times New Roman" w:hAnsi="Times New Roman" w:cs="Times New Roman"/>
          <w:sz w:val="24"/>
          <w:szCs w:val="24"/>
        </w:rPr>
        <w:t xml:space="preserve"> via an online resource (</w:t>
      </w:r>
      <w:hyperlink r:id="rId7" w:history="1">
        <w:r w:rsidRPr="004C07E0">
          <w:rPr>
            <w:rStyle w:val="Hyperlink"/>
            <w:rFonts w:ascii="Times New Roman" w:eastAsia="Times New Roman" w:hAnsi="Times New Roman" w:cs="Times New Roman"/>
            <w:sz w:val="24"/>
            <w:szCs w:val="24"/>
          </w:rPr>
          <w:t>alleledb.gersteinlab.org</w:t>
        </w:r>
      </w:hyperlink>
      <w:r w:rsidRPr="004C07E0">
        <w:rPr>
          <w:rFonts w:ascii="Times New Roman" w:eastAsia="Times New Roman" w:hAnsi="Times New Roman" w:cs="Times New Roman"/>
          <w:sz w:val="24"/>
          <w:szCs w:val="24"/>
        </w:rPr>
        <w:t>).</w:t>
      </w:r>
    </w:p>
    <w:p w:rsidR="00253107" w:rsidRDefault="00253107" w:rsidP="00674E09">
      <w:pPr>
        <w:spacing w:after="0" w:line="240" w:lineRule="auto"/>
        <w:rPr>
          <w:rFonts w:ascii="Times New Roman" w:hAnsi="Times New Roman" w:cs="Times New Roman"/>
          <w:sz w:val="24"/>
          <w:szCs w:val="24"/>
        </w:rPr>
      </w:pPr>
    </w:p>
    <w:p w:rsidR="0013626F" w:rsidRPr="00635F82" w:rsidRDefault="0013626F" w:rsidP="00674E09">
      <w:pPr>
        <w:spacing w:after="0" w:line="240" w:lineRule="auto"/>
        <w:rPr>
          <w:rFonts w:ascii="Times New Roman" w:hAnsi="Times New Roman" w:cs="Times New Roman"/>
          <w:b/>
          <w:sz w:val="24"/>
          <w:szCs w:val="24"/>
          <w:u w:val="single"/>
        </w:rPr>
        <w:sectPr w:rsidR="0013626F" w:rsidRPr="00635F82" w:rsidSect="00926AE1">
          <w:footerReference w:type="default" r:id="rId8"/>
          <w:pgSz w:w="12240" w:h="15840"/>
          <w:pgMar w:top="1440" w:right="1440" w:bottom="1440" w:left="1440" w:header="720" w:footer="720" w:gutter="0"/>
          <w:cols w:space="720"/>
          <w:docGrid w:linePitch="360"/>
        </w:sectPr>
      </w:pPr>
    </w:p>
    <w:p w:rsidR="0013626F" w:rsidRPr="00635F82" w:rsidRDefault="0013626F" w:rsidP="00674E09">
      <w:pPr>
        <w:spacing w:after="0" w:line="240" w:lineRule="auto"/>
        <w:rPr>
          <w:rFonts w:ascii="Times New Roman" w:hAnsi="Times New Roman" w:cs="Times New Roman"/>
          <w:b/>
          <w:sz w:val="24"/>
          <w:szCs w:val="24"/>
          <w:u w:val="single"/>
        </w:rPr>
      </w:pPr>
      <w:r w:rsidRPr="00635F82">
        <w:rPr>
          <w:rFonts w:ascii="Times New Roman" w:hAnsi="Times New Roman" w:cs="Times New Roman"/>
          <w:b/>
          <w:sz w:val="24"/>
          <w:szCs w:val="24"/>
          <w:u w:val="single"/>
        </w:rPr>
        <w:lastRenderedPageBreak/>
        <w:t>Introduction</w:t>
      </w:r>
    </w:p>
    <w:p w:rsidR="0013626F" w:rsidRPr="00635F82" w:rsidRDefault="0013626F" w:rsidP="00674E09">
      <w:pPr>
        <w:spacing w:after="0" w:line="240" w:lineRule="auto"/>
        <w:rPr>
          <w:rFonts w:ascii="Times New Roman" w:hAnsi="Times New Roman" w:cs="Times New Roman"/>
          <w:b/>
          <w:sz w:val="24"/>
          <w:szCs w:val="24"/>
          <w:u w:val="single"/>
        </w:rPr>
      </w:pPr>
    </w:p>
    <w:p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In recent years, the number of personal genomes has increased dramatically, from single individuals</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"10.1038/nature06884", "ISSN" : "1476-4687", "PMID" : "18421352", "abstract" : "The association of genetic variation with disease and drug response, and improvements in nucleic acid technologies, have given great optimism for the impact of 'genomic medicine'. However, the formidable size of the diploid human genome, approximately 6 gigabases, has prevented the routine application of sequencing methods to deciphering complete individual human genomes. To realize the full potential of genomics for human health, this limitation must be overcome. Here we report the DNA sequence of a diploid genome of a single individual, James D. Watson, sequenced to 7.4-fold redundancy in two months using massively parallel sequencing in picolitre-size reaction vessels. This sequence was completed in two months at approximately one-hundredth of the cost of traditional capillary electrophoresis methods. Comparison of the sequence to the reference genome led to the identification of 3.3 million single nucleotide polymorphisms, of which 10,654 cause amino-acid substitution within the coding sequence. In addition, we accurately identified small-scale (2-40,000 base pair (bp)) insertion and deletion polymorphism as well as copy number variation resulting in the large-scale gain and loss of chromosomal segments ranging from 26,000 to 1.5 million base pairs. Overall, these results agree well with recent results of sequencing of a single individual by traditional methods. However, in addition to being faster and significantly less expensive, this sequencing technology avoids the arbitrary loss of genomic sequences inherent in random shotgun sequencing by bacterial cloning because it amplifies DNA in a cell-free system. As a result, we further demonstrate the acquisition of novel human sequence, including novel genes not previously identified by traditional genomic sequencing. This is the first genome sequenced by next-generation technologies. Therefore it is a pilot for the future challenges of 'personalized genome sequencing'.", "author" : [ { "dropping-particle" : "", "family" : "Wheeler", "given" : "David A", "non-dropping-particle" : "", "parse-names" : false, "suffix" : "" }, { "dropping-particle" : "", "family" : "Srinivasan", "given" : "Maithreyan", "non-dropping-particle" : "", "parse-names" : false, "suffix" : "" }, { "dropping-particle" : "", "family" : "Egholm", "given" : "Michael", "non-dropping-particle" : "", "parse-names" : false, "suffix" : "" }, { "dropping-particle" : "", "family" : "Shen", "given" : "Yufeng", "non-dropping-particle" : "", "parse-names" : false, "suffix" : "" }, { "dropping-particle" : "", "family" : "Chen", "given" : "Lei", "non-dropping-particle" : "", "parse-names" : false, "suffix" : "" }, { "dropping-particle" : "", "family" : "McGuire", "given" : "Amy", "non-dropping-particle" : "", "parse-names" : false, "suffix" : "" }, { "dropping-particle" : "", "family" : "He", "given" : "Wen", "non-dropping-particle" : "", "parse-names" : false, "suffix" : "" }, { "dropping-particle" : "", "family" : "Chen", "given" : "Yi-Ju", "non-dropping-particle" : "", "parse-names" : false, "suffix" : "" }, { "dropping-particle" : "", "family" : "Makhijani", "given" : "Vinod", "non-dropping-particle" : "", "parse-names" : false, "suffix" : "" }, { "dropping-particle" : "", "family" : "Roth", "given" : "G Thomas", "non-dropping-particle" : "", "parse-names" : false, "suffix" : "" }, { "dropping-particle" : "", "family" : "Gomes", "given" : "Xavier", "non-dropping-particle" : "", "parse-names" : false, "suffix" : "" }, { "dropping-particle" : "", "family" : "Tartaro", "given" : "Karrie", "non-dropping-particle" : "", "parse-names" : false, "suffix" : "" }, { "dropping-particle" : "", "family" : "Niazi", "given" : "Faheem", "non-dropping-particle" : "", "parse-names" : false, "suffix" : "" }, { "dropping-particle" : "", "family" : "Turcotte", "given" : "Cynthia L", "non-dropping-particle" : "", "parse-names" : false, "suffix" : "" }, { "dropping-particle" : "", "family" : "Irzyk", "given" : "Gerard P", "non-dropping-particle" : "", "parse-names" : false, "suffix" : "" }, { "dropping-particle" : "", "family" : "Lupski", "given" : "James R", "non-dropping-particle" : "", "parse-names" : false, "suffix" : "" }, { "dropping-particle" : "", "family" : "Chinault", "given" : "Craig", "non-dropping-particle" : "", "parse-names" : false, "suffix" : "" }, { "dropping-particle" : "", "family" : "Song", "given" : "Xing-zhi", "non-dropping-particle" : "", "parse-names" : false, "suffix" : "" }, { "dropping-particle" : "", "family" : "Liu", "given" : "Yue", "non-dropping-particle" : "", "parse-names" : false, "suffix" : "" }, { "dropping-particle" : "", "family" : "Yuan", "given" : "Ye", "non-dropping-particle" : "", "parse-names" : false, "suffix" : "" }, { "dropping-particle" : "", "family" : "Nazareth", "given" : "Lynne", "non-dropping-particle" : "", "parse-names" : false, "suffix" : "" }, { "dropping-particle" : "", "family" : "Qin", "given" : "Xiang", "non-dropping-particle" : "", "parse-names" : false, "suffix" : "" }, { "dropping-particle" : "", "family" : "Muzny", "given" : "Donna M", "non-dropping-particle" : "", "parse-names" : false, "suffix" : "" }, { "dropping-particle" : "", "family" : "Margulies", "given" : "Marcel", "non-dropping-particle" : "", "parse-names" : false, "suffix" : "" }, { "dropping-particle" : "", "family" : "Weinstock", "given" : "George M", "non-dropping-particle" : "", "parse-names" : false, "suffix" : "" }, { "dropping-particle" : "", "family" : "Gibbs", "given" : "Richard A", "non-dropping-particle" : "", "parse-names" : false, "suffix" : "" }, { "dropping-particle" : "", "family" : "Rothberg", "given" : "Jonathan M", "non-dropping-particle" : "", "parse-names" : false, "suffix" : "" } ], "container-title" : "Nature", "id" : "ITEM-1", "issue" : "7189", "issued" : { "date-parts" : [ [ "2008", "4", "17" ] ] }, "page" : "872-6", "title" : "The complete genome of an individual by massively parallel DNA sequencing.", "type" : "article-journal", "volume" : "452" }, "uris" : [ "http://www.mendeley.com/documents/?uuid=08a84c0e-5990-4795-8c84-d385e41b1ada" ] }, { "id" : "ITEM-2", "itemData" : { "DOI" : "10.1056/NEJMoa0908094", "ISSN" : "1533-4406", "PMID" : "20220177", "abstract" : "Whole-genome sequencing may revolutionize medical diagnostics through rapid identification of alleles that cause disease. However, even in cases with simple patterns of inheritance and unambiguous diagnoses, the relationship between disease phenotypes and their corresponding genetic changes can be complicated. Comprehensive diagnostic assays must therefore identify all possible DNA changes in each haplotype and determine which are responsible for the underlying disorder. The high number of rare, heterogeneous mutations present in all humans and the paucity of known functional variants in more than 90% of annotated genes make this challenge particularly difficult. Thus, the identification of the molecular basis of a genetic disease by means of whole-genome sequencing has remained elusive. We therefore aimed to assess the usefulness of human whole-genome sequencing for genetic diagnosis in a patient with Charcot-Marie-Tooth disease.", "author" : [ { "dropping-particle" : "", "family" : "Lupski", "given" : "James R", "non-dropping-particle" : "", "parse-names" : false, "suffix" : "" }, { "dropping-particle" : "", "family" : "Reid", "given" : "Jeffrey G", "non-dropping-particle" : "", "parse-names" : false, "suffix" : "" }, { "dropping-particle" : "", "family" : "Gonzaga-Jauregui", "given" : "Claudia", "non-dropping-particle" : "", "parse-names" : false, "suffix" : "" }, { "dropping-particle" : "", "family" : "Rio Deiros", "given" : "David", "non-dropping-particle" : "", "parse-names" : false, "suffix" : "" }, { "dropping-particle" : "", "family" : "Chen", "given" : "David C Y", "non-dropping-particle" : "", "parse-names" : false, "suffix" : "" }, { "dropping-particle" : "", "family" : "Nazareth", "given" : "Lynne", "non-dropping-particle" : "", "parse-names" : false, "suffix" : "" }, { "dropping-particle" : "", "family" : "Bainbridge", "given" : "Matthew", "non-dropping-particle" : "", "parse-names" : false, "suffix" : "" }, { "dropping-particle" : "", "family" : "Dinh", "given" : "Huyen", "non-dropping-particle" : "", "parse-names" : false, "suffix" : "" }, { "dropping-particle" : "", "family" : "Jing", "given" : "Chyn", "non-dropping-particle" : "", "parse-names" : false, "suffix" : "" }, { "dropping-particle" : "", "family" : "Wheeler", "given" : "David A", "non-dropping-particle" : "", "parse-names" : false, "suffix" : "" }, { "dropping-particle" : "", "family" : "McGuire", "given" : "Amy L", "non-dropping-particle" : "", "parse-names" : false, "suffix" : "" }, { "dropping-particle" : "", "family" : "Zhang", "given" : "Feng", "non-dropping-particle" : "", "parse-names" : false, "suffix" : "" }, { "dropping-particle" : "", "family" : "Stankiewicz", "given" : "Pawel", "non-dropping-particle" : "", "parse-names" : false, "suffix" : "" }, { "dropping-particle" : "", "family" : "Halperin", "given" : "John J", "non-dropping-particle" : "", "parse-names" : false, "suffix" : "" }, { "dropping-particle" : "", "family" : "Yang", "given" : "Chengyong", "non-dropping-particle" : "", "parse-names" : false, "suffix" : "" }, { "dropping-particle" : "", "family" : "Gehman", "given" : "Curtis", "non-dropping-particle" : "", "parse-names" : false, "suffix" : "" }, { "dropping-particle" : "", "family" : "Guo", "given" : "Danwei", "non-dropping-particle" : "", "parse-names" : false, "suffix" : "" }, { "dropping-particle" : "", "family" : "Irikat", "given" : "Rola K", "non-dropping-particle" : "", "parse-names" : false, "suffix" : "" }, { "dropping-particle" : "", "family" : "Tom", "given" : "Warren", "non-dropping-particle" : "", "parse-names" : false, "suffix" : "" }, { "dropping-particle" : "", "family" : "Fantin", "given" : "Nick J", "non-dropping-particle" : "", "parse-names" : false, "suffix" : "" }, { "dropping-particle" : "", "family" : "Muzny", "given" : "Donna M", "non-dropping-particle" : "", "parse-names" : false, "suffix" : "" }, { "dropping-particle" : "", "family" : "Gibbs", "given" : "Richard A", "non-dropping-particle" : "", "parse-names" : false, "suffix" : "" } ], "container-title" : "The New England journal of medicine", "id" : "ITEM-2", "issue" : "13", "issued" : { "date-parts" : [ [ "2010", "4", "1" ] ] }, "page" : "1181-91", "title" : "Whole-genome sequencing in a patient with Charcot-Marie-Tooth neuropathy.", "type" : "article-journal", "volume" : "362" }, "uris" : [ "http://www.mendeley.com/documents/?uuid=ff129161-fbc2-4b59-ac0d-a04ab0b99784" ] }, { "id" : "ITEM-3", "itemData" : { "DOI" : "10.1371/journal.pbio.0050254", "ISSN" : "1545-7885", "PMID" : "17803354", "abstract" : "Presented here is a genome sequence of an individual human. It was produced from approximately 32 million random DNA fragments, sequenced by Sanger dideoxy technology and assembled into 4,528 scaffolds, comprising 2,810 million bases (Mb) of contiguous sequence with approximately 7.5-fold coverage for any given region. We developed a modified version of the Celera assembler to facilitate the identification and comparison of alternate alleles within this individual diploid genome. Comparison of this genome and the National Center for Biotechnology Information human reference assembly revealed more than 4.1 million DNA variants, encompassing 12.3 Mb. These variants (of which 1,288,319 were novel) included 3,213,401 single nucleotide polymorphisms (SNPs), 53,823 block substitutions (2-206 bp), 292,102 heterozygous insertion/deletion events (indels)(1-571 bp), 559,473 homozygous indels (1-82,711 bp), 90 inversions, as well as numerous segmental duplications and copy number variation regions. Non-SNP DNA variation accounts for 22% of all events identified in the donor, however they involve 74% of all variant bases. This suggests an important role for non-SNP genetic alterations in defining the diploid genome structure. Moreover, 44% of genes were heterozygous for one or more variants. Using a novel haplotype assembly strategy, we were able to span 1.5 Gb of genome sequence in segments &gt;200 kb, providing further precision to the diploid nature of the genome. These data depict a definitive molecular portrait of a diploid human genome that provides a starting point for future genome comparisons and enables an era of individualized genomic information.", "author" : [ { "dropping-particle" : "", "family" : "Levy", "given" : "Samuel", "non-dropping-particle" : "", "parse-names" : false, "suffix" : "" }, { "dropping-particle" : "", "family" : "Sutton", "given" : "Granger", "non-dropping-particle" : "", "parse-names" : false, "suffix" : "" }, { "dropping-particle" : "", "family" : "Ng", "given" : "Pauline C", "non-dropping-particle" : "", "parse-names" : false, "suffix" : "" }, { "dropping-particle" : "", "family" : "Feuk", "given" : "Lars", "non-dropping-particle" : "", "parse-names" : false, "suffix" : "" }, { "dropping-particle" : "", "family" : "Halpern", "given" : "Aaron L", "non-dropping-particle" : "", "parse-names" : false, "suffix" : "" }, { "dropping-particle" : "", "family" : "Walenz", "given" : "Brian P", "non-dropping-particle" : "", "parse-names" : false, "suffix" : "" }, { "dropping-particle" : "", "family" : "Axelrod", "given" : "Nelson", "non-dropping-particle" : "", "parse-names" : false, "suffix" : "" }, { "dropping-particle" : "", "family" : "Huang", "given" : "Jiaqi", "non-dropping-particle" : "", "parse-names" : false, "suffix" : "" }, { "dropping-particle" : "", "family" : "Kirkness", "given" : "Ewen F", "non-dropping-particle" : "", "parse-names" : false, "suffix" : "" }, { "dropping-particle" : "", "family" : "Denisov", "given" : "Gennady", "non-dropping-particle" : "", "parse-names" : false, "suffix" : "" }, { "dropping-particle" : "", "family" : "Lin", "given" : "Yuan", "non-dropping-particle" : "", "parse-names" : false, "suffix" : "" }, { "dropping-particle" : "", "family" : "MacDonald", "given" : "Jeffrey R", "non-dropping-particle" : "", "parse-names" : false, "suffix" : "" }, { "dropping-particle" : "", "family" : "Pang", "given" : "Andy Wing Chun", "non-dropping-particle" : "", "parse-names" : false, "suffix" : "" }, { "dropping-particle" : "", "family" : "Shago", "given" : "Mary", "non-dropping-particle" : "", "parse-names" : false, "suffix" : "" }, { "dropping-particle" : "", "family" : "Stockwell", "given" : "Timothy B", "non-dropping-particle" : "", "parse-names" : false, "suffix" : "" }, { "dropping-particle" : "", "family" : "Tsiamouri", "given" : "Alexia", "non-dropping-particle" : "", "parse-names" : false, "suffix" : "" }, { "dropping-particle" : "", "family" : "Bafna", "given" : "Vineet", "non-dropping-particle" : "", "parse-names" : false, "suffix" : "" }, { "dropping-particle" : "", "family" : "Bansal", "given" : "Vikas", "non-dropping-particle" : "", "parse-names" : false, "suffix" : "" }, { "dropping-particle" : "", "family" : "Kravitz", "given" : "Saul A", "non-dropping-particle" : "", "parse-names" : false, "suffix" : "" }, { "dropping-particle" : "", "family" : "Busam", "given" : "Dana A", "non-dropping-particle" : "", "parse-names" : false, "suffix" : "" }, { "dropping-particle" : "", "family" : "Beeson", "given" : "Karen Y", "non-dropping-particle" : "", "parse-names" : false, "suffix" : "" }, { "dropping-particle" : "", "family" : "McIntosh", "given" : "Tina C", "non-dropping-particle" : "", "parse-names" : false, "suffix" : "" }, { "dropping-particle" : "", "family" : "Remington", "given" : "Karin A", "non-dropping-particle" : "", "parse-names" : false, "suffix" : "" }, { "dropping-particle" : "", "family" : "Abril", "given" : "Josep F", "non-dropping-particle" : "", "parse-names" : false, "suffix" : "" }, { "dropping-particle" : "", "family" : "Gill", "given" : "John", "non-dropping-particle" : "", "parse-names" : false, "suffix" : "" }, { "dropping-particle" : "", "family" : "Borman", "given" : "Jon", "non-dropping-particle" : "", "parse-names" : false, "suffix" : "" }, { "dropping-particle" : "", "family" : "Rogers", "given" : "Yu-Hui", "non-dropping-particle" : "", "parse-names" : false, "suffix" : "" }, { "dropping-particle" : "", "family" : "Frazier", "given" : "Marvin E", "non-dropping-particle" : "", "parse-names" : false, "suffix" : "" }, { "dropping-particle" : "", "family" : "Scherer", "given" : "Stephen W", "non-dropping-particle" : "", "parse-names" : false, "suffix" : "" }, { "dropping-particle" : "", "family" : "Strausberg", "given" : "Robert L", "non-dropping-particle" : "", "parse-names" : false, "suffix" : "" }, { "dropping-particle" : "", "family" : "Venter", "given" : "J Craig", "non-dropping-particle" : "", "parse-names" : false, "suffix" : "" } ], "container-title" : "PLoS biology", "id" : "ITEM-3", "issue" : "10", "issued" : { "date-parts" : [ [ "2007", "9", "4" ] ] }, "page" : "e254", "title" : "The diploid genome sequence of an individual human.", "type" : "article-journal", "volume" : "5" }, "uris" : [ "http://www.mendeley.com/documents/?uuid=f4bb234e-9630-452c-9456-ed007986a688" ] } ], "mendeley" : { "formattedCitation" : "&lt;sup&gt;1\u20133&lt;/sup&gt;", "plainTextFormattedCitation" : "1\u20133", "previouslyFormattedCitation" : "&lt;sup&gt;1\u20133&lt;/sup&gt;"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1–3</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to large sequencing projects such as the 1000 Genomes Project</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"10.1038/nature11632", "ISSN" : "1476-4687", "PMID" : "23128226",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 million single nucleotide polymorphisms, 1.4 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"Abecasis", "given" : "Goncalo R", "non-dropping-particle" : "", "parse-names" : false, "suffix" : "" }, { "dropping-particle" : "", "family" : "Auton", "given" : "Adam", "non-dropping-particle" : "", "parse-names" : false, "suffix" : "" }, { "dropping-particle" : "", "family" : "Brooks", "given" : "Lisa D", "non-dropping-particle" : "", "parse-names" : false, "suffix" : "" }, { "dropping-particle" : "", "family" : "DePristo", "given" : "Mark A", "non-dropping-particle" : "", "parse-names" : false, "suffix" : "" }, { "dropping-particle" : "", "family" : "Durbin", "given" : "Richard M", "non-dropping-particle" : "", "parse-names" : false, "suffix" : "" }, { "dropping-particle" : "", "family" : "Handsaker", "given" : "Robert E", "non-dropping-particle" : "", "parse-names" : false, "suffix" : "" }, { "dropping-particle" : "", "family" : "Kang", "given" : "Hyun Min", "non-dropping-particle" : "", "parse-names" : false, "suffix" : "" }, { "dropping-particle" : "", "family" : "Marth", "given" : "Gabor T", "non-dropping-particle" : "", "parse-names" : false, "suffix" : "" }, { "dropping-particle" : "", "family" : "McVean", "given" : "Gil A", "non-dropping-particle" : "", "parse-names" : false, "suffix" : "" }, { "dropping-particle" : "", "family" : "1000 Genomes Consortium", "given" : "", "non-dropping-particle" : "", "parse-names" : false, "suffix" : "" } ], "container-title" : "Nature", "id" : "ITEM-1", "issue" : "7422", "issued" : { "date-parts" : [ [ "2012", "11", "1" ] ] }, "page" : "56-65", "title" : "An integrated map of genetic variation from 1,092 human genomes.", "type" : "article-journal", "volume" : "491" }, "uris" : [ "http://www.mendeley.com/documents/?uuid=d8df690b-0fb3-494d-9492-24f28513bffb" ] } ], "mendeley" : { "formattedCitation" : "&lt;sup&gt;4&lt;/sup&gt;", "plainTextFormattedCitation" : "4", "previouslyFormattedCitation" : "&lt;sup&gt;4&lt;/sup&gt;"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4</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UK10K</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"10.1186/gm504", "ISSN" : "1756-994X", "PMID" : "24229443", "abstract" : "This paper outlines the history behind open access principles and describes the development of a managed access data-sharing process for the UK10K Project, currently Britain's largest genomic sequencing consortium (2010 to 2013). Funded by the Wellcome Trust, the purpose of UK10K was two-fold: to investigate how low-frequency and rare genetic variants contribute to human disease, and to provide an enduring data resource for future research into human genetics. In this paper, we discuss the challenge of reconciling data-sharing principles with the practicalities of delivering a sequencing project of UK10K's scope and magnitude. We describe the development of a sustainable, easy-to-use managed access system that allowed rapid access to UK10K data, while protecting the interests of participants and data generators alike. Specifically, we focus in depth on the three key issues that emerge in the data pipeline: study recruitment, data release and data access.", "author" : [ { "dropping-particle" : "", "family" : "Muddyman", "given" : "Dawn", "non-dropping-particle" : "", "parse-names" : false, "suffix" : "" }, { "dropping-particle" : "", "family" : "Smee", "given" : "Carol", "non-dropping-particle" : "", "parse-names" : false, "suffix" : "" }, { "dropping-particle" : "", "family" : "Griffin", "given" : "Heather", "non-dropping-particle" : "", "parse-names" : false, "suffix" : "" }, { "dropping-particle" : "", "family" : "Kaye", "given" : "Jane", "non-dropping-particle" : "", "parse-names" : false, "suffix" : "" } ], "container-title" : "Genome medicine", "id" : "ITEM-1", "issue" : "11", "issued" : { "date-parts" : [ [ "2013", "11", "15" ] ] }, "page" : "100", "title" : "Implementing a successful data-management framework: the UK10K managed access model.", "type" : "article-journal", "volume" : "5" }, "uris" : [ "http://www.mendeley.com/documents/?uuid=71a3d656-4e27-48c8-8749-f076d8b7c745" ] } ], "mendeley" : { "formattedCitation" : "&lt;sup&gt;5&lt;/sup&gt;", "plainTextFormattedCitation" : "5", "previouslyFormattedCitation" : "&lt;sup&gt;5&lt;/sup&gt;"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5</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and the Personal Genome Project</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"10.1038/msb4100040", "ISSN" : "1744-4292", "PMID" : "16729065", "author" : [ { "dropping-particle" : "", "family" : "Church", "given" : "G M", "non-dropping-particle" : "", "parse-names" : false, "suffix" : "" } ], "container-title" : "Molecular systems biology", "id" : "ITEM-1", "issued" : { "date-parts" : [ [ "2005", "1" ] ] }, "page" : "2005.0030", "title" : "The personal genome project.", "type" : "article-journal", "volume" : "1" }, "uris" : [ "http://www.mendeley.com/documents/?uuid=f2b31930-d1c0-41b3-ba9f-72277cac96bc" ] } ], "mendeley" : { "formattedCitation" : "&lt;sup&gt;6&lt;/sup&gt;", "plainTextFormattedCitation" : "6", "previouslyFormattedCitation" : "&lt;sup&gt;6&lt;/sup&gt;"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6</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These efforts have provided the scientific community with a massive catalog of human genetic variants, most of which are rare.</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"10.1038/nature11632", "ISSN" : "1476-4687", "PMID" : "23128226",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 million single nucleotide polymorphisms, 1.4 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"Abecasis", "given" : "Goncalo R", "non-dropping-particle" : "", "parse-names" : false, "suffix" : "" }, { "dropping-particle" : "", "family" : "Auton", "given" : "Adam", "non-dropping-particle" : "", "parse-names" : false, "suffix" : "" }, { "dropping-particle" : "", "family" : "Brooks", "given" : "Lisa D", "non-dropping-particle" : "", "parse-names" : false, "suffix" : "" }, { "dropping-particle" : "", "family" : "DePristo", "given" : "Mark A", "non-dropping-particle" : "", "parse-names" : false, "suffix" : "" }, { "dropping-particle" : "", "family" : "Durbin", "given" : "Richard M", "non-dropping-particle" : "", "parse-names" : false, "suffix" : "" }, { "dropping-particle" : "", "family" : "Handsaker", "given" : "Robert E", "non-dropping-particle" : "", "parse-names" : false, "suffix" : "" }, { "dropping-particle" : "", "family" : "Kang", "given" : "Hyun Min", "non-dropping-particle" : "", "parse-names" : false, "suffix" : "" }, { "dropping-particle" : "", "family" : "Marth", "given" : "Gabor T", "non-dropping-particle" : "", "parse-names" : false, "suffix" : "" }, { "dropping-particle" : "", "family" : "McVean", "given" : "Gil A", "non-dropping-particle" : "", "parse-names" : false, "suffix" : "" }, { "dropping-particle" : "", "family" : "1000 Genomes Consortium", "given" : "", "non-dropping-particle" : "", "parse-names" : false, "suffix" : "" } ], "container-title" : "Nature", "id" : "ITEM-1", "issue" : "7422", "issued" : { "date-parts" : [ [ "2012", "11", "1" ] ] }, "page" : "56-65", "title" : "An integrated map of genetic variation from 1,092 human genomes.", "type" : "article-journal", "volume" : "491" }, "uris" : [ "http://www.mendeley.com/documents/?uuid=d8df690b-0fb3-494d-9492-24f28513bffb" ] } ], "mendeley" : { "formattedCitation" : "&lt;sup&gt;4&lt;/sup&gt;", "plainTextFormattedCitation" : "4", "previouslyFormattedCitation" : "&lt;sup&gt;4&lt;/sup&gt;"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4</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Subsequently, a major challenge is to functionally annotate these variants. </w:t>
      </w:r>
    </w:p>
    <w:p w:rsidR="0013626F" w:rsidRPr="00635F82" w:rsidRDefault="0013626F" w:rsidP="00674E09">
      <w:pPr>
        <w:spacing w:after="0" w:line="240" w:lineRule="auto"/>
        <w:rPr>
          <w:rFonts w:ascii="Times New Roman" w:hAnsi="Times New Roman" w:cs="Times New Roman"/>
          <w:sz w:val="24"/>
          <w:szCs w:val="24"/>
        </w:rPr>
      </w:pPr>
    </w:p>
    <w:p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 xml:space="preserve">Much of the characterization of variants so far has been focused on those found in the protein-coding regions, but the advent of large-scale functional genomic assays, such as chromatin </w:t>
      </w:r>
      <w:proofErr w:type="spellStart"/>
      <w:r w:rsidRPr="00635F82">
        <w:rPr>
          <w:rFonts w:ascii="Times New Roman" w:hAnsi="Times New Roman" w:cs="Times New Roman"/>
          <w:sz w:val="24"/>
          <w:szCs w:val="24"/>
        </w:rPr>
        <w:t>immunoprecipitation</w:t>
      </w:r>
      <w:proofErr w:type="spellEnd"/>
      <w:r w:rsidRPr="00635F82">
        <w:rPr>
          <w:rFonts w:ascii="Times New Roman" w:hAnsi="Times New Roman" w:cs="Times New Roman"/>
          <w:sz w:val="24"/>
          <w:szCs w:val="24"/>
        </w:rPr>
        <w:t xml:space="preserve"> sequencing (</w:t>
      </w:r>
      <w:proofErr w:type="spellStart"/>
      <w:r w:rsidRPr="00635F82">
        <w:rPr>
          <w:rFonts w:ascii="Times New Roman" w:hAnsi="Times New Roman" w:cs="Times New Roman"/>
          <w:sz w:val="24"/>
          <w:szCs w:val="24"/>
        </w:rPr>
        <w:t>ChIP-seq</w:t>
      </w:r>
      <w:proofErr w:type="spellEnd"/>
      <w:r w:rsidRPr="00635F82">
        <w:rPr>
          <w:rFonts w:ascii="Times New Roman" w:hAnsi="Times New Roman" w:cs="Times New Roman"/>
          <w:sz w:val="24"/>
          <w:szCs w:val="24"/>
        </w:rPr>
        <w:t>) and RNA sequencing (RNA-</w:t>
      </w:r>
      <w:proofErr w:type="spellStart"/>
      <w:r w:rsidRPr="00635F82">
        <w:rPr>
          <w:rFonts w:ascii="Times New Roman" w:hAnsi="Times New Roman" w:cs="Times New Roman"/>
          <w:sz w:val="24"/>
          <w:szCs w:val="24"/>
        </w:rPr>
        <w:t>seq</w:t>
      </w:r>
      <w:proofErr w:type="spellEnd"/>
      <w:r w:rsidRPr="00635F82">
        <w:rPr>
          <w:rFonts w:ascii="Times New Roman" w:hAnsi="Times New Roman" w:cs="Times New Roman"/>
          <w:sz w:val="24"/>
          <w:szCs w:val="24"/>
        </w:rPr>
        <w:t>), has facilitated the annotation of genome-wide variation. This can be accomplished by correlating functional readouts from the assays to genomic variants, particularly in identifying regulatory variants, such as mapping of expression quantitative trait loci (</w:t>
      </w:r>
      <w:proofErr w:type="spellStart"/>
      <w:r w:rsidRPr="00635F82">
        <w:rPr>
          <w:rFonts w:ascii="Times New Roman" w:hAnsi="Times New Roman" w:cs="Times New Roman"/>
          <w:sz w:val="24"/>
          <w:szCs w:val="24"/>
        </w:rPr>
        <w:t>eQTLs</w:t>
      </w:r>
      <w:proofErr w:type="spellEnd"/>
      <w:r w:rsidRPr="00635F82">
        <w:rPr>
          <w:rFonts w:ascii="Times New Roman" w:hAnsi="Times New Roman" w:cs="Times New Roman"/>
          <w:sz w:val="24"/>
          <w:szCs w:val="24"/>
        </w:rPr>
        <w:t>)</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"10.1038/nature08872", "ISSN" : "1476-4687", "PMID" : "20220758", "abstract" : "Understanding the genetic mechanisms underlying natural variation in gene expression is a central goal of both medical and evolutionary genetics, and studies of expression quantitative trait loci (eQTLs) have become an important tool for achieving this goal. Although all eQTL studies so far have assayed messenger RNA levels using expression microarrays, recent advances in RNA sequencing enable the analysis of transcript variation at unprecedented resolution. We sequenced RNA from 69 lymphoblastoid cell lines derived from unrelated Nigerian individuals that have been extensively genotyped by the International HapMap Project. By pooling data from all individuals, we generated a map of the transcriptional landscape of these cells, identifying extensive use of unannotated untranslated regions and more than 100 new putative protein-coding exons. Using the genotypes from the HapMap project, we identified more than a thousand genes at which genetic variation influences overall expression levels or splicing. We demonstrate that eQTLs near genes generally act by a mechanism involving allele-specific expression, and that variation that influences the inclusion of an exon is enriched within and near the consensus splice sites. Our results illustrate the power of high-throughput sequencing for the joint analysis of variation in transcription, splicing and allele-specific expression across individuals.", "author" : [ { "dropping-particle" : "", "family" : "Pickrell", "given" : "Joseph K", "non-dropping-particle" : "", "parse-names" : false, "suffix" : "" }, { "dropping-particle" : "", "family" : "Marioni", "given" : "John C", "non-dropping-particle" : "", "parse-names" : false, "suffix" : "" }, { "dropping-particle" : "", "family" : "Pai", "given" : "Athma A", "non-dropping-particle" : "", "parse-names" : false, "suffix" : "" }, { "dropping-particle" : "", "family" : "Degner", "given" : "Jacob F", "non-dropping-particle" : "", "parse-names" : false, "suffix" : "" }, { "dropping-particle" : "", "family" : "Engelhardt", "given" : "Barbara E", "non-dropping-particle" : "", "parse-names" : false, "suffix" : "" }, { "dropping-particle" : "", "family" : "Nkadori", "given" : "Everlyne", "non-dropping-particle" : "", "parse-names" : false, "suffix" : "" }, { "dropping-particle" : "", "family" : "Veyrieras", "given" : "Jean-Baptiste", "non-dropping-particle" : "", "parse-names" : false, "suffix" : "" }, { "dropping-particle" : "", "family" : "Stephens", "given" : "Matthew", "non-dropping-particle" : "", "parse-names" : false, "suffix" : "" }, { "dropping-particle" : "", "family" : "Gilad", "given" : "Yoav", "non-dropping-particle" : "", "parse-names" : false, "suffix" : "" }, { "dropping-particle" : "", "family" : "Pritchard", "given" : "Jonathan K", "non-dropping-particle" : "", "parse-names" : false, "suffix" : "" } ], "container-title" : "Nature", "id" : "ITEM-1", "issue" : "7289", "issued" : { "date-parts" : [ [ "2010", "4", "1" ] ] }, "page" : "768-72", "title" : "Understanding mechanisms underlying human gene expression variation with RNA sequencing.", "type" : "article-journal", "volume" : "464" }, "uris" : [ "http://www.mendeley.com/documents/?uuid=98f2ec01-ba94-4d5b-adbe-18f89fd40113" ] }, { "id" : "ITEM-2", "itemData" : { "DOI" : "10.1016/j.tig.2010.10.006", "ISSN" : "0168-9525", "PMID" : "21122937", "abstract" : "Common DNA variants alter the expression levels and patterns of many human genes. Loci responsible for this genetic control are known as expression quantitative trait loci (eQTLs). The resulting variation of gene expression across individuals has been postulated to be a determinant of phenotypic variation and susceptibility to complex disease. In the past, the application of expression microarray and genetic variation data to study populations enabled the rapid identification of eQTLs in model organisms and humans. Now, a new technology promises to revolutionize the field. Massively parallel RNA sequencing (RNA-seq) provides unprecedented resolution, allowing us to accurately monitor not only the expression output of each genomic locus but also reconstruct and quantify alternatively spliced transcripts. RNA-seq also provides new insights into the regulatory mechanisms underlying eQTLs. Here, we discuss the major advances introduced by RNA-seq and summarize current progress towards understanding the role of eQTLs in determining human phenotypic diversity.", "author" : [ { "dropping-particle" : "", "family" : "Majewski", "given" : "Jacek", "non-dropping-particle" : "", "parse-names" : false, "suffix" : "" }, { "dropping-particle" : "", "family" : "Pastinen", "given" : "Tomi", "non-dropping-particle" : "", "parse-names" : false, "suffix" : "" } ], "container-title" : "Trends in genetics : TIG", "id" : "ITEM-2", "issue" : "2", "issued" : { "date-parts" : [ [ "2011", "2" ] ] }, "page" : "72-9", "title" : "The study of eQTL variations by RNA-seq: from SNPs to phenotypes.", "type" : "article-journal", "volume" : "27" }, "uris" : [ "http://www.mendeley.com/documents/?uuid=f2a4de25-b1dd-479a-b1e9-ded31aab212a" ] }, { "id" : "ITEM-3", "itemData" : { "DOI" : "10.1371/journal.pgen.1002144", "ISSN" : "1553-7404", "PMID" : "21811411", "abstract" : "Population-scale genome sequencing allows the characterization of functional effects of a broad spectrum of genetic variants underlying human phenotypic variation. Here, we investigate the influence of rare and common genetic variants on gene expression patterns, using variants identified from sequencing data from the 1000 genomes project in an African and European population sample and gene expression data from lymphoblastoid cell lines. We detect comparable numbers of expression quantitative trait loci (eQTLs) when compared to genotypes obtained from HapMap 3, but as many as 80% of the top expression quantitative trait variants (eQTVs) discovered from 1000 genomes data are novel. The properties of the newly discovered variants suggest that mapping common causal regulatory variants is challenging even with full resequencing data; however, we observe significant enrichment of regulatory effects in splice-site and nonsense variants. Using RNA sequencing data, we show that 46.2% of nonsynonymous variants are differentially expressed in at least one individual in our sample, creating widespread potential for interactions between functional protein-coding and regulatory variants. We also use allele-specific expression to identify putative rare causal regulatory variants. Furthermore, we demonstrate that outlier expression values can be due to rare variant effects, and we approximate the number of such effects harboured in an individual by effect size. Our results demonstrate that integration of genomic and RNA sequencing analyses allows for the joint assessment of genome sequence and genome function.", "author" : [ { "dropping-particle" : "", "family" : "Montgomery", "given" : "Stephen B", "non-dropping-particle" : "", "parse-names" : false, "suffix" : "" }, { "dropping-particle" : "", "family" : "Lappalainen", "given" : "Tuuli", "non-dropping-particle" : "", "parse-names" : false, "suffix" : "" }, { "dropping-particle" : "", "family" : "Gutierrez-Arcelus", "given" : "Maria", "non-dropping-particle" : "", "parse-names" : false, "suffix" : "" }, { "dropping-particle" : "", "family" : "Dermitzakis", "given" : "Emmanouil T", "non-dropping-particle" : "", "parse-names" : false, "suffix" : "" } ], "container-title" : "PLoS genetics", "id" : "ITEM-3", "issue" : "7", "issued" : { "date-parts" : [ [ "2011", "7" ] ] }, "page" : "e1002144", "title" : "Rare and common regulatory variation in population-scale sequenced human genomes.", "type" : "article-journal", "volume" : "7" }, "uris" : [ "http://www.mendeley.com/documents/?uuid=83e17fe9-be84-47a9-923e-d6496848a5f8" ] } ], "mendeley" : { "formattedCitation" : "&lt;sup&gt;7\u20139&lt;/sup&gt;", "plainTextFormattedCitation" : "7\u20139", "previouslyFormattedCitation" : "&lt;sup&gt;7\u20139&lt;/sup&gt;"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7–9</w:t>
      </w:r>
      <w:r w:rsidRPr="00635F82">
        <w:rPr>
          <w:rFonts w:ascii="Times New Roman" w:hAnsi="Times New Roman" w:cs="Times New Roman"/>
          <w:sz w:val="24"/>
          <w:szCs w:val="24"/>
        </w:rPr>
        <w:fldChar w:fldCharType="end"/>
      </w:r>
      <w:r w:rsidR="00B34446">
        <w:rPr>
          <w:rFonts w:ascii="Times New Roman" w:hAnsi="Times New Roman" w:cs="Times New Roman"/>
          <w:sz w:val="24"/>
          <w:szCs w:val="24"/>
        </w:rPr>
        <w:t xml:space="preserve"> and allele-specific</w:t>
      </w:r>
      <w:r>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"10.1038/nature11233", "ISSN" : "1476-4687", "PMID" : "22955620", "abstract" : "Eukaryotic cells make many types of primary and processed RNAs that are found either in specific subcellular compartments or throughout the cells. A complete catalogue of these RNAs is not yet available and their characteristic subcellular localizations are also poorly understood. Because RNA represents the direct output of the genetic information encoded by genomes and a significant proportion of a cell's regulatory capabilities are focused on its synthesis, processing, transport, modification and translation, the generation of such a catalogue is crucial for understanding genome function. Here we report evidence that three-quarters of the human genome is capable of being transcribed, as well as observations about the range and levels of expression, localization, processing fates, regulatory regions and modifications of almost all currently annotated and thousands of previously unannotated RNAs. These observations, taken together, prompt a redefinition of the concept of a gene.", "author" : [ { "dropping-particle" : "", "family" : "Djebali", "given" : "Sarah", "non-dropping-particle" : "", "parse-names" : false, "suffix" : "" }, { "dropping-particle" : "", "family" : "Davis", "given" : "Carrie A", "non-dropping-particle" : "", "parse-names" : false, "suffix" : "" }, { "dropping-particle" : "", "family" : "Merkel", "given" : "Angelika", "non-dropping-particle" : "", "parse-names" : false, "suffix" : "" }, { "dropping-particle" : "", "family" : "Dobin", "given" : "Alex", "non-dropping-particle" : "", "parse-names" : false, "suffix" : "" }, { "dropping-particle" : "", "family" : "Lassmann", "given" : "Timo", "non-dropping-particle" : "", "parse-names" : false, "suffix" : "" }, { "dropping-particle" : "", "family" : "Mortazavi", "given" : "Ali", "non-dropping-particle" : "", "parse-names" : false, "suffix" : "" }, { "dropping-particle" : "", "family" : "Tanzer", "given" : "Andrea", "non-dropping-particle" : "", "parse-names" : false, "suffix" : "" }, { "dropping-particle" : "", "family" : "Lagarde", "given" : "Julien", "non-dropping-particle" : "", "parse-names" : false, "suffix" : "" }, { "dropping-particle" : "", "family" : "Lin", "given" : "Wei", "non-dropping-particle" : "", "parse-names" : false, "suffix" : "" }, { "dropping-particle" : "", "family" : "Schlesinger", "given" : "Felix", "non-dropping-particle" : "", "parse-names" : false, "suffix" : "" }, { "dropping-particle" : "", "family" : "Xue", "given" : "Chenghai", "non-dropping-particle" : "", "parse-names" : false, "suffix" : "" }, { "dropping-particle" : "", "family" : "Marinov", "given" : "Georgi K", "non-dropping-particle" : "", "parse-names" : false, "suffix" : "" }, { "dropping-particle" : "", "family" : "Khatun", "given" : "Jainab", "non-dropping-particle" : "", "parse-names" : false, "suffix" : "" }, { "dropping-particle" : "", "family" : "Williams", "given" : "Brian A", "non-dropping-particle" : "", "parse-names" : false, "suffix" : "" }, { "dropping-particle" : "", "family" : "Zaleski", "given" : "Chris", "non-dropping-particle" : "", "parse-names" : false, "suffix" : "" }, { "dropping-particle" : "", "family" : "Rozowsky", "given" : "Joel", "non-dropping-particle" : "", "parse-names" : false, "suffix" : "" }, { "dropping-particle" : "", "family" : "R\u00f6der", "given" : "Maik", "non-dropping-particle" : "", "parse-names" : false, "suffix" : "" }, { "dropping-particle" : "", "family" : "Kokocinski", "given" : "Felix", "non-dropping-particle" : "", "parse-names" : false, "suffix" : "" }, { "dropping-particle" : "", "family" : "Abdelhamid", "given" : "Rehab F", "non-dropping-particle" : "", "parse-names" : false, "suffix" : "" }, { "dropping-particle" : "", "family" : "Alioto", "given" : "Tyler", "non-dropping-particle" : "", "parse-names" : false, "suffix" : "" }, { "dropping-particle" : "", "family" : "Antoshechkin", "given" : "Igor", "non-dropping-particle" : "", "parse-names" : false, "suffix" : "" }, { "dropping-particle" : "", "family" : "Baer", "given" : "Michael T", "non-dropping-particle" : "", "parse-names" : false, "suffix" : "" }, { "dropping-particle" : "", "family" : "Bar", "given" : "Nadav S", "non-dropping-particle" : "", "parse-names" : false, "suffix" : "" }, { "dropping-particle" : "", "family" : "Batut", "given" : "Philippe", "non-dropping-particle" : "", "parse-names" : false, "suffix" : "" }, { "dropping-particle" : "", "family" : "Bell", "given" : "Kimberly", "non-dropping-particle" : "", "parse-names" : false, "suffix" : "" }, { "dropping-particle" : "", "family" : "Bell", "given" : "Ian", "non-dropping-particle" : "", "parse-names" : false, "suffix" : "" }, { "dropping-particle" : "", "family" : "Chakrabortty", "given" : "Sudipto", "non-dropping-particle" : "", "parse-names" : false, "suffix" : "" }, { "dropping-particle" : "", "family" : "Chen", "given" : "Xian", "non-dropping-particle" : "", "parse-names" : false, "suffix" : "" }, { "dropping-particle" : "", "family" : "Chrast", "given" : "Jacqueline", "non-dropping-particle" : "", "parse-names" : false, "suffix" : "" }, { "dropping-particle" : "", "family" : "Curado", "given" : "Joao", "non-dropping-particle" : "", "parse-names" : false, "suffix" : "" }, { "dropping-particle" : "", "family" : "Derrien", "given" : "Thomas", "non-dropping-particle" : "", "parse-names" : false, "suffix" : "" }, { "dropping-particle" : "", "family" : "Drenkow", "given" : "Jorg", "non-dropping-particle" : "", "parse-names" : false, "suffix" : "" }, { "dropping-particle" : "", "family" : "Dumais", "given" : "Erica", "non-dropping-particle" : "", "parse-names" : false, "suffix" : "" }, { "dropping-particle" : "", "family" : "Dumais", "given" : "Jacqueline", "non-dropping-particle" : "", "parse-names" : false, "suffix" : "" }, { "dropping-particle" : "", "family" : "Duttagupta", "given" : "Radha", "non-dropping-particle" : "", "parse-names" : false, "suffix" : "" }, { "dropping-particle" : "", "family" : "Falconnet", "given" : "Emilie", "non-dropping-particle" : "", "parse-names" : false, "suffix" : "" }, { "dropping-particle" : "", "family" : "Fastuca", "given" : "Meagan", "non-dropping-particle" : "", "parse-names" : false, "suffix" : "" }, { "dropping-particle" : "", "family" : "Fejes-Toth", "given" : "Kata", "non-dropping-particle" : "", "parse-names" : false, "suffix" : "" }, { "dropping-particle" : "", "family" : "Ferreira", "given" : "Pedro", "non-dropping-particle" : "", "parse-names" : false, "suffix" : "" }, { "dropping-particle" : "", "family" : "Foissac", "given" : "Sylvain", "non-dropping-particle" : "", "parse-names" : false, "suffix" : "" }, { "dropping-particle" : "", "family" : "Fullwood", "given" : "Melissa J", "non-dropping-particle" : "", "parse-names" : false, "suffix" : "" }, { "dropping-particle" : "", "family" : "Gao", "given" : "Hui", "non-dropping-particle" : "", "parse-names" : false, "suffix" : "" }, { "dropping-particle" : "", "family" : "Gonzalez", "given" : "David", "non-dropping-particle" : "", "parse-names" : false, "suffix" : "" }, { "dropping-particle" : "", "family" : "Gordon", "given" : "Assaf", "non-dropping-particle" : "", "parse-names" : false, "suffix" : "" }, { "dropping-particle" : "", "family" : "Gunawardena", "given" : "Harsha", "non-dropping-particle" : "", "parse-names" : false, "suffix" : "" }, { "dropping-particle" : "", "family" : "Howald", "given" : "Cedric", "non-dropping-particle" : "", "parse-names" : false, "suffix" : "" }, { "dropping-particle" : "", "family" : "Jha", "given" : "Sonali", "non-dropping-particle" : "", "parse-names" : false, "suffix" : "" }, { "dropping-particle" : "", "family" : "Johnson", "given" : "Rory", "non-dropping-particle" : "", "parse-names" : false, "suffix" : "" }, { "dropping-particle" : "", "family" : "Kapranov", "given" : "Philipp", "non-dropping-particle" : "", "parse-names" : false, "suffix" : "" }, { "dropping-particle" : "", "family" : "King", "given" : "Brandon", "non-dropping-particle" : "", "parse-names" : false, "suffix" : "" }, { "dropping-particle" : "", "family" : "Kingswood", "given" : "Colin", "non-dropping-particle" : "", "parse-names" : false, "suffix" : "" }, { "dropping-particle" : "", "family" : "Luo", "given" : "Oscar J", "non-dropping-particle" : "", "parse-names" : false, "suffix" : "" }, { "dropping-particle" : "", "family" : "Park", "given" : "Eddie", "non-dropping-particle" : "", "parse-names" : false, "suffix" : "" }, { "dropping-particle" : "", "family" : "Persaud", "given" : "Kimberly", "non-dropping-particle" : "", "parse-names" : false, "suffix" : "" }, { "dropping-particle" : "", "family" : "Preall", "given" : "Jonathan B", "non-dropping-particle" : "", "parse-names" : false, "suffix" : "" }, { "dropping-particle" : "", "family" : "Ribeca", "given" : "Paolo", "non-dropping-particle" : "", "parse-names" : false, "suffix" : "" }, { "dropping-particle" : "", "family" : "Risk", "given" : "Brian", "non-dropping-particle" : "", "parse-names" : false, "suffix" : "" }, { "dropping-particle" : "", "family" : "Robyr", "given" : "Daniel", "non-dropping-particle" : "", "parse-names" : false, "suffix" : "" }, { "dropping-particle" : "", "family" : "Sammeth", "given" : "Michael", "non-dropping-particle" : "", "parse-names" : false, "suffix" : "" }, { "dropping-particle" : "", "family" : "Schaffer", "given" : "Lorian", "non-dropping-particle" : "", "parse-names" : false, "suffix" : "" }, { "dropping-particle" : "", "family" : "See", "given" : "Lei-Hoon", "non-dropping-particle" : "", "parse-names" : false, "suffix" : "" }, { "dropping-particle" : "", "family" : "Shahab", "given" : "Atif", "non-dropping-particle" : "", "parse-names" : false, "suffix" : "" }, { "dropping-particle" : "", "family" : "Skancke", "given" : "Jorgen", "non-dropping-particle" : "", "parse-names" : false, "suffix" : "" }, { "dropping-particle" : "", "family" : "Suzuki", "given" : "Ana Maria", "non-dropping-particle" : "", "parse-names" : false, "suffix" : "" }, { "dropping-particle" : "", "family" : "Takahashi", "given" : "Hazuki", "non-dropping-particle" : "", "parse-names" : false, "suffix" : "" }, { "dropping-particle" : "", "family" : "Tilgner", "given" : "Hagen", "non-dropping-particle" : "", "parse-names" : false, "suffix" : "" }, { "dropping-particle" : "", "family" : "Trout", "given" : "Diane", "non-dropping-particle" : "", "parse-names" : false, "suffix" : "" }, { "dropping-particle" : "", "family" : "Walters", "given" : "Nathalie", "non-dropping-particle" : "", "parse-names" : false, "suffix" : "" }, { "dropping-particle" : "", "family" : "Wang", "given" : "Huaien", "non-dropping-particle" : "", "parse-names" : false, "suffix" : "" }, { "dropping-particle" : "", "family" : "Wrobel", "given" : "John", "non-dropping-particle" : "", "parse-names" : false, "suffix" : "" }, { "dropping-particle" : "", "family" : "Yu", "given" : "Yanbao", "non-dropping-particle" : "", "parse-names" : false, "suffix" : "" }, { "dropping-particle" : "", "family" : "Ruan", "given" : "Xiaoan", "non-dropping-particle" : "", "parse-names" : false, "suffix" : "" }, { "dropping-particle" : "", "family" : "Hayashizaki", "given" : "Yoshihide", "non-dropping-particle" : "", "parse-names" : false, "suffix" : "" }, { "dropping-particle" : "", "family" : "Harrow", "given" : "Jennifer", "non-dropping-particle" : "", "parse-names" : false, "suffix" : "" }, { "dropping-particle" : "", "family" : "Gerstein", "given" : "Mark", "non-dropping-particle" : "", "parse-names" : false, "suffix" : "" }, { "dropping-particle" : "", "family" : "Hubbard", "given" : "Tim", "non-dropping-particle" : "", "parse-names" : false, "suffix" : "" }, { "dropping-particle" : "", "family" : "Reymond", "given" : "Alexandre", "non-dropping-particle" : "", "parse-names" : false, "suffix" : "" }, { "dropping-particle" : "", "family" : "Antonarakis", "given" : "Stylianos E", "non-dropping-particle" : "", "parse-names" : false, "suffix" : "" }, { "dropping-particle" : "", "family" : "Hannon", "given" : "Gregory", "non-dropping-particle" : "", "parse-names" : false, "suffix" : "" }, { "dropping-particle" : "", "family" : "Giddings", "given" : "Morgan C", "non-dropping-particle" : "", "parse-names" : false, "suffix" : "" }, { "dropping-particle" : "", "family" : "Ruan", "given" : "Yijun", "non-dropping-particle" : "", "parse-names" : false, "suffix" : "" }, { "dropping-particle" : "", "family" : "Wold", "given" : "Barbara", "non-dropping-particle" : "", "parse-names" : false, "suffix" : "" }, { "dropping-particle" : "", "family" : "Carninci", "given" : "Piero", "non-dropping-particle" : "", "parse-names" : false, "suffix" : "" }, { "dropping-particle" : "", "family" : "Guig\u00f3", "given" : "Roderic", "non-dropping-particle" : "", "parse-names" : false, "suffix" : "" }, { "dropping-particle" : "", "family" : "Gingeras", "given" : "Thomas R", "non-dropping-particle" : "", "parse-names" : false, "suffix" : "" } ], "container-title" : "Nature", "id" : "ITEM-1", "issue" : "7414", "issued" : { "date-parts" : [ [ "2012", "9", "6" ] ] }, "page" : "101-8", "title" : "Landscape of transcription in human cells.", "type" : "article-journal", "volume" : "489" }, "uris" : [ "http://www.mendeley.com/documents/?uuid=31fbf643-79c3-48f4-a0a6-fdd208071ed9" ] }, { "id" : "ITEM-2", "itemData" : { "DOI" : "10.1126/science.1184655", "ISSN" : "1095-9203", "PMID" : "20299549", "abstract" : "The extent to which variation in chromatin structure and transcription factor binding may influence gene expression, and thus underlie or contribute to variation in phenotype, is unknown. To address this question, we cataloged both individual-to-individual variation and differences between homologous chromosomes within the same individual (allele-specific variation) in chromatin structure and transcription factor binding in lymphoblastoid cells derived from individuals of geographically diverse ancestry. Ten percent of active chromatin sites were individual-specific; a similar proportion were allele-specific. Both individual-specific and allele-specific sites were commonly transmitted from parent to child, which suggests that they are heritable features of the human genome. Our study shows that heritable chromatin status and transcription factor binding differ as a result of genetic variation and may underlie phenotypic variation in humans.", "author" : [ { "dropping-particle" : "", "family" : "McDaniell", "given" : "Ryan", "non-dropping-particle" : "", "parse-names" : false, "suffix" : "" }, { "dropping-particle" : "", "family" : "Lee", "given" : "Bum-Kyu", "non-dropping-particle" : "", "parse-names" : false, "suffix" : "" }, { "dropping-particle" : "", "family" : "Song", "given" : "Lingyun", "non-dropping-particle" : "", "parse-names" : false, "suffix" : "" }, { "dropping-particle" : "", "family" : "Liu", "given" : "Zheng", "non-dropping-particle" : "", "parse-names" : false, "suffix" : "" }, { "dropping-particle" : "", "family" : "Boyle", "given" : "Alan P", "non-dropping-particle" : "", "parse-names" : false, "suffix" : "" }, { "dropping-particle" : "", "family" : "Erdos", "given" : "Michael R", "non-dropping-particle" : "", "parse-names" : false, "suffix" : "" }, { "dropping-particle" : "", "family" : "Scott", "given" : "Laura J", "non-dropping-particle" : "", "parse-names" : false, "suffix" : "" }, { "dropping-particle" : "", "family" : "Morken", "given" : "Mario A", "non-dropping-particle" : "", "parse-names" : false, "suffix" : "" }, { "dropping-particle" : "", "family" : "Kucera", "given" : "Katerina S", "non-dropping-particle" : "", "parse-names" : false, "suffix" : "" }, { "dropping-particle" : "", "family" : "Battenhouse", "given" : "Anna", "non-dropping-particle" : "", "parse-names" : false, "suffix" : "" }, { "dropping-particle" : "", "family" : "Keefe", "given" : "Damian", "non-dropping-particle" : "", "parse-names" : false, "suffix" : "" }, { "dropping-particle" : "", "family" : "Collins", "given" : "Francis S", "non-dropping-particle" : "", "parse-names" : false, "suffix" : "" }, { "dropping-particle" : "", "family" : "Willard", "given" : "Huntington F", "non-dropping-particle" : "", "parse-names" : false, "suffix" : "" }, { "dropping-particle" : "", "family" : "Lieb", "given" : "Jason D", "non-dropping-particle" : "", "parse-names" : false, "suffix" : "" }, { "dropping-particle" : "", "family" : "Furey", "given" : "Terrence S", "non-dropping-particle" : "", "parse-names" : false, "suffix" : "" }, { "dropping-particle" : "", "family" : "Crawford", "given" : "Gregory E", "non-dropping-particle" : "", "parse-names" : false, "suffix" : "" }, { "dropping-particle" : "", "family" : "Iyer", "given" : "Vishwanath R", "non-dropping-particle" : "", "parse-names" : false, "suffix" : "" }, { "dropping-particle" : "", "family" : "Birney", "given" : "Ewan", "non-dropping-particle" : "", "parse-names" : false, "suffix" : "" } ], "container-title" : "Science (New York, N.Y.)", "id" : "ITEM-2", "issue" : "5975", "issued" : { "date-parts" : [ [ "2010", "4", "9" ] ] }, "page" : "235-9", "title" : "Heritable individual-specific and allele-specific chromatin signatures in humans.", "type" : "article-journal", "volume" : "328" }, "uris" : [ "http://www.mendeley.com/documents/?uuid=cf2a6ca5-f33f-4e02-85af-8db62c5cf5df" ] } ], "mendeley" : { "formattedCitation" : "&lt;sup&gt;10,11&lt;/sup&gt;", "plainTextFormattedCitation" : "10,11", "previouslyFormattedCitation" : "&lt;sup&gt;10,11&lt;/sup&gt;" }, "properties" : { "noteIndex" : 0 }, "schema" : "https://github.com/citation-style-language/schema/raw/master/csl-citation.json" }</w:instrText>
      </w:r>
      <w:r>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10,11</w:t>
      </w:r>
      <w:r>
        <w:rPr>
          <w:rFonts w:ascii="Times New Roman" w:hAnsi="Times New Roman" w:cs="Times New Roman"/>
          <w:sz w:val="24"/>
          <w:szCs w:val="24"/>
        </w:rPr>
        <w:fldChar w:fldCharType="end"/>
      </w:r>
      <w:r w:rsidRPr="00635F82">
        <w:rPr>
          <w:rFonts w:ascii="Times New Roman" w:hAnsi="Times New Roman" w:cs="Times New Roman"/>
          <w:sz w:val="24"/>
          <w:szCs w:val="24"/>
        </w:rPr>
        <w:t xml:space="preserve"> variants. </w:t>
      </w:r>
      <w:proofErr w:type="spellStart"/>
      <w:proofErr w:type="gramStart"/>
      <w:r w:rsidRPr="00635F82">
        <w:rPr>
          <w:rFonts w:ascii="Times New Roman" w:hAnsi="Times New Roman" w:cs="Times New Roman"/>
          <w:sz w:val="24"/>
          <w:szCs w:val="24"/>
        </w:rPr>
        <w:t>eQTL</w:t>
      </w:r>
      <w:proofErr w:type="spellEnd"/>
      <w:proofErr w:type="gramEnd"/>
      <w:r w:rsidRPr="00635F82">
        <w:rPr>
          <w:rFonts w:ascii="Times New Roman" w:hAnsi="Times New Roman" w:cs="Times New Roman"/>
          <w:sz w:val="24"/>
          <w:szCs w:val="24"/>
        </w:rPr>
        <w:t xml:space="preserve"> mapping assesses the effects of variants on expression profiles across a large population of individuals and is usually used for detection of common regulatory variants. On the other hand,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approaches assess phenotypic differences directly at heterozygous loci within a single genome. Using each allele in a diploid genome as a perfectly matched control for the other allele,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variants can be detected </w:t>
      </w:r>
      <w:r w:rsidR="004449AB">
        <w:rPr>
          <w:rFonts w:ascii="Times New Roman" w:hAnsi="Times New Roman" w:cs="Times New Roman"/>
          <w:sz w:val="24"/>
          <w:szCs w:val="24"/>
        </w:rPr>
        <w:t>even at low</w:t>
      </w:r>
      <w:r w:rsidRPr="00635F82">
        <w:rPr>
          <w:rFonts w:ascii="Times New Roman" w:hAnsi="Times New Roman" w:cs="Times New Roman"/>
          <w:sz w:val="24"/>
          <w:szCs w:val="24"/>
        </w:rPr>
        <w:t xml:space="preserve"> </w:t>
      </w:r>
      <w:r>
        <w:rPr>
          <w:rFonts w:ascii="Times New Roman" w:hAnsi="Times New Roman" w:cs="Times New Roman"/>
          <w:sz w:val="24"/>
          <w:szCs w:val="24"/>
        </w:rPr>
        <w:t xml:space="preserve">population </w:t>
      </w:r>
      <w:r w:rsidRPr="00635F82">
        <w:rPr>
          <w:rFonts w:ascii="Times New Roman" w:hAnsi="Times New Roman" w:cs="Times New Roman"/>
          <w:sz w:val="24"/>
          <w:szCs w:val="24"/>
        </w:rPr>
        <w:t xml:space="preserve">allele frequencies. Therefore,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approaches are very </w:t>
      </w:r>
      <w:r w:rsidR="003420DC">
        <w:rPr>
          <w:rFonts w:ascii="Times New Roman" w:hAnsi="Times New Roman" w:cs="Times New Roman"/>
          <w:sz w:val="24"/>
          <w:szCs w:val="24"/>
        </w:rPr>
        <w:t>powerful</w:t>
      </w:r>
      <w:r w:rsidRPr="00635F82">
        <w:rPr>
          <w:rFonts w:ascii="Times New Roman" w:hAnsi="Times New Roman" w:cs="Times New Roman"/>
          <w:sz w:val="24"/>
          <w:szCs w:val="24"/>
        </w:rPr>
        <w:t xml:space="preserve">, in terms of functionally annotating personal genomes, </w:t>
      </w:r>
      <w:r w:rsidR="008F6489">
        <w:rPr>
          <w:rFonts w:ascii="Times New Roman" w:hAnsi="Times New Roman" w:cs="Times New Roman"/>
          <w:sz w:val="24"/>
          <w:szCs w:val="24"/>
        </w:rPr>
        <w:t xml:space="preserve">especially </w:t>
      </w:r>
      <w:r w:rsidRPr="00635F82">
        <w:rPr>
          <w:rFonts w:ascii="Times New Roman" w:hAnsi="Times New Roman" w:cs="Times New Roman"/>
          <w:sz w:val="24"/>
          <w:szCs w:val="24"/>
        </w:rPr>
        <w:t xml:space="preserve">for identifying </w:t>
      </w:r>
      <w:r w:rsidR="008F6489">
        <w:rPr>
          <w:rFonts w:ascii="Times New Roman" w:hAnsi="Times New Roman" w:cs="Times New Roman"/>
          <w:sz w:val="24"/>
          <w:szCs w:val="24"/>
        </w:rPr>
        <w:t xml:space="preserve">rare </w:t>
      </w:r>
      <w:r w:rsidRPr="00635F82">
        <w:rPr>
          <w:rFonts w:ascii="Times New Roman" w:hAnsi="Times New Roman" w:cs="Times New Roman"/>
          <w:sz w:val="24"/>
          <w:szCs w:val="24"/>
        </w:rPr>
        <w:t xml:space="preserve">cis-regulatory variants on a large scale. </w:t>
      </w:r>
    </w:p>
    <w:p w:rsidR="008F6489" w:rsidRDefault="008F6489" w:rsidP="00674E09">
      <w:pPr>
        <w:spacing w:after="0" w:line="240" w:lineRule="auto"/>
        <w:rPr>
          <w:rFonts w:ascii="Times New Roman" w:hAnsi="Times New Roman" w:cs="Times New Roman"/>
          <w:sz w:val="24"/>
          <w:szCs w:val="24"/>
        </w:rPr>
      </w:pPr>
    </w:p>
    <w:p w:rsidR="0013626F" w:rsidRPr="00635F82" w:rsidRDefault="008F6489"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E</w:t>
      </w:r>
      <w:r w:rsidR="0013626F" w:rsidRPr="00635F82">
        <w:rPr>
          <w:rFonts w:ascii="Times New Roman" w:hAnsi="Times New Roman" w:cs="Times New Roman"/>
          <w:sz w:val="24"/>
          <w:szCs w:val="24"/>
        </w:rPr>
        <w:t xml:space="preserve">arly high throughput implementations of </w:t>
      </w:r>
      <w:r w:rsidR="0067420F">
        <w:rPr>
          <w:rFonts w:ascii="Times New Roman" w:hAnsi="Times New Roman" w:cs="Times New Roman"/>
          <w:sz w:val="24"/>
          <w:szCs w:val="24"/>
        </w:rPr>
        <w:t>allele-specific</w:t>
      </w:r>
      <w:r w:rsidR="0013626F" w:rsidRPr="00635F82">
        <w:rPr>
          <w:rFonts w:ascii="Times New Roman" w:hAnsi="Times New Roman" w:cs="Times New Roman"/>
          <w:sz w:val="24"/>
          <w:szCs w:val="24"/>
        </w:rPr>
        <w:t xml:space="preserve"> approaches employed microarray technologies, and thus are restricted to a </w:t>
      </w:r>
      <w:r w:rsidR="0013626F">
        <w:rPr>
          <w:rFonts w:ascii="Times New Roman" w:hAnsi="Times New Roman" w:cs="Times New Roman"/>
          <w:sz w:val="24"/>
          <w:szCs w:val="24"/>
        </w:rPr>
        <w:t xml:space="preserve">small </w:t>
      </w:r>
      <w:r w:rsidR="0013626F" w:rsidRPr="00635F82">
        <w:rPr>
          <w:rFonts w:ascii="Times New Roman" w:hAnsi="Times New Roman" w:cs="Times New Roman"/>
          <w:sz w:val="24"/>
          <w:szCs w:val="24"/>
        </w:rPr>
        <w:t>subset of loci.</w:t>
      </w:r>
      <w:r w:rsidR="0013626F"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"10.1126/science.1072545", "ISSN" : "1095-9203", "PMID" : "12183620", "author" : [ { "dropping-particle" : "", "family" : "Yan", "given" : "Hai", "non-dropping-particle" : "", "parse-names" : false, "suffix" : "" }, { "dropping-particle" : "", "family" : "Yuan", "given" : "Weishi", "non-dropping-particle" : "", "parse-names" : false, "suffix" : "" }, { "dropping-particle" : "", "family" : "Velculescu", "given" : "Victor E", "non-dropping-particle" : "", "parse-names" : false, "suffix" : "" }, { "dropping-particle" : "", "family" : "Vogelstein", "given" : "Bert", "non-dropping-particle" : "", "parse-names" : false, "suffix" : "" }, { "dropping-particle" : "", "family" : "Kinzler", "given" : "Kenneth W", "non-dropping-particle" : "", "parse-names" : false, "suffix" : "" } ], "container-title" : "Science (New York, N.Y.)", "id" : "ITEM-1", "issue" : "5584", "issued" : { "date-parts" : [ [ "2002", "8", "16" ] ] }, "page" : "1143", "title" : "Allelic variation in human gene expression.", "type" : "article-journal", "volume" : "297" }, "uris" : [ "http://www.mendeley.com/documents/?uuid=3eb5c9bc-4dd2-4dd1-aec8-af6236cee53b" ] }, { "id" : "ITEM-2", "itemData" : { "DOI" : "10.1038/ng.473", "ISSN" : "1546-1718", "PMID" : "19838192", "abstract" : "Cis-acting variants altering gene expression are a source of phenotypic differences. The cis-acting components of expression variation can be identified through the mapping of differences in allelic expression (AE), which is the measure of relative expression between two allelic transcripts. We generated a map of AE associated SNPs using quantitative measurements of AE on Illumina Human1M BeadChips. In 53 lymphoblastoid cell lines derived from donors of European descent, we identified common cis variants affecting 30% (2935/9751) of the measured RefSeq transcripts at 0.001 permutation significance. The pervasive influence of cis-regulatory variants, which explain 50% of population variation in AE, extend to full-length transcripts and their isoforms as well as to unannotated transcripts. These strong effects facilitate fine mapping of cis-regulatory SNPs, as demonstrated by dissection of heritable control of transcripts in the systemic lupus erythematosus-associated C8orf13-BLK region in chromosome 8. The dense collection of associations will facilitate large-scale isolation of cis-regulatory SNPs.", "author" : [ { "dropping-particle" : "", "family" : "Ge", "given" : "Bing", "non-dropping-particle" : "", "parse-names" : false, "suffix" : "" }, { "dropping-particle" : "", "family" : "Pokholok", "given" : "Dmitry K", "non-dropping-particle" : "", "parse-names" : false, "suffix" : "" }, { "dropping-particle" : "", "family" : "Kwan", "given" : "Tony", "non-dropping-particle" : "", "parse-names" : false, "suffix" : "" }, { "dropping-particle" : "", "family" : "Grundberg", "given" : "Elin", "non-dropping-particle" : "", "parse-names" : false, "suffix" : "" }, { "dropping-particle" : "", "family" : "Morcos", "given" : "Lisanne", "non-dropping-particle" : "", "parse-names" : false, "suffix" : "" }, { "dropping-particle" : "", "family" : "Verlaan", "given" : "Dominique J", "non-dropping-particle" : "", "parse-names" : false, "suffix" : "" }, { "dropping-particle" : "", "family" : "Le", "given" : "Jennie", "non-dropping-particle" : "", "parse-names" : false, "suffix" : "" }, { "dropping-particle" : "", "family" : "Koka", "given" : "Vonda", "non-dropping-particle" : "", "parse-names" : false, "suffix" : "" }, { "dropping-particle" : "", "family" : "Lam", "given" : "Kevin C L", "non-dropping-particle" : "", "parse-names" : false, "suffix" : "" }, { "dropping-particle" : "", "family" : "Gagn\u00e9", "given" : "Vincent", "non-dropping-particle" : "", "parse-names" : false, "suffix" : "" }, { "dropping-particle" : "", "family" : "Dias", "given" : "Joana", "non-dropping-particle" : "", "parse-names" : false, "suffix" : "" }, { "dropping-particle" : "", "family" : "Hoberman", "given" : "Rose", "non-dropping-particle" : "", "parse-names" : false, "suffix" : "" }, { "dropping-particle" : "", "family" : "Montpetit", "given" : "Alexandre", "non-dropping-particle" : "", "parse-names" : false, "suffix" : "" }, { "dropping-particle" : "", "family" : "Joly", "given" : "Marie-Michele", "non-dropping-particle" : "", "parse-names" : false, "suffix" : "" }, { "dropping-particle" : "", "family" : "Harvey", "given" : "Edward J", "non-dropping-particle" : "", "parse-names" : false, "suffix" : "" }, { "dropping-particle" : "", "family" : "Sinnett", "given" : "Daniel", "non-dropping-particle" : "", "parse-names" : false, "suffix" : "" }, { "dropping-particle" : "", "family" : "Beaulieu", "given" : "Patrick", "non-dropping-particle" : "", "parse-names" : false, "suffix" : "" }, { "dropping-particle" : "", "family" : "Hamon", "given" : "Robert", "non-dropping-particle" : "", "parse-names" : false, "suffix" : "" }, { "dropping-particle" : "", "family" : "Graziani", "given" : "Alexandru", "non-dropping-particle" : "", "parse-names" : false, "suffix" : "" }, { "dropping-particle" : "", "family" : "Dewar", "given" : "Ken", "non-dropping-particle" : "", "parse-names" : false, "suffix" : "" }, { "dropping-particle" : "", "family" : "Harmsen", "given" : "Eef", "non-dropping-particle" : "", "parse-names" : false, "suffix" : "" }, { "dropping-particle" : "", "family" : "Majewski", "given" : "Jacek", "non-dropping-particle" : "", "parse-names" : false, "suffix" : "" }, { "dropping-particle" : "", "family" : "G\u00f6ring", "given" : "Harald H H", "non-dropping-particle" : "", "parse-names" : false, "suffix" : "" }, { "dropping-particle" : "", "family" : "Naumova", "given" : "Anna K", "non-dropping-particle" : "", "parse-names" : false, "suffix" : "" }, { "dropping-particle" : "", "family" : "Blanchette", "given" : "Mathieu", "non-dropping-particle" : "", "parse-names" : false, "suffix" : "" }, { "dropping-particle" : "", "family" : "Gunderson", "given" : "Kevin L", "non-dropping-particle" : "", "parse-names" : false, "suffix" : "" }, { "dropping-particle" : "", "family" : "Pastinen", "given" : "Tomi", "non-dropping-particle" : "", "parse-names" : false, "suffix" : "" } ], "container-title" : "Nature genetics", "id" : "ITEM-2", "issue" : "11", "issued" : { "date-parts" : [ [ "2009", "11" ] ] }, "page" : "1216-22", "title" : "Global patterns of cis variation in human cells revealed by high-density allelic expression analysis.", "type" : "article-journal", "volume" : "41" }, "uris" : [ "http://www.mendeley.com/documents/?uuid=452c587e-4733-4f5e-99f3-0e2a0d7bbc11" ] }, { "id" : "ITEM-3", "itemData" : { "DOI" : "10.1101/gr.1006603", "ISSN" : "1088-9051", "PMID" : "12902379", "abstract" : "Variations in gene sequence and expression underlie much of human variability. Despite the known biological roles of differential allelic gene expression resulting from X-chromosome inactivation and genomic imprinting, a large-scale analysis of allelic gene expression in human is lacking. We examined allele-specific gene expression of 1063 transcribed single-nucleotide polymorphisms (SNPs) by using Affymetrix HuSNP oligo arrays. Among the 602 genes that were heterozygous and expressed in kidney or liver tissues from seven individuals, 326 (54%) showed preferential expression of one allele in at least one individual, and 170 of those showed greater than fourfold difference between the two alleles. The allelic variation has been confirmed by real-time quantitative PCR experiments. Some of these 170 genes are known to be imprinted, such as SNRPN, IPW, HTR2A, and PEG3. Most of the differentially expressed genes are not in known imprinting domains but instead are distributed throughout the genome. Our studies demonstrate that variation of gene expression between alleles is common, and this variation may contribute to human variability.", "author" : [ { "dropping-particle" : "", "family" : "Lo", "given" : "H Shuen", "non-dropping-particle" : "", "parse-names" : false, "suffix" : "" }, { "dropping-particle" : "", "family" : "Wang", "given" : "Zhining", "non-dropping-particle" : "", "parse-names" : false, "suffix" : "" }, { "dropping-particle" : "", "family" : "Hu", "given" : "Ying", "non-dropping-particle" : "", "parse-names" : false, "suffix" : "" }, { "dropping-particle" : "", "family" : "Yang", "given" : "Howard H", "non-dropping-particle" : "", "parse-names" : false, "suffix" : "" }, { "dropping-particle" : "", "family" : "Gere", "given" : "Sheryl", "non-dropping-particle" : "", "parse-names" : false, "suffix" : "" }, { "dropping-particle" : "", "family" : "Buetow", "given" : "Kenneth H", "non-dropping-particle" : "", "parse-names" : false, "suffix" : "" }, { "dropping-particle" : "", "family" : "Lee", "given" : "Maxwell P", "non-dropping-particle" : "", "parse-names" : false, "suffix" : "" } ], "container-title" : "Genome research", "id" : "ITEM-3", "issue" : "8", "issued" : { "date-parts" : [ [ "2003", "8" ] ] }, "page" : "1855-62", "title" : "Allelic variation in gene expression is common in the human genome.", "type" : "article-journal", "volume" : "13" }, "uris" : [ "http://www.mendeley.com/documents/?uuid=78040a72-c237-4941-b304-fbd2e141c2e2" ] } ], "mendeley" : { "formattedCitation" : "&lt;sup&gt;12\u201314&lt;/sup&gt;", "plainTextFormattedCitation" : "12\u201314", "previouslyFormattedCitation" : "&lt;sup&gt;12\u201314&lt;/sup&gt;" }, "properties" : { "noteIndex" : 0 }, "schema" : "https://github.com/citation-style-language/schema/raw/master/csl-citation.json" }</w:instrText>
      </w:r>
      <w:r w:rsidR="0013626F"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12–14</w:t>
      </w:r>
      <w:r w:rsidR="0013626F" w:rsidRPr="00635F82">
        <w:rPr>
          <w:rFonts w:ascii="Times New Roman" w:hAnsi="Times New Roman" w:cs="Times New Roman"/>
          <w:sz w:val="24"/>
          <w:szCs w:val="24"/>
        </w:rPr>
        <w:fldChar w:fldCharType="end"/>
      </w:r>
      <w:r w:rsidR="0013626F" w:rsidRPr="00635F82">
        <w:rPr>
          <w:rFonts w:ascii="Times New Roman" w:hAnsi="Times New Roman" w:cs="Times New Roman"/>
          <w:sz w:val="24"/>
          <w:szCs w:val="24"/>
        </w:rPr>
        <w:t xml:space="preserve"> Later studies have used </w:t>
      </w:r>
      <w:proofErr w:type="spellStart"/>
      <w:r w:rsidR="0013626F" w:rsidRPr="00635F82">
        <w:rPr>
          <w:rFonts w:ascii="Times New Roman" w:hAnsi="Times New Roman" w:cs="Times New Roman"/>
          <w:sz w:val="24"/>
          <w:szCs w:val="24"/>
        </w:rPr>
        <w:t>ChIP-seq</w:t>
      </w:r>
      <w:proofErr w:type="spellEnd"/>
      <w:r w:rsidR="0013626F" w:rsidRPr="00635F82">
        <w:rPr>
          <w:rFonts w:ascii="Times New Roman" w:hAnsi="Times New Roman" w:cs="Times New Roman"/>
          <w:sz w:val="24"/>
          <w:szCs w:val="24"/>
        </w:rPr>
        <w:t xml:space="preserve"> and RNA-</w:t>
      </w:r>
      <w:proofErr w:type="spellStart"/>
      <w:r w:rsidR="0013626F" w:rsidRPr="00635F82">
        <w:rPr>
          <w:rFonts w:ascii="Times New Roman" w:hAnsi="Times New Roman" w:cs="Times New Roman"/>
          <w:sz w:val="24"/>
          <w:szCs w:val="24"/>
        </w:rPr>
        <w:t>seq</w:t>
      </w:r>
      <w:proofErr w:type="spellEnd"/>
      <w:r w:rsidR="0013626F" w:rsidRPr="00635F82">
        <w:rPr>
          <w:rFonts w:ascii="Times New Roman" w:hAnsi="Times New Roman" w:cs="Times New Roman"/>
          <w:sz w:val="24"/>
          <w:szCs w:val="24"/>
        </w:rPr>
        <w:t xml:space="preserve"> experiments for genome-wide </w:t>
      </w:r>
      <w:r w:rsidR="0013626F">
        <w:rPr>
          <w:rFonts w:ascii="Times New Roman" w:hAnsi="Times New Roman" w:cs="Times New Roman"/>
          <w:sz w:val="24"/>
          <w:szCs w:val="24"/>
        </w:rPr>
        <w:t xml:space="preserve">measurements </w:t>
      </w:r>
      <w:r w:rsidR="0013626F" w:rsidRPr="00635F82">
        <w:rPr>
          <w:rFonts w:ascii="Times New Roman" w:hAnsi="Times New Roman" w:cs="Times New Roman"/>
          <w:sz w:val="24"/>
          <w:szCs w:val="24"/>
        </w:rPr>
        <w:t xml:space="preserve">of </w:t>
      </w:r>
      <w:r w:rsidR="0067420F">
        <w:rPr>
          <w:rFonts w:ascii="Times New Roman" w:hAnsi="Times New Roman" w:cs="Times New Roman"/>
          <w:sz w:val="24"/>
          <w:szCs w:val="24"/>
        </w:rPr>
        <w:t>allele-specific</w:t>
      </w:r>
      <w:r w:rsidR="0013626F" w:rsidRPr="00635F82">
        <w:rPr>
          <w:rFonts w:ascii="Times New Roman" w:hAnsi="Times New Roman" w:cs="Times New Roman"/>
          <w:sz w:val="24"/>
          <w:szCs w:val="24"/>
        </w:rPr>
        <w:t xml:space="preserve"> variants but have been mostly limited to a single assay with a variety of individuals,</w:t>
      </w:r>
      <w:r w:rsidR="0013626F"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"10.1038/nature12531", "ISSN" : "1476-4687", "PMID" : "24037378", "abstract" : "Genome sequencing projects are discovering millions of genetic variants in humans, and interpretation of their functional effects is essential for understanding the genetic basis of variation in human traits. Here we report sequencing and deep analysis of messenger RNA and microRNA from lymphoblastoid cell lines of 462 individuals from the 1000 Genomes Project--the first uniformly processed high-throughput RNA-sequencing data from multiple human populations with high-quality genome sequences. We discover extremely widespread genetic variation affecting the regulation of most genes, with transcript structure and expression level variation being equally common but genetically largely independent. Our characterization of causal regulatory variation sheds light on the cellular mechanisms of regulatory and loss-of-function variation, and allows us to infer putative causal variants for dozens of disease-associated loci. Altogether, this study provides a deep understanding of the cellular mechanisms of transcriptome variation and of the landscape of functional variants in the human genome.", "author" : [ { "dropping-particle" : "", "family" : "Lappalainen", "given" : "Tuuli", "non-dropping-particle" : "", "parse-names" : false, "suffix" : "" }, { "dropping-particle" : "", "family" : "Sammeth", "given" : "Michael", "non-dropping-particle" : "", "parse-names" : false, "suffix" : "" }, { "dropping-particle" : "", "family" : "Friedl\u00e4nder", "given" : "Marc R", "non-dropping-particle" : "", "parse-names" : false, "suffix" : "" }, { "dropping-particle" : "", "family" : "'t Hoen", "given" : "Peter A C", "non-dropping-particle" : "", "parse-names" : false, "suffix" : "" }, { "dropping-particle" : "", "family" : "Monlong", "given" : "Jean", "non-dropping-particle" : "", "parse-names" : false, "suffix" : "" }, { "dropping-particle" : "", "family" : "Rivas", "given" : "Manuel A", "non-dropping-particle" : "", "parse-names" : false, "suffix" : "" }, { "dropping-particle" : "", "family" : "Gonz\u00e0lez-Porta", "given" : "Mar", "non-dropping-particle" : "", "parse-names" : false, "suffix" : "" }, { "dropping-particle" : "", "family" : "Kurbatova", "given" : "Natalja", "non-dropping-particle" : "", "parse-names" : false, "suffix" : "" }, { "dropping-particle" : "", "family" : "Griebel", "given" : "Thasso", "non-dropping-particle" : "", "parse-names" : false, "suffix" : "" }, { "dropping-particle" : "", "family" : "Ferreira", "given" : "Pedro G", "non-dropping-particle" : "", "parse-names" : false, "suffix" : "" }, { "dropping-particle" : "", "family" : "Barann", "given" : "Matthias", "non-dropping-particle" : "", "parse-names" : false, "suffix" : "" }, { "dropping-particle" : "", "family" : "Wieland", "given" : "Thomas", "non-dropping-particle" : "", "parse-names" : false, "suffix" : "" }, { "dropping-particle" : "", "family" : "Greger", "given" : "Liliana", "non-dropping-particle" : "", "parse-names" : false, "suffix" : "" }, { "dropping-particle" : "", "family" : "Iterson", "given" : "Maarten", "non-dropping-particle" : "van", "parse-names" : false, "suffix" : "" }, { "dropping-particle" : "", "family" : "Alml\u00f6f", "given" : "Jonas", "non-dropping-particle" : "", "parse-names" : false, "suffix" : "" }, { "dropping-particle" : "", "family" : "Ribeca", "given" : "Paolo", "non-dropping-particle" : "", "parse-names" : false, "suffix" : "" }, { "dropping-particle" : "", "family" : "Pulyakhina", "given" : "Irina", "non-dropping-particle" : "", "parse-names" : false, "suffix" : "" }, { "dropping-particle" : "", "family" : "Esser", "given" : "Daniela", "non-dropping-particle" : "", "parse-names" : false, "suffix" : "" }, { "dropping-particle" : "", "family" : "Giger", "given" : "Thomas", "non-dropping-particle" : "", "parse-names" : false, "suffix" : "" }, { "dropping-particle" : "", "family" : "Tikhonov", "given" : "Andrew", "non-dropping-particle" : "", "parse-names" : false, "suffix" : "" }, { "dropping-particle" : "", "family" : "Sultan", "given" : "Marc", "non-dropping-particle" : "", "parse-names" : false, "suffix" : "" }, { "dropping-particle" : "", "family" : "Bertier", "given" : "Gabrielle", "non-dropping-particle" : "", "parse-names" : false, "suffix" : "" }, { "dropping-particle" : "", "family" : "MacArthur", "given" : "Daniel G", "non-dropping-particle" : "", "parse-names" : false, "suffix" : "" }, { "dropping-particle" : "", "family" : "Lek", "given" : "Monkol", "non-dropping-particle" : "", "parse-names" : false, "suffix" : "" }, { "dropping-particle" : "", "family" : "Lizano", "given" : "Esther", "non-dropping-particle" : "", "parse-names" : false, "suffix" : "" }, { "dropping-particle" : "", "family" : "Buermans", "given" : "Henk P J", "non-dropping-particle" : "", "parse-names" : false, "suffix" : "" }, { "dropping-particle" : "", "family" : "Padioleau", "given" : "Ismael", "non-dropping-particle" : "", "parse-names" : false, "suffix" : "" }, { "dropping-particle" : "", "family" : "Schwarzmayr", "given" : "Thomas", "non-dropping-particle" : "", "parse-names" : false, "suffix" : "" }, { "dropping-particle" : "", "family" : "Karlberg", "given" : "Olof", "non-dropping-particle" : "", "parse-names" : false, "suffix" : "" }, { "dropping-particle" : "", "family" : "Ongen", "given" : "Halit", "non-dropping-particle" : "", "parse-names" : false, "suffix" : "" }, { "dropping-particle" : "", "family" : "Kilpinen", "given" : "Helena", "non-dropping-particle" : "", "parse-names" : false, "suffix" : "" }, { "dropping-particle" : "", "family" : "Beltran", "given" : "Sergi", "non-dropping-particle" : "", "parse-names" : false, "suffix" : "" }, { "dropping-particle" : "", "family" : "Gut", "given" : "Marta", "non-dropping-particle" : "", "parse-names" : false, "suffix" : "" }, { "dropping-particle" : "", "family" : "Kahlem", "given" : "Katja", "non-dropping-particle" : "", "parse-names" : false, "suffix" : "" }, { "dropping-particle" : "", "family" : "Amstislavskiy", "given" : "Vyacheslav", "non-dropping-particle" : "", "parse-names" : false, "suffix" : "" }, { "dropping-particle" : "", "family" : "Stegle", "given" : "Oliver", "non-dropping-particle" : "", "parse-names" : false, "suffix" : "" }, { "dropping-particle" : "", "family" : "Pirinen", "given" : "Matti", "non-dropping-particle" : "", "parse-names" : false, "suffix" : "" }, { "dropping-particle" : "", "family" : "Montgomery", "given" : "Stephen B", "non-dropping-particle" : "", "parse-names" : false, "suffix" : "" }, { "dropping-particle" : "", "family" : "Donnelly", "given" : "Peter", "non-dropping-particle" : "", "parse-names" : false, "suffix" : "" }, { "dropping-particle" : "", "family" : "McCarthy", "given" : "Mark I", "non-dropping-particle" : "", "parse-names" : false, "suffix" : "" }, { "dropping-particle" : "", "family" : "Flicek", "given" : "Paul", "non-dropping-particle" : "", "parse-names" : false, "suffix" : "" }, { "dropping-particle" : "", "family" : "Strom", "given" : "Tim M", "non-dropping-particle" : "", "parse-names" : false, "suffix" : "" }, { "dropping-particle" : "", "family" : "Lehrach", "given" : "Hans", "non-dropping-particle" : "", "parse-names" : false, "suffix" : "" }, { "dropping-particle" : "", "family" : "Schreiber", "given" : "Stefan", "non-dropping-particle" : "", "parse-names" : false, "suffix" : "" }, { "dropping-particle" : "", "family" : "Sudbrak", "given" : "Ralf", "non-dropping-particle" : "", "parse-names" : false, "suffix" : "" }, { "dropping-particle" : "", "family" : "Carracedo", "given" : "Angel", "non-dropping-particle" : "", "parse-names" : false, "suffix" : "" }, { "dropping-particle" : "", "family" : "Antonarakis", "given" : "Stylianos E", "non-dropping-particle" : "", "parse-names" : false, "suffix" : "" }, { "dropping-particle" : "", "family" : "H\u00e4sler", "given" : "Robert", "non-dropping-particle" : "", "parse-names" : false, "suffix" : "" }, { "dropping-particle" : "", "family" : "Syv\u00e4nen", "given" : "Ann-Christine", "non-dropping-particle" : "", "parse-names" : false, "suffix" : "" }, { "dropping-particle" : "", "family" : "Ommen", "given" : "Gert-Jan", "non-dropping-particle" : "van", "parse-names" : false, "suffix" : "" }, { "dropping-particle" : "", "family" : "Brazma", "given" : "Alvis", "non-dropping-particle" : "", "parse-names" : false, "suffix" : "" }, { "dropping-particle" : "", "family" : "Meitinger", "given" : "Thomas", "non-dropping-particle" : "", "parse-names" : false, "suffix" : "" }, { "dropping-particle" : "", "family" : "Rosenstiel", "given" : "Philip", "non-dropping-particle" : "", "parse-names" : false, "suffix" : "" }, { "dropping-particle" : "", "family" : "Guig\u00f3", "given" : "Roderic", "non-dropping-particle" : "", "parse-names" : false, "suffix" : "" }, { "dropping-particle" : "", "family" : "Gut", "given" : "Ivo G", "non-dropping-particle" : "", "parse-names" : false, "suffix" : "" }, { "dropping-particle" : "", "family" : "Estivill", "given" : "Xavier", "non-dropping-particle" : "", "parse-names" : false, "suffix" : "" }, { "dropping-particle" : "", "family" : "Dermitzakis", "given" : "Emmanouil T", "non-dropping-particle" : "", "parse-names" : false, "suffix" : "" } ], "container-title" : "Nature", "id" : "ITEM-1", "issue" : "7468", "issued" : { "date-parts" : [ [ "2013", "9", "26" ] ] }, "page" : "506-11", "title" : "Transcriptome and genome sequencing uncovers functional variation in humans.", "type" : "article-journal", "volume" : "501" }, "uris" : [ "http://www.mendeley.com/documents/?uuid=e371f182-8723-4888-aa1b-d08655170aba" ] } ], "mendeley" : { "formattedCitation" : "&lt;sup&gt;15&lt;/sup&gt;", "plainTextFormattedCitation" : "15", "previouslyFormattedCitation" : "&lt;sup&gt;15&lt;/sup&gt;" }, "properties" : { "noteIndex" : 0 }, "schema" : "https://github.com/citation-style-language/schema/raw/master/csl-citation.json" }</w:instrText>
      </w:r>
      <w:r w:rsidR="0013626F"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15</w:t>
      </w:r>
      <w:r w:rsidR="0013626F" w:rsidRPr="00635F82">
        <w:rPr>
          <w:rFonts w:ascii="Times New Roman" w:hAnsi="Times New Roman" w:cs="Times New Roman"/>
          <w:sz w:val="24"/>
          <w:szCs w:val="24"/>
        </w:rPr>
        <w:fldChar w:fldCharType="end"/>
      </w:r>
      <w:r w:rsidR="0013626F" w:rsidRPr="00635F82">
        <w:rPr>
          <w:rFonts w:ascii="Times New Roman" w:hAnsi="Times New Roman" w:cs="Times New Roman"/>
          <w:sz w:val="24"/>
          <w:szCs w:val="24"/>
        </w:rPr>
        <w:t xml:space="preserve"> or a few individuals with deeply-sequenced and well-annotated genomes.</w:t>
      </w:r>
      <w:r w:rsidR="0013626F"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"10.1126/science.1184655", "ISSN" : "1095-9203", "PMID" : "20299549", "abstract" : "The extent to which variation in chromatin structure and transcription factor binding may influence gene expression, and thus underlie or contribute to variation in phenotype, is unknown. To address this question, we cataloged both individual-to-individual variation and differences between homologous chromosomes within the same individual (allele-specific variation) in chromatin structure and transcription factor binding in lymphoblastoid cells derived from individuals of geographically diverse ancestry. Ten percent of active chromatin sites were individual-specific; a similar proportion were allele-specific. Both individual-specific and allele-specific sites were commonly transmitted from parent to child, which suggests that they are heritable features of the human genome. Our study shows that heritable chromatin status and transcription factor binding differ as a result of genetic variation and may underlie phenotypic variation in humans.", "author" : [ { "dropping-particle" : "", "family" : "McDaniell", "given" : "Ryan", "non-dropping-particle" : "", "parse-names" : false, "suffix" : "" }, { "dropping-particle" : "", "family" : "Lee", "given" : "Bum-Kyu", "non-dropping-particle" : "", "parse-names" : false, "suffix" : "" }, { "dropping-particle" : "", "family" : "Song", "given" : "Lingyun", "non-dropping-particle" : "", "parse-names" : false, "suffix" : "" }, { "dropping-particle" : "", "family" : "Liu", "given" : "Zheng", "non-dropping-particle" : "", "parse-names" : false, "suffix" : "" }, { "dropping-particle" : "", "family" : "Boyle", "given" : "Alan P", "non-dropping-particle" : "", "parse-names" : false, "suffix" : "" }, { "dropping-particle" : "", "family" : "Erdos", "given" : "Michael R", "non-dropping-particle" : "", "parse-names" : false, "suffix" : "" }, { "dropping-particle" : "", "family" : "Scott", "given" : "Laura J", "non-dropping-particle" : "", "parse-names" : false, "suffix" : "" }, { "dropping-particle" : "", "family" : "Morken", "given" : "Mario A", "non-dropping-particle" : "", "parse-names" : false, "suffix" : "" }, { "dropping-particle" : "", "family" : "Kucera", "given" : "Katerina S", "non-dropping-particle" : "", "parse-names" : false, "suffix" : "" }, { "dropping-particle" : "", "family" : "Battenhouse", "given" : "Anna", "non-dropping-particle" : "", "parse-names" : false, "suffix" : "" }, { "dropping-particle" : "", "family" : "Keefe", "given" : "Damian", "non-dropping-particle" : "", "parse-names" : false, "suffix" : "" }, { "dropping-particle" : "", "family" : "Collins", "given" : "Francis S", "non-dropping-particle" : "", "parse-names" : false, "suffix" : "" }, { "dropping-particle" : "", "family" : "Willard", "given" : "Huntington F", "non-dropping-particle" : "", "parse-names" : false, "suffix" : "" }, { "dropping-particle" : "", "family" : "Lieb", "given" : "Jason D", "non-dropping-particle" : "", "parse-names" : false, "suffix" : "" }, { "dropping-particle" : "", "family" : "Furey", "given" : "Terrence S", "non-dropping-particle" : "", "parse-names" : false, "suffix" : "" }, { "dropping-particle" : "", "family" : "Crawford", "given" : "Gregory E", "non-dropping-particle" : "", "parse-names" : false, "suffix" : "" }, { "dropping-particle" : "", "family" : "Iyer", "given" : "Vishwanath R", "non-dropping-particle" : "", "parse-names" : false, "suffix" : "" }, { "dropping-particle" : "", "family" : "Birney", "given" : "Ewan", "non-dropping-particle" : "", "parse-names" : false, "suffix" : "" } ], "container-title" : "Science (New York, N.Y.)", "id" : "ITEM-1", "issue" : "5975", "issued" : { "date-parts" : [ [ "2010", "4", "9" ] ] }, "page" : "235-9", "title" : "Heritable individual-specific and allele-specific chromatin signatures in humans.", "type" : "article-journal", "volume" : "328" }, "uris" : [ "http://www.mendeley.com/documents/?uuid=cf2a6ca5-f33f-4e02-85af-8db62c5cf5df" ] }, { "id" : "ITEM-2", "itemData" : { "DOI" : "10.1038/msb.2011.54", "ISSN" : "1744-4292", "PMID" : "21811232", "abstract" : "To study allele-specific expression (ASE) and binding (ASB), that is, differences between the maternally and paternally derived alleles, we have developed a computational pipeline (AlleleSeq). Our pipeline initially constructs a diploid personal genome sequence (and corresponding personalized gene annotation) using genomic sequence variants (SNPs, indels, and structural variants), and then identifies allele-specific events with significant differences in the number of mapped reads between maternal and paternal alleles. There are many technical challenges in the construction and alignment of reads to a personal diploid genome sequence that we address, for example, bias of reads mapping to the reference allele. We have applied AlleleSeq to variation data for NA12878 from the 1000 Genomes Project as well as matched, deeply sequenced RNA-Seq and ChIP-Seq data sets generated for this purpose. In addition to observing fairly widespread allele-specific behavior within individual functional genomic data sets (including results consistent with X-chromosome inactivation), we can study the interaction between ASE and ASB. Furthermore, we investigate the coordination between ASE and ASB from multiple transcription factors events using a regulatory network framework. Correlation analyses and network motifs show mostly coordinated ASB and ASE.", "author" : [ { "dropping-particle" : "", "family" : "Rozowsky", "given" : "Joel", "non-dropping-particle" : "", "parse-names" : false, "suffix" : "" }, { "dropping-particle" : "", "family" : "Abyzov", "given" : "Alexej", "non-dropping-particle" : "", "parse-names" : false, "suffix" : "" }, { "dropping-particle" : "", "family" : "Wang", "given" : "Jing", "non-dropping-particle" : "", "parse-names" : false, "suffix" : "" }, { "dropping-particle" : "", "family" : "Alves", "given" : "Pedro", "non-dropping-particle" : "", "parse-names" : false, "suffix" : "" }, { "dropping-particle" : "", "family" : "Raha", "given" : "Debasish", "non-dropping-particle" : "", "parse-names" : false, "suffix" : "" }, { "dropping-particle" : "", "family" : "Harmanci", "given" : "Arif", "non-dropping-particle" : "", "parse-names" : false, "suffix" : "" }, { "dropping-particle" : "", "family" : "Leng", "given" : "Jing", "non-dropping-particle" : "", "parse-names" : false, "suffix" : "" }, { "dropping-particle" : "", "family" : "Bjornson", "given" : "Robert", "non-dropping-particle" : "", "parse-names" : false, "suffix" : "" }, { "dropping-particle" : "", "family" : "Kong", "given" : "Yong", "non-dropping-particle" : "", "parse-names" : false, "suffix" : "" }, { "dropping-particle" : "", "family" : "Kitabayashi", "given" : "Naoki", "non-dropping-particle" : "", "parse-names" : false, "suffix" : "" }, { "dropping-particle" : "", "family" : "Bhardwaj", "given" : "Nitin", "non-dropping-particle" : "", "parse-names" : false, "suffix" : "" }, { "dropping-particle" : "", "family" : "Rubin", "given" : "Mark", "non-dropping-particle" : "", "parse-names" : false, "suffix" : "" }, { "dropping-particle" : "", "family" : "Snyder", "given" : "Michael", "non-dropping-particle" : "", "parse-names" : false, "suffix" : "" }, { "dropping-particle" : "", "family" : "Gerstein", "given" : "Mark", "non-dropping-particle" : "", "parse-names" : false, "suffix" : "" } ], "container-title" : "Molecular systems biology", "id" : "ITEM-2", "issued" : { "date-parts" : [ [ "2011", "1" ] ] }, "page" : "522", "title" : "AlleleSeq: analysis of allele-specific expression and binding in a network framework.", "type" : "article-journal", "volume" : "7" }, "uris" : [ "http://www.mendeley.com/documents/?uuid=671264ea-efb6-4d89-a5a2-73535249bb8b" ] } ], "mendeley" : { "formattedCitation" : "&lt;sup&gt;11,16&lt;/sup&gt;", "plainTextFormattedCitation" : "11,16", "previouslyFormattedCitation" : "&lt;sup&gt;11,16&lt;/sup&gt;" }, "properties" : { "noteIndex" : 0 }, "schema" : "https://github.com/citation-style-language/schema/raw/master/csl-citation.json" }</w:instrText>
      </w:r>
      <w:r w:rsidR="0013626F"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11,16</w:t>
      </w:r>
      <w:r w:rsidR="0013626F" w:rsidRPr="00635F82">
        <w:rPr>
          <w:rFonts w:ascii="Times New Roman" w:hAnsi="Times New Roman" w:cs="Times New Roman"/>
          <w:sz w:val="24"/>
          <w:szCs w:val="24"/>
        </w:rPr>
        <w:fldChar w:fldCharType="end"/>
      </w:r>
      <w:r w:rsidR="0013626F" w:rsidRPr="00635F82">
        <w:rPr>
          <w:rFonts w:ascii="Times New Roman" w:hAnsi="Times New Roman" w:cs="Times New Roman"/>
          <w:sz w:val="24"/>
          <w:szCs w:val="24"/>
        </w:rPr>
        <w:t xml:space="preserve"> For instance, GM12878, a very well-characterized </w:t>
      </w:r>
      <w:proofErr w:type="spellStart"/>
      <w:r w:rsidR="0013626F" w:rsidRPr="00635F82">
        <w:rPr>
          <w:rFonts w:ascii="Times New Roman" w:hAnsi="Times New Roman" w:cs="Times New Roman"/>
          <w:sz w:val="24"/>
          <w:szCs w:val="24"/>
        </w:rPr>
        <w:t>lymphoblastoid</w:t>
      </w:r>
      <w:proofErr w:type="spellEnd"/>
      <w:r w:rsidR="0013626F" w:rsidRPr="00635F82">
        <w:rPr>
          <w:rFonts w:ascii="Times New Roman" w:hAnsi="Times New Roman" w:cs="Times New Roman"/>
          <w:sz w:val="24"/>
          <w:szCs w:val="24"/>
        </w:rPr>
        <w:t xml:space="preserve"> cell-line from a Caucasian female, has several RNA-</w:t>
      </w:r>
      <w:proofErr w:type="spellStart"/>
      <w:r w:rsidR="0013626F" w:rsidRPr="00635F82">
        <w:rPr>
          <w:rFonts w:ascii="Times New Roman" w:hAnsi="Times New Roman" w:cs="Times New Roman"/>
          <w:sz w:val="24"/>
          <w:szCs w:val="24"/>
        </w:rPr>
        <w:t>seq</w:t>
      </w:r>
      <w:proofErr w:type="spellEnd"/>
      <w:r w:rsidR="0013626F" w:rsidRPr="00635F82">
        <w:rPr>
          <w:rFonts w:ascii="Times New Roman" w:hAnsi="Times New Roman" w:cs="Times New Roman"/>
          <w:sz w:val="24"/>
          <w:szCs w:val="24"/>
        </w:rPr>
        <w:t xml:space="preserve"> datasets and a huge trove of </w:t>
      </w:r>
      <w:proofErr w:type="spellStart"/>
      <w:r w:rsidR="0013626F" w:rsidRPr="00635F82">
        <w:rPr>
          <w:rFonts w:ascii="Times New Roman" w:hAnsi="Times New Roman" w:cs="Times New Roman"/>
          <w:sz w:val="24"/>
          <w:szCs w:val="24"/>
        </w:rPr>
        <w:t>ChIP-seq</w:t>
      </w:r>
      <w:proofErr w:type="spellEnd"/>
      <w:r w:rsidR="0013626F" w:rsidRPr="00635F82">
        <w:rPr>
          <w:rFonts w:ascii="Times New Roman" w:hAnsi="Times New Roman" w:cs="Times New Roman"/>
          <w:sz w:val="24"/>
          <w:szCs w:val="24"/>
        </w:rPr>
        <w:t xml:space="preserve"> data </w:t>
      </w:r>
      <w:r w:rsidR="0013626F">
        <w:rPr>
          <w:rFonts w:ascii="Times New Roman" w:hAnsi="Times New Roman" w:cs="Times New Roman"/>
          <w:sz w:val="24"/>
          <w:szCs w:val="24"/>
        </w:rPr>
        <w:t xml:space="preserve">for </w:t>
      </w:r>
      <w:r w:rsidR="0013626F" w:rsidRPr="00635F82">
        <w:rPr>
          <w:rFonts w:ascii="Times New Roman" w:hAnsi="Times New Roman" w:cs="Times New Roman"/>
          <w:sz w:val="24"/>
          <w:szCs w:val="24"/>
        </w:rPr>
        <w:t>more than 50 transcription factors (TFs) distributed</w:t>
      </w:r>
      <w:r w:rsidR="0013626F">
        <w:rPr>
          <w:rFonts w:ascii="Times New Roman" w:hAnsi="Times New Roman" w:cs="Times New Roman"/>
          <w:sz w:val="24"/>
          <w:szCs w:val="24"/>
        </w:rPr>
        <w:t xml:space="preserve"> across multiple studies</w:t>
      </w:r>
      <w:r w:rsidR="0013626F" w:rsidRPr="00635F82">
        <w:rPr>
          <w:rFonts w:ascii="Times New Roman" w:hAnsi="Times New Roman" w:cs="Times New Roman"/>
          <w:sz w:val="24"/>
          <w:szCs w:val="24"/>
        </w:rPr>
        <w:t>.</w:t>
      </w:r>
      <w:r w:rsidR="0013626F">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"10.1038/nmeth.2722", "ISSN" : "1548-7105", "PMID" : "24185836", "abstract" : "High-throughput RNA sequencing is an increasingly accessible method for studying gene structure and activity on a genome-wide scale. A critical step in RNA-seq data analysis is the alignment of partial transcript reads to a reference genome sequence. To assess the performance of current mapping software, we invited developers of RNA-seq aligners to process four large human and mouse RNA-seq data sets. In total, we compared 26 mapping protocols based on 11 programs and pipelines and found major performance differences between methods on numerous benchmarks, including alignment yield, basewise accuracy, mismatch and gap placement, exon junction discovery and suitability of alignments for transcript reconstruction. We observed concordant results on real and simulated RNA-seq data, confirming the relevance of the metrics employed. Future developments in RNA-seq alignment methods would benefit from improved placement of multimapped reads, balanced utilization of existing gene annotation and a reduced false discovery rate for splice junctions.", "author" : [ { "dropping-particle" : "", "family" : "Engstr\u00f6m", "given" : "P\u00e4r G", "non-dropping-particle" : "", "parse-names" : false, "suffix" : "" }, { "dropping-particle" : "", "family" : "Steijger", "given" : "Tamara", "non-dropping-particle" : "", "parse-names" : false, "suffix" : "" }, { "dropping-particle" : "", "family" : "Sipos", "given" : "Botond", "non-dropping-particle" : "", "parse-names" : false, "suffix" : "" }, { "dropping-particle" : "", "family" : "Grant", "given" : "Gregory R", "non-dropping-particle" : "", "parse-names" : false, "suffix" : "" }, { "dropping-particle" : "", "family" : "Kahles", "given" : "Andr\u00e9", "non-dropping-particle" : "", "parse-names" : false, "suffix" : "" }, { "dropping-particle" : "", "family" : "R\u00e4tsch", "given" : "Gunnar", "non-dropping-particle" : "", "parse-names" : false, "suffix" : "" }, { "dropping-particle" : "", "family" : "Goldman", "given" : "Nick", "non-dropping-particle" : "", "parse-names" : false, "suffix" : "" }, { "dropping-particle" : "", "family" : "Hubbard", "given" : "Tim J", "non-dropping-particle" : "", "parse-names" : false, "suffix" : "" }, { "dropping-particle" : "", "family" : "Harrow", "given" : "Jennifer", "non-dropping-particle" : "", "parse-names" : false, "suffix" : "" }, { "dropping-particle" : "", "family" : "Guig\u00f3", "given" : "Roderic", "non-dropping-particle" : "", "parse-names" : false, "suffix" : "" }, { "dropping-particle" : "", "family" : "Bertone", "given" : "Paul", "non-dropping-particle" : "", "parse-names" : false, "suffix" : "" } ], "container-title" : "Nature methods", "id" : "ITEM-1", "issue" : "12", "issued" : { "date-parts" : [ [ "2013", "12" ] ] }, "page" : "1185-91", "title" : "Systematic evaluation of spliced alignment programs for RNA-seq data.", "type" : "article-journal", "volume" : "10" }, "uris" : [ "http://www.mendeley.com/documents/?uuid=d836017e-89a6-49c5-8042-f47909b9c2d0" ] }, { "id" : "ITEM-2", "itemData" : { "DOI" : "10.1126/science.1242463", "ISSN" : "1095-9203", "PMID" : "24136355", "abstract" : "DNA sequence variation has been associated with quantitative changes in molecular phenotypes such as gene expression, but its impact on chromatin states is poorly characterized. To understand the interplay between chromatin and genetic control of gene regulation, we quantified allelic variability in transcription factor binding, histone modifications, and gene expression within humans. We found abundant allelic specificity in chromatin and extensive local, short-range, and long-range allelic coordination among the studied molecular phenotypes. We observed genetic influence on most of these phenotypes, with histone modifications exhibiting strong context-dependent behavior. Our results implicate transcription factors as primary mediators of sequence-specific regulation of gene expression programs, with histone modifications frequently reflecting the primary regulatory event.", "author" : [ { "dropping-particle" : "", "family" : "Kilpinen", "given" : "Helena", "non-dropping-particle" : "", "parse-names" : false, "suffix" : "" }, { "dropping-particle" : "", "family" : "Waszak", "given" : "Sebastian M", "non-dropping-particle" : "", "parse-names" : false, "suffix" : "" }, { "dropping-particle" : "", "family" : "Gschwind", "given" : "Andreas R", "non-dropping-particle" : "", "parse-names" : false, "suffix" : "" }, { "dropping-particle" : "", "family" : "Raghav", "given" : "Sunil K", "non-dropping-particle" : "", "parse-names" : false, "suffix" : "" }, { "dropping-particle" : "", "family" : "Witwicki", "given" : "Robert M", "non-dropping-particle" : "", "parse-names" : false, "suffix" : "" }, { "dropping-particle" : "", "family" : "Orioli", "given" : "Andrea", "non-dropping-particle" : "", "parse-names" : false, "suffix" : "" }, { "dropping-particle" : "", "family" : "Migliavacca", "given" : "Eugenia", "non-dropping-particle" : "", "parse-names" : false, "suffix" : "" }, { "dropping-particle" : "", "family" : "Wiederkehr", "given" : "Micha\u00ebl", "non-dropping-particle" : "", "parse-names" : false, "suffix" : "" }, { "dropping-particle" : "", "family" : "Gutierrez-Arcelus", "given" : "Maria", "non-dropping-particle" : "", "parse-names" : false, "suffix" : "" }, { "dropping-particle" : "", "family" : "Panousis", "given" : "Nikolaos I", "non-dropping-particle" : "", "parse-names" : false, "suffix" : "" }, { "dropping-particle" : "", "family" : "Yurovsky", "given" : "Alisa", "non-dropping-particle" : "", "parse-names" : false, "suffix" : "" }, { "dropping-particle" : "", "family" : "Lappalainen", "given" : "Tuuli", "non-dropping-particle" : "", "parse-names" : false, "suffix" : "" }, { "dropping-particle" : "", "family" : "Romano-Palumbo", "given" : "Luciana", "non-dropping-particle" : "", "parse-names" : false, "suffix" : "" }, { "dropping-particle" : "", "family" : "Planchon", "given" : "Alexandra", "non-dropping-particle" : "", "parse-names" : false, "suffix" : "" }, { "dropping-particle" : "", "family" : "Bielser", "given" : "Deborah", "non-dropping-particle" : "", "parse-names" : false, "suffix" : "" }, { "dropping-particle" : "", "family" : "Bryois", "given" : "Julien", "non-dropping-particle" : "", "parse-names" : false, "suffix" : "" }, { "dropping-particle" : "", "family" : "Padioleau", "given" : "Ismael", "non-dropping-particle" : "", "parse-names" : false, "suffix" : "" }, { "dropping-particle" : "", "family" : "Udin", "given" : "Gilles", "non-dropping-particle" : "", "parse-names" : false, "suffix" : "" }, { "dropping-particle" : "", "family" : "Thurnheer", "given" : "Sarah", "non-dropping-particle" : "", "parse-names" : false, "suffix" : "" }, { "dropping-particle" : "", "family" : "Hacker", "given" : "David", "non-dropping-particle" : "", "parse-names" : false, "suffix" : "" }, { "dropping-particle" : "", "family" : "Core", "given" : "Leighton J", "non-dropping-particle" : "", "parse-names" : false, "suffix" : "" }, { "dropping-particle" : "", "family" : "Lis", "given" : "John T", "non-dropping-particle" : "", "parse-names" : false, "suffix" : "" }, { "dropping-particle" : "", "family" : "Hernandez", "given" : "Nouria", "non-dropping-particle" : "", "parse-names" : false, "suffix" : "" }, { "dropping-particle" : "", "family" : "Reymond", "given" : "Alexandre", "non-dropping-particle" : "", "parse-names" : false, "suffix" : "" }, { "dropping-particle" : "", "family" : "Deplancke", "given" : "Bart", "non-dropping-particle" : "", "parse-names" : false, "suffix" : "" }, { "dropping-particle" : "", "family" : "Dermitzakis", "given" : "Emmanouil T", "non-dropping-particle" : "", "parse-names" : false, "suffix" : "" } ], "container-title" : "Science (New York, N.Y.)", "id" : "ITEM-2", "issue" : "6159", "issued" : { "date-parts" : [ [ "2013", "11", "8" ] ] }, "page" : "744-7", "title" : "Coordinated effects of sequence variation on DNA binding, chromatin structure, and transcription.", "type" : "article-journal", "volume" : "342" }, "uris" : [ "http://www.mendeley.com/documents/?uuid=aa091f26-82aa-4351-beaa-6a3aaad2a1dd" ] }, { "id" : "ITEM-3", "itemData" : { "DOI" : "10.1126/science.1242510", "ISSN" : "1095-9203", "PMID" : "24136358", "abstract" : "The majority of disease-associated variants lie outside protein-coding regions, suggesting a link between variation in regulatory regions and disease predisposition. We studied differences in chromatin states using five histone modifications, cohesin, and CTCF in lymphoblastoid lines from 19 individuals of diverse ancestry. We found extensive signal variation in regulatory regions, which often switch between active and repressed states across individuals. Enhancer activity is particularly diverse among individuals, whereas gene expression remains relatively stable. Chromatin variability shows genetic inheritance in trios, correlates with genetic variation and population divergence, and is associated with disruptions of transcription factor binding motifs. Overall, our results provide insights into chromatin variation among humans.", "author" : [ { "dropping-particle" : "", "family" : "Kasowski", "given" : "Maya", "non-dropping-particle" : "", "parse-names" : false, "suffix" : "" }, { "dropping-particle" : "", "family" : "Kyriazopoulou-Panagiotopoulou", "given" : "Sofia", "non-dropping-particle" : "", "parse-names" : false, "suffix" : "" }, { "dropping-particle" : "", "family" : "Grubert", "given" : "Fabian", "non-dropping-particle" : "", "parse-names" : false, "suffix" : "" }, { "dropping-particle" : "", "family" : "Zaugg", "given" : "Judith B", "non-dropping-particle" : "", "parse-names" : false, "suffix" : "" }, { "dropping-particle" : "", "family" : "Kundaje", "given" : "Anshul", "non-dropping-particle" : "", "parse-names" : false, "suffix" : "" }, { "dropping-particle" : "", "family" : "Liu", "given" : "Yuling", "non-dropping-particle" : "", "parse-names" : false, "suffix" : "" }, { "dropping-particle" : "", "family" : "Boyle", "given" : "Alan P", "non-dropping-particle" : "", "parse-names" : false, "suffix" : "" }, { "dropping-particle" : "", "family" : "Zhang", "given" : "Qiangfeng Cliff", "non-dropping-particle" : "", "parse-names" : false, "suffix" : "" }, { "dropping-particle" : "", "family" : "Zakharia", "given" : "Fouad", "non-dropping-particle" : "", "parse-names" : false, "suffix" : "" }, { "dropping-particle" : "V", "family" : "Spacek", "given" : "Damek", "non-dropping-particle" : "", "parse-names" : false, "suffix" : "" }, { "dropping-particle" : "", "family" : "Li", "given" : "Jingjing", "non-dropping-particle" : "", "parse-names" : false, "suffix" : "" }, { "dropping-particle" : "", "family" : "Xie", "given" : "Dan", "non-dropping-particle" : "", "parse-names" : false, "suffix" : "" }, { "dropping-particle" : "", "family" : "Olarerin-George", "given" : "Anthony", "non-dropping-particle" : "", "parse-names" : false, "suffix" : "" }, { "dropping-particle" : "", "family" : "Steinmetz", "given" : "Lars M", "non-dropping-particle" : "", "parse-names" : false, "suffix" : "" }, { "dropping-particle" : "", "family" : "Hogenesch", "given" : "John B", "non-dropping-particle" : "", "parse-names" : false, "suffix" : "" }, { "dropping-particle" : "", "family" : "Kellis", "given" : "Manolis", "non-dropping-particle" : "", "parse-names" : false, "suffix" : "" }, { "dropping-particle" : "", "family" : "Batzoglou", "given" : "Serafim", "non-dropping-particle" : "", "parse-names" : false, "suffix" : "" }, { "dropping-particle" : "", "family" : "Snyder", "given" : "Michael", "non-dropping-particle" : "", "parse-names" : false, "suffix" : "" } ], "container-title" : "Science (New York, N.Y.)", "id" : "ITEM-3", "issue" : "6159", "issued" : { "date-parts" : [ [ "2013", "11", "8" ] ] }, "page" : "750-2", "title" : "Extensive variation in chromatin states across humans.", "type" : "article-journal", "volume" : "342" }, "uris" : [ "http://www.mendeley.com/documents/?uuid=2453dab3-bfd6-40cb-b50c-ab13124e7ef4" ] } ], "mendeley" : { "formattedCitation" : "&lt;sup&gt;17\u201319&lt;/sup&gt;", "plainTextFormattedCitation" : "17\u201319", "previouslyFormattedCitation" : "&lt;sup&gt;17\u201319&lt;/sup&gt;" }, "properties" : { "noteIndex" : 0 }, "schema" : "https://github.com/citation-style-language/schema/raw/master/csl-citation.json" }</w:instrText>
      </w:r>
      <w:r w:rsidR="0013626F">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17–19</w:t>
      </w:r>
      <w:r w:rsidR="0013626F">
        <w:rPr>
          <w:rFonts w:ascii="Times New Roman" w:hAnsi="Times New Roman" w:cs="Times New Roman"/>
          <w:sz w:val="24"/>
          <w:szCs w:val="24"/>
        </w:rPr>
        <w:fldChar w:fldCharType="end"/>
      </w:r>
      <w:r w:rsidR="0013626F">
        <w:rPr>
          <w:rFonts w:ascii="Times New Roman" w:hAnsi="Times New Roman" w:cs="Times New Roman"/>
          <w:sz w:val="24"/>
          <w:szCs w:val="24"/>
        </w:rPr>
        <w:t xml:space="preserve"> </w:t>
      </w:r>
      <w:proofErr w:type="gramStart"/>
      <w:r w:rsidR="0013626F" w:rsidRPr="00635F82">
        <w:rPr>
          <w:rFonts w:ascii="Times New Roman" w:hAnsi="Times New Roman" w:cs="Times New Roman"/>
          <w:sz w:val="24"/>
          <w:szCs w:val="24"/>
        </w:rPr>
        <w:t>Merging</w:t>
      </w:r>
      <w:proofErr w:type="gramEnd"/>
      <w:r w:rsidR="0013626F" w:rsidRPr="00635F82">
        <w:rPr>
          <w:rFonts w:ascii="Times New Roman" w:hAnsi="Times New Roman" w:cs="Times New Roman"/>
          <w:sz w:val="24"/>
          <w:szCs w:val="24"/>
        </w:rPr>
        <w:t xml:space="preserve"> these datasets</w:t>
      </w:r>
      <w:r w:rsidR="002C4C1A">
        <w:rPr>
          <w:rFonts w:ascii="Times New Roman" w:hAnsi="Times New Roman" w:cs="Times New Roman"/>
          <w:sz w:val="24"/>
          <w:szCs w:val="24"/>
        </w:rPr>
        <w:t xml:space="preserve"> to create a database</w:t>
      </w:r>
      <w:r w:rsidR="0013626F" w:rsidRPr="00635F82">
        <w:rPr>
          <w:rFonts w:ascii="Times New Roman" w:hAnsi="Times New Roman" w:cs="Times New Roman"/>
          <w:sz w:val="24"/>
          <w:szCs w:val="24"/>
        </w:rPr>
        <w:t xml:space="preserve"> is advantageous</w:t>
      </w:r>
      <w:r w:rsidR="002C4C1A">
        <w:rPr>
          <w:rFonts w:ascii="Times New Roman" w:hAnsi="Times New Roman" w:cs="Times New Roman"/>
          <w:sz w:val="24"/>
          <w:szCs w:val="24"/>
        </w:rPr>
        <w:t xml:space="preserve">. </w:t>
      </w:r>
      <w:r w:rsidR="00485432">
        <w:rPr>
          <w:rFonts w:ascii="Times New Roman" w:hAnsi="Times New Roman" w:cs="Times New Roman"/>
          <w:sz w:val="24"/>
          <w:szCs w:val="24"/>
        </w:rPr>
        <w:t xml:space="preserve">The database consolidates a catalog of annotated </w:t>
      </w:r>
      <w:r w:rsidR="00C41DB6">
        <w:rPr>
          <w:rFonts w:ascii="Times New Roman" w:hAnsi="Times New Roman" w:cs="Times New Roman"/>
          <w:sz w:val="24"/>
          <w:szCs w:val="24"/>
        </w:rPr>
        <w:t xml:space="preserve">allele-specific </w:t>
      </w:r>
      <w:r w:rsidR="00485432">
        <w:rPr>
          <w:rFonts w:ascii="Times New Roman" w:hAnsi="Times New Roman" w:cs="Times New Roman"/>
          <w:sz w:val="24"/>
          <w:szCs w:val="24"/>
        </w:rPr>
        <w:t xml:space="preserve">variants in a central repository. </w:t>
      </w:r>
      <w:r w:rsidR="002C4C1A">
        <w:rPr>
          <w:rFonts w:ascii="Times New Roman" w:hAnsi="Times New Roman" w:cs="Times New Roman"/>
          <w:sz w:val="24"/>
          <w:szCs w:val="24"/>
        </w:rPr>
        <w:t xml:space="preserve">Datasets belonging to the same individuals </w:t>
      </w:r>
      <w:r w:rsidR="00485432">
        <w:rPr>
          <w:rFonts w:ascii="Times New Roman" w:hAnsi="Times New Roman" w:cs="Times New Roman"/>
          <w:sz w:val="24"/>
          <w:szCs w:val="24"/>
        </w:rPr>
        <w:t xml:space="preserve">are also </w:t>
      </w:r>
      <w:r w:rsidR="002C4C1A">
        <w:rPr>
          <w:rFonts w:ascii="Times New Roman" w:hAnsi="Times New Roman" w:cs="Times New Roman"/>
          <w:sz w:val="24"/>
          <w:szCs w:val="24"/>
        </w:rPr>
        <w:t>combined to increase</w:t>
      </w:r>
      <w:r w:rsidR="0013626F" w:rsidRPr="00635F82">
        <w:rPr>
          <w:rFonts w:ascii="Times New Roman" w:hAnsi="Times New Roman" w:cs="Times New Roman"/>
          <w:sz w:val="24"/>
          <w:szCs w:val="24"/>
        </w:rPr>
        <w:t xml:space="preserve"> statistical power </w:t>
      </w:r>
      <w:r w:rsidR="002C4C1A">
        <w:rPr>
          <w:rFonts w:ascii="Times New Roman" w:hAnsi="Times New Roman" w:cs="Times New Roman"/>
          <w:sz w:val="24"/>
          <w:szCs w:val="24"/>
        </w:rPr>
        <w:t xml:space="preserve">in detection and </w:t>
      </w:r>
      <w:r w:rsidR="0013626F" w:rsidRPr="00635F82">
        <w:rPr>
          <w:rFonts w:ascii="Times New Roman" w:hAnsi="Times New Roman" w:cs="Times New Roman"/>
          <w:sz w:val="24"/>
          <w:szCs w:val="24"/>
        </w:rPr>
        <w:t xml:space="preserve">simply having more features </w:t>
      </w:r>
      <w:r w:rsidR="002C4C1A">
        <w:rPr>
          <w:rFonts w:ascii="Times New Roman" w:hAnsi="Times New Roman" w:cs="Times New Roman"/>
          <w:sz w:val="24"/>
          <w:szCs w:val="24"/>
        </w:rPr>
        <w:t xml:space="preserve">facilitates </w:t>
      </w:r>
      <w:r w:rsidR="0013626F" w:rsidRPr="00635F82">
        <w:rPr>
          <w:rFonts w:ascii="Times New Roman" w:hAnsi="Times New Roman" w:cs="Times New Roman"/>
          <w:sz w:val="24"/>
          <w:szCs w:val="24"/>
        </w:rPr>
        <w:t xml:space="preserve">intra- and inter-individual comparisons (such as </w:t>
      </w:r>
      <w:r w:rsidR="002C4C1A">
        <w:rPr>
          <w:rFonts w:ascii="Times New Roman" w:hAnsi="Times New Roman" w:cs="Times New Roman"/>
          <w:sz w:val="24"/>
          <w:szCs w:val="24"/>
        </w:rPr>
        <w:t xml:space="preserve">across more </w:t>
      </w:r>
      <w:r w:rsidR="0013626F" w:rsidRPr="00635F82">
        <w:rPr>
          <w:rFonts w:ascii="Times New Roman" w:hAnsi="Times New Roman" w:cs="Times New Roman"/>
          <w:sz w:val="24"/>
          <w:szCs w:val="24"/>
        </w:rPr>
        <w:t>TFs and populations</w:t>
      </w:r>
      <w:r w:rsidR="002C4C1A">
        <w:rPr>
          <w:rFonts w:ascii="Times New Roman" w:hAnsi="Times New Roman" w:cs="Times New Roman"/>
          <w:sz w:val="24"/>
          <w:szCs w:val="24"/>
        </w:rPr>
        <w:t xml:space="preserve"> or investigating ASB-ASE coordination</w:t>
      </w:r>
      <w:r w:rsidR="0013626F" w:rsidRPr="00635F82">
        <w:rPr>
          <w:rFonts w:ascii="Times New Roman" w:hAnsi="Times New Roman" w:cs="Times New Roman"/>
          <w:sz w:val="24"/>
          <w:szCs w:val="24"/>
        </w:rPr>
        <w:t>).</w:t>
      </w:r>
      <w:r w:rsidR="002C4C1A">
        <w:rPr>
          <w:rFonts w:ascii="Times New Roman" w:hAnsi="Times New Roman" w:cs="Times New Roman"/>
          <w:sz w:val="24"/>
          <w:szCs w:val="24"/>
        </w:rPr>
        <w:t xml:space="preserve"> </w:t>
      </w:r>
    </w:p>
    <w:p w:rsidR="0013626F" w:rsidRPr="00635F82" w:rsidRDefault="0013626F" w:rsidP="00674E09">
      <w:pPr>
        <w:spacing w:after="0" w:line="240" w:lineRule="auto"/>
        <w:rPr>
          <w:rFonts w:ascii="Times New Roman" w:hAnsi="Times New Roman" w:cs="Times New Roman"/>
          <w:sz w:val="24"/>
          <w:szCs w:val="24"/>
        </w:rPr>
      </w:pPr>
    </w:p>
    <w:p w:rsidR="00BD3122" w:rsidRDefault="003131A0"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However, it is not optimal to simply </w:t>
      </w:r>
      <w:r w:rsidR="002C4C1A">
        <w:rPr>
          <w:rFonts w:ascii="Times New Roman" w:hAnsi="Times New Roman" w:cs="Times New Roman"/>
          <w:sz w:val="24"/>
          <w:szCs w:val="24"/>
        </w:rPr>
        <w:t xml:space="preserve">aggregate </w:t>
      </w:r>
      <w:r w:rsidRPr="00635F82">
        <w:rPr>
          <w:rFonts w:ascii="Times New Roman" w:hAnsi="Times New Roman" w:cs="Times New Roman"/>
          <w:sz w:val="24"/>
          <w:szCs w:val="24"/>
        </w:rPr>
        <w:t>results from multiple studies</w:t>
      </w:r>
      <w:r>
        <w:rPr>
          <w:rFonts w:ascii="Times New Roman" w:hAnsi="Times New Roman" w:cs="Times New Roman"/>
          <w:sz w:val="24"/>
          <w:szCs w:val="24"/>
        </w:rPr>
        <w:t>,</w:t>
      </w:r>
      <w:r w:rsidRPr="00635F82">
        <w:rPr>
          <w:rFonts w:ascii="Times New Roman" w:hAnsi="Times New Roman" w:cs="Times New Roman"/>
          <w:sz w:val="24"/>
          <w:szCs w:val="24"/>
        </w:rPr>
        <w:t xml:space="preserve"> even for the same biological sample</w:t>
      </w:r>
      <w:r>
        <w:rPr>
          <w:rFonts w:ascii="Times New Roman" w:hAnsi="Times New Roman" w:cs="Times New Roman"/>
          <w:sz w:val="24"/>
          <w:szCs w:val="24"/>
        </w:rPr>
        <w:t xml:space="preserve">. </w:t>
      </w:r>
      <w:r w:rsidR="005F490B">
        <w:rPr>
          <w:rFonts w:ascii="Times New Roman" w:hAnsi="Times New Roman" w:cs="Times New Roman"/>
          <w:sz w:val="24"/>
          <w:szCs w:val="24"/>
        </w:rPr>
        <w:t xml:space="preserve">This is because </w:t>
      </w:r>
      <w:r w:rsidR="00BD3122">
        <w:rPr>
          <w:rFonts w:ascii="Times New Roman" w:hAnsi="Times New Roman" w:cs="Times New Roman"/>
          <w:sz w:val="24"/>
          <w:szCs w:val="24"/>
        </w:rPr>
        <w:t xml:space="preserve">disparate </w:t>
      </w:r>
      <w:r w:rsidR="005F490B" w:rsidRPr="00635F82">
        <w:rPr>
          <w:rFonts w:ascii="Times New Roman" w:hAnsi="Times New Roman" w:cs="Times New Roman"/>
          <w:sz w:val="24"/>
          <w:szCs w:val="24"/>
        </w:rPr>
        <w:t xml:space="preserve">studies </w:t>
      </w:r>
      <w:r w:rsidR="00BD3122">
        <w:rPr>
          <w:rFonts w:ascii="Times New Roman" w:hAnsi="Times New Roman" w:cs="Times New Roman"/>
          <w:sz w:val="24"/>
          <w:szCs w:val="24"/>
        </w:rPr>
        <w:t>might design</w:t>
      </w:r>
      <w:r w:rsidR="005F490B" w:rsidRPr="00635F82">
        <w:rPr>
          <w:rFonts w:ascii="Times New Roman" w:hAnsi="Times New Roman" w:cs="Times New Roman"/>
          <w:sz w:val="24"/>
          <w:szCs w:val="24"/>
        </w:rPr>
        <w:t xml:space="preserve"> </w:t>
      </w:r>
      <w:r w:rsidR="00BD3122">
        <w:rPr>
          <w:rFonts w:ascii="Times New Roman" w:hAnsi="Times New Roman" w:cs="Times New Roman"/>
          <w:sz w:val="24"/>
          <w:szCs w:val="24"/>
        </w:rPr>
        <w:t>RNA-</w:t>
      </w:r>
      <w:proofErr w:type="spellStart"/>
      <w:r w:rsidR="00BD3122">
        <w:rPr>
          <w:rFonts w:ascii="Times New Roman" w:hAnsi="Times New Roman" w:cs="Times New Roman"/>
          <w:sz w:val="24"/>
          <w:szCs w:val="24"/>
        </w:rPr>
        <w:t>seq</w:t>
      </w:r>
      <w:proofErr w:type="spellEnd"/>
      <w:r w:rsidR="00BD3122">
        <w:rPr>
          <w:rFonts w:ascii="Times New Roman" w:hAnsi="Times New Roman" w:cs="Times New Roman"/>
          <w:sz w:val="24"/>
          <w:szCs w:val="24"/>
        </w:rPr>
        <w:t xml:space="preserve"> and </w:t>
      </w:r>
      <w:proofErr w:type="spellStart"/>
      <w:r w:rsidR="00BD3122">
        <w:rPr>
          <w:rFonts w:ascii="Times New Roman" w:hAnsi="Times New Roman" w:cs="Times New Roman"/>
          <w:sz w:val="24"/>
          <w:szCs w:val="24"/>
        </w:rPr>
        <w:t>ChIP-seq</w:t>
      </w:r>
      <w:proofErr w:type="spellEnd"/>
      <w:r w:rsidR="00BD3122">
        <w:rPr>
          <w:rFonts w:ascii="Times New Roman" w:hAnsi="Times New Roman" w:cs="Times New Roman"/>
          <w:sz w:val="24"/>
          <w:szCs w:val="24"/>
        </w:rPr>
        <w:t xml:space="preserve"> experiments </w:t>
      </w:r>
      <w:r w:rsidR="005F490B">
        <w:rPr>
          <w:rFonts w:ascii="Times New Roman" w:hAnsi="Times New Roman" w:cs="Times New Roman"/>
          <w:sz w:val="24"/>
          <w:szCs w:val="24"/>
        </w:rPr>
        <w:t xml:space="preserve">with </w:t>
      </w:r>
      <w:r w:rsidR="005F490B" w:rsidRPr="00635F82">
        <w:rPr>
          <w:rFonts w:ascii="Times New Roman" w:hAnsi="Times New Roman" w:cs="Times New Roman"/>
          <w:sz w:val="24"/>
          <w:szCs w:val="24"/>
        </w:rPr>
        <w:t xml:space="preserve">various </w:t>
      </w:r>
      <w:r w:rsidR="005F490B">
        <w:rPr>
          <w:rFonts w:ascii="Times New Roman" w:hAnsi="Times New Roman" w:cs="Times New Roman"/>
          <w:sz w:val="24"/>
          <w:szCs w:val="24"/>
        </w:rPr>
        <w:t>goals</w:t>
      </w:r>
      <w:r w:rsidR="00BD3122">
        <w:rPr>
          <w:rFonts w:ascii="Times New Roman" w:hAnsi="Times New Roman" w:cs="Times New Roman"/>
          <w:sz w:val="24"/>
          <w:szCs w:val="24"/>
        </w:rPr>
        <w:t xml:space="preserve"> in mind</w:t>
      </w:r>
      <w:r w:rsidR="005F490B">
        <w:rPr>
          <w:rFonts w:ascii="Times New Roman" w:hAnsi="Times New Roman" w:cs="Times New Roman"/>
          <w:sz w:val="24"/>
          <w:szCs w:val="24"/>
        </w:rPr>
        <w:t xml:space="preserve">. Even if allele-specific analyses are conducted, they </w:t>
      </w:r>
      <w:r w:rsidR="00BD3122">
        <w:rPr>
          <w:rFonts w:ascii="Times New Roman" w:hAnsi="Times New Roman" w:cs="Times New Roman"/>
          <w:sz w:val="24"/>
          <w:szCs w:val="24"/>
        </w:rPr>
        <w:t xml:space="preserve">are often </w:t>
      </w:r>
      <w:r w:rsidR="005F490B">
        <w:rPr>
          <w:rFonts w:ascii="Times New Roman" w:hAnsi="Times New Roman" w:cs="Times New Roman"/>
          <w:sz w:val="24"/>
          <w:szCs w:val="24"/>
        </w:rPr>
        <w:t xml:space="preserve">performed with different sets of </w:t>
      </w:r>
      <w:r w:rsidR="00BD3122">
        <w:rPr>
          <w:rFonts w:ascii="Times New Roman" w:hAnsi="Times New Roman" w:cs="Times New Roman"/>
          <w:sz w:val="24"/>
          <w:szCs w:val="24"/>
        </w:rPr>
        <w:t>tools</w:t>
      </w:r>
      <w:r w:rsidR="00075158">
        <w:rPr>
          <w:rFonts w:ascii="Times New Roman" w:hAnsi="Times New Roman" w:cs="Times New Roman"/>
          <w:sz w:val="24"/>
          <w:szCs w:val="24"/>
        </w:rPr>
        <w:t xml:space="preserve">, </w:t>
      </w:r>
      <w:r w:rsidR="003B4DFF">
        <w:rPr>
          <w:rFonts w:ascii="Times New Roman" w:hAnsi="Times New Roman" w:cs="Times New Roman"/>
          <w:sz w:val="24"/>
          <w:szCs w:val="24"/>
        </w:rPr>
        <w:t xml:space="preserve">parameters and </w:t>
      </w:r>
      <w:r w:rsidR="00075158">
        <w:rPr>
          <w:rFonts w:ascii="Times New Roman" w:hAnsi="Times New Roman" w:cs="Times New Roman"/>
          <w:sz w:val="24"/>
          <w:szCs w:val="24"/>
        </w:rPr>
        <w:t>variations of the same test</w:t>
      </w:r>
      <w:r w:rsidR="00BD3122">
        <w:rPr>
          <w:rFonts w:ascii="Times New Roman" w:hAnsi="Times New Roman" w:cs="Times New Roman"/>
          <w:sz w:val="24"/>
          <w:szCs w:val="24"/>
        </w:rPr>
        <w:t xml:space="preserve"> </w:t>
      </w:r>
      <w:r w:rsidR="003B4DFF">
        <w:rPr>
          <w:rFonts w:ascii="Times New Roman" w:hAnsi="Times New Roman" w:cs="Times New Roman"/>
          <w:sz w:val="24"/>
          <w:szCs w:val="24"/>
        </w:rPr>
        <w:t>(</w:t>
      </w:r>
      <w:proofErr w:type="spellStart"/>
      <w:r w:rsidR="00416F3A" w:rsidRPr="00416F3A">
        <w:rPr>
          <w:rFonts w:ascii="Times New Roman" w:hAnsi="Times New Roman" w:cs="Times New Roman"/>
          <w:color w:val="FF0000"/>
          <w:sz w:val="24"/>
          <w:szCs w:val="24"/>
        </w:rPr>
        <w:t>Supp</w:t>
      </w:r>
      <w:proofErr w:type="spellEnd"/>
      <w:r w:rsidR="00416F3A" w:rsidRPr="00416F3A">
        <w:rPr>
          <w:rFonts w:ascii="Times New Roman" w:hAnsi="Times New Roman" w:cs="Times New Roman"/>
          <w:color w:val="FF0000"/>
          <w:sz w:val="24"/>
          <w:szCs w:val="24"/>
        </w:rPr>
        <w:t xml:space="preserve"> </w:t>
      </w:r>
      <w:r w:rsidR="003B4DFF" w:rsidRPr="005F490B">
        <w:rPr>
          <w:rFonts w:ascii="Times New Roman" w:hAnsi="Times New Roman" w:cs="Times New Roman"/>
          <w:color w:val="FF0000"/>
          <w:sz w:val="24"/>
          <w:szCs w:val="24"/>
        </w:rPr>
        <w:t xml:space="preserve">Table </w:t>
      </w:r>
      <w:r w:rsidR="003B4DFF">
        <w:rPr>
          <w:rFonts w:ascii="Times New Roman" w:hAnsi="Times New Roman" w:cs="Times New Roman"/>
          <w:color w:val="FF0000"/>
          <w:sz w:val="24"/>
          <w:szCs w:val="24"/>
        </w:rPr>
        <w:t>1</w:t>
      </w:r>
      <w:r w:rsidR="003B4DFF">
        <w:rPr>
          <w:rFonts w:ascii="Times New Roman" w:hAnsi="Times New Roman" w:cs="Times New Roman"/>
          <w:sz w:val="24"/>
          <w:szCs w:val="24"/>
        </w:rPr>
        <w:t>)</w:t>
      </w:r>
      <w:r w:rsidR="005F490B">
        <w:rPr>
          <w:rFonts w:ascii="Times New Roman" w:hAnsi="Times New Roman" w:cs="Times New Roman"/>
          <w:sz w:val="24"/>
          <w:szCs w:val="24"/>
        </w:rPr>
        <w:t xml:space="preserve">. </w:t>
      </w:r>
      <w:r w:rsidR="00075158">
        <w:rPr>
          <w:rFonts w:ascii="Times New Roman" w:hAnsi="Times New Roman" w:cs="Times New Roman"/>
          <w:sz w:val="24"/>
          <w:szCs w:val="24"/>
        </w:rPr>
        <w:t>In addition, e</w:t>
      </w:r>
      <w:r w:rsidR="00BD3122">
        <w:rPr>
          <w:rFonts w:ascii="Times New Roman" w:hAnsi="Times New Roman" w:cs="Times New Roman"/>
          <w:sz w:val="24"/>
          <w:szCs w:val="24"/>
        </w:rPr>
        <w:t>ach allele-specific</w:t>
      </w:r>
      <w:r w:rsidR="00BD3122" w:rsidRPr="00635F82">
        <w:rPr>
          <w:rFonts w:ascii="Times New Roman" w:hAnsi="Times New Roman" w:cs="Times New Roman"/>
          <w:sz w:val="24"/>
          <w:szCs w:val="24"/>
        </w:rPr>
        <w:t xml:space="preserve"> </w:t>
      </w:r>
      <w:r w:rsidR="00BD3122">
        <w:rPr>
          <w:rFonts w:ascii="Times New Roman" w:hAnsi="Times New Roman" w:cs="Times New Roman"/>
          <w:sz w:val="24"/>
          <w:szCs w:val="24"/>
        </w:rPr>
        <w:t>analysis</w:t>
      </w:r>
      <w:r w:rsidR="00BD3122" w:rsidRPr="00635F82">
        <w:rPr>
          <w:rFonts w:ascii="Times New Roman" w:hAnsi="Times New Roman" w:cs="Times New Roman"/>
          <w:sz w:val="24"/>
          <w:szCs w:val="24"/>
        </w:rPr>
        <w:t xml:space="preserve"> is </w:t>
      </w:r>
      <w:r w:rsidR="00BD3122">
        <w:rPr>
          <w:rFonts w:ascii="Times New Roman" w:hAnsi="Times New Roman" w:cs="Times New Roman"/>
          <w:sz w:val="24"/>
          <w:szCs w:val="24"/>
        </w:rPr>
        <w:t xml:space="preserve">also sensitive to the </w:t>
      </w:r>
      <w:r w:rsidR="00BD3122" w:rsidRPr="00635F82">
        <w:rPr>
          <w:rFonts w:ascii="Times New Roman" w:hAnsi="Times New Roman" w:cs="Times New Roman"/>
          <w:sz w:val="24"/>
          <w:szCs w:val="24"/>
        </w:rPr>
        <w:t xml:space="preserve">technical </w:t>
      </w:r>
      <w:r w:rsidR="00BD3122">
        <w:rPr>
          <w:rFonts w:ascii="Times New Roman" w:hAnsi="Times New Roman" w:cs="Times New Roman"/>
          <w:sz w:val="24"/>
          <w:szCs w:val="24"/>
        </w:rPr>
        <w:t xml:space="preserve">issues associated with </w:t>
      </w:r>
      <w:r w:rsidR="00BD3122" w:rsidRPr="00635F82">
        <w:rPr>
          <w:rFonts w:ascii="Times New Roman" w:hAnsi="Times New Roman" w:cs="Times New Roman"/>
          <w:sz w:val="24"/>
          <w:szCs w:val="24"/>
        </w:rPr>
        <w:t xml:space="preserve">variant </w:t>
      </w:r>
      <w:r w:rsidR="00BD3122">
        <w:rPr>
          <w:rFonts w:ascii="Times New Roman" w:hAnsi="Times New Roman" w:cs="Times New Roman"/>
          <w:sz w:val="24"/>
          <w:szCs w:val="24"/>
        </w:rPr>
        <w:t xml:space="preserve">calling and processing, </w:t>
      </w:r>
      <w:r w:rsidR="00BD3122" w:rsidRPr="00635F82">
        <w:rPr>
          <w:rFonts w:ascii="Times New Roman" w:hAnsi="Times New Roman" w:cs="Times New Roman"/>
          <w:sz w:val="24"/>
          <w:szCs w:val="24"/>
        </w:rPr>
        <w:t>RNA-</w:t>
      </w:r>
      <w:proofErr w:type="spellStart"/>
      <w:r w:rsidR="00BD3122" w:rsidRPr="00635F82">
        <w:rPr>
          <w:rFonts w:ascii="Times New Roman" w:hAnsi="Times New Roman" w:cs="Times New Roman"/>
          <w:sz w:val="24"/>
          <w:szCs w:val="24"/>
        </w:rPr>
        <w:t>seq</w:t>
      </w:r>
      <w:proofErr w:type="spellEnd"/>
      <w:r w:rsidR="00BD3122" w:rsidRPr="00635F82">
        <w:rPr>
          <w:rFonts w:ascii="Times New Roman" w:hAnsi="Times New Roman" w:cs="Times New Roman"/>
          <w:sz w:val="24"/>
          <w:szCs w:val="24"/>
        </w:rPr>
        <w:t xml:space="preserve"> and </w:t>
      </w:r>
      <w:proofErr w:type="spellStart"/>
      <w:r w:rsidR="00BD3122" w:rsidRPr="00635F82">
        <w:rPr>
          <w:rFonts w:ascii="Times New Roman" w:hAnsi="Times New Roman" w:cs="Times New Roman"/>
          <w:sz w:val="24"/>
          <w:szCs w:val="24"/>
        </w:rPr>
        <w:t>ChIP-seq</w:t>
      </w:r>
      <w:proofErr w:type="spellEnd"/>
      <w:r w:rsidR="00BD3122" w:rsidRPr="00635F82">
        <w:rPr>
          <w:rFonts w:ascii="Times New Roman" w:hAnsi="Times New Roman" w:cs="Times New Roman"/>
          <w:sz w:val="24"/>
          <w:szCs w:val="24"/>
        </w:rPr>
        <w:t xml:space="preserve"> experiments, such </w:t>
      </w:r>
      <w:r w:rsidR="00BD3122">
        <w:rPr>
          <w:rFonts w:ascii="Times New Roman" w:hAnsi="Times New Roman" w:cs="Times New Roman"/>
          <w:sz w:val="24"/>
          <w:szCs w:val="24"/>
        </w:rPr>
        <w:t xml:space="preserve">as </w:t>
      </w:r>
      <w:proofErr w:type="spellStart"/>
      <w:r w:rsidR="00BD3122">
        <w:rPr>
          <w:rFonts w:ascii="Times New Roman" w:hAnsi="Times New Roman" w:cs="Times New Roman"/>
          <w:sz w:val="24"/>
          <w:szCs w:val="24"/>
        </w:rPr>
        <w:t>thresholding</w:t>
      </w:r>
      <w:proofErr w:type="spellEnd"/>
      <w:r w:rsidR="00BD3122">
        <w:rPr>
          <w:rFonts w:ascii="Times New Roman" w:hAnsi="Times New Roman" w:cs="Times New Roman"/>
          <w:sz w:val="24"/>
          <w:szCs w:val="24"/>
        </w:rPr>
        <w:t xml:space="preserve"> </w:t>
      </w:r>
      <w:r w:rsidR="00BD3122" w:rsidRPr="00635F82">
        <w:rPr>
          <w:rFonts w:ascii="Times New Roman" w:hAnsi="Times New Roman" w:cs="Times New Roman"/>
          <w:sz w:val="24"/>
          <w:szCs w:val="24"/>
        </w:rPr>
        <w:t>and read mapping.</w:t>
      </w:r>
      <w:r w:rsidR="00BD3122" w:rsidRPr="00635F82">
        <w:rPr>
          <w:rFonts w:ascii="Times New Roman" w:hAnsi="Times New Roman" w:cs="Times New Roman"/>
          <w:sz w:val="24"/>
          <w:szCs w:val="24"/>
        </w:rPr>
        <w:fldChar w:fldCharType="begin" w:fldLock="1"/>
      </w:r>
      <w:r w:rsidR="00BD3122">
        <w:rPr>
          <w:rFonts w:ascii="Times New Roman" w:hAnsi="Times New Roman" w:cs="Times New Roman"/>
          <w:sz w:val="24"/>
          <w:szCs w:val="24"/>
        </w:rPr>
        <w:instrText>ADDIN CSL_CITATION { "citationItems" : [ { "id" : "ITEM-1", "itemData" : { "DOI" : "10.1186/gb-2009-10-3-r32", "ISSN" : "1465-6914", "PMID" : "19327155", "abstract" : "BACKGROUND: Next generation sequencing (NGS) platforms are currently being utilized for targeted sequencing of candidate genes or genomic intervals to perform sequence-based association studies. To evaluate these platforms for this application, we analyzed human sequence generated by the Roche 454, Illumina GA, and the ABI SOLiD technologies for the same 260 kb in four individuals. RESULTS: Local sequence characteristics contribute to systematic variability in sequence coverage (&gt;100-fold difference in per-base coverage), resulting in patterns for each NGS technology that are highly correlated between samples. A comparison of the base calls to 88 kb of overlapping ABI 3730xL Sanger sequence generated for the same samples showed that the NGS platforms all have high sensitivity, identifying &gt;95% of variant sites. At high coverage, depth base calling errors are systematic, resulting from local sequence contexts; as the coverage is lowered additional 'random sampling' errors in base calling occur. CONCLUSIONS: Our study provides important insights into systematic biases and data variability that need to be considered when utilizing NGS platforms for population targeted sequencing studies.", "author" : [ { "dropping-particle" : "", "family" : "Harismendy", "given" : "Olivier", "non-dropping-particle" : "", "parse-names" : false, "suffix" : "" }, { "dropping-particle" : "", "family" : "Ng", "given" : "Pauline C", "non-dropping-particle" : "", "parse-names" : false, "suffix" : "" }, { "dropping-particle" : "", "family" : "Strausberg", "given" : "Robert L", "non-dropping-particle" : "", "parse-names" : false, "suffix" : "" }, { "dropping-particle" : "", "family" : "Wang", "given" : "Xiaoyun", "non-dropping-particle" : "", "parse-names" : false, "suffix" : "" }, { "dropping-particle" : "", "family" : "Stockwell", "given" : "Timothy B", "non-dropping-particle" : "", "parse-names" : false, "suffix" : "" }, { "dropping-particle" : "", "family" : "Beeson", "given" : "Karen Y", "non-dropping-particle" : "", "parse-names" : false, "suffix" : "" }, { "dropping-particle" : "", "family" : "Schork", "given" : "Nicholas J", "non-dropping-particle" : "", "parse-names" : false, "suffix" : "" }, { "dropping-particle" : "", "family" : "Murray", "given" : "Sarah S", "non-dropping-particle" : "", "parse-names" : false, "suffix" : "" }, { "dropping-particle" : "", "family" : "Topol", "given" : "Eric J", "non-dropping-particle" : "", "parse-names" : false, "suffix" : "" }, { "dropping-particle" : "", "family" : "Levy", "given" : "Samuel", "non-dropping-particle" : "", "parse-names" : false, "suffix" : "" }, { "dropping-particle" : "", "family" : "Frazer", "given" : "Kelly A", "non-dropping-particle" : "", "parse-names" : false, "suffix" : "" } ], "container-title" : "Genome biology", "id" : "ITEM-1", "issue" : "3", "issued" : { "date-parts" : [ [ "2009", "1" ] ] }, "page" : "R32", "title" : "Evaluation of next generation sequencing platforms for population targeted sequencing studies.", "type" : "article-journal", "volume" : "10" }, "uris" : [ "http://www.mendeley.com/documents/?uuid=0137d29c-f7a0-4e5f-bc81-6c42dc6efa20" ] }, { "id" : "ITEM-2", "itemData" : { "DOI" : "10.1186/1471-2164-14-536", "ISSN" : "1471-2164", "PMID" : "23919664", "abstract" : "BACKGROUND: RNA-seq can be used to measure allele-specific expression (ASE) by assigning sequence reads to individual alleles; however, relative ASE is systematically biased when sequence reads are aligned to a single reference genome. Aligning sequence reads to both parental genomes can eliminate this bias, but this approach is not always practical, especially for non-model organisms. To improve accuracy of ASE measured using a single reference genome, we identified properties of differentiating sites responsible for biased measures of relative ASE. RESULTS: We found that clusters of differentiating sites prevented sequence reads from an alternate allele from aligning to the reference genome, causing a bias in relative ASE favoring the reference allele. This bias increased with greater sequence divergence between alleles. Increasing the number of mismatches allowed when aligning sequence reads to the reference genome and restricting analysis to genomic regions with fewer differentiating sites than the number of mismatches allowed almost completely eliminated this systematic bias. Accuracy of allelic abundance was increased further by excluding differentiating sites within sequence reads that could not be aligned uniquely within the genome (imperfect mappability) and reads that overlapped one or more insertions or deletions (indels) between alleles. CONCLUSIONS: After aligning sequence reads to a single reference genome, excluding differentiating sites with at least as many neighboring differentiating sites as the number of mismatches allowed, imperfect mappability, and/or an indel(s) nearby resulted in measures of allelic abundance comparable to those derived from aligning sequence reads to both parental genomes.", "author" : [ { "dropping-particle" : "", "family" : "Stevenson", "given" : "Kraig R", "non-dropping-particle" : "", "parse-names" : false, "suffix" : "" }, { "dropping-particle" : "", "family" : "Coolon", "given" : "Joseph D", "non-dropping-particle" : "", "parse-names" : false, "suffix" : "" }, { "dropping-particle" : "", "family" : "Wittkopp", "given" : "Patricia J", "non-dropping-particle" : "", "parse-names" : false, "suffix" : "" } ], "container-title" : "BMC genomics", "id" : "ITEM-2", "issued" : { "date-parts" : [ [ "2013", "1" ] ] }, "page" : "536", "title" : "Sources of bias in measures of allele-specific expression derived from RNA-sequence data aligned to a single reference genome.", "type" : "article-journal", "volume" : "14" }, "uris" : [ "http://www.mendeley.com/documents/?uuid=394b3080-5692-4296-b11e-1707a4add3bc" ] }, { "id" : "ITEM-3", "itemData" : { "DOI" : "10.1093/nar/gkq224", "ISSN" : "1362-4962", "PMID" : "20395217", "abstract" : "Generation of cDNA using random hexamer priming induces biases in the nucleotide composition at the beginning of transcriptome sequencing reads from the Illumina Genome Analyzer. The bias is independent of organism and laboratory and impacts the uniformity of the reads along the transcriptome. We provide a read count reweighting scheme, based on the nucleotide frequencies of the reads, that mitigates the impact of the bias.", "author" : [ { "dropping-particle" : "", "family" : "Hansen", "given" : "Kasper D", "non-dropping-particle" : "", "parse-names" : false, "suffix" : "" }, { "dropping-particle" : "", "family" : "Brenner", "given" : "Steven E", "non-dropping-particle" : "", "parse-names" : false, "suffix" : "" }, { "dropping-particle" : "", "family" : "Dudoit", "given" : "Sandrine", "non-dropping-particle" : "", "parse-names" : false, "suffix" : "" } ], "container-title" : "Nucleic acids research", "id" : "ITEM-3", "issue" : "12", "issued" : { "date-parts" : [ [ "2010", "7" ] ] }, "page" : "e131", "title" : "Biases in Illumina transcriptome sequencing caused by random hexamer priming.", "type" : "article-journal", "volume" : "38" }, "uris" : [ "http://www.mendeley.com/documents/?uuid=856b8234-8715-4fd2-8461-7ba85b146a42" ] }, { "id" : "ITEM-4", "itemData" : { "DOI" : "10.1093/bioinformatics/btp579", "ISSN" : "1367-4811", "PMID" : "19808877", "abstract" : "MOTIVATION: Next-generation sequencing has become an important tool for genome-wide quantification of DNA and RNA. However, a major technical hurdle lies in the need to map short sequence reads back to their correct locations in a reference genome. Here, we investigate the impact of SNP variation on the reliability of read-mapping in the context of detecting allele-specific expression (ASE). RESULTS: We generated 16 million 35 bp reads from mRNA of each of two HapMap Yoruba individuals. When we mapped these reads to the human genome we found that, at heterozygous SNPs, there was a significant bias toward higher mapping rates of the allele in the reference sequence, compared with the alternative allele. Masking known SNP positions in the genome sequence eliminated the reference bias but, surprisingly, did not lead to more reliable results overall. We find that even after masking, approximately 5-10% of SNPs still have an inherent bias toward more effective mapping of one allele. Filtering out inherently biased SNPs removes 40% of the top signals of ASE. The remaining SNPs showing ASE are enriched in genes previously known to harbor cis-regulatory variation or known to show uniparental imprinting. Our results have implications for a variety of applications involving detection of alternate alleles from short-read sequence data. AVAILABILITY: Scripts, written in Perl and R, for simulating short reads, masking SNP variation in a reference genome and analyzing the simulation output are available upon request from JFD. Raw short read data were deposited in GEO (http://www.ncbi.nlm.nih.gov/geo/) under accession number GSE18156. CONTACT: jdegner@uchicago.edu; marioni@uchicago.edu; gilad@uchicago.edu; pritch@uchicago.edu SUPPLEMENTARY INFORMATION: Supplementary data are available at Bioinformatics online.", "author" : [ { "dropping-particle" : "", "family" : "Degner", "given" : "Jacob F", "non-dropping-particle" : "", "parse-names" : false, "suffix" : "" }, { "dropping-particle" : "", "family" : "Marioni", "given" : "John C", "non-dropping-particle" : "", "parse-names" : false, "suffix" : "" }, { "dropping-particle" : "", "family" : "Pai", "given" : "Athma A", "non-dropping-particle" : "", "parse-names" : false, "suffix" : "" }, { "dropping-particle" : "", "family" : "Pickrell", "given" : "Joseph K", "non-dropping-particle" : "", "parse-names" : false, "suffix" : "" }, { "dropping-particle" : "", "family" : "Nkadori", "given" : "Everlyne", "non-dropping-particle" : "", "parse-names" : false, "suffix" : "" }, { "dropping-particle" : "", "family" : "Gilad", "given" : "Yoav", "non-dropping-particle" : "", "parse-names" : false, "suffix" : "" }, { "dropping-particle" : "", "family" : "Pritchard", "given" : "Jonathan K", "non-dropping-particle" : "", "parse-names" : false, "suffix" : "" } ], "container-title" : "Bioinformatics (Oxford, England)", "id" : "ITEM-4", "issue" : "24", "issued" : { "date-parts" : [ [ "2009", "12", "15" ] ] }, "page" : "3207-12", "title" : "Effect of read-mapping biases on detecting allele-specific expression from RNA-sequencing data.", "type" : "article-journal", "volume" : "25" }, "uris" : [ "http://www.mendeley.com/documents/?uuid=8382ff27-630a-4036-b680-57115dea7940" ] } ], "mendeley" : { "formattedCitation" : "&lt;sup&gt;20\u201323&lt;/sup&gt;", "plainTextFormattedCitation" : "20\u201323", "previouslyFormattedCitation" : "&lt;sup&gt;20\u201323&lt;/sup&gt;" }, "properties" : { "noteIndex" : 0 }, "schema" : "https://github.com/citation-style-language/schema/raw/master/csl-citation.json" }</w:instrText>
      </w:r>
      <w:r w:rsidR="00BD3122" w:rsidRPr="00635F82">
        <w:rPr>
          <w:rFonts w:ascii="Times New Roman" w:hAnsi="Times New Roman" w:cs="Times New Roman"/>
          <w:sz w:val="24"/>
          <w:szCs w:val="24"/>
        </w:rPr>
        <w:fldChar w:fldCharType="separate"/>
      </w:r>
      <w:r w:rsidR="00BD3122" w:rsidRPr="000A4F30">
        <w:rPr>
          <w:rFonts w:ascii="Times New Roman" w:hAnsi="Times New Roman" w:cs="Times New Roman"/>
          <w:noProof/>
          <w:sz w:val="24"/>
          <w:szCs w:val="24"/>
          <w:vertAlign w:val="superscript"/>
        </w:rPr>
        <w:t>20–23</w:t>
      </w:r>
      <w:r w:rsidR="00BD3122" w:rsidRPr="00635F82">
        <w:rPr>
          <w:rFonts w:ascii="Times New Roman" w:hAnsi="Times New Roman" w:cs="Times New Roman"/>
          <w:sz w:val="24"/>
          <w:szCs w:val="24"/>
        </w:rPr>
        <w:fldChar w:fldCharType="end"/>
      </w:r>
      <w:r w:rsidR="00BD3122" w:rsidRPr="00635F82">
        <w:rPr>
          <w:rFonts w:ascii="Times New Roman" w:hAnsi="Times New Roman" w:cs="Times New Roman"/>
          <w:sz w:val="24"/>
          <w:szCs w:val="24"/>
        </w:rPr>
        <w:t xml:space="preserve"> </w:t>
      </w:r>
      <w:r w:rsidR="00BD3122">
        <w:rPr>
          <w:rFonts w:ascii="Times New Roman" w:hAnsi="Times New Roman" w:cs="Times New Roman"/>
          <w:sz w:val="24"/>
          <w:szCs w:val="24"/>
        </w:rPr>
        <w:t>For example, homozygous SNVs incorrectly called as heterozygous will result in reads mapping to one allele (over the other), giving rise to false signals of allelic imbalance. Variants called using shorter reads such as those in RNA-</w:t>
      </w:r>
      <w:proofErr w:type="spellStart"/>
      <w:r w:rsidR="00BD3122">
        <w:rPr>
          <w:rFonts w:ascii="Times New Roman" w:hAnsi="Times New Roman" w:cs="Times New Roman"/>
          <w:sz w:val="24"/>
          <w:szCs w:val="24"/>
        </w:rPr>
        <w:t>seq</w:t>
      </w:r>
      <w:proofErr w:type="spellEnd"/>
      <w:r w:rsidR="00BD3122">
        <w:rPr>
          <w:rFonts w:ascii="Times New Roman" w:hAnsi="Times New Roman" w:cs="Times New Roman"/>
          <w:sz w:val="24"/>
          <w:szCs w:val="24"/>
        </w:rPr>
        <w:t xml:space="preserve"> datasets can also contain many artefacts. Thus, it is important to have a call set, particularly obtained from whole genome DNA sequencing, such as </w:t>
      </w:r>
      <w:r w:rsidR="008F6489">
        <w:rPr>
          <w:rFonts w:ascii="Times New Roman" w:hAnsi="Times New Roman" w:cs="Times New Roman"/>
          <w:sz w:val="24"/>
          <w:szCs w:val="24"/>
        </w:rPr>
        <w:t xml:space="preserve">those from </w:t>
      </w:r>
      <w:r w:rsidR="00BD3122">
        <w:rPr>
          <w:rFonts w:ascii="Times New Roman" w:hAnsi="Times New Roman" w:cs="Times New Roman"/>
          <w:sz w:val="24"/>
          <w:szCs w:val="24"/>
        </w:rPr>
        <w:t xml:space="preserve">the 1000 Genomes Project. </w:t>
      </w:r>
      <w:r w:rsidR="00BD3122">
        <w:rPr>
          <w:rFonts w:ascii="Times New Roman" w:hAnsi="Times New Roman" w:cs="Times New Roman"/>
          <w:sz w:val="24"/>
          <w:szCs w:val="24"/>
        </w:rPr>
        <w:lastRenderedPageBreak/>
        <w:t xml:space="preserve">Also, </w:t>
      </w:r>
      <w:r w:rsidR="00BD3122" w:rsidRPr="00843FA2">
        <w:rPr>
          <w:rFonts w:ascii="Times New Roman" w:hAnsi="Times New Roman" w:cs="Times New Roman"/>
          <w:sz w:val="24"/>
          <w:szCs w:val="24"/>
        </w:rPr>
        <w:t>allele-specific SNVs detected in copy number variants have a higher rate of false positives, since copy number changes can easily masquerade as allelic imbalance</w:t>
      </w:r>
      <w:r w:rsidR="00BD3122">
        <w:rPr>
          <w:rFonts w:ascii="Times New Roman" w:hAnsi="Times New Roman" w:cs="Times New Roman"/>
          <w:sz w:val="24"/>
          <w:szCs w:val="24"/>
        </w:rPr>
        <w:t>.</w:t>
      </w:r>
    </w:p>
    <w:p w:rsidR="00BD3122" w:rsidRDefault="00BD3122" w:rsidP="00674E09">
      <w:pPr>
        <w:spacing w:after="0" w:line="240" w:lineRule="auto"/>
        <w:rPr>
          <w:rFonts w:ascii="Times New Roman" w:hAnsi="Times New Roman" w:cs="Times New Roman"/>
          <w:sz w:val="24"/>
          <w:szCs w:val="24"/>
        </w:rPr>
      </w:pPr>
    </w:p>
    <w:p w:rsidR="0013626F" w:rsidRPr="00635F82" w:rsidRDefault="005F490B"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Therefore, t</w:t>
      </w:r>
      <w:r w:rsidRPr="00635F82">
        <w:rPr>
          <w:rFonts w:ascii="Times New Roman" w:hAnsi="Times New Roman" w:cs="Times New Roman"/>
          <w:sz w:val="24"/>
          <w:szCs w:val="24"/>
        </w:rPr>
        <w:t>he task of merging has to be carried out in a uniform</w:t>
      </w:r>
      <w:r w:rsidR="00485432">
        <w:rPr>
          <w:rFonts w:ascii="Times New Roman" w:hAnsi="Times New Roman" w:cs="Times New Roman"/>
          <w:sz w:val="24"/>
          <w:szCs w:val="24"/>
        </w:rPr>
        <w:t>, standardized</w:t>
      </w:r>
      <w:r w:rsidRPr="00635F82">
        <w:rPr>
          <w:rFonts w:ascii="Times New Roman" w:hAnsi="Times New Roman" w:cs="Times New Roman"/>
          <w:sz w:val="24"/>
          <w:szCs w:val="24"/>
        </w:rPr>
        <w:t xml:space="preserve"> </w:t>
      </w:r>
      <w:r w:rsidR="00485432">
        <w:rPr>
          <w:rFonts w:ascii="Times New Roman" w:hAnsi="Times New Roman" w:cs="Times New Roman"/>
          <w:sz w:val="24"/>
          <w:szCs w:val="24"/>
        </w:rPr>
        <w:t xml:space="preserve">fashion </w:t>
      </w:r>
      <w:r w:rsidRPr="00635F82">
        <w:rPr>
          <w:rFonts w:ascii="Times New Roman" w:hAnsi="Times New Roman" w:cs="Times New Roman"/>
          <w:sz w:val="24"/>
          <w:szCs w:val="24"/>
        </w:rPr>
        <w:t>to yield interpretable results.</w:t>
      </w:r>
      <w:r>
        <w:rPr>
          <w:rFonts w:ascii="Times New Roman" w:hAnsi="Times New Roman" w:cs="Times New Roman"/>
          <w:sz w:val="24"/>
          <w:szCs w:val="24"/>
        </w:rPr>
        <w:t xml:space="preserve"> </w:t>
      </w:r>
      <w:r w:rsidRPr="00635F82">
        <w:rPr>
          <w:rFonts w:ascii="Times New Roman" w:hAnsi="Times New Roman" w:cs="Times New Roman"/>
          <w:sz w:val="24"/>
          <w:szCs w:val="24"/>
        </w:rPr>
        <w:t xml:space="preserve">To this end, we organize and unify datasets from eight different studies into a comprehensive data corpus and repurpose it </w:t>
      </w:r>
      <w:r>
        <w:rPr>
          <w:rFonts w:ascii="Times New Roman" w:hAnsi="Times New Roman" w:cs="Times New Roman"/>
          <w:sz w:val="24"/>
          <w:szCs w:val="24"/>
        </w:rPr>
        <w:t xml:space="preserve">especially </w:t>
      </w:r>
      <w:r w:rsidRPr="00635F82">
        <w:rPr>
          <w:rFonts w:ascii="Times New Roman" w:hAnsi="Times New Roman" w:cs="Times New Roman"/>
          <w:sz w:val="24"/>
          <w:szCs w:val="24"/>
        </w:rPr>
        <w:t>for allele-specific a</w:t>
      </w:r>
      <w:r>
        <w:rPr>
          <w:rFonts w:ascii="Times New Roman" w:hAnsi="Times New Roman" w:cs="Times New Roman"/>
          <w:sz w:val="24"/>
          <w:szCs w:val="24"/>
        </w:rPr>
        <w:t>nalyses.</w:t>
      </w:r>
      <w:r w:rsidR="00BD3122">
        <w:rPr>
          <w:rFonts w:ascii="Times New Roman" w:hAnsi="Times New Roman" w:cs="Times New Roman"/>
          <w:sz w:val="24"/>
          <w:szCs w:val="24"/>
        </w:rPr>
        <w:t xml:space="preserve"> We first take into account the </w:t>
      </w:r>
      <w:proofErr w:type="spellStart"/>
      <w:r w:rsidR="00BD3122">
        <w:rPr>
          <w:rFonts w:ascii="Times New Roman" w:hAnsi="Times New Roman" w:cs="Times New Roman"/>
          <w:sz w:val="24"/>
          <w:szCs w:val="24"/>
        </w:rPr>
        <w:t>overdispersion</w:t>
      </w:r>
      <w:proofErr w:type="spellEnd"/>
      <w:r w:rsidR="00BD3122">
        <w:rPr>
          <w:rFonts w:ascii="Times New Roman" w:hAnsi="Times New Roman" w:cs="Times New Roman"/>
          <w:sz w:val="24"/>
          <w:szCs w:val="24"/>
        </w:rPr>
        <w:t xml:space="preserve"> of each dataset when we harmonize them and then a second </w:t>
      </w:r>
      <w:r w:rsidR="0063613A">
        <w:rPr>
          <w:rFonts w:ascii="Times New Roman" w:hAnsi="Times New Roman" w:cs="Times New Roman"/>
          <w:sz w:val="24"/>
          <w:szCs w:val="24"/>
        </w:rPr>
        <w:t xml:space="preserve">time, during the detection of allele-specific </w:t>
      </w:r>
      <w:r w:rsidR="00BD3122">
        <w:rPr>
          <w:rFonts w:ascii="Times New Roman" w:hAnsi="Times New Roman" w:cs="Times New Roman"/>
          <w:sz w:val="24"/>
          <w:szCs w:val="24"/>
        </w:rPr>
        <w:t>variants. Overall, w</w:t>
      </w:r>
      <w:r w:rsidR="00597B22">
        <w:rPr>
          <w:rFonts w:ascii="Times New Roman" w:hAnsi="Times New Roman" w:cs="Times New Roman"/>
          <w:sz w:val="24"/>
          <w:szCs w:val="24"/>
        </w:rPr>
        <w:t>e detect more than 7K and 85</w:t>
      </w:r>
      <w:r w:rsidR="0013626F" w:rsidRPr="00635F82">
        <w:rPr>
          <w:rFonts w:ascii="Times New Roman" w:hAnsi="Times New Roman" w:cs="Times New Roman"/>
          <w:sz w:val="24"/>
          <w:szCs w:val="24"/>
        </w:rPr>
        <w:t>K single nucleotide variants (SNVs) associated with allele-specific binding (ASB) and expression (ASE) events</w:t>
      </w:r>
      <w:r w:rsidR="00BF7B7A">
        <w:rPr>
          <w:rFonts w:ascii="Times New Roman" w:hAnsi="Times New Roman" w:cs="Times New Roman"/>
          <w:sz w:val="24"/>
          <w:szCs w:val="24"/>
        </w:rPr>
        <w:t xml:space="preserve"> respectively, over 382 individuals. W</w:t>
      </w:r>
      <w:r w:rsidR="0013626F" w:rsidRPr="00635F82">
        <w:rPr>
          <w:rFonts w:ascii="Times New Roman" w:hAnsi="Times New Roman" w:cs="Times New Roman"/>
          <w:sz w:val="24"/>
          <w:szCs w:val="24"/>
        </w:rPr>
        <w:t xml:space="preserve">e are able to present a survey </w:t>
      </w:r>
      <w:r w:rsidR="009C0CEF">
        <w:rPr>
          <w:rFonts w:ascii="Times New Roman" w:hAnsi="Times New Roman" w:cs="Times New Roman"/>
          <w:sz w:val="24"/>
          <w:szCs w:val="24"/>
        </w:rPr>
        <w:t xml:space="preserve">for these allele-specific variants </w:t>
      </w:r>
      <w:r w:rsidR="0013626F" w:rsidRPr="00635F82">
        <w:rPr>
          <w:rFonts w:ascii="Times New Roman" w:hAnsi="Times New Roman" w:cs="Times New Roman"/>
          <w:sz w:val="24"/>
          <w:szCs w:val="24"/>
        </w:rPr>
        <w:t xml:space="preserve">in various </w:t>
      </w:r>
      <w:r w:rsidR="0063613A">
        <w:rPr>
          <w:rFonts w:ascii="Times New Roman" w:hAnsi="Times New Roman" w:cs="Times New Roman"/>
          <w:sz w:val="24"/>
          <w:szCs w:val="24"/>
        </w:rPr>
        <w:t xml:space="preserve">general and specific </w:t>
      </w:r>
      <w:r w:rsidR="0013626F" w:rsidRPr="00635F82">
        <w:rPr>
          <w:rFonts w:ascii="Times New Roman" w:hAnsi="Times New Roman" w:cs="Times New Roman"/>
          <w:sz w:val="24"/>
          <w:szCs w:val="24"/>
        </w:rPr>
        <w:t xml:space="preserve">categories of coding and non-coding genomic </w:t>
      </w:r>
      <w:r w:rsidR="008F6489">
        <w:rPr>
          <w:rFonts w:ascii="Times New Roman" w:hAnsi="Times New Roman" w:cs="Times New Roman"/>
          <w:sz w:val="24"/>
          <w:szCs w:val="24"/>
        </w:rPr>
        <w:t xml:space="preserve">elements and </w:t>
      </w:r>
      <w:r w:rsidR="0013626F" w:rsidRPr="00635F82">
        <w:rPr>
          <w:rFonts w:ascii="Times New Roman" w:hAnsi="Times New Roman" w:cs="Times New Roman"/>
          <w:sz w:val="24"/>
          <w:szCs w:val="24"/>
        </w:rPr>
        <w:t>annotations</w:t>
      </w:r>
      <w:r w:rsidR="009C0CEF">
        <w:rPr>
          <w:rFonts w:ascii="Times New Roman" w:hAnsi="Times New Roman" w:cs="Times New Roman"/>
          <w:sz w:val="24"/>
          <w:szCs w:val="24"/>
        </w:rPr>
        <w:t xml:space="preserve"> (e.g. CDS regions, enhancers)</w:t>
      </w:r>
      <w:r w:rsidR="00865FCF">
        <w:rPr>
          <w:rFonts w:ascii="Times New Roman" w:hAnsi="Times New Roman" w:cs="Times New Roman"/>
          <w:sz w:val="24"/>
          <w:szCs w:val="24"/>
        </w:rPr>
        <w:t xml:space="preserve"> in a population-aware manner</w:t>
      </w:r>
      <w:r w:rsidR="0013626F" w:rsidRPr="00635F82">
        <w:rPr>
          <w:rFonts w:ascii="Times New Roman" w:hAnsi="Times New Roman" w:cs="Times New Roman"/>
          <w:sz w:val="24"/>
          <w:szCs w:val="24"/>
        </w:rPr>
        <w:t xml:space="preserve">. </w:t>
      </w:r>
      <w:r w:rsidR="00BF7B7A">
        <w:rPr>
          <w:rFonts w:ascii="Times New Roman" w:hAnsi="Times New Roman" w:cs="Times New Roman"/>
          <w:sz w:val="24"/>
          <w:szCs w:val="24"/>
        </w:rPr>
        <w:t xml:space="preserve">We identified genomic regions that are enriched or depleted in allelic activity. </w:t>
      </w:r>
      <w:r w:rsidR="0013626F" w:rsidRPr="00635F82">
        <w:rPr>
          <w:rFonts w:ascii="Times New Roman" w:hAnsi="Times New Roman" w:cs="Times New Roman"/>
          <w:sz w:val="24"/>
          <w:szCs w:val="24"/>
        </w:rPr>
        <w:t xml:space="preserve">Finally, using our consolidated data, we investigate the extent of purifying selection in allele-specific SNVs and the inheritance of allele-specific </w:t>
      </w:r>
      <w:r w:rsidR="003D4E68">
        <w:rPr>
          <w:rFonts w:ascii="Times New Roman" w:hAnsi="Times New Roman" w:cs="Times New Roman"/>
          <w:sz w:val="24"/>
          <w:szCs w:val="24"/>
        </w:rPr>
        <w:t xml:space="preserve">expression and allele-specific </w:t>
      </w:r>
      <w:r w:rsidR="0013626F" w:rsidRPr="00635F82">
        <w:rPr>
          <w:rFonts w:ascii="Times New Roman" w:hAnsi="Times New Roman" w:cs="Times New Roman"/>
          <w:sz w:val="24"/>
          <w:szCs w:val="24"/>
        </w:rPr>
        <w:t xml:space="preserve">binding in </w:t>
      </w:r>
      <w:r w:rsidR="00597B22">
        <w:rPr>
          <w:rFonts w:ascii="Times New Roman" w:hAnsi="Times New Roman" w:cs="Times New Roman"/>
          <w:sz w:val="24"/>
          <w:szCs w:val="24"/>
        </w:rPr>
        <w:t xml:space="preserve">two </w:t>
      </w:r>
      <w:r w:rsidR="0013626F" w:rsidRPr="00635F82">
        <w:rPr>
          <w:rFonts w:ascii="Times New Roman" w:hAnsi="Times New Roman" w:cs="Times New Roman"/>
          <w:sz w:val="24"/>
          <w:szCs w:val="24"/>
        </w:rPr>
        <w:t>different transcription factors.</w:t>
      </w:r>
      <w:r w:rsidR="009C0CEF">
        <w:rPr>
          <w:rFonts w:ascii="Times New Roman" w:hAnsi="Times New Roman" w:cs="Times New Roman"/>
          <w:sz w:val="24"/>
          <w:szCs w:val="24"/>
        </w:rPr>
        <w:t xml:space="preserve"> </w:t>
      </w:r>
      <w:r w:rsidR="009C0CEF" w:rsidRPr="00635F82">
        <w:rPr>
          <w:rFonts w:ascii="Times New Roman" w:hAnsi="Times New Roman" w:cs="Times New Roman"/>
          <w:sz w:val="24"/>
          <w:szCs w:val="24"/>
        </w:rPr>
        <w:t>The variants and annotations are available</w:t>
      </w:r>
      <w:r w:rsidR="00865FCF">
        <w:rPr>
          <w:rFonts w:ascii="Times New Roman" w:hAnsi="Times New Roman" w:cs="Times New Roman"/>
          <w:sz w:val="24"/>
          <w:szCs w:val="24"/>
        </w:rPr>
        <w:t xml:space="preserve"> as an online</w:t>
      </w:r>
      <w:r w:rsidR="009C0CEF" w:rsidRPr="00635F82">
        <w:rPr>
          <w:rFonts w:ascii="Times New Roman" w:hAnsi="Times New Roman" w:cs="Times New Roman"/>
          <w:sz w:val="24"/>
          <w:szCs w:val="24"/>
        </w:rPr>
        <w:t xml:space="preserve"> resource, </w:t>
      </w:r>
      <w:proofErr w:type="spellStart"/>
      <w:r w:rsidR="009C0CEF" w:rsidRPr="00635F82">
        <w:rPr>
          <w:rFonts w:ascii="Times New Roman" w:hAnsi="Times New Roman" w:cs="Times New Roman"/>
          <w:sz w:val="24"/>
          <w:szCs w:val="24"/>
        </w:rPr>
        <w:t>AlleleDB</w:t>
      </w:r>
      <w:proofErr w:type="spellEnd"/>
      <w:r w:rsidR="009C0CEF" w:rsidRPr="00635F82">
        <w:rPr>
          <w:rFonts w:ascii="Times New Roman" w:hAnsi="Times New Roman" w:cs="Times New Roman"/>
          <w:sz w:val="24"/>
          <w:szCs w:val="24"/>
        </w:rPr>
        <w:t xml:space="preserve"> (</w:t>
      </w:r>
      <w:hyperlink r:id="rId9" w:history="1">
        <w:r w:rsidR="009C0CEF" w:rsidRPr="00635F82">
          <w:rPr>
            <w:rStyle w:val="Hyperlink"/>
            <w:rFonts w:ascii="Times New Roman" w:hAnsi="Times New Roman" w:cs="Times New Roman"/>
            <w:color w:val="1155CC"/>
            <w:sz w:val="24"/>
            <w:szCs w:val="24"/>
          </w:rPr>
          <w:t>http://alleledb.gersteinlab.org/</w:t>
        </w:r>
      </w:hyperlink>
      <w:r w:rsidR="009C0CEF" w:rsidRPr="00635F82">
        <w:rPr>
          <w:rFonts w:ascii="Times New Roman" w:hAnsi="Times New Roman" w:cs="Times New Roman"/>
          <w:sz w:val="24"/>
          <w:szCs w:val="24"/>
        </w:rPr>
        <w:t>).</w:t>
      </w:r>
    </w:p>
    <w:p w:rsidR="0013626F" w:rsidRPr="00635F82" w:rsidRDefault="0013626F" w:rsidP="00674E09">
      <w:pPr>
        <w:spacing w:after="0" w:line="240" w:lineRule="auto"/>
        <w:rPr>
          <w:rFonts w:ascii="Times New Roman" w:hAnsi="Times New Roman" w:cs="Times New Roman"/>
          <w:sz w:val="24"/>
          <w:szCs w:val="24"/>
        </w:rPr>
      </w:pPr>
    </w:p>
    <w:p w:rsidR="0013626F" w:rsidRPr="00635F82" w:rsidRDefault="0013626F" w:rsidP="00674E09">
      <w:pPr>
        <w:spacing w:after="0" w:line="240" w:lineRule="auto"/>
        <w:rPr>
          <w:rFonts w:ascii="Times New Roman" w:hAnsi="Times New Roman" w:cs="Times New Roman"/>
          <w:b/>
          <w:sz w:val="24"/>
          <w:szCs w:val="24"/>
          <w:u w:val="single"/>
        </w:rPr>
      </w:pPr>
      <w:r w:rsidRPr="00635F82">
        <w:rPr>
          <w:rFonts w:ascii="Times New Roman" w:hAnsi="Times New Roman" w:cs="Times New Roman"/>
          <w:b/>
          <w:sz w:val="24"/>
          <w:szCs w:val="24"/>
          <w:u w:val="single"/>
        </w:rPr>
        <w:t>Results</w:t>
      </w:r>
    </w:p>
    <w:p w:rsidR="0013626F" w:rsidRPr="00635F82" w:rsidRDefault="0013626F" w:rsidP="00674E09">
      <w:pPr>
        <w:spacing w:after="0" w:line="240" w:lineRule="auto"/>
        <w:rPr>
          <w:rFonts w:ascii="Times New Roman" w:hAnsi="Times New Roman" w:cs="Times New Roman"/>
          <w:sz w:val="24"/>
          <w:szCs w:val="24"/>
          <w:u w:val="single"/>
        </w:rPr>
      </w:pPr>
    </w:p>
    <w:p w:rsidR="0013626F" w:rsidRPr="00635F82" w:rsidRDefault="0013626F" w:rsidP="00674E09">
      <w:pPr>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t>AlleleDB</w:t>
      </w:r>
      <w:proofErr w:type="spellEnd"/>
      <w:r>
        <w:rPr>
          <w:rFonts w:ascii="Times New Roman" w:hAnsi="Times New Roman" w:cs="Times New Roman"/>
          <w:b/>
          <w:sz w:val="24"/>
          <w:szCs w:val="24"/>
        </w:rPr>
        <w:t xml:space="preserve"> Workflow</w:t>
      </w:r>
    </w:p>
    <w:p w:rsidR="00745834" w:rsidRDefault="00D3192D"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In general</w:t>
      </w:r>
      <w:r w:rsidR="00560AED">
        <w:rPr>
          <w:rFonts w:ascii="Times New Roman" w:hAnsi="Times New Roman" w:cs="Times New Roman"/>
          <w:sz w:val="24"/>
          <w:szCs w:val="24"/>
        </w:rPr>
        <w:t>,</w:t>
      </w:r>
      <w:r w:rsidR="00FC3C12">
        <w:rPr>
          <w:rFonts w:ascii="Times New Roman" w:hAnsi="Times New Roman" w:cs="Times New Roman"/>
          <w:sz w:val="24"/>
          <w:szCs w:val="24"/>
        </w:rPr>
        <w:t xml:space="preserve"> </w:t>
      </w:r>
      <w:r w:rsidR="00D24D7D">
        <w:rPr>
          <w:rFonts w:ascii="Times New Roman" w:hAnsi="Times New Roman" w:cs="Times New Roman"/>
          <w:sz w:val="24"/>
          <w:szCs w:val="24"/>
        </w:rPr>
        <w:t xml:space="preserve">the </w:t>
      </w:r>
      <w:proofErr w:type="spellStart"/>
      <w:r w:rsidR="00FC3C12">
        <w:rPr>
          <w:rFonts w:ascii="Times New Roman" w:hAnsi="Times New Roman" w:cs="Times New Roman"/>
          <w:sz w:val="24"/>
          <w:szCs w:val="24"/>
        </w:rPr>
        <w:t>AlleleDB</w:t>
      </w:r>
      <w:proofErr w:type="spellEnd"/>
      <w:r w:rsidR="00FC3C12">
        <w:rPr>
          <w:rFonts w:ascii="Times New Roman" w:hAnsi="Times New Roman" w:cs="Times New Roman"/>
          <w:sz w:val="24"/>
          <w:szCs w:val="24"/>
        </w:rPr>
        <w:t xml:space="preserve"> </w:t>
      </w:r>
      <w:r w:rsidR="00D24D7D">
        <w:rPr>
          <w:rFonts w:ascii="Times New Roman" w:hAnsi="Times New Roman" w:cs="Times New Roman"/>
          <w:sz w:val="24"/>
          <w:szCs w:val="24"/>
        </w:rPr>
        <w:t xml:space="preserve">workflow </w:t>
      </w:r>
      <w:r w:rsidR="00560AED">
        <w:rPr>
          <w:rFonts w:ascii="Times New Roman" w:hAnsi="Times New Roman" w:cs="Times New Roman"/>
          <w:sz w:val="24"/>
          <w:szCs w:val="24"/>
        </w:rPr>
        <w:t>uniformly process</w:t>
      </w:r>
      <w:r w:rsidR="00E108E0">
        <w:rPr>
          <w:rFonts w:ascii="Times New Roman" w:hAnsi="Times New Roman" w:cs="Times New Roman"/>
          <w:sz w:val="24"/>
          <w:szCs w:val="24"/>
        </w:rPr>
        <w:t>es</w:t>
      </w:r>
      <w:r w:rsidR="00106EA5">
        <w:rPr>
          <w:rFonts w:ascii="Times New Roman" w:hAnsi="Times New Roman" w:cs="Times New Roman"/>
          <w:sz w:val="24"/>
          <w:szCs w:val="24"/>
        </w:rPr>
        <w:t xml:space="preserve"> </w:t>
      </w:r>
      <w:r w:rsidR="00672EBC" w:rsidRPr="00635F82">
        <w:rPr>
          <w:rFonts w:ascii="Times New Roman" w:hAnsi="Times New Roman" w:cs="Times New Roman"/>
          <w:sz w:val="24"/>
          <w:szCs w:val="24"/>
        </w:rPr>
        <w:t xml:space="preserve">two </w:t>
      </w:r>
      <w:r w:rsidR="007F7558">
        <w:rPr>
          <w:rFonts w:ascii="Times New Roman" w:hAnsi="Times New Roman" w:cs="Times New Roman"/>
          <w:sz w:val="24"/>
          <w:szCs w:val="24"/>
        </w:rPr>
        <w:t xml:space="preserve">pieces </w:t>
      </w:r>
      <w:r w:rsidR="00672EBC" w:rsidRPr="00635F82">
        <w:rPr>
          <w:rFonts w:ascii="Times New Roman" w:hAnsi="Times New Roman" w:cs="Times New Roman"/>
          <w:sz w:val="24"/>
          <w:szCs w:val="24"/>
        </w:rPr>
        <w:t>of information</w:t>
      </w:r>
      <w:r w:rsidR="007F7558">
        <w:rPr>
          <w:rFonts w:ascii="Times New Roman" w:hAnsi="Times New Roman" w:cs="Times New Roman"/>
          <w:sz w:val="24"/>
          <w:szCs w:val="24"/>
        </w:rPr>
        <w:t xml:space="preserve"> </w:t>
      </w:r>
      <w:r w:rsidR="00106EA5">
        <w:rPr>
          <w:rFonts w:ascii="Times New Roman" w:hAnsi="Times New Roman" w:cs="Times New Roman"/>
          <w:sz w:val="24"/>
          <w:szCs w:val="24"/>
        </w:rPr>
        <w:t>from each individual</w:t>
      </w:r>
      <w:r>
        <w:rPr>
          <w:rFonts w:ascii="Times New Roman" w:hAnsi="Times New Roman" w:cs="Times New Roman"/>
          <w:sz w:val="24"/>
          <w:szCs w:val="24"/>
        </w:rPr>
        <w:t xml:space="preserve">: </w:t>
      </w:r>
      <w:r w:rsidR="00672EBC" w:rsidRPr="00635F82">
        <w:rPr>
          <w:rFonts w:ascii="Times New Roman" w:hAnsi="Times New Roman" w:cs="Times New Roman"/>
          <w:sz w:val="24"/>
          <w:szCs w:val="24"/>
        </w:rPr>
        <w:t>the DNA sequence, a</w:t>
      </w:r>
      <w:r>
        <w:rPr>
          <w:rFonts w:ascii="Times New Roman" w:hAnsi="Times New Roman" w:cs="Times New Roman"/>
          <w:sz w:val="24"/>
          <w:szCs w:val="24"/>
        </w:rPr>
        <w:t xml:space="preserve">nd </w:t>
      </w:r>
      <w:r w:rsidR="00672EBC">
        <w:rPr>
          <w:rFonts w:ascii="Times New Roman" w:hAnsi="Times New Roman" w:cs="Times New Roman"/>
          <w:sz w:val="24"/>
          <w:szCs w:val="24"/>
        </w:rPr>
        <w:t xml:space="preserve">reads from either the </w:t>
      </w:r>
      <w:proofErr w:type="spellStart"/>
      <w:r w:rsidR="00672EBC">
        <w:rPr>
          <w:rFonts w:ascii="Times New Roman" w:hAnsi="Times New Roman" w:cs="Times New Roman"/>
          <w:sz w:val="24"/>
          <w:szCs w:val="24"/>
        </w:rPr>
        <w:t>ChIP</w:t>
      </w:r>
      <w:r w:rsidR="00672EBC" w:rsidRPr="00635F82">
        <w:rPr>
          <w:rFonts w:ascii="Times New Roman" w:hAnsi="Times New Roman" w:cs="Times New Roman"/>
          <w:sz w:val="24"/>
          <w:szCs w:val="24"/>
        </w:rPr>
        <w:t>-seq</w:t>
      </w:r>
      <w:proofErr w:type="spellEnd"/>
      <w:r w:rsidR="00672EBC" w:rsidRPr="00635F82">
        <w:rPr>
          <w:rFonts w:ascii="Times New Roman" w:hAnsi="Times New Roman" w:cs="Times New Roman"/>
          <w:sz w:val="24"/>
          <w:szCs w:val="24"/>
        </w:rPr>
        <w:t xml:space="preserve"> or </w:t>
      </w:r>
      <w:r w:rsidR="00672EBC">
        <w:rPr>
          <w:rFonts w:ascii="Times New Roman" w:hAnsi="Times New Roman" w:cs="Times New Roman"/>
          <w:sz w:val="24"/>
          <w:szCs w:val="24"/>
        </w:rPr>
        <w:t>RNA</w:t>
      </w:r>
      <w:r w:rsidR="00672EBC" w:rsidRPr="00635F82">
        <w:rPr>
          <w:rFonts w:ascii="Times New Roman" w:hAnsi="Times New Roman" w:cs="Times New Roman"/>
          <w:sz w:val="24"/>
          <w:szCs w:val="24"/>
        </w:rPr>
        <w:t>-</w:t>
      </w:r>
      <w:proofErr w:type="spellStart"/>
      <w:r w:rsidR="00672EBC" w:rsidRPr="00635F82">
        <w:rPr>
          <w:rFonts w:ascii="Times New Roman" w:hAnsi="Times New Roman" w:cs="Times New Roman"/>
          <w:sz w:val="24"/>
          <w:szCs w:val="24"/>
        </w:rPr>
        <w:t>seq</w:t>
      </w:r>
      <w:proofErr w:type="spellEnd"/>
      <w:r w:rsidR="00672EBC" w:rsidRPr="00635F82">
        <w:rPr>
          <w:rFonts w:ascii="Times New Roman" w:hAnsi="Times New Roman" w:cs="Times New Roman"/>
          <w:sz w:val="24"/>
          <w:szCs w:val="24"/>
        </w:rPr>
        <w:t xml:space="preserve"> experiment</w:t>
      </w:r>
      <w:r w:rsidR="007F7558">
        <w:rPr>
          <w:rFonts w:ascii="Times New Roman" w:hAnsi="Times New Roman" w:cs="Times New Roman"/>
          <w:sz w:val="24"/>
          <w:szCs w:val="24"/>
        </w:rPr>
        <w:t xml:space="preserve"> </w:t>
      </w:r>
      <w:r w:rsidR="00672EBC" w:rsidRPr="00635F82">
        <w:rPr>
          <w:rFonts w:ascii="Times New Roman" w:hAnsi="Times New Roman" w:cs="Times New Roman"/>
          <w:sz w:val="24"/>
          <w:szCs w:val="24"/>
        </w:rPr>
        <w:t xml:space="preserve">to </w:t>
      </w:r>
      <w:r w:rsidR="00672EBC">
        <w:rPr>
          <w:rFonts w:ascii="Times New Roman" w:hAnsi="Times New Roman" w:cs="Times New Roman"/>
          <w:sz w:val="24"/>
          <w:szCs w:val="24"/>
        </w:rPr>
        <w:t>assess</w:t>
      </w:r>
      <w:r w:rsidR="00672EBC" w:rsidRPr="00635F82">
        <w:rPr>
          <w:rFonts w:ascii="Times New Roman" w:hAnsi="Times New Roman" w:cs="Times New Roman"/>
          <w:sz w:val="24"/>
          <w:szCs w:val="24"/>
        </w:rPr>
        <w:t xml:space="preserve"> SNVs associated with ASB or ASE</w:t>
      </w:r>
      <w:r w:rsidR="00672EBC">
        <w:rPr>
          <w:rFonts w:ascii="Times New Roman" w:hAnsi="Times New Roman" w:cs="Times New Roman"/>
          <w:sz w:val="24"/>
          <w:szCs w:val="24"/>
        </w:rPr>
        <w:t xml:space="preserve"> respectively</w:t>
      </w:r>
      <w:r w:rsidR="00A42E78">
        <w:rPr>
          <w:rFonts w:ascii="Times New Roman" w:hAnsi="Times New Roman" w:cs="Times New Roman"/>
          <w:sz w:val="24"/>
          <w:szCs w:val="24"/>
        </w:rPr>
        <w:t xml:space="preserve"> (</w:t>
      </w:r>
      <w:r w:rsidR="00A42E78" w:rsidRPr="008734B7">
        <w:rPr>
          <w:rFonts w:ascii="Times New Roman" w:hAnsi="Times New Roman" w:cs="Times New Roman"/>
          <w:color w:val="FF0000"/>
          <w:sz w:val="24"/>
          <w:szCs w:val="24"/>
        </w:rPr>
        <w:t>Figure 1</w:t>
      </w:r>
      <w:r w:rsidR="00A42E78">
        <w:rPr>
          <w:rFonts w:ascii="Times New Roman" w:hAnsi="Times New Roman" w:cs="Times New Roman"/>
          <w:sz w:val="24"/>
          <w:szCs w:val="24"/>
        </w:rPr>
        <w:t>)</w:t>
      </w:r>
      <w:r w:rsidR="00672EBC">
        <w:rPr>
          <w:rFonts w:ascii="Times New Roman" w:hAnsi="Times New Roman" w:cs="Times New Roman"/>
          <w:sz w:val="24"/>
          <w:szCs w:val="24"/>
        </w:rPr>
        <w:t>.</w:t>
      </w:r>
      <w:r w:rsidR="001A5EB3">
        <w:rPr>
          <w:rFonts w:ascii="Times New Roman" w:hAnsi="Times New Roman" w:cs="Times New Roman"/>
          <w:sz w:val="24"/>
          <w:szCs w:val="24"/>
        </w:rPr>
        <w:t xml:space="preserve"> </w:t>
      </w:r>
      <w:r>
        <w:rPr>
          <w:rFonts w:ascii="Times New Roman" w:hAnsi="Times New Roman" w:cs="Times New Roman"/>
          <w:sz w:val="24"/>
          <w:szCs w:val="24"/>
        </w:rPr>
        <w:t>Briefly, i</w:t>
      </w:r>
      <w:r w:rsidR="001A5EB3">
        <w:rPr>
          <w:rFonts w:ascii="Times New Roman" w:hAnsi="Times New Roman" w:cs="Times New Roman"/>
          <w:sz w:val="24"/>
          <w:szCs w:val="24"/>
        </w:rPr>
        <w:t xml:space="preserve">t </w:t>
      </w:r>
      <w:r>
        <w:rPr>
          <w:rFonts w:ascii="Times New Roman" w:hAnsi="Times New Roman" w:cs="Times New Roman"/>
          <w:sz w:val="24"/>
          <w:szCs w:val="24"/>
        </w:rPr>
        <w:t>starts by</w:t>
      </w:r>
      <w:r w:rsidR="001A5EB3">
        <w:rPr>
          <w:rFonts w:ascii="Times New Roman" w:hAnsi="Times New Roman" w:cs="Times New Roman"/>
          <w:sz w:val="24"/>
          <w:szCs w:val="24"/>
        </w:rPr>
        <w:t xml:space="preserve"> </w:t>
      </w:r>
      <w:r w:rsidR="00E108E0" w:rsidRPr="007B1364">
        <w:rPr>
          <w:rFonts w:ascii="Times New Roman" w:hAnsi="Times New Roman" w:cs="Times New Roman"/>
          <w:b/>
          <w:sz w:val="24"/>
          <w:szCs w:val="24"/>
        </w:rPr>
        <w:t>(1)</w:t>
      </w:r>
      <w:r w:rsidR="00E108E0">
        <w:rPr>
          <w:rFonts w:ascii="Times New Roman" w:hAnsi="Times New Roman" w:cs="Times New Roman"/>
          <w:b/>
          <w:sz w:val="24"/>
          <w:szCs w:val="24"/>
        </w:rPr>
        <w:t xml:space="preserve"> </w:t>
      </w:r>
      <w:r w:rsidR="001A5EB3">
        <w:rPr>
          <w:rFonts w:ascii="Times New Roman" w:hAnsi="Times New Roman" w:cs="Times New Roman"/>
          <w:sz w:val="24"/>
          <w:szCs w:val="24"/>
        </w:rPr>
        <w:t>c</w:t>
      </w:r>
      <w:r w:rsidR="001A5EB3" w:rsidRPr="00E562C5">
        <w:rPr>
          <w:rFonts w:ascii="Times New Roman" w:hAnsi="Times New Roman" w:cs="Times New Roman"/>
          <w:sz w:val="24"/>
          <w:szCs w:val="24"/>
        </w:rPr>
        <w:t>onstruct</w:t>
      </w:r>
      <w:r>
        <w:rPr>
          <w:rFonts w:ascii="Times New Roman" w:hAnsi="Times New Roman" w:cs="Times New Roman"/>
          <w:sz w:val="24"/>
          <w:szCs w:val="24"/>
        </w:rPr>
        <w:t>ing</w:t>
      </w:r>
      <w:r w:rsidR="001A5EB3" w:rsidRPr="00E562C5">
        <w:rPr>
          <w:rFonts w:ascii="Times New Roman" w:hAnsi="Times New Roman" w:cs="Times New Roman"/>
          <w:sz w:val="24"/>
          <w:szCs w:val="24"/>
        </w:rPr>
        <w:t xml:space="preserve"> a diploid personal genome for each of the 38</w:t>
      </w:r>
      <w:r w:rsidR="001A5EB3">
        <w:rPr>
          <w:rFonts w:ascii="Times New Roman" w:hAnsi="Times New Roman" w:cs="Times New Roman"/>
          <w:sz w:val="24"/>
          <w:szCs w:val="24"/>
        </w:rPr>
        <w:t>2</w:t>
      </w:r>
      <w:r w:rsidR="001A5EB3" w:rsidRPr="00E562C5">
        <w:rPr>
          <w:rFonts w:ascii="Times New Roman" w:hAnsi="Times New Roman" w:cs="Times New Roman"/>
          <w:sz w:val="24"/>
          <w:szCs w:val="24"/>
        </w:rPr>
        <w:t xml:space="preserve"> individuals, </w:t>
      </w:r>
      <w:r w:rsidRPr="00E562C5">
        <w:rPr>
          <w:rFonts w:ascii="Times New Roman" w:hAnsi="Times New Roman" w:cs="Times New Roman"/>
          <w:sz w:val="24"/>
          <w:szCs w:val="24"/>
        </w:rPr>
        <w:t xml:space="preserve">using </w:t>
      </w:r>
      <w:r>
        <w:rPr>
          <w:rFonts w:ascii="Times New Roman" w:hAnsi="Times New Roman" w:cs="Times New Roman"/>
          <w:sz w:val="24"/>
          <w:szCs w:val="24"/>
        </w:rPr>
        <w:t xml:space="preserve">DNA </w:t>
      </w:r>
      <w:r w:rsidRPr="00E562C5">
        <w:rPr>
          <w:rFonts w:ascii="Times New Roman" w:hAnsi="Times New Roman" w:cs="Times New Roman"/>
          <w:sz w:val="24"/>
          <w:szCs w:val="24"/>
        </w:rPr>
        <w:t xml:space="preserve">variants from the 1000 Genomes Project. </w:t>
      </w:r>
      <w:r w:rsidRPr="007B1364">
        <w:rPr>
          <w:rFonts w:ascii="Times New Roman" w:hAnsi="Times New Roman" w:cs="Times New Roman"/>
          <w:b/>
          <w:sz w:val="24"/>
          <w:szCs w:val="24"/>
        </w:rPr>
        <w:t xml:space="preserve">(2) </w:t>
      </w:r>
      <w:r>
        <w:rPr>
          <w:rFonts w:ascii="Times New Roman" w:hAnsi="Times New Roman" w:cs="Times New Roman"/>
          <w:sz w:val="24"/>
          <w:szCs w:val="24"/>
        </w:rPr>
        <w:t xml:space="preserve">It then aligns the </w:t>
      </w:r>
      <w:proofErr w:type="spellStart"/>
      <w:r>
        <w:rPr>
          <w:rFonts w:ascii="Times New Roman" w:hAnsi="Times New Roman" w:cs="Times New Roman"/>
          <w:sz w:val="24"/>
          <w:szCs w:val="24"/>
        </w:rPr>
        <w:t>ChIP-seq</w:t>
      </w:r>
      <w:proofErr w:type="spellEnd"/>
      <w:r>
        <w:rPr>
          <w:rFonts w:ascii="Times New Roman" w:hAnsi="Times New Roman" w:cs="Times New Roman"/>
          <w:sz w:val="24"/>
          <w:szCs w:val="24"/>
        </w:rPr>
        <w:t xml:space="preserve"> or RNA-</w:t>
      </w:r>
      <w:proofErr w:type="spellStart"/>
      <w:r>
        <w:rPr>
          <w:rFonts w:ascii="Times New Roman" w:hAnsi="Times New Roman" w:cs="Times New Roman"/>
          <w:sz w:val="24"/>
          <w:szCs w:val="24"/>
        </w:rPr>
        <w:t>seq</w:t>
      </w:r>
      <w:proofErr w:type="spellEnd"/>
      <w:r>
        <w:rPr>
          <w:rFonts w:ascii="Times New Roman" w:hAnsi="Times New Roman" w:cs="Times New Roman"/>
          <w:sz w:val="24"/>
          <w:szCs w:val="24"/>
        </w:rPr>
        <w:t xml:space="preserve"> dataset to </w:t>
      </w:r>
      <w:r w:rsidRPr="00E562C5">
        <w:rPr>
          <w:rFonts w:ascii="Times New Roman" w:hAnsi="Times New Roman" w:cs="Times New Roman"/>
          <w:sz w:val="24"/>
          <w:szCs w:val="24"/>
        </w:rPr>
        <w:t>each of the haploid genomes</w:t>
      </w:r>
      <w:r>
        <w:rPr>
          <w:rFonts w:ascii="Times New Roman" w:hAnsi="Times New Roman" w:cs="Times New Roman"/>
          <w:sz w:val="24"/>
          <w:szCs w:val="24"/>
        </w:rPr>
        <w:t xml:space="preserve"> </w:t>
      </w:r>
      <w:r w:rsidRPr="00E562C5">
        <w:rPr>
          <w:rFonts w:ascii="Times New Roman" w:hAnsi="Times New Roman" w:cs="Times New Roman"/>
          <w:sz w:val="24"/>
          <w:szCs w:val="24"/>
        </w:rPr>
        <w:t>instead</w:t>
      </w:r>
      <w:r>
        <w:rPr>
          <w:rFonts w:ascii="Times New Roman" w:hAnsi="Times New Roman" w:cs="Times New Roman"/>
          <w:sz w:val="24"/>
          <w:szCs w:val="24"/>
        </w:rPr>
        <w:t xml:space="preserve"> of the human reference genome</w:t>
      </w:r>
      <w:r w:rsidR="00BE0490">
        <w:rPr>
          <w:rFonts w:ascii="Times New Roman" w:hAnsi="Times New Roman" w:cs="Times New Roman"/>
          <w:sz w:val="24"/>
          <w:szCs w:val="24"/>
        </w:rPr>
        <w:t xml:space="preserve">, and chooses the </w:t>
      </w:r>
      <w:r w:rsidR="00504488">
        <w:rPr>
          <w:rFonts w:ascii="Times New Roman" w:hAnsi="Times New Roman" w:cs="Times New Roman"/>
          <w:sz w:val="24"/>
          <w:szCs w:val="24"/>
        </w:rPr>
        <w:t>better</w:t>
      </w:r>
      <w:r w:rsidR="00BE0490">
        <w:rPr>
          <w:rFonts w:ascii="Times New Roman" w:hAnsi="Times New Roman" w:cs="Times New Roman"/>
          <w:sz w:val="24"/>
          <w:szCs w:val="24"/>
        </w:rPr>
        <w:t xml:space="preserve"> unique</w:t>
      </w:r>
      <w:r w:rsidR="00694F95">
        <w:rPr>
          <w:rFonts w:ascii="Times New Roman" w:hAnsi="Times New Roman" w:cs="Times New Roman"/>
          <w:sz w:val="24"/>
          <w:szCs w:val="24"/>
        </w:rPr>
        <w:t>ly mapped alignment</w:t>
      </w:r>
      <w:r>
        <w:rPr>
          <w:rFonts w:ascii="Times New Roman" w:hAnsi="Times New Roman" w:cs="Times New Roman"/>
          <w:sz w:val="24"/>
          <w:szCs w:val="24"/>
        </w:rPr>
        <w:t xml:space="preserve">. This </w:t>
      </w:r>
      <w:r w:rsidRPr="00E562C5">
        <w:rPr>
          <w:rFonts w:ascii="Times New Roman" w:hAnsi="Times New Roman" w:cs="Times New Roman"/>
          <w:sz w:val="24"/>
          <w:szCs w:val="24"/>
        </w:rPr>
        <w:t>reduce</w:t>
      </w:r>
      <w:r>
        <w:rPr>
          <w:rFonts w:ascii="Times New Roman" w:hAnsi="Times New Roman" w:cs="Times New Roman"/>
          <w:sz w:val="24"/>
          <w:szCs w:val="24"/>
        </w:rPr>
        <w:t>s</w:t>
      </w:r>
      <w:r w:rsidRPr="00E562C5">
        <w:rPr>
          <w:rFonts w:ascii="Times New Roman" w:hAnsi="Times New Roman" w:cs="Times New Roman"/>
          <w:sz w:val="24"/>
          <w:szCs w:val="24"/>
        </w:rPr>
        <w:t xml:space="preserve"> reference bias that can potentially result in erroneous read mapping.</w:t>
      </w:r>
      <w:r w:rsidRPr="00E562C5">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"10.1038/msb.2011.54", "ISSN" : "1744-4292", "PMID" : "21811232", "abstract" : "To study allele-specific expression (ASE) and binding (ASB), that is, differences between the maternally and paternally derived alleles, we have developed a computational pipeline (AlleleSeq). Our pipeline initially constructs a diploid personal genome sequence (and corresponding personalized gene annotation) using genomic sequence variants (SNPs, indels, and structural variants), and then identifies allele-specific events with significant differences in the number of mapped reads between maternal and paternal alleles. There are many technical challenges in the construction and alignment of reads to a personal diploid genome sequence that we address, for example, bias of reads mapping to the reference allele. We have applied AlleleSeq to variation data for NA12878 from the 1000 Genomes Project as well as matched, deeply sequenced RNA-Seq and ChIP-Seq data sets generated for this purpose. In addition to observing fairly widespread allele-specific behavior within individual functional genomic data sets (including results consistent with X-chromosome inactivation), we can study the interaction between ASE and ASB. Furthermore, we investigate the coordination between ASE and ASB from multiple transcription factors events using a regulatory network framework. Correlation analyses and network motifs show mostly coordinated ASB and ASE.", "author" : [ { "dropping-particle" : "", "family" : "Rozowsky", "given" : "Joel", "non-dropping-particle" : "", "parse-names" : false, "suffix" : "" }, { "dropping-particle" : "", "family" : "Abyzov", "given" : "Alexej", "non-dropping-particle" : "", "parse-names" : false, "suffix" : "" }, { "dropping-particle" : "", "family" : "Wang", "given" : "Jing", "non-dropping-particle" : "", "parse-names" : false, "suffix" : "" }, { "dropping-particle" : "", "family" : "Alves", "given" : "Pedro", "non-dropping-particle" : "", "parse-names" : false, "suffix" : "" }, { "dropping-particle" : "", "family" : "Raha", "given" : "Debasish", "non-dropping-particle" : "", "parse-names" : false, "suffix" : "" }, { "dropping-particle" : "", "family" : "Harmanci", "given" : "Arif", "non-dropping-particle" : "", "parse-names" : false, "suffix" : "" }, { "dropping-particle" : "", "family" : "Leng", "given" : "Jing", "non-dropping-particle" : "", "parse-names" : false, "suffix" : "" }, { "dropping-particle" : "", "family" : "Bjornson", "given" : "Robert", "non-dropping-particle" : "", "parse-names" : false, "suffix" : "" }, { "dropping-particle" : "", "family" : "Kong", "given" : "Yong", "non-dropping-particle" : "", "parse-names" : false, "suffix" : "" }, { "dropping-particle" : "", "family" : "Kitabayashi", "given" : "Naoki", "non-dropping-particle" : "", "parse-names" : false, "suffix" : "" }, { "dropping-particle" : "", "family" : "Bhardwaj", "given" : "Nitin", "non-dropping-particle" : "", "parse-names" : false, "suffix" : "" }, { "dropping-particle" : "", "family" : "Rubin", "given" : "Mark", "non-dropping-particle" : "", "parse-names" : false, "suffix" : "" }, { "dropping-particle" : "", "family" : "Snyder", "given" : "Michael", "non-dropping-particle" : "", "parse-names" : false, "suffix" : "" }, { "dropping-particle" : "", "family" : "Gerstein", "given" : "Mark", "non-dropping-particle" : "", "parse-names" : false, "suffix" : "" } ], "container-title" : "Molecular systems biology", "id" : "ITEM-1", "issued" : { "date-parts" : [ [ "2011", "1" ] ] }, "page" : "522", "title" : "AlleleSeq: analysis of allele-specific expression and binding in a network framework.", "type" : "article-journal", "volume" : "7" }, "uris" : [ "http://www.mendeley.com/documents/?uuid=671264ea-efb6-4d89-a5a2-73535249bb8b" ] } ], "mendeley" : { "formattedCitation" : "&lt;sup&gt;16&lt;/sup&gt;", "plainTextFormattedCitation" : "16", "previouslyFormattedCitation" : "&lt;sup&gt;16&lt;/sup&gt;"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Pr="000A4F30">
        <w:rPr>
          <w:rFonts w:ascii="Times New Roman" w:hAnsi="Times New Roman" w:cs="Times New Roman"/>
          <w:noProof/>
          <w:sz w:val="24"/>
          <w:szCs w:val="24"/>
          <w:vertAlign w:val="superscript"/>
        </w:rPr>
        <w:t>16</w:t>
      </w:r>
      <w:r w:rsidRPr="00E562C5">
        <w:rPr>
          <w:rFonts w:ascii="Times New Roman" w:hAnsi="Times New Roman" w:cs="Times New Roman"/>
          <w:sz w:val="24"/>
          <w:szCs w:val="24"/>
        </w:rPr>
        <w:fldChar w:fldCharType="end"/>
      </w:r>
      <w:r>
        <w:rPr>
          <w:rFonts w:ascii="Times New Roman" w:hAnsi="Times New Roman" w:cs="Times New Roman"/>
          <w:sz w:val="24"/>
          <w:szCs w:val="24"/>
        </w:rPr>
        <w:t xml:space="preserve"> </w:t>
      </w:r>
      <w:r w:rsidR="00560AED">
        <w:rPr>
          <w:rFonts w:ascii="Times New Roman" w:hAnsi="Times New Roman" w:cs="Times New Roman"/>
          <w:sz w:val="24"/>
          <w:szCs w:val="24"/>
        </w:rPr>
        <w:t xml:space="preserve">Because each individual can have multiple </w:t>
      </w:r>
      <w:proofErr w:type="spellStart"/>
      <w:r w:rsidR="00560AED">
        <w:rPr>
          <w:rFonts w:ascii="Times New Roman" w:hAnsi="Times New Roman" w:cs="Times New Roman"/>
          <w:sz w:val="24"/>
          <w:szCs w:val="24"/>
        </w:rPr>
        <w:t>ChIP-seq</w:t>
      </w:r>
      <w:proofErr w:type="spellEnd"/>
      <w:r w:rsidR="00560AED">
        <w:rPr>
          <w:rFonts w:ascii="Times New Roman" w:hAnsi="Times New Roman" w:cs="Times New Roman"/>
          <w:sz w:val="24"/>
          <w:szCs w:val="24"/>
        </w:rPr>
        <w:t xml:space="preserve"> or RNA-</w:t>
      </w:r>
      <w:proofErr w:type="spellStart"/>
      <w:r w:rsidR="00560AED">
        <w:rPr>
          <w:rFonts w:ascii="Times New Roman" w:hAnsi="Times New Roman" w:cs="Times New Roman"/>
          <w:sz w:val="24"/>
          <w:szCs w:val="24"/>
        </w:rPr>
        <w:t>seq</w:t>
      </w:r>
      <w:proofErr w:type="spellEnd"/>
      <w:r w:rsidR="00560AED">
        <w:rPr>
          <w:rFonts w:ascii="Times New Roman" w:hAnsi="Times New Roman" w:cs="Times New Roman"/>
          <w:sz w:val="24"/>
          <w:szCs w:val="24"/>
        </w:rPr>
        <w:t xml:space="preserve"> datasets, the alignment </w:t>
      </w:r>
      <w:r w:rsidR="00BA40D7">
        <w:rPr>
          <w:rFonts w:ascii="Times New Roman" w:hAnsi="Times New Roman" w:cs="Times New Roman"/>
          <w:sz w:val="24"/>
          <w:szCs w:val="24"/>
        </w:rPr>
        <w:t xml:space="preserve">is </w:t>
      </w:r>
      <w:r w:rsidR="00560AED">
        <w:rPr>
          <w:rFonts w:ascii="Times New Roman" w:hAnsi="Times New Roman" w:cs="Times New Roman"/>
          <w:sz w:val="24"/>
          <w:szCs w:val="24"/>
        </w:rPr>
        <w:t xml:space="preserve">performed </w:t>
      </w:r>
      <w:r w:rsidR="0003768F">
        <w:rPr>
          <w:rFonts w:ascii="Times New Roman" w:hAnsi="Times New Roman" w:cs="Times New Roman"/>
          <w:sz w:val="24"/>
          <w:szCs w:val="24"/>
        </w:rPr>
        <w:t xml:space="preserve">to each personal </w:t>
      </w:r>
      <w:r w:rsidR="00931B6E">
        <w:rPr>
          <w:rFonts w:ascii="Times New Roman" w:hAnsi="Times New Roman" w:cs="Times New Roman"/>
          <w:sz w:val="24"/>
          <w:szCs w:val="24"/>
        </w:rPr>
        <w:t xml:space="preserve">genome </w:t>
      </w:r>
      <w:r w:rsidR="0003768F">
        <w:rPr>
          <w:rFonts w:ascii="Times New Roman" w:hAnsi="Times New Roman" w:cs="Times New Roman"/>
          <w:sz w:val="24"/>
          <w:szCs w:val="24"/>
        </w:rPr>
        <w:t>twice</w:t>
      </w:r>
      <w:r>
        <w:rPr>
          <w:rFonts w:ascii="Times New Roman" w:hAnsi="Times New Roman" w:cs="Times New Roman"/>
          <w:sz w:val="24"/>
          <w:szCs w:val="24"/>
        </w:rPr>
        <w:t>.</w:t>
      </w:r>
      <w:r w:rsidR="002F7CED">
        <w:rPr>
          <w:rFonts w:ascii="Times New Roman" w:hAnsi="Times New Roman" w:cs="Times New Roman"/>
          <w:sz w:val="24"/>
          <w:szCs w:val="24"/>
        </w:rPr>
        <w:t xml:space="preserve"> </w:t>
      </w:r>
      <w:r w:rsidR="007B1364" w:rsidRPr="007B1364">
        <w:rPr>
          <w:rFonts w:ascii="Times New Roman" w:hAnsi="Times New Roman" w:cs="Times New Roman"/>
          <w:b/>
          <w:sz w:val="24"/>
          <w:szCs w:val="24"/>
        </w:rPr>
        <w:t>(2a)</w:t>
      </w:r>
      <w:r w:rsidRPr="007B1364">
        <w:rPr>
          <w:rFonts w:ascii="Times New Roman" w:hAnsi="Times New Roman" w:cs="Times New Roman"/>
          <w:b/>
          <w:sz w:val="24"/>
          <w:szCs w:val="24"/>
        </w:rPr>
        <w:t xml:space="preserve"> </w:t>
      </w:r>
      <w:proofErr w:type="gramStart"/>
      <w:r w:rsidR="00931B6E">
        <w:rPr>
          <w:rFonts w:ascii="Times New Roman" w:hAnsi="Times New Roman" w:cs="Times New Roman"/>
          <w:sz w:val="24"/>
          <w:szCs w:val="24"/>
        </w:rPr>
        <w:t>In</w:t>
      </w:r>
      <w:proofErr w:type="gramEnd"/>
      <w:r w:rsidR="00931B6E">
        <w:rPr>
          <w:rFonts w:ascii="Times New Roman" w:hAnsi="Times New Roman" w:cs="Times New Roman"/>
          <w:sz w:val="24"/>
          <w:szCs w:val="24"/>
        </w:rPr>
        <w:t xml:space="preserve"> the f</w:t>
      </w:r>
      <w:r>
        <w:rPr>
          <w:rFonts w:ascii="Times New Roman" w:hAnsi="Times New Roman" w:cs="Times New Roman"/>
          <w:sz w:val="24"/>
          <w:szCs w:val="24"/>
        </w:rPr>
        <w:t>irst</w:t>
      </w:r>
      <w:r w:rsidR="00931B6E">
        <w:rPr>
          <w:rFonts w:ascii="Times New Roman" w:hAnsi="Times New Roman" w:cs="Times New Roman"/>
          <w:sz w:val="24"/>
          <w:szCs w:val="24"/>
        </w:rPr>
        <w:t xml:space="preserve"> round</w:t>
      </w:r>
      <w:r>
        <w:rPr>
          <w:rFonts w:ascii="Times New Roman" w:hAnsi="Times New Roman" w:cs="Times New Roman"/>
          <w:sz w:val="24"/>
          <w:szCs w:val="24"/>
        </w:rPr>
        <w:t xml:space="preserve">, the alignment is performed for </w:t>
      </w:r>
      <w:r w:rsidR="00560AED">
        <w:rPr>
          <w:rFonts w:ascii="Times New Roman" w:hAnsi="Times New Roman" w:cs="Times New Roman"/>
          <w:sz w:val="24"/>
          <w:szCs w:val="24"/>
        </w:rPr>
        <w:t xml:space="preserve">each </w:t>
      </w:r>
      <w:r w:rsidR="00AE7938">
        <w:rPr>
          <w:rFonts w:ascii="Times New Roman" w:hAnsi="Times New Roman" w:cs="Times New Roman"/>
          <w:sz w:val="24"/>
          <w:szCs w:val="24"/>
        </w:rPr>
        <w:t>of</w:t>
      </w:r>
      <w:r w:rsidR="00AE7938" w:rsidRPr="00606DFE">
        <w:rPr>
          <w:rFonts w:ascii="Times New Roman" w:hAnsi="Times New Roman" w:cs="Times New Roman"/>
          <w:color w:val="FF0000"/>
          <w:sz w:val="24"/>
          <w:szCs w:val="24"/>
        </w:rPr>
        <w:t xml:space="preserve"> </w:t>
      </w:r>
      <w:r w:rsidR="0094743C">
        <w:rPr>
          <w:rFonts w:ascii="Times New Roman" w:hAnsi="Times New Roman" w:cs="Times New Roman"/>
          <w:sz w:val="24"/>
          <w:szCs w:val="24"/>
        </w:rPr>
        <w:t>276</w:t>
      </w:r>
      <w:r w:rsidR="00AE7938" w:rsidRPr="00757A54">
        <w:rPr>
          <w:rFonts w:ascii="Times New Roman" w:hAnsi="Times New Roman" w:cs="Times New Roman"/>
          <w:sz w:val="24"/>
          <w:szCs w:val="24"/>
        </w:rPr>
        <w:t xml:space="preserve"> </w:t>
      </w:r>
      <w:proofErr w:type="spellStart"/>
      <w:r w:rsidR="00AE7938" w:rsidRPr="00757A54">
        <w:rPr>
          <w:rFonts w:ascii="Times New Roman" w:hAnsi="Times New Roman" w:cs="Times New Roman"/>
          <w:sz w:val="24"/>
          <w:szCs w:val="24"/>
        </w:rPr>
        <w:t>ChIP-seq</w:t>
      </w:r>
      <w:proofErr w:type="spellEnd"/>
      <w:r w:rsidR="00AE7938" w:rsidRPr="00757A54">
        <w:rPr>
          <w:rFonts w:ascii="Times New Roman" w:hAnsi="Times New Roman" w:cs="Times New Roman"/>
          <w:sz w:val="24"/>
          <w:szCs w:val="24"/>
        </w:rPr>
        <w:t xml:space="preserve"> and </w:t>
      </w:r>
      <w:r w:rsidR="0094743C">
        <w:rPr>
          <w:rFonts w:ascii="Times New Roman" w:hAnsi="Times New Roman" w:cs="Times New Roman"/>
          <w:sz w:val="24"/>
          <w:szCs w:val="24"/>
        </w:rPr>
        <w:t xml:space="preserve">987 </w:t>
      </w:r>
      <w:r w:rsidR="00AE7938">
        <w:rPr>
          <w:rFonts w:ascii="Times New Roman" w:hAnsi="Times New Roman" w:cs="Times New Roman"/>
          <w:sz w:val="24"/>
          <w:szCs w:val="24"/>
        </w:rPr>
        <w:t>RNA-</w:t>
      </w:r>
      <w:proofErr w:type="spellStart"/>
      <w:r w:rsidR="00AE7938">
        <w:rPr>
          <w:rFonts w:ascii="Times New Roman" w:hAnsi="Times New Roman" w:cs="Times New Roman"/>
          <w:sz w:val="24"/>
          <w:szCs w:val="24"/>
        </w:rPr>
        <w:t>seq</w:t>
      </w:r>
      <w:proofErr w:type="spellEnd"/>
      <w:r w:rsidR="00AE7938">
        <w:rPr>
          <w:rFonts w:ascii="Times New Roman" w:hAnsi="Times New Roman" w:cs="Times New Roman"/>
          <w:sz w:val="24"/>
          <w:szCs w:val="24"/>
        </w:rPr>
        <w:t xml:space="preserve"> datasets to calculate a measure</w:t>
      </w:r>
      <w:r w:rsidR="00825561">
        <w:rPr>
          <w:rFonts w:ascii="Times New Roman" w:hAnsi="Times New Roman" w:cs="Times New Roman"/>
          <w:sz w:val="24"/>
          <w:szCs w:val="24"/>
        </w:rPr>
        <w:t xml:space="preserve"> of </w:t>
      </w:r>
      <w:proofErr w:type="spellStart"/>
      <w:r w:rsidR="00825561">
        <w:rPr>
          <w:rFonts w:ascii="Times New Roman" w:hAnsi="Times New Roman" w:cs="Times New Roman"/>
          <w:sz w:val="24"/>
          <w:szCs w:val="24"/>
        </w:rPr>
        <w:t>over</w:t>
      </w:r>
      <w:r w:rsidR="00AE7938">
        <w:rPr>
          <w:rFonts w:ascii="Times New Roman" w:hAnsi="Times New Roman" w:cs="Times New Roman"/>
          <w:sz w:val="24"/>
          <w:szCs w:val="24"/>
        </w:rPr>
        <w:t>dispersion</w:t>
      </w:r>
      <w:proofErr w:type="spellEnd"/>
      <w:r w:rsidR="00825561">
        <w:rPr>
          <w:rFonts w:ascii="Times New Roman" w:hAnsi="Times New Roman" w:cs="Times New Roman"/>
          <w:sz w:val="24"/>
          <w:szCs w:val="24"/>
        </w:rPr>
        <w:t xml:space="preserve"> (with respect to an expected binomial distribution)</w:t>
      </w:r>
      <w:r w:rsidR="00AE7938">
        <w:rPr>
          <w:rFonts w:ascii="Times New Roman" w:hAnsi="Times New Roman" w:cs="Times New Roman"/>
          <w:sz w:val="24"/>
          <w:szCs w:val="24"/>
        </w:rPr>
        <w:t xml:space="preserve">, </w:t>
      </w:r>
      <w:r w:rsidR="00AE7938" w:rsidRPr="00757A54">
        <w:rPr>
          <w:rFonts w:ascii="Times New Roman" w:hAnsi="Times New Roman" w:cs="Times New Roman"/>
          <w:sz w:val="24"/>
          <w:szCs w:val="24"/>
        </w:rPr>
        <w:t>ρ</w:t>
      </w:r>
      <w:r w:rsidR="00AE7938">
        <w:rPr>
          <w:rFonts w:ascii="Times New Roman" w:hAnsi="Times New Roman" w:cs="Times New Roman"/>
          <w:sz w:val="24"/>
          <w:szCs w:val="24"/>
        </w:rPr>
        <w:t xml:space="preserve"> (</w:t>
      </w:r>
      <w:r w:rsidR="00AE7938" w:rsidRPr="00AE7938">
        <w:rPr>
          <w:rFonts w:ascii="Times New Roman" w:hAnsi="Times New Roman" w:cs="Times New Roman"/>
          <w:color w:val="FF0000"/>
          <w:sz w:val="24"/>
          <w:szCs w:val="24"/>
        </w:rPr>
        <w:t>see</w:t>
      </w:r>
      <w:r w:rsidR="00581E33">
        <w:rPr>
          <w:rFonts w:ascii="Times New Roman" w:hAnsi="Times New Roman" w:cs="Times New Roman"/>
          <w:color w:val="FF0000"/>
          <w:sz w:val="24"/>
          <w:szCs w:val="24"/>
        </w:rPr>
        <w:t xml:space="preserve"> Discussion and</w:t>
      </w:r>
      <w:r w:rsidR="00AE7938" w:rsidRPr="00AE7938">
        <w:rPr>
          <w:rFonts w:ascii="Times New Roman" w:hAnsi="Times New Roman" w:cs="Times New Roman"/>
          <w:color w:val="FF0000"/>
          <w:sz w:val="24"/>
          <w:szCs w:val="24"/>
        </w:rPr>
        <w:t xml:space="preserve"> Methods</w:t>
      </w:r>
      <w:r w:rsidR="00AE7938">
        <w:rPr>
          <w:rFonts w:ascii="Times New Roman" w:hAnsi="Times New Roman" w:cs="Times New Roman"/>
          <w:sz w:val="24"/>
          <w:szCs w:val="24"/>
        </w:rPr>
        <w:t>)</w:t>
      </w:r>
      <w:r>
        <w:rPr>
          <w:rFonts w:ascii="Times New Roman" w:hAnsi="Times New Roman" w:cs="Times New Roman"/>
          <w:sz w:val="24"/>
          <w:szCs w:val="24"/>
        </w:rPr>
        <w:t xml:space="preserve">. </w:t>
      </w:r>
      <w:r w:rsidR="00AE7938">
        <w:rPr>
          <w:rFonts w:ascii="Times New Roman" w:hAnsi="Times New Roman" w:cs="Times New Roman"/>
          <w:sz w:val="24"/>
          <w:szCs w:val="24"/>
        </w:rPr>
        <w:t>We observe</w:t>
      </w:r>
      <w:r w:rsidR="00825561">
        <w:rPr>
          <w:rFonts w:ascii="Times New Roman" w:hAnsi="Times New Roman" w:cs="Times New Roman"/>
          <w:sz w:val="24"/>
          <w:szCs w:val="24"/>
        </w:rPr>
        <w:t xml:space="preserve"> that if there is a greater </w:t>
      </w:r>
      <w:proofErr w:type="spellStart"/>
      <w:r w:rsidR="00825561">
        <w:rPr>
          <w:rFonts w:ascii="Times New Roman" w:hAnsi="Times New Roman" w:cs="Times New Roman"/>
          <w:sz w:val="24"/>
          <w:szCs w:val="24"/>
        </w:rPr>
        <w:t>over</w:t>
      </w:r>
      <w:r w:rsidR="00AE7938">
        <w:rPr>
          <w:rFonts w:ascii="Times New Roman" w:hAnsi="Times New Roman" w:cs="Times New Roman"/>
          <w:sz w:val="24"/>
          <w:szCs w:val="24"/>
        </w:rPr>
        <w:t>dispersion</w:t>
      </w:r>
      <w:proofErr w:type="spellEnd"/>
      <w:r w:rsidR="00AE7938">
        <w:rPr>
          <w:rFonts w:ascii="Times New Roman" w:hAnsi="Times New Roman" w:cs="Times New Roman"/>
          <w:sz w:val="24"/>
          <w:szCs w:val="24"/>
        </w:rPr>
        <w:t xml:space="preserve"> in the allelic</w:t>
      </w:r>
      <w:r w:rsidR="00825561">
        <w:rPr>
          <w:rFonts w:ascii="Times New Roman" w:hAnsi="Times New Roman" w:cs="Times New Roman"/>
          <w:sz w:val="24"/>
          <w:szCs w:val="24"/>
        </w:rPr>
        <w:t xml:space="preserve"> ratio </w:t>
      </w:r>
      <w:r w:rsidR="00251DDF">
        <w:rPr>
          <w:rFonts w:ascii="Times New Roman" w:hAnsi="Times New Roman" w:cs="Times New Roman"/>
          <w:sz w:val="24"/>
          <w:szCs w:val="24"/>
        </w:rPr>
        <w:t>(defined as the proportion of reads</w:t>
      </w:r>
      <w:r w:rsidR="00D66D47">
        <w:rPr>
          <w:rFonts w:ascii="Times New Roman" w:hAnsi="Times New Roman" w:cs="Times New Roman"/>
          <w:sz w:val="24"/>
          <w:szCs w:val="24"/>
        </w:rPr>
        <w:t xml:space="preserve"> that map to the reference allele</w:t>
      </w:r>
      <w:r w:rsidR="00251DDF">
        <w:rPr>
          <w:rFonts w:ascii="Times New Roman" w:hAnsi="Times New Roman" w:cs="Times New Roman"/>
          <w:sz w:val="24"/>
          <w:szCs w:val="24"/>
        </w:rPr>
        <w:t xml:space="preserve">) </w:t>
      </w:r>
      <w:r w:rsidR="00825561">
        <w:rPr>
          <w:rFonts w:ascii="Times New Roman" w:hAnsi="Times New Roman" w:cs="Times New Roman"/>
          <w:sz w:val="24"/>
          <w:szCs w:val="24"/>
        </w:rPr>
        <w:t>distribution of a dataset</w:t>
      </w:r>
      <w:r w:rsidR="00AE7938">
        <w:rPr>
          <w:rFonts w:ascii="Times New Roman" w:hAnsi="Times New Roman" w:cs="Times New Roman"/>
          <w:sz w:val="24"/>
          <w:szCs w:val="24"/>
        </w:rPr>
        <w:t xml:space="preserve">, </w:t>
      </w:r>
      <w:r w:rsidR="0003768F">
        <w:rPr>
          <w:rFonts w:ascii="Times New Roman" w:hAnsi="Times New Roman" w:cs="Times New Roman"/>
          <w:sz w:val="24"/>
          <w:szCs w:val="24"/>
        </w:rPr>
        <w:t>the binomial test tends to overestimate the number of allele-specific events</w:t>
      </w:r>
      <w:r w:rsidR="00AE7938">
        <w:rPr>
          <w:rFonts w:ascii="Times New Roman" w:hAnsi="Times New Roman" w:cs="Times New Roman"/>
          <w:sz w:val="24"/>
          <w:szCs w:val="24"/>
        </w:rPr>
        <w:t xml:space="preserve"> (</w:t>
      </w:r>
      <w:r w:rsidR="00AE7938" w:rsidRPr="008734B7">
        <w:rPr>
          <w:rFonts w:ascii="Times New Roman" w:hAnsi="Times New Roman" w:cs="Times New Roman"/>
          <w:color w:val="FF0000"/>
          <w:sz w:val="24"/>
          <w:szCs w:val="24"/>
        </w:rPr>
        <w:t>Figure 2</w:t>
      </w:r>
      <w:r w:rsidR="00AE7938">
        <w:rPr>
          <w:rFonts w:ascii="Times New Roman" w:hAnsi="Times New Roman" w:cs="Times New Roman"/>
          <w:sz w:val="24"/>
          <w:szCs w:val="24"/>
        </w:rPr>
        <w:t>).</w:t>
      </w:r>
      <w:r w:rsidR="0003768F">
        <w:rPr>
          <w:rFonts w:ascii="Times New Roman" w:hAnsi="Times New Roman" w:cs="Times New Roman"/>
          <w:sz w:val="24"/>
          <w:szCs w:val="24"/>
        </w:rPr>
        <w:t xml:space="preserve"> </w:t>
      </w:r>
      <w:r w:rsidR="00781E31">
        <w:rPr>
          <w:rFonts w:ascii="Times New Roman" w:hAnsi="Times New Roman" w:cs="Times New Roman"/>
          <w:sz w:val="24"/>
          <w:szCs w:val="24"/>
        </w:rPr>
        <w:t>There are</w:t>
      </w:r>
      <w:r w:rsidR="00E25CB9">
        <w:rPr>
          <w:rFonts w:ascii="Times New Roman" w:hAnsi="Times New Roman" w:cs="Times New Roman"/>
          <w:sz w:val="24"/>
          <w:szCs w:val="24"/>
        </w:rPr>
        <w:t xml:space="preserve"> varying degrees of </w:t>
      </w:r>
      <w:proofErr w:type="spellStart"/>
      <w:r w:rsidR="00E25CB9">
        <w:rPr>
          <w:rFonts w:ascii="Times New Roman" w:hAnsi="Times New Roman" w:cs="Times New Roman"/>
          <w:sz w:val="24"/>
          <w:szCs w:val="24"/>
        </w:rPr>
        <w:t>overdispersion</w:t>
      </w:r>
      <w:proofErr w:type="spellEnd"/>
      <w:r w:rsidR="00E25CB9">
        <w:rPr>
          <w:rFonts w:ascii="Times New Roman" w:hAnsi="Times New Roman" w:cs="Times New Roman"/>
          <w:sz w:val="24"/>
          <w:szCs w:val="24"/>
        </w:rPr>
        <w:t xml:space="preserve"> </w:t>
      </w:r>
      <w:r w:rsidR="00781E31">
        <w:rPr>
          <w:rFonts w:ascii="Times New Roman" w:hAnsi="Times New Roman" w:cs="Times New Roman"/>
          <w:sz w:val="24"/>
          <w:szCs w:val="24"/>
        </w:rPr>
        <w:t>in our</w:t>
      </w:r>
      <w:r w:rsidR="00AE7938">
        <w:rPr>
          <w:rFonts w:ascii="Times New Roman" w:hAnsi="Times New Roman" w:cs="Times New Roman"/>
          <w:sz w:val="24"/>
          <w:szCs w:val="24"/>
        </w:rPr>
        <w:t xml:space="preserve"> datasets, </w:t>
      </w:r>
      <w:r w:rsidR="002F7CED">
        <w:rPr>
          <w:rFonts w:ascii="Times New Roman" w:hAnsi="Times New Roman" w:cs="Times New Roman"/>
          <w:sz w:val="24"/>
          <w:szCs w:val="24"/>
        </w:rPr>
        <w:t xml:space="preserve">even between biological replicates; in general, </w:t>
      </w:r>
      <w:r w:rsidR="006A438D">
        <w:rPr>
          <w:rFonts w:ascii="Times New Roman" w:hAnsi="Times New Roman" w:cs="Times New Roman"/>
          <w:sz w:val="24"/>
          <w:szCs w:val="24"/>
        </w:rPr>
        <w:t>RNA-</w:t>
      </w:r>
      <w:proofErr w:type="spellStart"/>
      <w:r w:rsidR="006A438D">
        <w:rPr>
          <w:rFonts w:ascii="Times New Roman" w:hAnsi="Times New Roman" w:cs="Times New Roman"/>
          <w:sz w:val="24"/>
          <w:szCs w:val="24"/>
        </w:rPr>
        <w:t>seq</w:t>
      </w:r>
      <w:proofErr w:type="spellEnd"/>
      <w:r w:rsidR="006A438D">
        <w:rPr>
          <w:rFonts w:ascii="Times New Roman" w:hAnsi="Times New Roman" w:cs="Times New Roman"/>
          <w:sz w:val="24"/>
          <w:szCs w:val="24"/>
        </w:rPr>
        <w:t xml:space="preserve"> datasets </w:t>
      </w:r>
      <w:r w:rsidR="002F7CED">
        <w:rPr>
          <w:rFonts w:ascii="Times New Roman" w:hAnsi="Times New Roman" w:cs="Times New Roman"/>
          <w:sz w:val="24"/>
          <w:szCs w:val="24"/>
        </w:rPr>
        <w:t xml:space="preserve">are </w:t>
      </w:r>
      <w:r w:rsidR="00AE7938">
        <w:rPr>
          <w:rFonts w:ascii="Times New Roman" w:hAnsi="Times New Roman" w:cs="Times New Roman"/>
          <w:sz w:val="24"/>
          <w:szCs w:val="24"/>
        </w:rPr>
        <w:t xml:space="preserve">generally </w:t>
      </w:r>
      <w:r w:rsidR="002F7CED">
        <w:rPr>
          <w:rFonts w:ascii="Times New Roman" w:hAnsi="Times New Roman" w:cs="Times New Roman"/>
          <w:sz w:val="24"/>
          <w:szCs w:val="24"/>
        </w:rPr>
        <w:t xml:space="preserve">more consistent in </w:t>
      </w:r>
      <w:proofErr w:type="spellStart"/>
      <w:r w:rsidR="002F7CED">
        <w:rPr>
          <w:rFonts w:ascii="Times New Roman" w:hAnsi="Times New Roman" w:cs="Times New Roman"/>
          <w:sz w:val="24"/>
          <w:szCs w:val="24"/>
        </w:rPr>
        <w:t>overdispersion</w:t>
      </w:r>
      <w:proofErr w:type="spellEnd"/>
      <w:r w:rsidR="002F7CED">
        <w:rPr>
          <w:rFonts w:ascii="Times New Roman" w:hAnsi="Times New Roman" w:cs="Times New Roman"/>
          <w:sz w:val="24"/>
          <w:szCs w:val="24"/>
        </w:rPr>
        <w:t xml:space="preserve"> </w:t>
      </w:r>
      <w:r w:rsidR="00AE7938">
        <w:rPr>
          <w:rFonts w:ascii="Times New Roman" w:hAnsi="Times New Roman" w:cs="Times New Roman"/>
          <w:sz w:val="24"/>
          <w:szCs w:val="24"/>
        </w:rPr>
        <w:t xml:space="preserve">than </w:t>
      </w:r>
      <w:proofErr w:type="spellStart"/>
      <w:r w:rsidR="00AE7938">
        <w:rPr>
          <w:rFonts w:ascii="Times New Roman" w:hAnsi="Times New Roman" w:cs="Times New Roman"/>
          <w:sz w:val="24"/>
          <w:szCs w:val="24"/>
        </w:rPr>
        <w:t>ChIP-seq</w:t>
      </w:r>
      <w:proofErr w:type="spellEnd"/>
      <w:r w:rsidR="00AE7938">
        <w:rPr>
          <w:rFonts w:ascii="Times New Roman" w:hAnsi="Times New Roman" w:cs="Times New Roman"/>
          <w:sz w:val="24"/>
          <w:szCs w:val="24"/>
        </w:rPr>
        <w:t xml:space="preserve"> datasets.</w:t>
      </w:r>
      <w:r w:rsidR="00D66D47">
        <w:rPr>
          <w:rFonts w:ascii="Times New Roman" w:hAnsi="Times New Roman" w:cs="Times New Roman"/>
          <w:sz w:val="24"/>
          <w:szCs w:val="24"/>
        </w:rPr>
        <w:t xml:space="preserve"> Differing</w:t>
      </w:r>
      <w:r w:rsidR="005572C3">
        <w:rPr>
          <w:rFonts w:ascii="Times New Roman" w:hAnsi="Times New Roman" w:cs="Times New Roman"/>
          <w:sz w:val="24"/>
          <w:szCs w:val="24"/>
        </w:rPr>
        <w:t xml:space="preserve"> </w:t>
      </w:r>
      <w:proofErr w:type="spellStart"/>
      <w:r w:rsidR="005572C3">
        <w:rPr>
          <w:rFonts w:ascii="Times New Roman" w:hAnsi="Times New Roman" w:cs="Times New Roman"/>
          <w:sz w:val="24"/>
          <w:szCs w:val="24"/>
        </w:rPr>
        <w:t>overdispersion</w:t>
      </w:r>
      <w:proofErr w:type="spellEnd"/>
      <w:r w:rsidR="005572C3">
        <w:rPr>
          <w:rFonts w:ascii="Times New Roman" w:hAnsi="Times New Roman" w:cs="Times New Roman"/>
          <w:sz w:val="24"/>
          <w:szCs w:val="24"/>
        </w:rPr>
        <w:t xml:space="preserve"> in individual datasets</w:t>
      </w:r>
      <w:r w:rsidR="002F7CED">
        <w:rPr>
          <w:rFonts w:ascii="Times New Roman" w:hAnsi="Times New Roman" w:cs="Times New Roman"/>
          <w:sz w:val="24"/>
          <w:szCs w:val="24"/>
        </w:rPr>
        <w:t xml:space="preserve"> poses a challenge </w:t>
      </w:r>
      <w:r w:rsidR="006F53E1">
        <w:rPr>
          <w:rFonts w:ascii="Times New Roman" w:hAnsi="Times New Roman" w:cs="Times New Roman"/>
          <w:sz w:val="24"/>
          <w:szCs w:val="24"/>
        </w:rPr>
        <w:t xml:space="preserve">later </w:t>
      </w:r>
      <w:r w:rsidR="002F7CED">
        <w:rPr>
          <w:rFonts w:ascii="Times New Roman" w:hAnsi="Times New Roman" w:cs="Times New Roman"/>
          <w:sz w:val="24"/>
          <w:szCs w:val="24"/>
        </w:rPr>
        <w:t xml:space="preserve">in step 2b when we </w:t>
      </w:r>
      <w:r w:rsidR="00D66D47">
        <w:rPr>
          <w:rFonts w:ascii="Times New Roman" w:hAnsi="Times New Roman" w:cs="Times New Roman"/>
          <w:sz w:val="24"/>
          <w:szCs w:val="24"/>
        </w:rPr>
        <w:t>merge, or pool,</w:t>
      </w:r>
      <w:r w:rsidR="002F7CED">
        <w:rPr>
          <w:rFonts w:ascii="Times New Roman" w:hAnsi="Times New Roman" w:cs="Times New Roman"/>
          <w:sz w:val="24"/>
          <w:szCs w:val="24"/>
        </w:rPr>
        <w:t xml:space="preserve"> multiple datasets. In order to harmonize the datasets, </w:t>
      </w:r>
      <w:r w:rsidR="00E25CB9">
        <w:rPr>
          <w:rFonts w:ascii="Times New Roman" w:hAnsi="Times New Roman" w:cs="Times New Roman"/>
          <w:sz w:val="24"/>
          <w:szCs w:val="24"/>
        </w:rPr>
        <w:t xml:space="preserve">we </w:t>
      </w:r>
      <w:r w:rsidR="002C5D85">
        <w:rPr>
          <w:rFonts w:ascii="Times New Roman" w:hAnsi="Times New Roman" w:cs="Times New Roman"/>
          <w:sz w:val="24"/>
          <w:szCs w:val="24"/>
        </w:rPr>
        <w:t>flag</w:t>
      </w:r>
      <w:r w:rsidR="002F7CED">
        <w:rPr>
          <w:rFonts w:ascii="Times New Roman" w:hAnsi="Times New Roman" w:cs="Times New Roman"/>
          <w:sz w:val="24"/>
          <w:szCs w:val="24"/>
        </w:rPr>
        <w:t xml:space="preserve"> and </w:t>
      </w:r>
      <w:r w:rsidR="008D6DC1">
        <w:rPr>
          <w:rFonts w:ascii="Times New Roman" w:hAnsi="Times New Roman" w:cs="Times New Roman"/>
          <w:sz w:val="24"/>
          <w:szCs w:val="24"/>
        </w:rPr>
        <w:t>filter</w:t>
      </w:r>
      <w:r w:rsidR="00E25CB9">
        <w:rPr>
          <w:rFonts w:ascii="Times New Roman" w:hAnsi="Times New Roman" w:cs="Times New Roman"/>
          <w:sz w:val="24"/>
          <w:szCs w:val="24"/>
        </w:rPr>
        <w:t xml:space="preserve"> </w:t>
      </w:r>
      <w:r w:rsidR="00E25CB9" w:rsidRPr="00AB13FB">
        <w:rPr>
          <w:rFonts w:ascii="Times New Roman" w:hAnsi="Times New Roman" w:cs="Times New Roman"/>
          <w:sz w:val="24"/>
          <w:szCs w:val="24"/>
        </w:rPr>
        <w:t xml:space="preserve">datasets that are deemed to be </w:t>
      </w:r>
      <w:r w:rsidR="00DE24F9" w:rsidRPr="00AB13FB">
        <w:rPr>
          <w:rFonts w:ascii="Times New Roman" w:hAnsi="Times New Roman" w:cs="Times New Roman"/>
          <w:sz w:val="24"/>
          <w:szCs w:val="24"/>
        </w:rPr>
        <w:t>more</w:t>
      </w:r>
      <w:r w:rsidR="00E25CB9" w:rsidRPr="00AB13FB">
        <w:rPr>
          <w:rFonts w:ascii="Times New Roman" w:hAnsi="Times New Roman" w:cs="Times New Roman"/>
          <w:sz w:val="24"/>
          <w:szCs w:val="24"/>
        </w:rPr>
        <w:t xml:space="preserve"> </w:t>
      </w:r>
      <w:proofErr w:type="spellStart"/>
      <w:r w:rsidR="00825561" w:rsidRPr="00AB13FB">
        <w:rPr>
          <w:rFonts w:ascii="Times New Roman" w:hAnsi="Times New Roman" w:cs="Times New Roman"/>
          <w:sz w:val="24"/>
          <w:szCs w:val="24"/>
        </w:rPr>
        <w:t>over</w:t>
      </w:r>
      <w:r w:rsidR="00E25CB9" w:rsidRPr="00AB13FB">
        <w:rPr>
          <w:rFonts w:ascii="Times New Roman" w:hAnsi="Times New Roman" w:cs="Times New Roman"/>
          <w:sz w:val="24"/>
          <w:szCs w:val="24"/>
        </w:rPr>
        <w:t>dispersed</w:t>
      </w:r>
      <w:proofErr w:type="spellEnd"/>
      <w:r w:rsidR="00781E31" w:rsidRPr="00AB13FB">
        <w:rPr>
          <w:rFonts w:ascii="Times New Roman" w:hAnsi="Times New Roman" w:cs="Times New Roman"/>
          <w:sz w:val="24"/>
          <w:szCs w:val="24"/>
        </w:rPr>
        <w:t xml:space="preserve"> in allelic ratio distributions</w:t>
      </w:r>
      <w:r w:rsidR="00E25CB9" w:rsidRPr="00AB13FB">
        <w:rPr>
          <w:rFonts w:ascii="Times New Roman" w:hAnsi="Times New Roman" w:cs="Times New Roman"/>
          <w:sz w:val="24"/>
          <w:szCs w:val="24"/>
        </w:rPr>
        <w:t xml:space="preserve">, </w:t>
      </w:r>
      <w:r w:rsidR="00AE7938" w:rsidRPr="00AB13FB">
        <w:rPr>
          <w:rFonts w:ascii="Times New Roman" w:hAnsi="Times New Roman" w:cs="Times New Roman"/>
          <w:sz w:val="24"/>
          <w:szCs w:val="24"/>
        </w:rPr>
        <w:t>leaving</w:t>
      </w:r>
      <w:r w:rsidR="00E25CB9" w:rsidRPr="00AB13FB">
        <w:rPr>
          <w:rFonts w:ascii="Times New Roman" w:hAnsi="Times New Roman" w:cs="Times New Roman"/>
          <w:sz w:val="24"/>
          <w:szCs w:val="24"/>
        </w:rPr>
        <w:t xml:space="preserve"> </w:t>
      </w:r>
      <w:r w:rsidR="00931B6E">
        <w:rPr>
          <w:rFonts w:ascii="Times New Roman" w:hAnsi="Times New Roman" w:cs="Times New Roman"/>
          <w:sz w:val="24"/>
          <w:szCs w:val="24"/>
        </w:rPr>
        <w:t xml:space="preserve">us with </w:t>
      </w:r>
      <w:r w:rsidR="00E25CB9" w:rsidRPr="00AB13FB">
        <w:rPr>
          <w:rFonts w:ascii="Times New Roman" w:hAnsi="Times New Roman" w:cs="Times New Roman"/>
          <w:sz w:val="24"/>
          <w:szCs w:val="24"/>
        </w:rPr>
        <w:t>18</w:t>
      </w:r>
      <w:r w:rsidR="0094743C">
        <w:rPr>
          <w:rFonts w:ascii="Times New Roman" w:hAnsi="Times New Roman" w:cs="Times New Roman"/>
          <w:sz w:val="24"/>
          <w:szCs w:val="24"/>
        </w:rPr>
        <w:t>6</w:t>
      </w:r>
      <w:r w:rsidR="00E25CB9" w:rsidRPr="00AB13FB">
        <w:rPr>
          <w:rFonts w:ascii="Times New Roman" w:hAnsi="Times New Roman" w:cs="Times New Roman"/>
          <w:sz w:val="24"/>
          <w:szCs w:val="24"/>
        </w:rPr>
        <w:t xml:space="preserve"> </w:t>
      </w:r>
      <w:proofErr w:type="spellStart"/>
      <w:r w:rsidR="00E25CB9" w:rsidRPr="00AB13FB">
        <w:rPr>
          <w:rFonts w:ascii="Times New Roman" w:hAnsi="Times New Roman" w:cs="Times New Roman"/>
          <w:sz w:val="24"/>
          <w:szCs w:val="24"/>
        </w:rPr>
        <w:t>ChIP-seq</w:t>
      </w:r>
      <w:proofErr w:type="spellEnd"/>
      <w:r w:rsidR="00E25CB9" w:rsidRPr="00AB13FB">
        <w:rPr>
          <w:rFonts w:ascii="Times New Roman" w:hAnsi="Times New Roman" w:cs="Times New Roman"/>
          <w:sz w:val="24"/>
          <w:szCs w:val="24"/>
        </w:rPr>
        <w:t xml:space="preserve"> and 955 RNA-</w:t>
      </w:r>
      <w:proofErr w:type="spellStart"/>
      <w:r w:rsidR="00E25CB9" w:rsidRPr="00AB13FB">
        <w:rPr>
          <w:rFonts w:ascii="Times New Roman" w:hAnsi="Times New Roman" w:cs="Times New Roman"/>
          <w:sz w:val="24"/>
          <w:szCs w:val="24"/>
        </w:rPr>
        <w:t>seq</w:t>
      </w:r>
      <w:proofErr w:type="spellEnd"/>
      <w:r w:rsidR="00E25CB9" w:rsidRPr="00AB13FB">
        <w:rPr>
          <w:rFonts w:ascii="Times New Roman" w:hAnsi="Times New Roman" w:cs="Times New Roman"/>
          <w:sz w:val="24"/>
          <w:szCs w:val="24"/>
        </w:rPr>
        <w:t xml:space="preserve"> datasets for </w:t>
      </w:r>
      <w:r w:rsidR="0067420F" w:rsidRPr="00AB13FB">
        <w:rPr>
          <w:rFonts w:ascii="Times New Roman" w:hAnsi="Times New Roman" w:cs="Times New Roman"/>
          <w:sz w:val="24"/>
          <w:szCs w:val="24"/>
        </w:rPr>
        <w:t>allele-specific</w:t>
      </w:r>
      <w:r w:rsidR="00AE7938" w:rsidRPr="00AB13FB">
        <w:rPr>
          <w:rFonts w:ascii="Times New Roman" w:hAnsi="Times New Roman" w:cs="Times New Roman"/>
          <w:sz w:val="24"/>
          <w:szCs w:val="24"/>
        </w:rPr>
        <w:t xml:space="preserve"> detection </w:t>
      </w:r>
      <w:r w:rsidR="00E25CB9" w:rsidRPr="00AB13FB">
        <w:rPr>
          <w:rFonts w:ascii="Times New Roman" w:hAnsi="Times New Roman" w:cs="Times New Roman"/>
          <w:sz w:val="24"/>
          <w:szCs w:val="24"/>
        </w:rPr>
        <w:t>(</w:t>
      </w:r>
      <w:proofErr w:type="spellStart"/>
      <w:r w:rsidR="00E25CB9" w:rsidRPr="00AB13FB">
        <w:rPr>
          <w:rFonts w:ascii="Times New Roman" w:hAnsi="Times New Roman" w:cs="Times New Roman"/>
          <w:color w:val="FF0000"/>
          <w:sz w:val="24"/>
          <w:szCs w:val="24"/>
        </w:rPr>
        <w:t>Supp</w:t>
      </w:r>
      <w:proofErr w:type="spellEnd"/>
      <w:r w:rsidR="00E25CB9" w:rsidRPr="00AB13FB">
        <w:rPr>
          <w:rFonts w:ascii="Times New Roman" w:hAnsi="Times New Roman" w:cs="Times New Roman"/>
          <w:color w:val="FF0000"/>
          <w:sz w:val="24"/>
          <w:szCs w:val="24"/>
        </w:rPr>
        <w:t xml:space="preserve"> Table </w:t>
      </w:r>
      <w:r w:rsidR="007129F3">
        <w:rPr>
          <w:rFonts w:ascii="Times New Roman" w:hAnsi="Times New Roman" w:cs="Times New Roman"/>
          <w:color w:val="FF0000"/>
          <w:sz w:val="24"/>
          <w:szCs w:val="24"/>
        </w:rPr>
        <w:t>2</w:t>
      </w:r>
      <w:r w:rsidR="00E25CB9" w:rsidRPr="00AB13FB">
        <w:rPr>
          <w:rFonts w:ascii="Times New Roman" w:hAnsi="Times New Roman" w:cs="Times New Roman"/>
          <w:sz w:val="24"/>
          <w:szCs w:val="24"/>
        </w:rPr>
        <w:t xml:space="preserve">). </w:t>
      </w:r>
      <w:r w:rsidR="007B1364" w:rsidRPr="00AB13FB">
        <w:rPr>
          <w:rFonts w:ascii="Times New Roman" w:hAnsi="Times New Roman" w:cs="Times New Roman"/>
          <w:b/>
          <w:sz w:val="24"/>
          <w:szCs w:val="24"/>
        </w:rPr>
        <w:t>(2b)</w:t>
      </w:r>
      <w:r w:rsidR="00851B4E" w:rsidRPr="00AB13FB">
        <w:rPr>
          <w:rFonts w:ascii="Times New Roman" w:hAnsi="Times New Roman" w:cs="Times New Roman"/>
          <w:sz w:val="24"/>
          <w:szCs w:val="24"/>
        </w:rPr>
        <w:t xml:space="preserve"> </w:t>
      </w:r>
      <w:proofErr w:type="gramStart"/>
      <w:r w:rsidR="00851B4E" w:rsidRPr="00AB13FB">
        <w:rPr>
          <w:rFonts w:ascii="Times New Roman" w:hAnsi="Times New Roman" w:cs="Times New Roman"/>
          <w:sz w:val="24"/>
          <w:szCs w:val="24"/>
        </w:rPr>
        <w:t>The</w:t>
      </w:r>
      <w:proofErr w:type="gramEnd"/>
      <w:r w:rsidR="00851B4E" w:rsidRPr="00AB13FB">
        <w:rPr>
          <w:rFonts w:ascii="Times New Roman" w:hAnsi="Times New Roman" w:cs="Times New Roman"/>
          <w:sz w:val="24"/>
          <w:szCs w:val="24"/>
        </w:rPr>
        <w:t xml:space="preserve"> second alignment is performed by</w:t>
      </w:r>
      <w:r w:rsidR="00560AED" w:rsidRPr="00AB13FB">
        <w:rPr>
          <w:rFonts w:ascii="Times New Roman" w:hAnsi="Times New Roman" w:cs="Times New Roman"/>
          <w:sz w:val="24"/>
          <w:szCs w:val="24"/>
        </w:rPr>
        <w:t xml:space="preserve"> </w:t>
      </w:r>
      <w:r w:rsidR="00851B4E" w:rsidRPr="00AB13FB">
        <w:rPr>
          <w:rFonts w:ascii="Times New Roman" w:hAnsi="Times New Roman" w:cs="Times New Roman"/>
          <w:sz w:val="24"/>
          <w:szCs w:val="24"/>
        </w:rPr>
        <w:t xml:space="preserve">pooling </w:t>
      </w:r>
      <w:r w:rsidR="009C7FD5">
        <w:rPr>
          <w:rFonts w:ascii="Times New Roman" w:hAnsi="Times New Roman" w:cs="Times New Roman"/>
          <w:sz w:val="24"/>
          <w:szCs w:val="24"/>
        </w:rPr>
        <w:t>the 18</w:t>
      </w:r>
      <w:r w:rsidR="0094743C">
        <w:rPr>
          <w:rFonts w:ascii="Times New Roman" w:hAnsi="Times New Roman" w:cs="Times New Roman"/>
          <w:sz w:val="24"/>
          <w:szCs w:val="24"/>
        </w:rPr>
        <w:t xml:space="preserve">6 </w:t>
      </w:r>
      <w:proofErr w:type="spellStart"/>
      <w:r w:rsidR="00851B4E" w:rsidRPr="00AB13FB">
        <w:rPr>
          <w:rFonts w:ascii="Times New Roman" w:hAnsi="Times New Roman" w:cs="Times New Roman"/>
          <w:sz w:val="24"/>
          <w:szCs w:val="24"/>
        </w:rPr>
        <w:t>ChIP-seq</w:t>
      </w:r>
      <w:proofErr w:type="spellEnd"/>
      <w:r w:rsidR="00851B4E" w:rsidRPr="00AB13FB">
        <w:rPr>
          <w:rFonts w:ascii="Times New Roman" w:hAnsi="Times New Roman" w:cs="Times New Roman"/>
          <w:sz w:val="24"/>
          <w:szCs w:val="24"/>
        </w:rPr>
        <w:t xml:space="preserve"> and </w:t>
      </w:r>
      <w:r w:rsidR="009C7FD5">
        <w:rPr>
          <w:rFonts w:ascii="Times New Roman" w:hAnsi="Times New Roman" w:cs="Times New Roman"/>
          <w:sz w:val="24"/>
          <w:szCs w:val="24"/>
        </w:rPr>
        <w:t xml:space="preserve">955 </w:t>
      </w:r>
      <w:r w:rsidR="00851B4E" w:rsidRPr="00AB13FB">
        <w:rPr>
          <w:rFonts w:ascii="Times New Roman" w:hAnsi="Times New Roman" w:cs="Times New Roman"/>
          <w:sz w:val="24"/>
          <w:szCs w:val="24"/>
        </w:rPr>
        <w:t>RNA-</w:t>
      </w:r>
      <w:proofErr w:type="spellStart"/>
      <w:r w:rsidR="00851B4E" w:rsidRPr="00AB13FB">
        <w:rPr>
          <w:rFonts w:ascii="Times New Roman" w:hAnsi="Times New Roman" w:cs="Times New Roman"/>
          <w:sz w:val="24"/>
          <w:szCs w:val="24"/>
        </w:rPr>
        <w:t>seq</w:t>
      </w:r>
      <w:proofErr w:type="spellEnd"/>
      <w:r w:rsidR="00851B4E" w:rsidRPr="00AB13FB">
        <w:rPr>
          <w:rFonts w:ascii="Times New Roman" w:hAnsi="Times New Roman" w:cs="Times New Roman"/>
          <w:sz w:val="24"/>
          <w:szCs w:val="24"/>
        </w:rPr>
        <w:t xml:space="preserve"> datasets</w:t>
      </w:r>
      <w:r w:rsidR="00560AED" w:rsidRPr="00AB13FB">
        <w:rPr>
          <w:rFonts w:ascii="Times New Roman" w:hAnsi="Times New Roman" w:cs="Times New Roman"/>
          <w:sz w:val="24"/>
          <w:szCs w:val="24"/>
        </w:rPr>
        <w:t xml:space="preserve"> </w:t>
      </w:r>
      <w:r w:rsidR="00865C09" w:rsidRPr="00AB13FB">
        <w:rPr>
          <w:rFonts w:ascii="Times New Roman" w:hAnsi="Times New Roman" w:cs="Times New Roman"/>
          <w:sz w:val="24"/>
          <w:szCs w:val="24"/>
        </w:rPr>
        <w:t>that has no</w:t>
      </w:r>
      <w:r w:rsidR="009C7FD5">
        <w:rPr>
          <w:rFonts w:ascii="Times New Roman" w:hAnsi="Times New Roman" w:cs="Times New Roman"/>
          <w:sz w:val="24"/>
          <w:szCs w:val="24"/>
        </w:rPr>
        <w:t>t been filtered in Step 2a. The pooling</w:t>
      </w:r>
      <w:r w:rsidR="00865C09" w:rsidRPr="00AB13FB">
        <w:rPr>
          <w:rFonts w:ascii="Times New Roman" w:hAnsi="Times New Roman" w:cs="Times New Roman"/>
          <w:sz w:val="24"/>
          <w:szCs w:val="24"/>
        </w:rPr>
        <w:t xml:space="preserve"> is performed </w:t>
      </w:r>
      <w:r w:rsidR="00560AED" w:rsidRPr="00AB13FB">
        <w:rPr>
          <w:rFonts w:ascii="Times New Roman" w:hAnsi="Times New Roman" w:cs="Times New Roman"/>
          <w:sz w:val="24"/>
          <w:szCs w:val="24"/>
        </w:rPr>
        <w:t>for</w:t>
      </w:r>
      <w:r w:rsidR="00560AED">
        <w:rPr>
          <w:rFonts w:ascii="Times New Roman" w:hAnsi="Times New Roman" w:cs="Times New Roman"/>
          <w:sz w:val="24"/>
          <w:szCs w:val="24"/>
        </w:rPr>
        <w:t xml:space="preserve"> each individual and </w:t>
      </w:r>
      <w:r w:rsidR="009F3022">
        <w:rPr>
          <w:rFonts w:ascii="Times New Roman" w:hAnsi="Times New Roman" w:cs="Times New Roman"/>
          <w:sz w:val="24"/>
          <w:szCs w:val="24"/>
        </w:rPr>
        <w:t xml:space="preserve">each </w:t>
      </w:r>
      <w:r w:rsidR="00BE7AA0">
        <w:rPr>
          <w:rFonts w:ascii="Times New Roman" w:hAnsi="Times New Roman" w:cs="Times New Roman"/>
          <w:sz w:val="24"/>
          <w:szCs w:val="24"/>
        </w:rPr>
        <w:t xml:space="preserve">transcription factor (for </w:t>
      </w:r>
      <w:proofErr w:type="spellStart"/>
      <w:r w:rsidR="00BE7AA0">
        <w:rPr>
          <w:rFonts w:ascii="Times New Roman" w:hAnsi="Times New Roman" w:cs="Times New Roman"/>
          <w:sz w:val="24"/>
          <w:szCs w:val="24"/>
        </w:rPr>
        <w:t>ChIP-seq</w:t>
      </w:r>
      <w:proofErr w:type="spellEnd"/>
      <w:r w:rsidR="00BE7AA0">
        <w:rPr>
          <w:rFonts w:ascii="Times New Roman" w:hAnsi="Times New Roman" w:cs="Times New Roman"/>
          <w:sz w:val="24"/>
          <w:szCs w:val="24"/>
        </w:rPr>
        <w:t>)</w:t>
      </w:r>
      <w:r w:rsidR="009C7FD5">
        <w:rPr>
          <w:rFonts w:ascii="Times New Roman" w:hAnsi="Times New Roman" w:cs="Times New Roman"/>
          <w:sz w:val="24"/>
          <w:szCs w:val="24"/>
        </w:rPr>
        <w:t xml:space="preserve">; e.g. </w:t>
      </w:r>
      <w:r w:rsidR="00BF7B7A">
        <w:rPr>
          <w:rFonts w:ascii="Times New Roman" w:hAnsi="Times New Roman" w:cs="Times New Roman"/>
          <w:sz w:val="24"/>
          <w:szCs w:val="24"/>
        </w:rPr>
        <w:t xml:space="preserve">CTCF </w:t>
      </w:r>
      <w:proofErr w:type="spellStart"/>
      <w:r w:rsidR="009C7FD5">
        <w:rPr>
          <w:rFonts w:ascii="Times New Roman" w:hAnsi="Times New Roman" w:cs="Times New Roman"/>
          <w:sz w:val="24"/>
          <w:szCs w:val="24"/>
        </w:rPr>
        <w:t>ChIP-seq</w:t>
      </w:r>
      <w:proofErr w:type="spellEnd"/>
      <w:r w:rsidR="009C7FD5">
        <w:rPr>
          <w:rFonts w:ascii="Times New Roman" w:hAnsi="Times New Roman" w:cs="Times New Roman"/>
          <w:sz w:val="24"/>
          <w:szCs w:val="24"/>
        </w:rPr>
        <w:t xml:space="preserve"> datasets for NA12878 that were not filtered were pooled together</w:t>
      </w:r>
      <w:r w:rsidR="001A5EB3">
        <w:rPr>
          <w:rFonts w:ascii="Times New Roman" w:hAnsi="Times New Roman" w:cs="Times New Roman"/>
          <w:sz w:val="24"/>
          <w:szCs w:val="24"/>
        </w:rPr>
        <w:t xml:space="preserve">. </w:t>
      </w:r>
      <w:r w:rsidR="00AB13FB">
        <w:rPr>
          <w:rFonts w:ascii="Times New Roman" w:hAnsi="Times New Roman" w:cs="Times New Roman"/>
          <w:sz w:val="24"/>
          <w:szCs w:val="24"/>
        </w:rPr>
        <w:t>An</w:t>
      </w:r>
      <w:r w:rsidR="00787002">
        <w:rPr>
          <w:rFonts w:ascii="Times New Roman" w:hAnsi="Times New Roman" w:cs="Times New Roman"/>
          <w:sz w:val="24"/>
          <w:szCs w:val="24"/>
        </w:rPr>
        <w:t xml:space="preserve"> </w:t>
      </w:r>
      <w:proofErr w:type="spellStart"/>
      <w:r w:rsidR="00787002">
        <w:rPr>
          <w:rFonts w:ascii="Times New Roman" w:hAnsi="Times New Roman" w:cs="Times New Roman"/>
          <w:sz w:val="24"/>
          <w:szCs w:val="24"/>
        </w:rPr>
        <w:t>overdispersion</w:t>
      </w:r>
      <w:proofErr w:type="spellEnd"/>
      <w:r w:rsidR="00787002">
        <w:rPr>
          <w:rFonts w:ascii="Times New Roman" w:hAnsi="Times New Roman" w:cs="Times New Roman"/>
          <w:sz w:val="24"/>
          <w:szCs w:val="24"/>
        </w:rPr>
        <w:t xml:space="preserve"> parameter is re-calculated for each </w:t>
      </w:r>
      <w:r w:rsidR="00BF7B7A">
        <w:rPr>
          <w:rFonts w:ascii="Times New Roman" w:hAnsi="Times New Roman" w:cs="Times New Roman"/>
          <w:sz w:val="24"/>
          <w:szCs w:val="24"/>
        </w:rPr>
        <w:t>pooled set</w:t>
      </w:r>
      <w:r w:rsidR="00787002">
        <w:rPr>
          <w:rFonts w:ascii="Times New Roman" w:hAnsi="Times New Roman" w:cs="Times New Roman"/>
          <w:sz w:val="24"/>
          <w:szCs w:val="24"/>
        </w:rPr>
        <w:t xml:space="preserve">. </w:t>
      </w:r>
      <w:r w:rsidR="00851B4E" w:rsidRPr="007B1364">
        <w:rPr>
          <w:rFonts w:ascii="Times New Roman" w:hAnsi="Times New Roman" w:cs="Times New Roman"/>
          <w:b/>
          <w:sz w:val="24"/>
          <w:szCs w:val="24"/>
        </w:rPr>
        <w:t>(3)</w:t>
      </w:r>
      <w:r w:rsidR="00851B4E">
        <w:rPr>
          <w:rFonts w:ascii="Times New Roman" w:hAnsi="Times New Roman" w:cs="Times New Roman"/>
          <w:sz w:val="24"/>
          <w:szCs w:val="24"/>
        </w:rPr>
        <w:t xml:space="preserve"> </w:t>
      </w:r>
      <w:r w:rsidR="00787002">
        <w:rPr>
          <w:rFonts w:ascii="Times New Roman" w:hAnsi="Times New Roman" w:cs="Times New Roman"/>
          <w:sz w:val="24"/>
          <w:szCs w:val="24"/>
        </w:rPr>
        <w:t xml:space="preserve">Finally, a </w:t>
      </w:r>
      <w:r w:rsidR="00DE24F9">
        <w:rPr>
          <w:rFonts w:ascii="Times New Roman" w:hAnsi="Times New Roman" w:cs="Times New Roman"/>
          <w:sz w:val="24"/>
          <w:szCs w:val="24"/>
        </w:rPr>
        <w:t>beta-binomial</w:t>
      </w:r>
      <w:r w:rsidR="00787002">
        <w:rPr>
          <w:rFonts w:ascii="Times New Roman" w:hAnsi="Times New Roman" w:cs="Times New Roman"/>
          <w:sz w:val="24"/>
          <w:szCs w:val="24"/>
        </w:rPr>
        <w:t xml:space="preserve"> test is performed using th</w:t>
      </w:r>
      <w:r w:rsidR="00AB13FB">
        <w:rPr>
          <w:rFonts w:ascii="Times New Roman" w:hAnsi="Times New Roman" w:cs="Times New Roman"/>
          <w:sz w:val="24"/>
          <w:szCs w:val="24"/>
        </w:rPr>
        <w:t>e</w:t>
      </w:r>
      <w:r w:rsidR="00787002">
        <w:rPr>
          <w:rFonts w:ascii="Times New Roman" w:hAnsi="Times New Roman" w:cs="Times New Roman"/>
          <w:sz w:val="24"/>
          <w:szCs w:val="24"/>
        </w:rPr>
        <w:t xml:space="preserve"> </w:t>
      </w:r>
      <w:r w:rsidR="00106F7E">
        <w:rPr>
          <w:rFonts w:ascii="Times New Roman" w:hAnsi="Times New Roman" w:cs="Times New Roman"/>
          <w:sz w:val="24"/>
          <w:szCs w:val="24"/>
        </w:rPr>
        <w:t xml:space="preserve">‘pooled’ </w:t>
      </w:r>
      <w:proofErr w:type="spellStart"/>
      <w:r w:rsidR="00787002">
        <w:rPr>
          <w:rFonts w:ascii="Times New Roman" w:hAnsi="Times New Roman" w:cs="Times New Roman"/>
          <w:sz w:val="24"/>
          <w:szCs w:val="24"/>
        </w:rPr>
        <w:t>overdispersion</w:t>
      </w:r>
      <w:proofErr w:type="spellEnd"/>
      <w:r w:rsidR="00787002">
        <w:rPr>
          <w:rFonts w:ascii="Times New Roman" w:hAnsi="Times New Roman" w:cs="Times New Roman"/>
          <w:sz w:val="24"/>
          <w:szCs w:val="24"/>
        </w:rPr>
        <w:t xml:space="preserve"> parameter calculated in Step 2b to detect</w:t>
      </w:r>
      <w:r w:rsidR="00560AED">
        <w:rPr>
          <w:rFonts w:ascii="Times New Roman" w:hAnsi="Times New Roman" w:cs="Times New Roman"/>
          <w:sz w:val="24"/>
          <w:szCs w:val="24"/>
        </w:rPr>
        <w:t xml:space="preserve"> </w:t>
      </w:r>
      <w:r w:rsidR="001A5EB3">
        <w:rPr>
          <w:rFonts w:ascii="Times New Roman" w:hAnsi="Times New Roman" w:cs="Times New Roman"/>
          <w:sz w:val="24"/>
          <w:szCs w:val="24"/>
        </w:rPr>
        <w:t>allele-</w:t>
      </w:r>
      <w:r w:rsidR="001A5EB3">
        <w:rPr>
          <w:rFonts w:ascii="Times New Roman" w:hAnsi="Times New Roman" w:cs="Times New Roman"/>
          <w:sz w:val="24"/>
          <w:szCs w:val="24"/>
        </w:rPr>
        <w:lastRenderedPageBreak/>
        <w:t>specific SNVs</w:t>
      </w:r>
      <w:r w:rsidR="00FB19FC">
        <w:rPr>
          <w:rFonts w:ascii="Times New Roman" w:hAnsi="Times New Roman" w:cs="Times New Roman"/>
          <w:sz w:val="24"/>
          <w:szCs w:val="24"/>
        </w:rPr>
        <w:t>.</w:t>
      </w:r>
      <w:r w:rsidR="004542EC">
        <w:rPr>
          <w:rFonts w:ascii="Times New Roman" w:hAnsi="Times New Roman" w:cs="Times New Roman"/>
          <w:sz w:val="24"/>
          <w:szCs w:val="24"/>
        </w:rPr>
        <w:t xml:space="preserve"> </w:t>
      </w:r>
      <w:r w:rsidR="00672EBC" w:rsidRPr="00E562C5">
        <w:rPr>
          <w:rFonts w:ascii="Times New Roman" w:hAnsi="Times New Roman" w:cs="Times New Roman"/>
          <w:sz w:val="24"/>
          <w:szCs w:val="24"/>
        </w:rPr>
        <w:t xml:space="preserve">For </w:t>
      </w:r>
      <w:proofErr w:type="spellStart"/>
      <w:r w:rsidR="00672EBC" w:rsidRPr="00E562C5">
        <w:rPr>
          <w:rFonts w:ascii="Times New Roman" w:hAnsi="Times New Roman" w:cs="Times New Roman"/>
          <w:sz w:val="24"/>
          <w:szCs w:val="24"/>
        </w:rPr>
        <w:t>ChIP-seq</w:t>
      </w:r>
      <w:proofErr w:type="spellEnd"/>
      <w:r w:rsidR="00672EBC" w:rsidRPr="00E562C5">
        <w:rPr>
          <w:rFonts w:ascii="Times New Roman" w:hAnsi="Times New Roman" w:cs="Times New Roman"/>
          <w:sz w:val="24"/>
          <w:szCs w:val="24"/>
        </w:rPr>
        <w:t xml:space="preserve"> data, the SNVs are further pared down to those within peak regions. We also remove SNVs if they lie in regions predicted to be copy number variants (</w:t>
      </w:r>
      <w:r w:rsidR="00672EBC" w:rsidRPr="002F7530">
        <w:rPr>
          <w:rFonts w:ascii="Times New Roman" w:hAnsi="Times New Roman" w:cs="Times New Roman"/>
          <w:color w:val="FF0000"/>
          <w:sz w:val="24"/>
          <w:szCs w:val="24"/>
        </w:rPr>
        <w:t>see Methods</w:t>
      </w:r>
      <w:r w:rsidR="00672EBC" w:rsidRPr="00E562C5">
        <w:rPr>
          <w:rFonts w:ascii="Times New Roman" w:hAnsi="Times New Roman" w:cs="Times New Roman"/>
          <w:sz w:val="24"/>
          <w:szCs w:val="24"/>
        </w:rPr>
        <w:t>).</w:t>
      </w:r>
    </w:p>
    <w:p w:rsidR="0013626F" w:rsidRPr="00E562C5" w:rsidRDefault="0013626F" w:rsidP="00674E09">
      <w:pPr>
        <w:spacing w:after="0" w:line="240" w:lineRule="auto"/>
        <w:rPr>
          <w:rFonts w:ascii="Times New Roman" w:hAnsi="Times New Roman" w:cs="Times New Roman"/>
          <w:sz w:val="24"/>
          <w:szCs w:val="24"/>
        </w:rPr>
      </w:pPr>
    </w:p>
    <w:p w:rsidR="0013626F"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 xml:space="preserve">We build a database, </w:t>
      </w:r>
      <w:proofErr w:type="spellStart"/>
      <w:r w:rsidRPr="00635F82">
        <w:rPr>
          <w:rFonts w:ascii="Times New Roman" w:hAnsi="Times New Roman" w:cs="Times New Roman"/>
          <w:sz w:val="24"/>
          <w:szCs w:val="24"/>
        </w:rPr>
        <w:t>AlleleDB</w:t>
      </w:r>
      <w:proofErr w:type="spellEnd"/>
      <w:r w:rsidRPr="00635F82">
        <w:rPr>
          <w:rFonts w:ascii="Times New Roman" w:hAnsi="Times New Roman" w:cs="Times New Roman"/>
          <w:sz w:val="24"/>
          <w:szCs w:val="24"/>
        </w:rPr>
        <w:t xml:space="preserve"> (</w:t>
      </w:r>
      <w:hyperlink r:id="rId10" w:history="1">
        <w:r w:rsidRPr="00635F82">
          <w:rPr>
            <w:rStyle w:val="Hyperlink"/>
            <w:rFonts w:ascii="Times New Roman" w:hAnsi="Times New Roman" w:cs="Times New Roman"/>
            <w:color w:val="1155CC"/>
            <w:sz w:val="24"/>
            <w:szCs w:val="24"/>
          </w:rPr>
          <w:t>http://alleledb.gersteinlab.org/</w:t>
        </w:r>
      </w:hyperlink>
      <w:r w:rsidRPr="00635F82">
        <w:rPr>
          <w:rFonts w:ascii="Times New Roman" w:hAnsi="Times New Roman" w:cs="Times New Roman"/>
          <w:sz w:val="24"/>
          <w:szCs w:val="24"/>
        </w:rPr>
        <w:t xml:space="preserve">), to house the annotations, the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and accessible SNVs. </w:t>
      </w:r>
      <w:proofErr w:type="spellStart"/>
      <w:r w:rsidRPr="00635F82">
        <w:rPr>
          <w:rFonts w:ascii="Times New Roman" w:hAnsi="Times New Roman" w:cs="Times New Roman"/>
          <w:sz w:val="24"/>
          <w:szCs w:val="24"/>
        </w:rPr>
        <w:t>AlleleDB</w:t>
      </w:r>
      <w:proofErr w:type="spellEnd"/>
      <w:r w:rsidRPr="00635F82">
        <w:rPr>
          <w:rFonts w:ascii="Times New Roman" w:hAnsi="Times New Roman" w:cs="Times New Roman"/>
          <w:sz w:val="24"/>
          <w:szCs w:val="24"/>
        </w:rPr>
        <w:t xml:space="preserve"> can be downloaded as flat files or queried and visualized directly as a UCSC track in the UCSC Genome browser</w:t>
      </w:r>
      <w:r w:rsidRPr="00635F82">
        <w:rPr>
          <w:rFonts w:ascii="Times New Roman" w:hAnsi="Times New Roman" w:cs="Times New Roman"/>
          <w:sz w:val="24"/>
          <w:szCs w:val="24"/>
        </w:rPr>
        <w:fldChar w:fldCharType="begin" w:fldLock="1"/>
      </w:r>
      <w:r w:rsidR="00D31C2A">
        <w:rPr>
          <w:rFonts w:ascii="Times New Roman" w:hAnsi="Times New Roman" w:cs="Times New Roman"/>
          <w:sz w:val="24"/>
          <w:szCs w:val="24"/>
        </w:rPr>
        <w:instrText>ADDIN CSL_CITATION { "citationItems" : [ { "id" : "ITEM-1", "itemData" : { "DOI" : "10.1101/gr.229102. Article published online before print in May 2002", "ISSN" : "1088-9051", "PMID" : "12045153", "abstract" : "As vertebrate genome sequences near completion and research refocuses to their analysis, the issue of effective genome annotation display becomes critical. A mature web tool for rapid and reliable display of any requested portion of the genome at any scale, together with several dozen aligned annotation tracks, is provided at http://genome.ucsc.edu. This browser displays assembly contigs and gaps, mRNA and expressed sequence tag alignments, multiple gene predictions, cross-species homologies, single nucleotide polymorphisms, sequence-tagged sites, radiation hybrid data, transposon repeats, and more as a stack of coregistered tracks. Text and sequence-based searches provide quick and precise access to any region of specific interest. Secondary links from individual features lead to sequence details and supplementary off-site databases. One-half of the annotation tracks are computed at the University of California, Santa Cruz from publicly available sequence data; collaborators worldwide provide the rest. Users can stably add their own custom tracks to the browser for educational or research purposes. The conceptual and technical framework of the browser, its underlying MYSQL database, and overall use are described. The web site currently serves over 50,000 pages per day to over 3000 different users.", "author" : [ { "dropping-particle" : "", "family" : "Kent", "given" : "W James", "non-dropping-particle" : "", "parse-names" : false, "suffix" : "" }, { "dropping-particle" : "", "family" : "Sugnet", "given" : "Charles W", "non-dropping-particle" : "", "parse-names" : false, "suffix" : "" }, { "dropping-particle" : "", "family" : "Furey", "given" : "Terrence S", "non-dropping-particle" : "", "parse-names" : false, "suffix" : "" }, { "dropping-particle" : "", "family" : "Roskin", "given" : "Krishna M", "non-dropping-particle" : "", "parse-names" : false, "suffix" : "" }, { "dropping-particle" : "", "family" : "Pringle", "given" : "Tom H", "non-dropping-particle" : "", "parse-names" : false, "suffix" : "" }, { "dropping-particle" : "", "family" : "Zahler", "given" : "Alan M", "non-dropping-particle" : "", "parse-names" : false, "suffix" : "" }, { "dropping-particle" : "", "family" : "Haussler", "given" : "David", "non-dropping-particle" : "", "parse-names" : false, "suffix" : "" } ], "container-title" : "Genome research", "id" : "ITEM-1", "issue" : "6", "issued" : { "date-parts" : [ [ "2002", "6" ] ] }, "page" : "996-1006", "title" : "The human genome browser at UCSC.", "type" : "article-journal", "volume" : "12" }, "uris" : [ "http://www.mendeley.com/documents/?uuid=09a04ea7-3505-43d1-8789-74f1d847dc98" ] } ], "mendeley" : { "formattedCitation" : "&lt;sup&gt;24&lt;/sup&gt;", "plainTextFormattedCitation" : "24", "previouslyFormattedCitation" : "&lt;sup&gt;24&lt;/sup&gt;"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D31C2A" w:rsidRPr="00D31C2A">
        <w:rPr>
          <w:rFonts w:ascii="Times New Roman" w:hAnsi="Times New Roman" w:cs="Times New Roman"/>
          <w:noProof/>
          <w:sz w:val="24"/>
          <w:szCs w:val="24"/>
          <w:vertAlign w:val="superscript"/>
        </w:rPr>
        <w:t>24</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as specific genes or genomic locations. This enables cross-referencing of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variants with other track-based datasets and analyses, and makes it amenable to all functionalities of the UCSC Genome browser. Heterozygous SNVs found in the stipulated query genomic region are color-coded in the displayed track</w:t>
      </w:r>
      <w:r w:rsidR="00E414D1">
        <w:rPr>
          <w:rFonts w:ascii="Times New Roman" w:hAnsi="Times New Roman" w:cs="Times New Roman"/>
          <w:sz w:val="24"/>
          <w:szCs w:val="24"/>
        </w:rPr>
        <w:t xml:space="preserve">; </w:t>
      </w:r>
      <w:r w:rsidR="00E414D1" w:rsidRPr="00E414D1">
        <w:rPr>
          <w:rFonts w:ascii="Times New Roman" w:hAnsi="Times New Roman" w:cs="Times New Roman"/>
          <w:color w:val="FF0000"/>
          <w:sz w:val="24"/>
          <w:szCs w:val="24"/>
        </w:rPr>
        <w:t xml:space="preserve">Figure 4a </w:t>
      </w:r>
      <w:r w:rsidR="00E414D1">
        <w:rPr>
          <w:rFonts w:ascii="Times New Roman" w:hAnsi="Times New Roman" w:cs="Times New Roman"/>
          <w:sz w:val="24"/>
          <w:szCs w:val="24"/>
        </w:rPr>
        <w:t xml:space="preserve">shows a schematic that illustrates </w:t>
      </w:r>
      <w:r w:rsidR="00E21F5E">
        <w:rPr>
          <w:rFonts w:ascii="Times New Roman" w:hAnsi="Times New Roman" w:cs="Times New Roman"/>
          <w:sz w:val="24"/>
          <w:szCs w:val="24"/>
        </w:rPr>
        <w:t>an example of a visualization</w:t>
      </w:r>
      <w:r w:rsidRPr="00635F82">
        <w:rPr>
          <w:rFonts w:ascii="Times New Roman" w:hAnsi="Times New Roman" w:cs="Times New Roman"/>
          <w:sz w:val="24"/>
          <w:szCs w:val="24"/>
        </w:rPr>
        <w:t xml:space="preserve">. </w:t>
      </w:r>
    </w:p>
    <w:p w:rsidR="00E108E0" w:rsidRDefault="00E108E0" w:rsidP="00674E09">
      <w:pPr>
        <w:spacing w:after="0" w:line="240" w:lineRule="auto"/>
        <w:rPr>
          <w:rFonts w:ascii="Times New Roman" w:hAnsi="Times New Roman" w:cs="Times New Roman"/>
          <w:sz w:val="24"/>
          <w:szCs w:val="24"/>
        </w:rPr>
      </w:pPr>
    </w:p>
    <w:p w:rsidR="0013626F" w:rsidRPr="00635F82" w:rsidRDefault="0013626F"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ASB</w:t>
      </w:r>
      <w:r w:rsidR="00C05FC5">
        <w:rPr>
          <w:rFonts w:ascii="Times New Roman" w:hAnsi="Times New Roman" w:cs="Times New Roman"/>
          <w:b/>
          <w:sz w:val="24"/>
          <w:szCs w:val="24"/>
        </w:rPr>
        <w:t xml:space="preserve"> and ASE</w:t>
      </w:r>
      <w:r w:rsidRPr="00635F82">
        <w:rPr>
          <w:rFonts w:ascii="Times New Roman" w:hAnsi="Times New Roman" w:cs="Times New Roman"/>
          <w:b/>
          <w:sz w:val="24"/>
          <w:szCs w:val="24"/>
        </w:rPr>
        <w:t xml:space="preserve"> Inheritance analyses using CEU trio</w:t>
      </w:r>
    </w:p>
    <w:p w:rsidR="0013626F" w:rsidRPr="00E562C5"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 xml:space="preserve">The CEU trio is a well-studied family and </w:t>
      </w:r>
      <w:r w:rsidR="00C05FC5">
        <w:rPr>
          <w:rFonts w:ascii="Times New Roman" w:hAnsi="Times New Roman" w:cs="Times New Roman"/>
          <w:sz w:val="24"/>
          <w:szCs w:val="24"/>
        </w:rPr>
        <w:t>with multiple</w:t>
      </w:r>
      <w:r w:rsidRPr="00635F82">
        <w:rPr>
          <w:rFonts w:ascii="Times New Roman" w:hAnsi="Times New Roman" w:cs="Times New Roman"/>
          <w:sz w:val="24"/>
          <w:szCs w:val="24"/>
        </w:rPr>
        <w:t xml:space="preserve"> </w:t>
      </w:r>
      <w:proofErr w:type="spellStart"/>
      <w:r w:rsidRPr="00635F82">
        <w:rPr>
          <w:rFonts w:ascii="Times New Roman" w:hAnsi="Times New Roman" w:cs="Times New Roman"/>
          <w:sz w:val="24"/>
          <w:szCs w:val="24"/>
        </w:rPr>
        <w:t>ChIP-seq</w:t>
      </w:r>
      <w:proofErr w:type="spellEnd"/>
      <w:r w:rsidRPr="00635F82">
        <w:rPr>
          <w:rFonts w:ascii="Times New Roman" w:hAnsi="Times New Roman" w:cs="Times New Roman"/>
          <w:sz w:val="24"/>
          <w:szCs w:val="24"/>
        </w:rPr>
        <w:t xml:space="preserve"> studies performed on different TFs. Previous studies have </w:t>
      </w:r>
      <w:r w:rsidR="00C05FC5">
        <w:rPr>
          <w:rFonts w:ascii="Times New Roman" w:hAnsi="Times New Roman" w:cs="Times New Roman"/>
          <w:sz w:val="24"/>
          <w:szCs w:val="24"/>
        </w:rPr>
        <w:t xml:space="preserve">also </w:t>
      </w:r>
      <w:r w:rsidRPr="00635F82">
        <w:rPr>
          <w:rFonts w:ascii="Times New Roman" w:hAnsi="Times New Roman" w:cs="Times New Roman"/>
          <w:sz w:val="24"/>
          <w:szCs w:val="24"/>
        </w:rPr>
        <w:t xml:space="preserve">presented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inheritance.</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"10.1126/science.1184655", "ISSN" : "1095-9203", "PMID" : "20299549", "abstract" : "The extent to which variation in chromatin structure and transcription factor binding may influence gene expression, and thus underlie or contribute to variation in phenotype, is unknown. To address this question, we cataloged both individual-to-individual variation and differences between homologous chromosomes within the same individual (allele-specific variation) in chromatin structure and transcription factor binding in lymphoblastoid cells derived from individuals of geographically diverse ancestry. Ten percent of active chromatin sites were individual-specific; a similar proportion were allele-specific. Both individual-specific and allele-specific sites were commonly transmitted from parent to child, which suggests that they are heritable features of the human genome. Our study shows that heritable chromatin status and transcription factor binding differ as a result of genetic variation and may underlie phenotypic variation in humans.", "author" : [ { "dropping-particle" : "", "family" : "McDaniell", "given" : "Ryan", "non-dropping-particle" : "", "parse-names" : false, "suffix" : "" }, { "dropping-particle" : "", "family" : "Lee", "given" : "Bum-Kyu", "non-dropping-particle" : "", "parse-names" : false, "suffix" : "" }, { "dropping-particle" : "", "family" : "Song", "given" : "Lingyun", "non-dropping-particle" : "", "parse-names" : false, "suffix" : "" }, { "dropping-particle" : "", "family" : "Liu", "given" : "Zheng", "non-dropping-particle" : "", "parse-names" : false, "suffix" : "" }, { "dropping-particle" : "", "family" : "Boyle", "given" : "Alan P", "non-dropping-particle" : "", "parse-names" : false, "suffix" : "" }, { "dropping-particle" : "", "family" : "Erdos", "given" : "Michael R", "non-dropping-particle" : "", "parse-names" : false, "suffix" : "" }, { "dropping-particle" : "", "family" : "Scott", "given" : "Laura J", "non-dropping-particle" : "", "parse-names" : false, "suffix" : "" }, { "dropping-particle" : "", "family" : "Morken", "given" : "Mario A", "non-dropping-particle" : "", "parse-names" : false, "suffix" : "" }, { "dropping-particle" : "", "family" : "Kucera", "given" : "Katerina S", "non-dropping-particle" : "", "parse-names" : false, "suffix" : "" }, { "dropping-particle" : "", "family" : "Battenhouse", "given" : "Anna", "non-dropping-particle" : "", "parse-names" : false, "suffix" : "" }, { "dropping-particle" : "", "family" : "Keefe", "given" : "Damian", "non-dropping-particle" : "", "parse-names" : false, "suffix" : "" }, { "dropping-particle" : "", "family" : "Collins", "given" : "Francis S", "non-dropping-particle" : "", "parse-names" : false, "suffix" : "" }, { "dropping-particle" : "", "family" : "Willard", "given" : "Huntington F", "non-dropping-particle" : "", "parse-names" : false, "suffix" : "" }, { "dropping-particle" : "", "family" : "Lieb", "given" : "Jason D", "non-dropping-particle" : "", "parse-names" : false, "suffix" : "" }, { "dropping-particle" : "", "family" : "Furey", "given" : "Terrence S", "non-dropping-particle" : "", "parse-names" : false, "suffix" : "" }, { "dropping-particle" : "", "family" : "Crawford", "given" : "Gregory E", "non-dropping-particle" : "", "parse-names" : false, "suffix" : "" }, { "dropping-particle" : "", "family" : "Iyer", "given" : "Vishwanath R", "non-dropping-particle" : "", "parse-names" : false, "suffix" : "" }, { "dropping-particle" : "", "family" : "Birney", "given" : "Ewan", "non-dropping-particle" : "", "parse-names" : false, "suffix" : "" } ], "container-title" : "Science (New York, N.Y.)", "id" : "ITEM-1", "issue" : "5975", "issued" : { "date-parts" : [ [ "2010", "4", "9" ] ] }, "page" : "235-9", "title" : "Heritable individual-specific and allele-specific chromatin signatures in humans.", "type" : "article-journal", "volume" : "328" }, "uris" : [ "http://www.mendeley.com/documents/?uuid=cf2a6ca5-f33f-4e02-85af-8db62c5cf5df" ] } ], "mendeley" : { "formattedCitation" : "&lt;sup&gt;11&lt;/sup&gt;", "plainTextFormattedCitation" : "11", "previouslyFormattedCitation" : "&lt;sup&gt;11&lt;/sup&gt;"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11</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vertAlign w:val="superscript"/>
        </w:rPr>
        <w:t>,</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"10.1126/science.1242463", "ISSN" : "1095-9203", "PMID" : "24136355", "abstract" : "DNA sequence variation has been associated with quantitative changes in molecular phenotypes such as gene expression, but its impact on chromatin states is poorly characterized. To understand the interplay between chromatin and genetic control of gene regulation, we quantified allelic variability in transcription factor binding, histone modifications, and gene expression within humans. We found abundant allelic specificity in chromatin and extensive local, short-range, and long-range allelic coordination among the studied molecular phenotypes. We observed genetic influence on most of these phenotypes, with histone modifications exhibiting strong context-dependent behavior. Our results implicate transcription factors as primary mediators of sequence-specific regulation of gene expression programs, with histone modifications frequently reflecting the primary regulatory event.", "author" : [ { "dropping-particle" : "", "family" : "Kilpinen", "given" : "Helena", "non-dropping-particle" : "", "parse-names" : false, "suffix" : "" }, { "dropping-particle" : "", "family" : "Waszak", "given" : "Sebastian M", "non-dropping-particle" : "", "parse-names" : false, "suffix" : "" }, { "dropping-particle" : "", "family" : "Gschwind", "given" : "Andreas R", "non-dropping-particle" : "", "parse-names" : false, "suffix" : "" }, { "dropping-particle" : "", "family" : "Raghav", "given" : "Sunil K", "non-dropping-particle" : "", "parse-names" : false, "suffix" : "" }, { "dropping-particle" : "", "family" : "Witwicki", "given" : "Robert M", "non-dropping-particle" : "", "parse-names" : false, "suffix" : "" }, { "dropping-particle" : "", "family" : "Orioli", "given" : "Andrea", "non-dropping-particle" : "", "parse-names" : false, "suffix" : "" }, { "dropping-particle" : "", "family" : "Migliavacca", "given" : "Eugenia", "non-dropping-particle" : "", "parse-names" : false, "suffix" : "" }, { "dropping-particle" : "", "family" : "Wiederkehr", "given" : "Micha\u00ebl", "non-dropping-particle" : "", "parse-names" : false, "suffix" : "" }, { "dropping-particle" : "", "family" : "Gutierrez-Arcelus", "given" : "Maria", "non-dropping-particle" : "", "parse-names" : false, "suffix" : "" }, { "dropping-particle" : "", "family" : "Panousis", "given" : "Nikolaos I", "non-dropping-particle" : "", "parse-names" : false, "suffix" : "" }, { "dropping-particle" : "", "family" : "Yurovsky", "given" : "Alisa", "non-dropping-particle" : "", "parse-names" : false, "suffix" : "" }, { "dropping-particle" : "", "family" : "Lappalainen", "given" : "Tuuli", "non-dropping-particle" : "", "parse-names" : false, "suffix" : "" }, { "dropping-particle" : "", "family" : "Romano-Palumbo", "given" : "Luciana", "non-dropping-particle" : "", "parse-names" : false, "suffix" : "" }, { "dropping-particle" : "", "family" : "Planchon", "given" : "Alexandra", "non-dropping-particle" : "", "parse-names" : false, "suffix" : "" }, { "dropping-particle" : "", "family" : "Bielser", "given" : "Deborah", "non-dropping-particle" : "", "parse-names" : false, "suffix" : "" }, { "dropping-particle" : "", "family" : "Bryois", "given" : "Julien", "non-dropping-particle" : "", "parse-names" : false, "suffix" : "" }, { "dropping-particle" : "", "family" : "Padioleau", "given" : "Ismael", "non-dropping-particle" : "", "parse-names" : false, "suffix" : "" }, { "dropping-particle" : "", "family" : "Udin", "given" : "Gilles", "non-dropping-particle" : "", "parse-names" : false, "suffix" : "" }, { "dropping-particle" : "", "family" : "Thurnheer", "given" : "Sarah", "non-dropping-particle" : "", "parse-names" : false, "suffix" : "" }, { "dropping-particle" : "", "family" : "Hacker", "given" : "David", "non-dropping-particle" : "", "parse-names" : false, "suffix" : "" }, { "dropping-particle" : "", "family" : "Core", "given" : "Leighton J", "non-dropping-particle" : "", "parse-names" : false, "suffix" : "" }, { "dropping-particle" : "", "family" : "Lis", "given" : "John T", "non-dropping-particle" : "", "parse-names" : false, "suffix" : "" }, { "dropping-particle" : "", "family" : "Hernandez", "given" : "Nouria", "non-dropping-particle" : "", "parse-names" : false, "suffix" : "" }, { "dropping-particle" : "", "family" : "Reymond", "given" : "Alexandre", "non-dropping-particle" : "", "parse-names" : false, "suffix" : "" }, { "dropping-particle" : "", "family" : "Deplancke", "given" : "Bart", "non-dropping-particle" : "", "parse-names" : false, "suffix" : "" }, { "dropping-particle" : "", "family" : "Dermitzakis", "given" : "Emmanouil T", "non-dropping-particle" : "", "parse-names" : false, "suffix" : "" } ], "container-title" : "Science (New York, N.Y.)", "id" : "ITEM-1", "issue" : "6159", "issued" : { "date-parts" : [ [ "2013", "11", "8" ] ] }, "page" : "744-7", "title" : "Coordinated effects of sequence variation on DNA binding, chromatin structure, and transcription.", "type" : "article-journal", "volume" : "342" }, "uris" : [ "http://www.mendeley.com/documents/?uuid=aa091f26-82aa-4351-beaa-6a3aaad2a1dd" ] } ], "mendeley" : { "formattedCitation" : "&lt;sup&gt;18&lt;/sup&gt;", "plainTextFormattedCitation" : "18", "previouslyFormattedCitation" : "&lt;sup&gt;18&lt;/sup&gt;"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18</w:t>
      </w:r>
      <w:r w:rsidRPr="00635F82">
        <w:rPr>
          <w:rFonts w:ascii="Times New Roman" w:hAnsi="Times New Roman" w:cs="Times New Roman"/>
          <w:sz w:val="24"/>
          <w:szCs w:val="24"/>
        </w:rPr>
        <w:fldChar w:fldCharType="end"/>
      </w:r>
      <w:r>
        <w:rPr>
          <w:rFonts w:ascii="Times New Roman" w:hAnsi="Times New Roman" w:cs="Times New Roman"/>
          <w:sz w:val="24"/>
          <w:szCs w:val="24"/>
        </w:rPr>
        <w:t xml:space="preserve"> Here, after uniformly processing datasets from multiple studies, we are able to analyze </w:t>
      </w:r>
      <w:r w:rsidRPr="00E562C5">
        <w:rPr>
          <w:rFonts w:ascii="Times New Roman" w:hAnsi="Times New Roman" w:cs="Times New Roman"/>
          <w:sz w:val="24"/>
          <w:szCs w:val="24"/>
        </w:rPr>
        <w:t xml:space="preserve">and compare the heritability of </w:t>
      </w:r>
      <w:r w:rsidR="00C05FC5">
        <w:rPr>
          <w:rFonts w:ascii="Times New Roman" w:hAnsi="Times New Roman" w:cs="Times New Roman"/>
          <w:sz w:val="24"/>
          <w:szCs w:val="24"/>
        </w:rPr>
        <w:t xml:space="preserve">ASE and </w:t>
      </w:r>
      <w:r w:rsidRPr="00E562C5">
        <w:rPr>
          <w:rFonts w:ascii="Times New Roman" w:hAnsi="Times New Roman" w:cs="Times New Roman"/>
          <w:sz w:val="24"/>
          <w:szCs w:val="24"/>
        </w:rPr>
        <w:t xml:space="preserve">ASB across </w:t>
      </w:r>
      <w:r w:rsidR="00C05FC5">
        <w:rPr>
          <w:rFonts w:ascii="Times New Roman" w:hAnsi="Times New Roman" w:cs="Times New Roman"/>
          <w:sz w:val="24"/>
          <w:szCs w:val="24"/>
        </w:rPr>
        <w:t>two</w:t>
      </w:r>
      <w:r w:rsidRPr="00E562C5">
        <w:rPr>
          <w:rFonts w:ascii="Times New Roman" w:hAnsi="Times New Roman" w:cs="Times New Roman"/>
          <w:sz w:val="24"/>
          <w:szCs w:val="24"/>
        </w:rPr>
        <w:t xml:space="preserve"> DNA-binding proteins</w:t>
      </w:r>
      <w:r w:rsidR="00C05FC5">
        <w:rPr>
          <w:rFonts w:ascii="Times New Roman" w:hAnsi="Times New Roman" w:cs="Times New Roman"/>
          <w:sz w:val="24"/>
          <w:szCs w:val="24"/>
        </w:rPr>
        <w:t xml:space="preserve"> </w:t>
      </w:r>
      <w:r w:rsidRPr="00E562C5">
        <w:rPr>
          <w:rFonts w:ascii="Times New Roman" w:hAnsi="Times New Roman" w:cs="Times New Roman"/>
          <w:sz w:val="24"/>
          <w:szCs w:val="24"/>
        </w:rPr>
        <w:t>in a consistent manner (</w:t>
      </w:r>
      <w:r w:rsidRPr="00C12B83">
        <w:rPr>
          <w:rFonts w:ascii="Times New Roman" w:hAnsi="Times New Roman" w:cs="Times New Roman"/>
          <w:color w:val="FF0000"/>
          <w:sz w:val="24"/>
          <w:szCs w:val="24"/>
        </w:rPr>
        <w:t xml:space="preserve">Figure </w:t>
      </w:r>
      <w:r w:rsidR="00C12B83" w:rsidRPr="00C12B83">
        <w:rPr>
          <w:rFonts w:ascii="Times New Roman" w:hAnsi="Times New Roman" w:cs="Times New Roman"/>
          <w:color w:val="FF0000"/>
          <w:sz w:val="24"/>
          <w:szCs w:val="24"/>
        </w:rPr>
        <w:t>3</w:t>
      </w:r>
      <w:r w:rsidRPr="00C12B83">
        <w:rPr>
          <w:rFonts w:ascii="Times New Roman" w:hAnsi="Times New Roman" w:cs="Times New Roman"/>
          <w:color w:val="FF0000"/>
          <w:sz w:val="24"/>
          <w:szCs w:val="24"/>
        </w:rPr>
        <w:t>; see Methods</w:t>
      </w:r>
      <w:r w:rsidRPr="00E562C5">
        <w:rPr>
          <w:rFonts w:ascii="Times New Roman" w:hAnsi="Times New Roman" w:cs="Times New Roman"/>
          <w:sz w:val="24"/>
          <w:szCs w:val="24"/>
        </w:rPr>
        <w:t>). For the DNA-binding protein CTCF</w:t>
      </w:r>
      <w:r w:rsidR="003236E7">
        <w:rPr>
          <w:rFonts w:ascii="Times New Roman" w:hAnsi="Times New Roman" w:cs="Times New Roman"/>
          <w:sz w:val="24"/>
          <w:szCs w:val="24"/>
        </w:rPr>
        <w:t xml:space="preserve"> and PU.1</w:t>
      </w:r>
      <w:r w:rsidRPr="00E562C5">
        <w:rPr>
          <w:rFonts w:ascii="Times New Roman" w:hAnsi="Times New Roman" w:cs="Times New Roman"/>
          <w:sz w:val="24"/>
          <w:szCs w:val="24"/>
        </w:rPr>
        <w:t>, we observe a high parent-child correlation (</w:t>
      </w:r>
      <w:r w:rsidRPr="006D0FC0">
        <w:rPr>
          <w:rFonts w:ascii="Times New Roman" w:hAnsi="Times New Roman" w:cs="Times New Roman"/>
          <w:color w:val="FF0000"/>
          <w:sz w:val="24"/>
          <w:szCs w:val="24"/>
        </w:rPr>
        <w:t xml:space="preserve">Figure </w:t>
      </w:r>
      <w:r w:rsidR="006D0FC0" w:rsidRPr="006D0FC0">
        <w:rPr>
          <w:rFonts w:ascii="Times New Roman" w:hAnsi="Times New Roman" w:cs="Times New Roman"/>
          <w:color w:val="FF0000"/>
          <w:sz w:val="24"/>
          <w:szCs w:val="24"/>
        </w:rPr>
        <w:t>3</w:t>
      </w:r>
      <w:r w:rsidR="006D0FC0">
        <w:rPr>
          <w:rFonts w:ascii="Times New Roman" w:hAnsi="Times New Roman" w:cs="Times New Roman"/>
          <w:color w:val="FF0000"/>
          <w:sz w:val="24"/>
          <w:szCs w:val="24"/>
        </w:rPr>
        <w:t xml:space="preserve">, </w:t>
      </w:r>
      <w:proofErr w:type="spellStart"/>
      <w:r w:rsidR="006D0FC0">
        <w:rPr>
          <w:rFonts w:ascii="Times New Roman" w:hAnsi="Times New Roman" w:cs="Times New Roman"/>
          <w:color w:val="FF0000"/>
          <w:sz w:val="24"/>
          <w:szCs w:val="24"/>
        </w:rPr>
        <w:t>Supp</w:t>
      </w:r>
      <w:proofErr w:type="spellEnd"/>
      <w:r w:rsidR="006D0FC0">
        <w:rPr>
          <w:rFonts w:ascii="Times New Roman" w:hAnsi="Times New Roman" w:cs="Times New Roman"/>
          <w:color w:val="FF0000"/>
          <w:sz w:val="24"/>
          <w:szCs w:val="24"/>
        </w:rPr>
        <w:t xml:space="preserve"> Table </w:t>
      </w:r>
      <w:r w:rsidR="007129F3">
        <w:rPr>
          <w:rFonts w:ascii="Times New Roman" w:hAnsi="Times New Roman" w:cs="Times New Roman"/>
          <w:color w:val="FF0000"/>
          <w:sz w:val="24"/>
          <w:szCs w:val="24"/>
        </w:rPr>
        <w:t>3</w:t>
      </w:r>
      <w:r w:rsidRPr="00E562C5">
        <w:rPr>
          <w:rFonts w:ascii="Times New Roman" w:hAnsi="Times New Roman" w:cs="Times New Roman"/>
          <w:sz w:val="24"/>
          <w:szCs w:val="24"/>
        </w:rPr>
        <w:t>), denoting great similarity in allelic directionality</w:t>
      </w:r>
      <w:r w:rsidR="006D0FC0">
        <w:rPr>
          <w:rFonts w:ascii="Times New Roman" w:hAnsi="Times New Roman" w:cs="Times New Roman"/>
          <w:sz w:val="24"/>
          <w:szCs w:val="24"/>
        </w:rPr>
        <w:t xml:space="preserve"> (Pearson’s correlation, r ≥ 0.7</w:t>
      </w:r>
      <w:r w:rsidR="00AD150C">
        <w:rPr>
          <w:rFonts w:ascii="Times New Roman" w:hAnsi="Times New Roman" w:cs="Times New Roman"/>
          <w:sz w:val="24"/>
          <w:szCs w:val="24"/>
        </w:rPr>
        <w:t>7</w:t>
      </w:r>
      <w:r w:rsidRPr="00E562C5">
        <w:rPr>
          <w:rFonts w:ascii="Times New Roman" w:hAnsi="Times New Roman" w:cs="Times New Roman"/>
          <w:sz w:val="24"/>
          <w:szCs w:val="24"/>
        </w:rPr>
        <w:t xml:space="preserve"> in both parent-child plots). </w:t>
      </w:r>
      <w:r w:rsidR="00C05FC5">
        <w:rPr>
          <w:rFonts w:ascii="Times New Roman" w:hAnsi="Times New Roman" w:cs="Times New Roman"/>
          <w:sz w:val="24"/>
          <w:szCs w:val="24"/>
        </w:rPr>
        <w:t xml:space="preserve">We also observe considerable heritability in ASE, but to a lesser degree. </w:t>
      </w:r>
      <w:r w:rsidR="000A28DB">
        <w:rPr>
          <w:rFonts w:ascii="Times New Roman" w:hAnsi="Times New Roman" w:cs="Times New Roman"/>
          <w:sz w:val="24"/>
          <w:szCs w:val="24"/>
        </w:rPr>
        <w:t>In general, the h</w:t>
      </w:r>
      <w:r w:rsidRPr="00E562C5">
        <w:rPr>
          <w:rFonts w:ascii="Times New Roman" w:hAnsi="Times New Roman" w:cs="Times New Roman"/>
          <w:sz w:val="24"/>
          <w:szCs w:val="24"/>
        </w:rPr>
        <w:t xml:space="preserve">igh inheritance of </w:t>
      </w:r>
      <w:r w:rsidR="0067420F">
        <w:rPr>
          <w:rFonts w:ascii="Times New Roman" w:hAnsi="Times New Roman" w:cs="Times New Roman"/>
          <w:sz w:val="24"/>
          <w:szCs w:val="24"/>
        </w:rPr>
        <w:t>allele-specific</w:t>
      </w:r>
      <w:r w:rsidRPr="00E562C5">
        <w:rPr>
          <w:rFonts w:ascii="Times New Roman" w:hAnsi="Times New Roman" w:cs="Times New Roman"/>
          <w:sz w:val="24"/>
          <w:szCs w:val="24"/>
        </w:rPr>
        <w:t xml:space="preserve"> SNVs </w:t>
      </w:r>
      <w:r w:rsidR="000A28DB">
        <w:rPr>
          <w:rFonts w:ascii="Times New Roman" w:hAnsi="Times New Roman" w:cs="Times New Roman"/>
          <w:sz w:val="24"/>
          <w:szCs w:val="24"/>
        </w:rPr>
        <w:t xml:space="preserve">observed </w:t>
      </w:r>
      <w:r w:rsidRPr="00E562C5">
        <w:rPr>
          <w:rFonts w:ascii="Times New Roman" w:hAnsi="Times New Roman" w:cs="Times New Roman"/>
          <w:sz w:val="24"/>
          <w:szCs w:val="24"/>
        </w:rPr>
        <w:t>in the same allelic direction from parent to child also implies a sequence depende</w:t>
      </w:r>
      <w:r w:rsidR="003236E7">
        <w:rPr>
          <w:rFonts w:ascii="Times New Roman" w:hAnsi="Times New Roman" w:cs="Times New Roman"/>
          <w:sz w:val="24"/>
          <w:szCs w:val="24"/>
        </w:rPr>
        <w:t>ncy in allele-specific behavior</w:t>
      </w:r>
      <w:r w:rsidRPr="00E562C5">
        <w:rPr>
          <w:rFonts w:ascii="Times New Roman" w:hAnsi="Times New Roman" w:cs="Times New Roman"/>
          <w:sz w:val="24"/>
          <w:szCs w:val="24"/>
        </w:rPr>
        <w:t>.</w:t>
      </w:r>
    </w:p>
    <w:p w:rsidR="0013626F" w:rsidRPr="00E562C5" w:rsidRDefault="0013626F" w:rsidP="00674E09">
      <w:pPr>
        <w:spacing w:after="0" w:line="240" w:lineRule="auto"/>
        <w:rPr>
          <w:rFonts w:ascii="Times New Roman" w:hAnsi="Times New Roman" w:cs="Times New Roman"/>
          <w:sz w:val="24"/>
          <w:szCs w:val="24"/>
        </w:rPr>
      </w:pPr>
    </w:p>
    <w:p w:rsidR="00BA40D7" w:rsidRPr="00E562C5" w:rsidRDefault="0013626F" w:rsidP="00674E09">
      <w:pPr>
        <w:spacing w:after="0" w:line="240" w:lineRule="auto"/>
        <w:rPr>
          <w:rFonts w:ascii="Times New Roman" w:hAnsi="Times New Roman" w:cs="Times New Roman"/>
          <w:b/>
          <w:sz w:val="24"/>
          <w:szCs w:val="24"/>
        </w:rPr>
      </w:pPr>
      <w:r w:rsidRPr="00E562C5">
        <w:rPr>
          <w:rFonts w:ascii="Times New Roman" w:hAnsi="Times New Roman" w:cs="Times New Roman"/>
          <w:b/>
          <w:sz w:val="24"/>
          <w:szCs w:val="24"/>
        </w:rPr>
        <w:t>Allele-specific variants and enrichment analyses</w:t>
      </w:r>
    </w:p>
    <w:p w:rsidR="00C353A9" w:rsidRDefault="0013626F" w:rsidP="00674E09">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t xml:space="preserve">Using the </w:t>
      </w:r>
      <w:proofErr w:type="spellStart"/>
      <w:r w:rsidRPr="00E562C5">
        <w:rPr>
          <w:rFonts w:ascii="Times New Roman" w:hAnsi="Times New Roman" w:cs="Times New Roman"/>
          <w:sz w:val="24"/>
          <w:szCs w:val="24"/>
        </w:rPr>
        <w:t>AlleleDB</w:t>
      </w:r>
      <w:proofErr w:type="spellEnd"/>
      <w:r w:rsidRPr="00E562C5">
        <w:rPr>
          <w:rFonts w:ascii="Times New Roman" w:hAnsi="Times New Roman" w:cs="Times New Roman"/>
          <w:sz w:val="24"/>
          <w:szCs w:val="24"/>
        </w:rPr>
        <w:t xml:space="preserve"> variants found in the personal genomes of the 2 parents of the trio and 3</w:t>
      </w:r>
      <w:r w:rsidR="00926AE1">
        <w:rPr>
          <w:rFonts w:ascii="Times New Roman" w:hAnsi="Times New Roman" w:cs="Times New Roman"/>
          <w:sz w:val="24"/>
          <w:szCs w:val="24"/>
        </w:rPr>
        <w:t>79</w:t>
      </w:r>
      <w:r w:rsidRPr="00E562C5">
        <w:rPr>
          <w:rFonts w:ascii="Times New Roman" w:hAnsi="Times New Roman" w:cs="Times New Roman"/>
          <w:sz w:val="24"/>
          <w:szCs w:val="24"/>
        </w:rPr>
        <w:t xml:space="preserve"> unrelated individuals from Phase 1 of the 1000 Genomes Project, we focus on autosomal SNVs and detected </w:t>
      </w:r>
      <w:r w:rsidR="00923985">
        <w:rPr>
          <w:rFonts w:ascii="Times New Roman" w:hAnsi="Times New Roman" w:cs="Times New Roman"/>
          <w:sz w:val="24"/>
          <w:szCs w:val="24"/>
        </w:rPr>
        <w:t>85,742</w:t>
      </w:r>
      <w:r w:rsidRPr="00E562C5">
        <w:rPr>
          <w:rFonts w:ascii="Times New Roman" w:hAnsi="Times New Roman" w:cs="Times New Roman"/>
          <w:sz w:val="24"/>
          <w:szCs w:val="24"/>
        </w:rPr>
        <w:t xml:space="preserve"> </w:t>
      </w:r>
      <w:r w:rsidR="001646BD">
        <w:rPr>
          <w:rFonts w:ascii="Times New Roman" w:hAnsi="Times New Roman" w:cs="Times New Roman"/>
          <w:sz w:val="24"/>
          <w:szCs w:val="24"/>
        </w:rPr>
        <w:t xml:space="preserve">unique </w:t>
      </w:r>
      <w:r w:rsidRPr="00E562C5">
        <w:rPr>
          <w:rFonts w:ascii="Times New Roman" w:hAnsi="Times New Roman" w:cs="Times New Roman"/>
          <w:sz w:val="24"/>
          <w:szCs w:val="24"/>
        </w:rPr>
        <w:t>ASE and</w:t>
      </w:r>
      <w:r w:rsidR="00923985">
        <w:rPr>
          <w:rFonts w:ascii="Times New Roman" w:hAnsi="Times New Roman" w:cs="Times New Roman"/>
          <w:sz w:val="24"/>
          <w:szCs w:val="24"/>
        </w:rPr>
        <w:t xml:space="preserve"> 7,462 ASB SNVs, representing </w:t>
      </w:r>
      <w:r w:rsidR="00923985" w:rsidRPr="00FF75E5">
        <w:rPr>
          <w:rFonts w:ascii="Times New Roman" w:hAnsi="Times New Roman" w:cs="Times New Roman"/>
          <w:color w:val="FF0000"/>
          <w:sz w:val="24"/>
          <w:szCs w:val="24"/>
        </w:rPr>
        <w:t>16</w:t>
      </w:r>
      <w:r w:rsidR="00923985">
        <w:rPr>
          <w:rFonts w:ascii="Times New Roman" w:hAnsi="Times New Roman" w:cs="Times New Roman"/>
          <w:sz w:val="24"/>
          <w:szCs w:val="24"/>
        </w:rPr>
        <w:t xml:space="preserve">% and </w:t>
      </w:r>
      <w:r w:rsidR="00923985" w:rsidRPr="00FF75E5">
        <w:rPr>
          <w:rFonts w:ascii="Times New Roman" w:hAnsi="Times New Roman" w:cs="Times New Roman"/>
          <w:color w:val="FF0000"/>
          <w:sz w:val="24"/>
          <w:szCs w:val="24"/>
        </w:rPr>
        <w:t>6</w:t>
      </w:r>
      <w:r w:rsidRPr="00E562C5">
        <w:rPr>
          <w:rFonts w:ascii="Times New Roman" w:hAnsi="Times New Roman" w:cs="Times New Roman"/>
          <w:sz w:val="24"/>
          <w:szCs w:val="24"/>
        </w:rPr>
        <w:t>% of the accessible SNVs respectively (</w:t>
      </w:r>
      <w:r w:rsidRPr="00DF0EA0">
        <w:rPr>
          <w:rFonts w:ascii="Times New Roman" w:hAnsi="Times New Roman" w:cs="Times New Roman"/>
          <w:color w:val="FF0000"/>
          <w:sz w:val="24"/>
          <w:szCs w:val="24"/>
        </w:rPr>
        <w:t>Table 1</w:t>
      </w:r>
      <w:r w:rsidRPr="00E562C5">
        <w:rPr>
          <w:rFonts w:ascii="Times New Roman" w:hAnsi="Times New Roman" w:cs="Times New Roman"/>
          <w:sz w:val="24"/>
          <w:szCs w:val="24"/>
        </w:rPr>
        <w:t xml:space="preserve">). </w:t>
      </w:r>
      <w:r w:rsidR="00D45948" w:rsidRPr="00FF75E5">
        <w:rPr>
          <w:rFonts w:ascii="Times New Roman" w:hAnsi="Times New Roman" w:cs="Times New Roman"/>
          <w:color w:val="FF0000"/>
          <w:sz w:val="24"/>
          <w:szCs w:val="24"/>
        </w:rPr>
        <w:t>15</w:t>
      </w:r>
      <w:r w:rsidR="00D45948" w:rsidRPr="009A5194">
        <w:rPr>
          <w:rFonts w:ascii="Times New Roman" w:hAnsi="Times New Roman" w:cs="Times New Roman"/>
          <w:sz w:val="24"/>
          <w:szCs w:val="24"/>
        </w:rPr>
        <w:t xml:space="preserve">% of our candidate ASE SNVs and </w:t>
      </w:r>
      <w:r w:rsidR="00D45948" w:rsidRPr="00FF75E5">
        <w:rPr>
          <w:rFonts w:ascii="Times New Roman" w:hAnsi="Times New Roman" w:cs="Times New Roman"/>
          <w:color w:val="FF0000"/>
          <w:sz w:val="24"/>
          <w:szCs w:val="24"/>
        </w:rPr>
        <w:t>3</w:t>
      </w:r>
      <w:r w:rsidR="00D45948" w:rsidRPr="009A5194">
        <w:rPr>
          <w:rFonts w:ascii="Times New Roman" w:hAnsi="Times New Roman" w:cs="Times New Roman"/>
          <w:sz w:val="24"/>
          <w:szCs w:val="24"/>
        </w:rPr>
        <w:t xml:space="preserve">% of </w:t>
      </w:r>
      <w:r w:rsidR="00D45948" w:rsidRPr="00E562C5">
        <w:rPr>
          <w:rFonts w:ascii="Times New Roman" w:hAnsi="Times New Roman" w:cs="Times New Roman"/>
          <w:sz w:val="24"/>
          <w:szCs w:val="24"/>
        </w:rPr>
        <w:t xml:space="preserve">ASB SNVs are in the coding </w:t>
      </w:r>
      <w:r w:rsidR="00D45948">
        <w:rPr>
          <w:rFonts w:ascii="Times New Roman" w:hAnsi="Times New Roman" w:cs="Times New Roman"/>
          <w:sz w:val="24"/>
          <w:szCs w:val="24"/>
        </w:rPr>
        <w:t>DNA sequences (CDS</w:t>
      </w:r>
      <w:r w:rsidR="00D063E1">
        <w:rPr>
          <w:rFonts w:ascii="Times New Roman" w:hAnsi="Times New Roman" w:cs="Times New Roman"/>
          <w:sz w:val="24"/>
          <w:szCs w:val="24"/>
        </w:rPr>
        <w:t xml:space="preserve">); these </w:t>
      </w:r>
      <w:r w:rsidR="00D82EE9">
        <w:rPr>
          <w:rFonts w:ascii="Times New Roman" w:hAnsi="Times New Roman" w:cs="Times New Roman"/>
          <w:sz w:val="24"/>
          <w:szCs w:val="24"/>
        </w:rPr>
        <w:t>correspond to</w:t>
      </w:r>
      <w:r w:rsidR="00D063E1">
        <w:rPr>
          <w:rFonts w:ascii="Times New Roman" w:hAnsi="Times New Roman" w:cs="Times New Roman"/>
          <w:sz w:val="24"/>
          <w:szCs w:val="24"/>
        </w:rPr>
        <w:t xml:space="preserve"> log odds ratio</w:t>
      </w:r>
      <w:r w:rsidR="00D82EE9">
        <w:rPr>
          <w:rFonts w:ascii="Times New Roman" w:hAnsi="Times New Roman" w:cs="Times New Roman"/>
          <w:sz w:val="24"/>
          <w:szCs w:val="24"/>
        </w:rPr>
        <w:t>s</w:t>
      </w:r>
      <w:r w:rsidR="00D063E1">
        <w:rPr>
          <w:rFonts w:ascii="Times New Roman" w:hAnsi="Times New Roman" w:cs="Times New Roman"/>
          <w:sz w:val="24"/>
          <w:szCs w:val="24"/>
        </w:rPr>
        <w:t xml:space="preserve"> of 0.3 (enrichment) and -0.2 (depletion) </w:t>
      </w:r>
      <w:r w:rsidR="00D82EE9">
        <w:rPr>
          <w:rFonts w:ascii="Times New Roman" w:hAnsi="Times New Roman" w:cs="Times New Roman"/>
          <w:sz w:val="24"/>
          <w:szCs w:val="24"/>
        </w:rPr>
        <w:t xml:space="preserve">respectively, when </w:t>
      </w:r>
      <w:r w:rsidR="00D063E1">
        <w:rPr>
          <w:rFonts w:ascii="Times New Roman" w:hAnsi="Times New Roman" w:cs="Times New Roman"/>
          <w:sz w:val="24"/>
          <w:szCs w:val="24"/>
        </w:rPr>
        <w:t>compared to the non-coding regions</w:t>
      </w:r>
      <w:r w:rsidR="00D82EE9">
        <w:rPr>
          <w:rFonts w:ascii="Times New Roman" w:hAnsi="Times New Roman" w:cs="Times New Roman"/>
          <w:sz w:val="24"/>
          <w:szCs w:val="24"/>
        </w:rPr>
        <w:t xml:space="preserve"> (</w:t>
      </w:r>
      <w:proofErr w:type="spellStart"/>
      <w:r w:rsidR="00D82EE9" w:rsidRPr="00D82EE9">
        <w:rPr>
          <w:rFonts w:ascii="Times New Roman" w:hAnsi="Times New Roman" w:cs="Times New Roman"/>
          <w:color w:val="FF0000"/>
          <w:sz w:val="24"/>
          <w:szCs w:val="24"/>
        </w:rPr>
        <w:t>Supp</w:t>
      </w:r>
      <w:proofErr w:type="spellEnd"/>
      <w:r w:rsidR="00D82EE9" w:rsidRPr="00D82EE9">
        <w:rPr>
          <w:rFonts w:ascii="Times New Roman" w:hAnsi="Times New Roman" w:cs="Times New Roman"/>
          <w:color w:val="FF0000"/>
          <w:sz w:val="24"/>
          <w:szCs w:val="24"/>
        </w:rPr>
        <w:t xml:space="preserve"> Fig</w:t>
      </w:r>
      <w:r w:rsidR="002F0C93">
        <w:rPr>
          <w:rFonts w:ascii="Times New Roman" w:hAnsi="Times New Roman" w:cs="Times New Roman"/>
          <w:color w:val="FF0000"/>
          <w:sz w:val="24"/>
          <w:szCs w:val="24"/>
        </w:rPr>
        <w:t>ure</w:t>
      </w:r>
      <w:r w:rsidR="00D82EE9" w:rsidRPr="002F0C93">
        <w:rPr>
          <w:rFonts w:ascii="Times New Roman" w:hAnsi="Times New Roman" w:cs="Times New Roman"/>
          <w:color w:val="FF0000"/>
          <w:sz w:val="24"/>
          <w:szCs w:val="24"/>
        </w:rPr>
        <w:t xml:space="preserve"> 1</w:t>
      </w:r>
      <w:r w:rsidR="00D82EE9">
        <w:rPr>
          <w:rFonts w:ascii="Times New Roman" w:hAnsi="Times New Roman" w:cs="Times New Roman"/>
          <w:sz w:val="24"/>
          <w:szCs w:val="24"/>
        </w:rPr>
        <w:t>)</w:t>
      </w:r>
      <w:r w:rsidR="00D45948">
        <w:rPr>
          <w:rFonts w:ascii="Times New Roman" w:hAnsi="Times New Roman" w:cs="Times New Roman"/>
          <w:sz w:val="24"/>
          <w:szCs w:val="24"/>
        </w:rPr>
        <w:t>.</w:t>
      </w:r>
    </w:p>
    <w:p w:rsidR="00C353A9" w:rsidRDefault="00C353A9" w:rsidP="00674E09">
      <w:pPr>
        <w:spacing w:after="0" w:line="240" w:lineRule="auto"/>
        <w:rPr>
          <w:rFonts w:ascii="Times New Roman" w:hAnsi="Times New Roman" w:cs="Times New Roman"/>
          <w:sz w:val="24"/>
          <w:szCs w:val="24"/>
        </w:rPr>
      </w:pPr>
    </w:p>
    <w:p w:rsidR="001D273D" w:rsidRDefault="0013626F" w:rsidP="00674E09">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t xml:space="preserve">Of great interest, is the annotation of these </w:t>
      </w:r>
      <w:r w:rsidR="0067420F">
        <w:rPr>
          <w:rFonts w:ascii="Times New Roman" w:hAnsi="Times New Roman" w:cs="Times New Roman"/>
          <w:sz w:val="24"/>
          <w:szCs w:val="24"/>
        </w:rPr>
        <w:t>allele-specific</w:t>
      </w:r>
      <w:r w:rsidRPr="00E562C5">
        <w:rPr>
          <w:rFonts w:ascii="Times New Roman" w:hAnsi="Times New Roman" w:cs="Times New Roman"/>
          <w:sz w:val="24"/>
          <w:szCs w:val="24"/>
        </w:rPr>
        <w:t xml:space="preserve"> SNVs with respect to known genomic elements, both coding and non-coding. </w:t>
      </w:r>
      <w:r w:rsidR="00C353A9">
        <w:rPr>
          <w:rFonts w:ascii="Times New Roman" w:hAnsi="Times New Roman" w:cs="Times New Roman"/>
          <w:sz w:val="24"/>
          <w:szCs w:val="24"/>
        </w:rPr>
        <w:t>We calculate the enrichment of ASB and ASE SNVs in various genomic categories. To do so, w</w:t>
      </w:r>
      <w:r w:rsidR="00C353A9" w:rsidRPr="00E562C5">
        <w:rPr>
          <w:rFonts w:ascii="Times New Roman" w:hAnsi="Times New Roman" w:cs="Times New Roman"/>
          <w:sz w:val="24"/>
          <w:szCs w:val="24"/>
        </w:rPr>
        <w:t xml:space="preserve">e further define sets of ‘control’ SNVs. This is especially pertinent to our enrichment analyses, since the </w:t>
      </w:r>
      <w:r w:rsidR="00C353A9">
        <w:rPr>
          <w:rFonts w:ascii="Times New Roman" w:hAnsi="Times New Roman" w:cs="Times New Roman"/>
          <w:sz w:val="24"/>
          <w:szCs w:val="24"/>
        </w:rPr>
        <w:t xml:space="preserve">Fisher’s exact test is </w:t>
      </w:r>
      <w:r w:rsidR="00C353A9" w:rsidRPr="00E562C5">
        <w:rPr>
          <w:rFonts w:ascii="Times New Roman" w:hAnsi="Times New Roman" w:cs="Times New Roman"/>
          <w:sz w:val="24"/>
          <w:szCs w:val="24"/>
        </w:rPr>
        <w:t>dependent on the choice of the null expectation (</w:t>
      </w:r>
      <w:r w:rsidR="00C353A9">
        <w:rPr>
          <w:rFonts w:ascii="Times New Roman" w:hAnsi="Times New Roman" w:cs="Times New Roman"/>
          <w:sz w:val="24"/>
          <w:szCs w:val="24"/>
        </w:rPr>
        <w:t xml:space="preserve">i.e. </w:t>
      </w:r>
      <w:r w:rsidR="00C353A9" w:rsidRPr="00E562C5">
        <w:rPr>
          <w:rFonts w:ascii="Times New Roman" w:hAnsi="Times New Roman" w:cs="Times New Roman"/>
          <w:sz w:val="24"/>
          <w:szCs w:val="24"/>
        </w:rPr>
        <w:t xml:space="preserve">controls). The control SNVs are not allele-specific and are derived from a set of ‘accessible’ SNVs, which are heterozygous SNVs and possess at least the minimum number of reads </w:t>
      </w:r>
      <w:r w:rsidR="00D45948">
        <w:rPr>
          <w:rFonts w:ascii="Times New Roman" w:hAnsi="Times New Roman" w:cs="Times New Roman"/>
          <w:sz w:val="24"/>
          <w:szCs w:val="24"/>
        </w:rPr>
        <w:t xml:space="preserve">needed </w:t>
      </w:r>
      <w:r w:rsidR="00C353A9" w:rsidRPr="00E562C5">
        <w:rPr>
          <w:rFonts w:ascii="Times New Roman" w:hAnsi="Times New Roman" w:cs="Times New Roman"/>
          <w:sz w:val="24"/>
          <w:szCs w:val="24"/>
        </w:rPr>
        <w:t>to be statistically d</w:t>
      </w:r>
      <w:r w:rsidR="00C353A9">
        <w:rPr>
          <w:rFonts w:ascii="Times New Roman" w:hAnsi="Times New Roman" w:cs="Times New Roman"/>
          <w:sz w:val="24"/>
          <w:szCs w:val="24"/>
        </w:rPr>
        <w:t>etectable for allelic imbalance; in other words, the control SNVs are well-matched in power to the detected allele-specific SNVs</w:t>
      </w:r>
      <w:r w:rsidR="00764E01">
        <w:rPr>
          <w:rFonts w:ascii="Times New Roman" w:hAnsi="Times New Roman" w:cs="Times New Roman"/>
          <w:sz w:val="24"/>
          <w:szCs w:val="24"/>
        </w:rPr>
        <w:t xml:space="preserve"> (</w:t>
      </w:r>
      <w:r w:rsidR="00764E01" w:rsidRPr="002A6AA9">
        <w:rPr>
          <w:rFonts w:ascii="Times New Roman" w:hAnsi="Times New Roman" w:cs="Times New Roman"/>
          <w:color w:val="FF0000"/>
          <w:sz w:val="24"/>
          <w:szCs w:val="24"/>
        </w:rPr>
        <w:t>see Methods</w:t>
      </w:r>
      <w:r w:rsidR="00764E01">
        <w:rPr>
          <w:rFonts w:ascii="Times New Roman" w:hAnsi="Times New Roman" w:cs="Times New Roman"/>
          <w:sz w:val="24"/>
          <w:szCs w:val="24"/>
        </w:rPr>
        <w:t>)</w:t>
      </w:r>
      <w:r w:rsidR="00C353A9">
        <w:rPr>
          <w:rFonts w:ascii="Times New Roman" w:hAnsi="Times New Roman" w:cs="Times New Roman"/>
          <w:sz w:val="24"/>
          <w:szCs w:val="24"/>
        </w:rPr>
        <w:t xml:space="preserve">. </w:t>
      </w:r>
      <w:r w:rsidR="00C353A9" w:rsidRPr="00E562C5">
        <w:rPr>
          <w:rFonts w:ascii="Times New Roman" w:hAnsi="Times New Roman" w:cs="Times New Roman"/>
          <w:sz w:val="24"/>
          <w:szCs w:val="24"/>
        </w:rPr>
        <w:t xml:space="preserve">The accessible SNVs are determined for each </w:t>
      </w:r>
      <w:r w:rsidR="003634B4">
        <w:rPr>
          <w:rFonts w:ascii="Times New Roman" w:hAnsi="Times New Roman" w:cs="Times New Roman"/>
          <w:sz w:val="24"/>
          <w:szCs w:val="24"/>
        </w:rPr>
        <w:t xml:space="preserve">pooled </w:t>
      </w:r>
      <w:proofErr w:type="spellStart"/>
      <w:r w:rsidR="00C353A9" w:rsidRPr="00E562C5">
        <w:rPr>
          <w:rFonts w:ascii="Times New Roman" w:hAnsi="Times New Roman" w:cs="Times New Roman"/>
          <w:sz w:val="24"/>
          <w:szCs w:val="24"/>
        </w:rPr>
        <w:t>ChIP-seq</w:t>
      </w:r>
      <w:proofErr w:type="spellEnd"/>
      <w:r w:rsidR="00C353A9" w:rsidRPr="00E562C5">
        <w:rPr>
          <w:rFonts w:ascii="Times New Roman" w:hAnsi="Times New Roman" w:cs="Times New Roman"/>
          <w:sz w:val="24"/>
          <w:szCs w:val="24"/>
        </w:rPr>
        <w:t xml:space="preserve"> (grouped by individual and TF, not by study</w:t>
      </w:r>
      <w:r w:rsidR="00C353A9">
        <w:rPr>
          <w:rFonts w:ascii="Times New Roman" w:hAnsi="Times New Roman" w:cs="Times New Roman"/>
          <w:sz w:val="24"/>
          <w:szCs w:val="24"/>
        </w:rPr>
        <w:t>) or RNA-</w:t>
      </w:r>
      <w:proofErr w:type="spellStart"/>
      <w:r w:rsidR="00C353A9">
        <w:rPr>
          <w:rFonts w:ascii="Times New Roman" w:hAnsi="Times New Roman" w:cs="Times New Roman"/>
          <w:sz w:val="24"/>
          <w:szCs w:val="24"/>
        </w:rPr>
        <w:t>seq</w:t>
      </w:r>
      <w:proofErr w:type="spellEnd"/>
      <w:r w:rsidR="00C353A9">
        <w:rPr>
          <w:rFonts w:ascii="Times New Roman" w:hAnsi="Times New Roman" w:cs="Times New Roman"/>
          <w:sz w:val="24"/>
          <w:szCs w:val="24"/>
        </w:rPr>
        <w:t xml:space="preserve"> dataset </w:t>
      </w:r>
      <w:r w:rsidR="008D6DC1">
        <w:rPr>
          <w:rFonts w:ascii="Times New Roman" w:hAnsi="Times New Roman" w:cs="Times New Roman"/>
          <w:sz w:val="24"/>
          <w:szCs w:val="24"/>
        </w:rPr>
        <w:t>(grouped by individual)</w:t>
      </w:r>
      <w:r w:rsidR="00C353A9">
        <w:rPr>
          <w:rFonts w:ascii="Times New Roman" w:hAnsi="Times New Roman" w:cs="Times New Roman"/>
          <w:sz w:val="24"/>
          <w:szCs w:val="24"/>
        </w:rPr>
        <w:t xml:space="preserve">. </w:t>
      </w:r>
    </w:p>
    <w:p w:rsidR="001D273D" w:rsidRDefault="001D273D" w:rsidP="00674E09">
      <w:pPr>
        <w:spacing w:after="0" w:line="240" w:lineRule="auto"/>
        <w:rPr>
          <w:rFonts w:ascii="Times New Roman" w:hAnsi="Times New Roman" w:cs="Times New Roman"/>
          <w:sz w:val="24"/>
          <w:szCs w:val="24"/>
        </w:rPr>
      </w:pPr>
    </w:p>
    <w:p w:rsidR="00360FE5" w:rsidRDefault="00E45C71"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To</w:t>
      </w:r>
      <w:r w:rsidR="002A6AA9">
        <w:rPr>
          <w:rFonts w:ascii="Times New Roman" w:hAnsi="Times New Roman" w:cs="Times New Roman"/>
          <w:sz w:val="24"/>
          <w:szCs w:val="24"/>
        </w:rPr>
        <w:t xml:space="preserve"> estimate the degree of allele-specificity in </w:t>
      </w:r>
      <w:r>
        <w:rPr>
          <w:rFonts w:ascii="Times New Roman" w:hAnsi="Times New Roman" w:cs="Times New Roman"/>
          <w:sz w:val="24"/>
          <w:szCs w:val="24"/>
        </w:rPr>
        <w:t xml:space="preserve">both coding and non-coding genomic elements, </w:t>
      </w:r>
      <w:r w:rsidR="002A6AA9">
        <w:rPr>
          <w:rFonts w:ascii="Times New Roman" w:hAnsi="Times New Roman" w:cs="Times New Roman"/>
          <w:sz w:val="24"/>
          <w:szCs w:val="24"/>
        </w:rPr>
        <w:t xml:space="preserve">we calculate the </w:t>
      </w:r>
      <w:r w:rsidR="002A6AA9" w:rsidRPr="00E562C5">
        <w:rPr>
          <w:rFonts w:ascii="Times New Roman" w:hAnsi="Times New Roman" w:cs="Times New Roman"/>
          <w:sz w:val="24"/>
          <w:szCs w:val="24"/>
        </w:rPr>
        <w:t xml:space="preserve">enrichment of </w:t>
      </w:r>
      <w:r w:rsidR="002A6AA9">
        <w:rPr>
          <w:rFonts w:ascii="Times New Roman" w:hAnsi="Times New Roman" w:cs="Times New Roman"/>
          <w:sz w:val="24"/>
          <w:szCs w:val="24"/>
        </w:rPr>
        <w:t>allele-specific</w:t>
      </w:r>
      <w:r w:rsidR="002A6AA9" w:rsidRPr="00E562C5">
        <w:rPr>
          <w:rFonts w:ascii="Times New Roman" w:hAnsi="Times New Roman" w:cs="Times New Roman"/>
          <w:sz w:val="24"/>
          <w:szCs w:val="24"/>
        </w:rPr>
        <w:t xml:space="preserve"> SNVs</w:t>
      </w:r>
      <w:r w:rsidR="002A6AA9">
        <w:rPr>
          <w:rFonts w:ascii="Times New Roman" w:hAnsi="Times New Roman" w:cs="Times New Roman"/>
          <w:sz w:val="24"/>
          <w:szCs w:val="24"/>
        </w:rPr>
        <w:t xml:space="preserve"> by comparing </w:t>
      </w:r>
      <w:r>
        <w:rPr>
          <w:rFonts w:ascii="Times New Roman" w:hAnsi="Times New Roman" w:cs="Times New Roman"/>
          <w:sz w:val="24"/>
          <w:szCs w:val="24"/>
        </w:rPr>
        <w:t>allele-specific</w:t>
      </w:r>
      <w:r w:rsidRPr="00E562C5">
        <w:rPr>
          <w:rFonts w:ascii="Times New Roman" w:hAnsi="Times New Roman" w:cs="Times New Roman"/>
          <w:sz w:val="24"/>
          <w:szCs w:val="24"/>
        </w:rPr>
        <w:t xml:space="preserve"> SNVs relative to the control SNVs</w:t>
      </w:r>
      <w:r w:rsidR="00B76A9E">
        <w:rPr>
          <w:rFonts w:ascii="Times New Roman" w:hAnsi="Times New Roman" w:cs="Times New Roman"/>
          <w:sz w:val="24"/>
          <w:szCs w:val="24"/>
        </w:rPr>
        <w:t xml:space="preserve"> using Fisher’s exact tests</w:t>
      </w:r>
      <w:r w:rsidR="002A6AA9">
        <w:rPr>
          <w:rFonts w:ascii="Times New Roman" w:hAnsi="Times New Roman" w:cs="Times New Roman"/>
          <w:sz w:val="24"/>
          <w:szCs w:val="24"/>
        </w:rPr>
        <w:t xml:space="preserve">. </w:t>
      </w:r>
      <w:r w:rsidR="00BD34B7">
        <w:rPr>
          <w:rFonts w:ascii="Times New Roman" w:hAnsi="Times New Roman" w:cs="Times New Roman"/>
          <w:sz w:val="24"/>
          <w:szCs w:val="24"/>
        </w:rPr>
        <w:t xml:space="preserve">The enrichment analyses are performed in two ways: </w:t>
      </w:r>
      <w:r w:rsidR="00BD34B7">
        <w:rPr>
          <w:rFonts w:ascii="Times New Roman" w:hAnsi="Times New Roman" w:cs="Times New Roman"/>
          <w:sz w:val="24"/>
          <w:szCs w:val="24"/>
        </w:rPr>
        <w:lastRenderedPageBreak/>
        <w:t>‘expanded’ and ‘collapsed’</w:t>
      </w:r>
      <w:r w:rsidR="00B20AE2">
        <w:rPr>
          <w:rFonts w:ascii="Times New Roman" w:hAnsi="Times New Roman" w:cs="Times New Roman"/>
          <w:sz w:val="24"/>
          <w:szCs w:val="24"/>
        </w:rPr>
        <w:t>. T</w:t>
      </w:r>
      <w:r w:rsidR="00BD34B7">
        <w:rPr>
          <w:rFonts w:ascii="Times New Roman" w:hAnsi="Times New Roman" w:cs="Times New Roman"/>
          <w:sz w:val="24"/>
          <w:szCs w:val="24"/>
        </w:rPr>
        <w:t xml:space="preserve">he former counts each occurrence of </w:t>
      </w:r>
      <w:r w:rsidR="00B20AE2">
        <w:rPr>
          <w:rFonts w:ascii="Times New Roman" w:hAnsi="Times New Roman" w:cs="Times New Roman"/>
          <w:sz w:val="24"/>
          <w:szCs w:val="24"/>
        </w:rPr>
        <w:t>SNV</w:t>
      </w:r>
      <w:r w:rsidR="00702854">
        <w:rPr>
          <w:rFonts w:ascii="Times New Roman" w:hAnsi="Times New Roman" w:cs="Times New Roman"/>
          <w:sz w:val="24"/>
          <w:szCs w:val="24"/>
        </w:rPr>
        <w:t xml:space="preserve"> in a population-aware manner</w:t>
      </w:r>
      <w:r w:rsidR="00B20AE2">
        <w:rPr>
          <w:rFonts w:ascii="Times New Roman" w:hAnsi="Times New Roman" w:cs="Times New Roman"/>
          <w:sz w:val="24"/>
          <w:szCs w:val="24"/>
        </w:rPr>
        <w:t xml:space="preserve">, </w:t>
      </w:r>
      <w:r w:rsidR="00702854">
        <w:rPr>
          <w:rFonts w:ascii="Times New Roman" w:hAnsi="Times New Roman" w:cs="Times New Roman"/>
          <w:sz w:val="24"/>
          <w:szCs w:val="24"/>
        </w:rPr>
        <w:t xml:space="preserve">where each </w:t>
      </w:r>
      <w:r w:rsidR="00B20AE2">
        <w:rPr>
          <w:rFonts w:ascii="Times New Roman" w:hAnsi="Times New Roman" w:cs="Times New Roman"/>
          <w:sz w:val="24"/>
          <w:szCs w:val="24"/>
        </w:rPr>
        <w:t>accessible or allele-specific</w:t>
      </w:r>
      <w:r w:rsidR="00702854">
        <w:rPr>
          <w:rFonts w:ascii="Times New Roman" w:hAnsi="Times New Roman" w:cs="Times New Roman"/>
          <w:sz w:val="24"/>
          <w:szCs w:val="24"/>
        </w:rPr>
        <w:t xml:space="preserve"> SNV is counted for</w:t>
      </w:r>
      <w:r w:rsidR="00BD34B7">
        <w:rPr>
          <w:rFonts w:ascii="Times New Roman" w:hAnsi="Times New Roman" w:cs="Times New Roman"/>
          <w:sz w:val="24"/>
          <w:szCs w:val="24"/>
        </w:rPr>
        <w:t xml:space="preserve"> each individual </w:t>
      </w:r>
      <w:r w:rsidR="00702854">
        <w:rPr>
          <w:rFonts w:ascii="Times New Roman" w:hAnsi="Times New Roman" w:cs="Times New Roman"/>
          <w:sz w:val="24"/>
          <w:szCs w:val="24"/>
        </w:rPr>
        <w:t>at each locus. T</w:t>
      </w:r>
      <w:r w:rsidR="00BD34B7">
        <w:rPr>
          <w:rFonts w:ascii="Times New Roman" w:hAnsi="Times New Roman" w:cs="Times New Roman"/>
          <w:sz w:val="24"/>
          <w:szCs w:val="24"/>
        </w:rPr>
        <w:t xml:space="preserve">he latter </w:t>
      </w:r>
      <w:r w:rsidR="00B20AE2">
        <w:rPr>
          <w:rFonts w:ascii="Times New Roman" w:hAnsi="Times New Roman" w:cs="Times New Roman"/>
          <w:sz w:val="24"/>
          <w:szCs w:val="24"/>
        </w:rPr>
        <w:t>collapses and counts an accessible or allele-specific SNV</w:t>
      </w:r>
      <w:r w:rsidR="00BD34B7">
        <w:rPr>
          <w:rFonts w:ascii="Times New Roman" w:hAnsi="Times New Roman" w:cs="Times New Roman"/>
          <w:sz w:val="24"/>
          <w:szCs w:val="24"/>
        </w:rPr>
        <w:t xml:space="preserve"> </w:t>
      </w:r>
      <w:r w:rsidR="00B20AE2">
        <w:rPr>
          <w:rFonts w:ascii="Times New Roman" w:hAnsi="Times New Roman" w:cs="Times New Roman"/>
          <w:sz w:val="24"/>
          <w:szCs w:val="24"/>
        </w:rPr>
        <w:t xml:space="preserve">location as a unique SNV as long as it occurs in at least one </w:t>
      </w:r>
      <w:r w:rsidR="00BD34B7">
        <w:rPr>
          <w:rFonts w:ascii="Times New Roman" w:hAnsi="Times New Roman" w:cs="Times New Roman"/>
          <w:sz w:val="24"/>
          <w:szCs w:val="24"/>
        </w:rPr>
        <w:t>individual</w:t>
      </w:r>
      <w:r w:rsidR="00702854">
        <w:rPr>
          <w:rFonts w:ascii="Times New Roman" w:hAnsi="Times New Roman" w:cs="Times New Roman"/>
          <w:sz w:val="24"/>
          <w:szCs w:val="24"/>
        </w:rPr>
        <w:t xml:space="preserve"> (</w:t>
      </w:r>
      <w:r w:rsidR="00702854" w:rsidRPr="00702854">
        <w:rPr>
          <w:rFonts w:ascii="Times New Roman" w:hAnsi="Times New Roman" w:cs="Times New Roman"/>
          <w:color w:val="FF0000"/>
          <w:sz w:val="24"/>
          <w:szCs w:val="24"/>
        </w:rPr>
        <w:t>Figure 4b</w:t>
      </w:r>
      <w:r w:rsidR="00702854">
        <w:rPr>
          <w:rFonts w:ascii="Times New Roman" w:hAnsi="Times New Roman" w:cs="Times New Roman"/>
          <w:sz w:val="24"/>
          <w:szCs w:val="24"/>
        </w:rPr>
        <w:t>)</w:t>
      </w:r>
      <w:r w:rsidR="00BD34B7">
        <w:rPr>
          <w:rFonts w:ascii="Times New Roman" w:hAnsi="Times New Roman" w:cs="Times New Roman"/>
          <w:sz w:val="24"/>
          <w:szCs w:val="24"/>
        </w:rPr>
        <w:t xml:space="preserve">. </w:t>
      </w:r>
      <w:r w:rsidR="00467593">
        <w:rPr>
          <w:rFonts w:ascii="Times New Roman" w:hAnsi="Times New Roman" w:cs="Times New Roman"/>
          <w:sz w:val="24"/>
          <w:szCs w:val="24"/>
        </w:rPr>
        <w:t>Both e</w:t>
      </w:r>
      <w:r w:rsidR="00CE32A3">
        <w:rPr>
          <w:rFonts w:ascii="Times New Roman" w:hAnsi="Times New Roman" w:cs="Times New Roman"/>
          <w:sz w:val="24"/>
          <w:szCs w:val="24"/>
        </w:rPr>
        <w:t>nrichment analyses are performed i</w:t>
      </w:r>
      <w:r w:rsidR="00CE32A3" w:rsidRPr="00E562C5">
        <w:rPr>
          <w:rFonts w:ascii="Times New Roman" w:hAnsi="Times New Roman" w:cs="Times New Roman"/>
          <w:sz w:val="24"/>
          <w:szCs w:val="24"/>
        </w:rPr>
        <w:t xml:space="preserve">n </w:t>
      </w:r>
      <w:r w:rsidR="00CE32A3">
        <w:rPr>
          <w:rFonts w:ascii="Times New Roman" w:hAnsi="Times New Roman" w:cs="Times New Roman"/>
          <w:sz w:val="24"/>
          <w:szCs w:val="24"/>
        </w:rPr>
        <w:t xml:space="preserve">genomic annotations (or categories) with differing granularities, from broad genomic categories to individual </w:t>
      </w:r>
      <w:r w:rsidR="0037408D" w:rsidRPr="0037408D">
        <w:rPr>
          <w:rFonts w:ascii="Times New Roman" w:hAnsi="Times New Roman" w:cs="Times New Roman"/>
          <w:color w:val="FF0000"/>
          <w:sz w:val="24"/>
          <w:szCs w:val="24"/>
        </w:rPr>
        <w:t>binding motifs</w:t>
      </w:r>
      <w:r w:rsidR="0037408D">
        <w:rPr>
          <w:rFonts w:ascii="Times New Roman" w:hAnsi="Times New Roman" w:cs="Times New Roman"/>
          <w:color w:val="FF0000"/>
          <w:sz w:val="24"/>
          <w:szCs w:val="24"/>
        </w:rPr>
        <w:t xml:space="preserve"> </w:t>
      </w:r>
      <w:r w:rsidR="0037408D" w:rsidRPr="00D433F1">
        <w:rPr>
          <w:rFonts w:ascii="Times New Roman" w:hAnsi="Times New Roman" w:cs="Times New Roman"/>
          <w:color w:val="FF0000"/>
          <w:sz w:val="24"/>
          <w:szCs w:val="24"/>
        </w:rPr>
        <w:t xml:space="preserve">and </w:t>
      </w:r>
      <w:r w:rsidR="0037408D" w:rsidRPr="0037408D">
        <w:rPr>
          <w:rFonts w:ascii="Times New Roman" w:hAnsi="Times New Roman" w:cs="Times New Roman"/>
          <w:sz w:val="24"/>
          <w:szCs w:val="24"/>
        </w:rPr>
        <w:t>genes</w:t>
      </w:r>
      <w:r w:rsidR="00CE32A3">
        <w:rPr>
          <w:rFonts w:ascii="Times New Roman" w:hAnsi="Times New Roman" w:cs="Times New Roman"/>
          <w:sz w:val="24"/>
          <w:szCs w:val="24"/>
        </w:rPr>
        <w:t>.</w:t>
      </w:r>
      <w:r w:rsidR="004E03DA">
        <w:rPr>
          <w:rFonts w:ascii="Times New Roman" w:hAnsi="Times New Roman" w:cs="Times New Roman"/>
          <w:sz w:val="24"/>
          <w:szCs w:val="24"/>
        </w:rPr>
        <w:t xml:space="preserve"> </w:t>
      </w:r>
      <w:r w:rsidR="005572C3">
        <w:rPr>
          <w:rFonts w:ascii="Times New Roman" w:hAnsi="Times New Roman" w:cs="Times New Roman"/>
          <w:sz w:val="24"/>
          <w:szCs w:val="24"/>
        </w:rPr>
        <w:t xml:space="preserve">Broad </w:t>
      </w:r>
      <w:r w:rsidR="00FE6817">
        <w:rPr>
          <w:rFonts w:ascii="Times New Roman" w:hAnsi="Times New Roman" w:cs="Times New Roman"/>
          <w:sz w:val="24"/>
          <w:szCs w:val="24"/>
        </w:rPr>
        <w:t xml:space="preserve">genomic </w:t>
      </w:r>
      <w:r w:rsidR="0027182C">
        <w:rPr>
          <w:rFonts w:ascii="Times New Roman" w:hAnsi="Times New Roman" w:cs="Times New Roman"/>
          <w:sz w:val="24"/>
          <w:szCs w:val="24"/>
        </w:rPr>
        <w:t xml:space="preserve">categories </w:t>
      </w:r>
      <w:r w:rsidR="0073700A">
        <w:rPr>
          <w:rFonts w:ascii="Times New Roman" w:hAnsi="Times New Roman" w:cs="Times New Roman"/>
          <w:sz w:val="24"/>
          <w:szCs w:val="24"/>
        </w:rPr>
        <w:t xml:space="preserve">are </w:t>
      </w:r>
      <w:r w:rsidR="0027182C">
        <w:rPr>
          <w:rFonts w:ascii="Times New Roman" w:hAnsi="Times New Roman" w:cs="Times New Roman"/>
          <w:sz w:val="24"/>
          <w:szCs w:val="24"/>
        </w:rPr>
        <w:t xml:space="preserve">grouped </w:t>
      </w:r>
      <w:r w:rsidR="0073700A">
        <w:rPr>
          <w:rFonts w:ascii="Times New Roman" w:hAnsi="Times New Roman" w:cs="Times New Roman"/>
          <w:sz w:val="24"/>
          <w:szCs w:val="24"/>
        </w:rPr>
        <w:t xml:space="preserve">based on similar </w:t>
      </w:r>
      <w:r w:rsidR="00FE6817">
        <w:rPr>
          <w:rFonts w:ascii="Times New Roman" w:hAnsi="Times New Roman" w:cs="Times New Roman"/>
          <w:sz w:val="24"/>
          <w:szCs w:val="24"/>
        </w:rPr>
        <w:t>functional context</w:t>
      </w:r>
      <w:r w:rsidR="0027182C">
        <w:rPr>
          <w:rFonts w:ascii="Times New Roman" w:hAnsi="Times New Roman" w:cs="Times New Roman"/>
          <w:sz w:val="24"/>
          <w:szCs w:val="24"/>
        </w:rPr>
        <w:t>. These</w:t>
      </w:r>
      <w:r w:rsidR="00FE6817">
        <w:rPr>
          <w:rFonts w:ascii="Times New Roman" w:hAnsi="Times New Roman" w:cs="Times New Roman"/>
          <w:sz w:val="24"/>
          <w:szCs w:val="24"/>
        </w:rPr>
        <w:t xml:space="preserve"> </w:t>
      </w:r>
      <w:r w:rsidR="0027182C">
        <w:rPr>
          <w:rFonts w:ascii="Times New Roman" w:hAnsi="Times New Roman" w:cs="Times New Roman"/>
          <w:sz w:val="24"/>
          <w:szCs w:val="24"/>
        </w:rPr>
        <w:t>include</w:t>
      </w:r>
      <w:r w:rsidR="00B76A9E">
        <w:rPr>
          <w:rFonts w:ascii="Times New Roman" w:hAnsi="Times New Roman" w:cs="Times New Roman"/>
          <w:sz w:val="24"/>
          <w:szCs w:val="24"/>
        </w:rPr>
        <w:t xml:space="preserve"> </w:t>
      </w:r>
      <w:r w:rsidR="00360FE5" w:rsidRPr="00B76A9E">
        <w:rPr>
          <w:rFonts w:ascii="Times New Roman" w:hAnsi="Times New Roman" w:cs="Times New Roman"/>
          <w:color w:val="FF0000"/>
          <w:sz w:val="24"/>
          <w:szCs w:val="24"/>
        </w:rPr>
        <w:t xml:space="preserve">708 </w:t>
      </w:r>
      <w:r w:rsidR="00360FE5">
        <w:rPr>
          <w:rFonts w:ascii="Times New Roman" w:hAnsi="Times New Roman" w:cs="Times New Roman"/>
          <w:sz w:val="24"/>
          <w:szCs w:val="24"/>
        </w:rPr>
        <w:t xml:space="preserve">non-coding </w:t>
      </w:r>
      <w:r w:rsidR="00360FE5" w:rsidRPr="00E562C5">
        <w:rPr>
          <w:rFonts w:ascii="Times New Roman" w:hAnsi="Times New Roman" w:cs="Times New Roman"/>
          <w:sz w:val="24"/>
          <w:szCs w:val="24"/>
        </w:rPr>
        <w:t>genomic</w:t>
      </w:r>
      <w:r w:rsidR="00360FE5">
        <w:rPr>
          <w:rFonts w:ascii="Times New Roman" w:hAnsi="Times New Roman" w:cs="Times New Roman"/>
          <w:sz w:val="24"/>
          <w:szCs w:val="24"/>
        </w:rPr>
        <w:t xml:space="preserve"> categories </w:t>
      </w:r>
      <w:r w:rsidR="00360FE5" w:rsidRPr="00E562C5">
        <w:rPr>
          <w:rFonts w:ascii="Times New Roman" w:hAnsi="Times New Roman" w:cs="Times New Roman"/>
          <w:sz w:val="24"/>
          <w:szCs w:val="24"/>
        </w:rPr>
        <w:t>from the EN</w:t>
      </w:r>
      <w:r w:rsidR="00360FE5">
        <w:rPr>
          <w:rFonts w:ascii="Times New Roman" w:hAnsi="Times New Roman" w:cs="Times New Roman"/>
          <w:sz w:val="24"/>
          <w:szCs w:val="24"/>
        </w:rPr>
        <w:t>CODE project</w:t>
      </w:r>
      <w:r w:rsidR="00360FE5" w:rsidRPr="00E562C5">
        <w:rPr>
          <w:rFonts w:ascii="Times New Roman" w:hAnsi="Times New Roman" w:cs="Times New Roman"/>
          <w:sz w:val="24"/>
          <w:szCs w:val="24"/>
        </w:rPr>
        <w:fldChar w:fldCharType="begin" w:fldLock="1"/>
      </w:r>
      <w:r w:rsidR="00D31C2A">
        <w:rPr>
          <w:rFonts w:ascii="Times New Roman" w:hAnsi="Times New Roman" w:cs="Times New Roman"/>
          <w:sz w:val="24"/>
          <w:szCs w:val="24"/>
        </w:rPr>
        <w:instrText>ADDIN CSL_CITATION { "citationItems" : [ { "id" : "ITEM-1", "itemData" : { "DOI" : "10.1038/nature11247",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 : "7414", "issued" : { "date-parts" : [ [ "2012", "9", "6" ] ] }, "page" : "57-74", "title" : "An integrated encyclopedia of DNA elements in the human genome.", "type" : "article-journal", "volume" : "489" }, "uris" : [ "http://www.mendeley.com/documents/?uuid=3ccd54e2-2a2d-4ab1-ba25-eb758bfbed89" ] } ], "mendeley" : { "formattedCitation" : "&lt;sup&gt;25&lt;/sup&gt;", "plainTextFormattedCitation" : "25", "previouslyFormattedCitation" : "&lt;sup&gt;25&lt;/sup&gt;" }, "properties" : { "noteIndex" : 0 }, "schema" : "https://github.com/citation-style-language/schema/raw/master/csl-citation.json" }</w:instrText>
      </w:r>
      <w:r w:rsidR="00360FE5" w:rsidRPr="00E562C5">
        <w:rPr>
          <w:rFonts w:ascii="Times New Roman" w:hAnsi="Times New Roman" w:cs="Times New Roman"/>
          <w:sz w:val="24"/>
          <w:szCs w:val="24"/>
        </w:rPr>
        <w:fldChar w:fldCharType="separate"/>
      </w:r>
      <w:r w:rsidR="00D31C2A" w:rsidRPr="00D31C2A">
        <w:rPr>
          <w:rFonts w:ascii="Times New Roman" w:hAnsi="Times New Roman" w:cs="Times New Roman"/>
          <w:noProof/>
          <w:sz w:val="24"/>
          <w:szCs w:val="24"/>
          <w:vertAlign w:val="superscript"/>
        </w:rPr>
        <w:t>25</w:t>
      </w:r>
      <w:r w:rsidR="00360FE5" w:rsidRPr="00E562C5">
        <w:rPr>
          <w:rFonts w:ascii="Times New Roman" w:hAnsi="Times New Roman" w:cs="Times New Roman"/>
          <w:sz w:val="24"/>
          <w:szCs w:val="24"/>
        </w:rPr>
        <w:fldChar w:fldCharType="end"/>
      </w:r>
      <w:r w:rsidR="00360FE5">
        <w:rPr>
          <w:rFonts w:ascii="Times New Roman" w:hAnsi="Times New Roman" w:cs="Times New Roman"/>
          <w:sz w:val="24"/>
          <w:szCs w:val="24"/>
        </w:rPr>
        <w:t xml:space="preserve"> (e.g. </w:t>
      </w:r>
      <w:proofErr w:type="spellStart"/>
      <w:r w:rsidR="00360FE5" w:rsidRPr="00E562C5">
        <w:rPr>
          <w:rFonts w:ascii="Times New Roman" w:hAnsi="Times New Roman" w:cs="Times New Roman"/>
          <w:sz w:val="24"/>
          <w:szCs w:val="24"/>
        </w:rPr>
        <w:t>DNaseI</w:t>
      </w:r>
      <w:proofErr w:type="spellEnd"/>
      <w:r w:rsidR="00360FE5" w:rsidRPr="00E562C5">
        <w:rPr>
          <w:rFonts w:ascii="Times New Roman" w:hAnsi="Times New Roman" w:cs="Times New Roman"/>
          <w:sz w:val="24"/>
          <w:szCs w:val="24"/>
        </w:rPr>
        <w:t xml:space="preserve"> hypersensitivity sites</w:t>
      </w:r>
      <w:r w:rsidR="00360FE5">
        <w:rPr>
          <w:rFonts w:ascii="Times New Roman" w:hAnsi="Times New Roman" w:cs="Times New Roman"/>
          <w:sz w:val="24"/>
          <w:szCs w:val="24"/>
        </w:rPr>
        <w:t xml:space="preserve"> and transcription factor binding motifs) and </w:t>
      </w:r>
      <w:r w:rsidR="0073700A">
        <w:rPr>
          <w:rFonts w:ascii="Times New Roman" w:hAnsi="Times New Roman" w:cs="Times New Roman"/>
          <w:sz w:val="24"/>
          <w:szCs w:val="24"/>
        </w:rPr>
        <w:t xml:space="preserve">six </w:t>
      </w:r>
      <w:r w:rsidR="00B76A9E">
        <w:rPr>
          <w:rFonts w:ascii="Times New Roman" w:hAnsi="Times New Roman" w:cs="Times New Roman"/>
          <w:sz w:val="24"/>
          <w:szCs w:val="24"/>
        </w:rPr>
        <w:t xml:space="preserve">gene </w:t>
      </w:r>
      <w:r w:rsidR="005572C3">
        <w:rPr>
          <w:rFonts w:ascii="Times New Roman" w:hAnsi="Times New Roman" w:cs="Times New Roman"/>
          <w:sz w:val="24"/>
          <w:szCs w:val="24"/>
        </w:rPr>
        <w:t>sets</w:t>
      </w:r>
      <w:r w:rsidR="00B76A9E">
        <w:rPr>
          <w:rFonts w:ascii="Times New Roman" w:hAnsi="Times New Roman" w:cs="Times New Roman"/>
          <w:sz w:val="24"/>
          <w:szCs w:val="24"/>
        </w:rPr>
        <w:t xml:space="preserve"> </w:t>
      </w:r>
      <w:r w:rsidR="00B76A9E" w:rsidRPr="00E562C5">
        <w:rPr>
          <w:rFonts w:ascii="Times New Roman" w:hAnsi="Times New Roman" w:cs="Times New Roman"/>
          <w:sz w:val="24"/>
          <w:szCs w:val="24"/>
        </w:rPr>
        <w:t xml:space="preserve">known to be involved in </w:t>
      </w:r>
      <w:proofErr w:type="spellStart"/>
      <w:r w:rsidR="00B76A9E" w:rsidRPr="00E562C5">
        <w:rPr>
          <w:rFonts w:ascii="Times New Roman" w:hAnsi="Times New Roman" w:cs="Times New Roman"/>
          <w:sz w:val="24"/>
          <w:szCs w:val="24"/>
        </w:rPr>
        <w:t>monoallelic</w:t>
      </w:r>
      <w:proofErr w:type="spellEnd"/>
      <w:r w:rsidR="00B76A9E" w:rsidRPr="00E562C5">
        <w:rPr>
          <w:rFonts w:ascii="Times New Roman" w:hAnsi="Times New Roman" w:cs="Times New Roman"/>
          <w:sz w:val="24"/>
          <w:szCs w:val="24"/>
        </w:rPr>
        <w:t xml:space="preserve"> expression (MAE)</w:t>
      </w:r>
      <w:r w:rsidR="00B76A9E" w:rsidRPr="00E562C5">
        <w:rPr>
          <w:rFonts w:ascii="Times New Roman" w:hAnsi="Times New Roman" w:cs="Times New Roman"/>
          <w:sz w:val="24"/>
          <w:szCs w:val="24"/>
        </w:rPr>
        <w:fldChar w:fldCharType="begin" w:fldLock="1"/>
      </w:r>
      <w:r w:rsidR="00D31C2A">
        <w:rPr>
          <w:rFonts w:ascii="Times New Roman" w:hAnsi="Times New Roman" w:cs="Times New Roman"/>
          <w:sz w:val="24"/>
          <w:szCs w:val="24"/>
        </w:rPr>
        <w:instrText>ADDIN CSL_CITATION { "citationItems" : [ { "id" : "ITEM-1", "itemData" : { "DOI" : "10.1111/j.0105-2896.2004.00158.x", "ISSN" : "0105-2896", "PMID" : "15242406", "abstract" : "The development of mature B and T cells in the lymphoid system involves a series of molecular decisions that culminate in the expression of a single antigen receptor on the cell surface, a phenomenon termed allelic exclusion. While feedback inhibition of the recombinase-activation gene proteins evidently plays an important role in the maintenance of allelic exclusion, the initial restriction of rearrangement to only one allele in each cell seems to be achieved through monoallelic epigenetic changes. Epigenetic mechanisms involved in the establishment of allelic exclusion also play a central role in other types of monoallelic expression, including X-chromosome inactivation in female cells, and parental imprinting. In all three systems, the inequality of the two alleles seems to be achieved mainly by differential DNA methylation, asynchronous DNA replication, differential chromatin modifications, unequal nuclear localization, and non-coding RNA. In this review, we discuss the unifying features among these monoallelically expressed systems and the unique characteristics displayed by each of them.", "author" : [ { "dropping-particle" : "", "family" : "Goldmit", "given" : "Maya", "non-dropping-particle" : "", "parse-names" : false, "suffix" : "" }, { "dropping-particle" : "", "family" : "Bergman", "given" : "Yehudit", "non-dropping-particle" : "", "parse-names" : false, "suffix" : "" } ], "container-title" : "Immunological reviews", "id" : "ITEM-1", "issued" : { "date-parts" : [ [ "2004", "8" ] ] }, "page" : "197-214", "title" : "Monoallelic gene expression: a repertoire of recurrent themes.", "type" : "article-journal", "volume" : "200" }, "uris" : [ "http://www.mendeley.com/documents/?uuid=99e02468-048d-4a7c-97fa-cd0426e3a0d2" ] } ], "mendeley" : { "formattedCitation" : "&lt;sup&gt;26&lt;/sup&gt;", "plainTextFormattedCitation" : "26", "previouslyFormattedCitation" : "&lt;sup&gt;26&lt;/sup&gt;" }, "properties" : { "noteIndex" : 0 }, "schema" : "https://github.com/citation-style-language/schema/raw/master/csl-citation.json" }</w:instrText>
      </w:r>
      <w:r w:rsidR="00B76A9E" w:rsidRPr="00E562C5">
        <w:rPr>
          <w:rFonts w:ascii="Times New Roman" w:hAnsi="Times New Roman" w:cs="Times New Roman"/>
          <w:sz w:val="24"/>
          <w:szCs w:val="24"/>
        </w:rPr>
        <w:fldChar w:fldCharType="separate"/>
      </w:r>
      <w:r w:rsidR="00D31C2A" w:rsidRPr="00D31C2A">
        <w:rPr>
          <w:rFonts w:ascii="Times New Roman" w:hAnsi="Times New Roman" w:cs="Times New Roman"/>
          <w:noProof/>
          <w:sz w:val="24"/>
          <w:szCs w:val="24"/>
          <w:vertAlign w:val="superscript"/>
        </w:rPr>
        <w:t>26</w:t>
      </w:r>
      <w:r w:rsidR="00B76A9E" w:rsidRPr="00E562C5">
        <w:rPr>
          <w:rFonts w:ascii="Times New Roman" w:hAnsi="Times New Roman" w:cs="Times New Roman"/>
          <w:sz w:val="24"/>
          <w:szCs w:val="24"/>
        </w:rPr>
        <w:fldChar w:fldCharType="end"/>
      </w:r>
      <w:r w:rsidR="00B76A9E" w:rsidRPr="00E562C5">
        <w:rPr>
          <w:rFonts w:ascii="Times New Roman" w:hAnsi="Times New Roman" w:cs="Times New Roman"/>
          <w:sz w:val="24"/>
          <w:szCs w:val="24"/>
          <w:vertAlign w:val="superscript"/>
        </w:rPr>
        <w:t>,</w:t>
      </w:r>
      <w:r w:rsidR="00B76A9E" w:rsidRPr="00E562C5">
        <w:rPr>
          <w:rFonts w:ascii="Times New Roman" w:hAnsi="Times New Roman" w:cs="Times New Roman"/>
          <w:sz w:val="24"/>
          <w:szCs w:val="24"/>
        </w:rPr>
        <w:fldChar w:fldCharType="begin" w:fldLock="1"/>
      </w:r>
      <w:r w:rsidR="00D31C2A">
        <w:rPr>
          <w:rFonts w:ascii="Times New Roman" w:hAnsi="Times New Roman" w:cs="Times New Roman"/>
          <w:sz w:val="24"/>
          <w:szCs w:val="24"/>
        </w:rPr>
        <w:instrText>ADDIN CSL_CITATION { "citationItems" : [ { "id" : "ITEM-1", "itemData" : { "DOI" : "10.1007/s00412-009-0206-8", "ISSN" : "1432-0886", "PMID" : "19242715", "abstract" : "Three systems of monoallelic gene expression in mammals are known, namely, X-chromosome inactivation, imprinting, and allelic exclusion. In all three systems, monoallelic expression is regulated epigenetically and is frequently directed by long non-coding RNAs (ncRNAs). This review briefs all three systems of monoallelic gene expression in mammals focusing on chromatin modifications, spatial chromosome organization in the nucleus, and the functioning of ncRNAs.", "author" : [ { "dropping-particle" : "", "family" : "Zakharova", "given" : "Irina S", "non-dropping-particle" : "", "parse-names" : false, "suffix" : "" }, { "dropping-particle" : "", "family" : "Shevchenko", "given" : "Alexander I", "non-dropping-particle" : "", "parse-names" : false, "suffix" : "" }, { "dropping-particle" : "", "family" : "Zakian", "given" : "Suren M", "non-dropping-particle" : "", "parse-names" : false, "suffix" : "" } ], "container-title" : "Chromosoma", "id" : "ITEM-1", "issue" : "3", "issued" : { "date-parts" : [ [ "2009", "6" ] ] }, "page" : "279-90", "title" : "Monoallelic gene expression in mammals.", "type" : "article-journal", "volume" : "118" }, "uris" : [ "http://www.mendeley.com/documents/?uuid=39e9f411-5640-43ce-b497-2d0ac1e97de9" ] } ], "mendeley" : { "formattedCitation" : "&lt;sup&gt;27&lt;/sup&gt;", "plainTextFormattedCitation" : "27", "previouslyFormattedCitation" : "&lt;sup&gt;27&lt;/sup&gt;" }, "properties" : { "noteIndex" : 0 }, "schema" : "https://github.com/citation-style-language/schema/raw/master/csl-citation.json" }</w:instrText>
      </w:r>
      <w:r w:rsidR="00B76A9E" w:rsidRPr="00E562C5">
        <w:rPr>
          <w:rFonts w:ascii="Times New Roman" w:hAnsi="Times New Roman" w:cs="Times New Roman"/>
          <w:sz w:val="24"/>
          <w:szCs w:val="24"/>
        </w:rPr>
        <w:fldChar w:fldCharType="separate"/>
      </w:r>
      <w:r w:rsidR="00D31C2A" w:rsidRPr="00D31C2A">
        <w:rPr>
          <w:rFonts w:ascii="Times New Roman" w:hAnsi="Times New Roman" w:cs="Times New Roman"/>
          <w:noProof/>
          <w:sz w:val="24"/>
          <w:szCs w:val="24"/>
          <w:vertAlign w:val="superscript"/>
        </w:rPr>
        <w:t>27</w:t>
      </w:r>
      <w:r w:rsidR="00B76A9E" w:rsidRPr="00E562C5">
        <w:rPr>
          <w:rFonts w:ascii="Times New Roman" w:hAnsi="Times New Roman" w:cs="Times New Roman"/>
          <w:sz w:val="24"/>
          <w:szCs w:val="24"/>
        </w:rPr>
        <w:fldChar w:fldCharType="end"/>
      </w:r>
      <w:r w:rsidR="00B76A9E">
        <w:rPr>
          <w:rFonts w:ascii="Times New Roman" w:hAnsi="Times New Roman" w:cs="Times New Roman"/>
          <w:sz w:val="24"/>
          <w:szCs w:val="24"/>
        </w:rPr>
        <w:t xml:space="preserve"> (e.g. </w:t>
      </w:r>
      <w:r w:rsidR="00B76A9E" w:rsidRPr="00E562C5">
        <w:rPr>
          <w:rFonts w:ascii="Times New Roman" w:hAnsi="Times New Roman" w:cs="Times New Roman"/>
          <w:sz w:val="24"/>
          <w:szCs w:val="24"/>
        </w:rPr>
        <w:t>imprinted genes,</w:t>
      </w:r>
      <w:r w:rsidR="00D31C2A">
        <w:rPr>
          <w:rFonts w:ascii="Times New Roman" w:hAnsi="Times New Roman" w:cs="Times New Roman"/>
          <w:sz w:val="24"/>
          <w:szCs w:val="24"/>
        </w:rPr>
        <w:fldChar w:fldCharType="begin" w:fldLock="1"/>
      </w:r>
      <w:r w:rsidR="00D31C2A">
        <w:rPr>
          <w:rFonts w:ascii="Times New Roman" w:hAnsi="Times New Roman" w:cs="Times New Roman"/>
          <w:sz w:val="24"/>
          <w:szCs w:val="24"/>
        </w:rPr>
        <w:instrText>ADDIN CSL_CITATION { "citationItems" : [ { "id" : "ITEM-1", "itemData" : { "ISSN" : "1362-4962", "PMID" : "11125110", "abstract" : "The database of imprinted genes and parent-of-origin effects in animals (http://www.otago.ac.nz/IGC ) is a collation of genes and phenotypes for which parent-of-origin effects have been reported. The database currently includes over 220 entries, which describe over 40 imprinted genes in human, mouse and other animals. In addition a wide variety of other parent-of-origin effects, such as transmission of human disease phenotypes, transmission of QTLs, uniparental disomies and interspecies crosses are recorded. Data are accessed through a search engine and references are hyperlinked to PubMed.", "author" : [ { "dropping-particle" : "", "family" : "Morison", "given" : "I M", "non-dropping-particle" : "", "parse-names" : false, "suffix" : "" }, { "dropping-particle" : "", "family" : "Paton", "given" : "C J", "non-dropping-particle" : "", "parse-names" : false, "suffix" : "" }, { "dropping-particle" : "", "family" : "Cleverley", "given" : "S D", "non-dropping-particle" : "", "parse-names" : false, "suffix" : "" } ], "container-title" : "Nucleic acids research", "id" : "ITEM-1", "issue" : "1", "issued" : { "date-parts" : [ [ "2001", "1", "1" ] ] }, "page" : "275-6", "title" : "The imprinted gene and parent-of-origin effect database.", "type" : "article-journal", "volume" : "29" }, "uris" : [ "http://www.mendeley.com/documents/?uuid=69aa30c8-c786-4fec-84c5-c9f9b9db88f2" ] } ], "mendeley" : { "formattedCitation" : "&lt;sup&gt;28&lt;/sup&gt;", "plainTextFormattedCitation" : "28", "previouslyFormattedCitation" : "&lt;sup&gt;28&lt;/sup&gt;" }, "properties" : { "noteIndex" : 0 }, "schema" : "https://github.com/citation-style-language/schema/raw/master/csl-citation.json" }</w:instrText>
      </w:r>
      <w:r w:rsidR="00D31C2A">
        <w:rPr>
          <w:rFonts w:ascii="Times New Roman" w:hAnsi="Times New Roman" w:cs="Times New Roman"/>
          <w:sz w:val="24"/>
          <w:szCs w:val="24"/>
        </w:rPr>
        <w:fldChar w:fldCharType="separate"/>
      </w:r>
      <w:r w:rsidR="00D31C2A" w:rsidRPr="00D31C2A">
        <w:rPr>
          <w:rFonts w:ascii="Times New Roman" w:hAnsi="Times New Roman" w:cs="Times New Roman"/>
          <w:noProof/>
          <w:sz w:val="24"/>
          <w:szCs w:val="24"/>
          <w:vertAlign w:val="superscript"/>
        </w:rPr>
        <w:t>28</w:t>
      </w:r>
      <w:r w:rsidR="00D31C2A">
        <w:rPr>
          <w:rFonts w:ascii="Times New Roman" w:hAnsi="Times New Roman" w:cs="Times New Roman"/>
          <w:sz w:val="24"/>
          <w:szCs w:val="24"/>
        </w:rPr>
        <w:fldChar w:fldCharType="end"/>
      </w:r>
      <w:r w:rsidR="00B76A9E">
        <w:rPr>
          <w:rFonts w:ascii="Times New Roman" w:hAnsi="Times New Roman" w:cs="Times New Roman"/>
          <w:sz w:val="24"/>
          <w:szCs w:val="24"/>
        </w:rPr>
        <w:t xml:space="preserve"> olfactory receptor genes</w:t>
      </w:r>
      <w:r w:rsidR="00B76A9E" w:rsidRPr="00E562C5">
        <w:rPr>
          <w:rFonts w:ascii="Times New Roman" w:hAnsi="Times New Roman" w:cs="Times New Roman"/>
          <w:sz w:val="24"/>
          <w:szCs w:val="24"/>
        </w:rPr>
        <w:fldChar w:fldCharType="begin" w:fldLock="1"/>
      </w:r>
      <w:r w:rsidR="00D31C2A">
        <w:rPr>
          <w:rFonts w:ascii="Times New Roman" w:hAnsi="Times New Roman" w:cs="Times New Roman"/>
          <w:sz w:val="24"/>
          <w:szCs w:val="24"/>
        </w:rPr>
        <w:instrText>ADDIN CSL_CITATION { "citationItems" : [ { "id" : "ITEM-1", "itemData" : { "DOI" : "10.1007/978-1-62703-377-0_2", "ISSN" : "1940-6029", "PMID" : "23585031", "abstract" : "Olfactory receptors (ORs) constitute the largest gene family in the mammalian genome. The existence of these proteins underlies the nature of, and variability in, odorant perception. The Human Olfactory Receptor Data Explorer (HORDE, http://genome.weizmann.ac.il/horde/ ) is a free online resource, which presents a complete compendium of all OR genes and pseudogenes in the genome of human and four other vertebrates. HORDE includes three parts: (1) an automated pipeline, which mines OR gene and pseudogene sequences out of complete genomes, and generates gene symbols based on sequence similarity; (2) a card generator that obtains and displays annotative information on individual ORs retrieved from external databases and relevant studies; and (3) a search engine that allows user retrieval of OR information. For human ORs, HORDE specifically addresses the universe of interindividual variation, as obtained from several sources, including whole genome sequences made possible by next-generation sequencing. This encompasses single nucleotide polymorphisms (SNP) and copy number variation (CNV), including deleterious mutational events. HORDE also hosts a number of tools designed specifically to assist in the study of OR evolution and function. In this chapter, we describe the status of HORDE (build #43). We also discuss plans for future enhancements and a road map for HORDE to become a better community-based bioinformatics tool. We highlight HORDE's role as a major research tool in the study of an expanding cohort of OR repertoires.", "author" : [ { "dropping-particle" : "", "family" : "Olender", "given" : "Tsviya", "non-dropping-particle" : "", "parse-names" : false, "suffix" : "" }, { "dropping-particle" : "", "family" : "Nativ", "given" : "Noam", "non-dropping-particle" : "", "parse-names" : false, "suffix" : "" }, { "dropping-particle" : "", "family" : "Lancet", "given" : "Doron", "non-dropping-particle" : "", "parse-names" : false, "suffix" : "" } ], "container-title" : "Methods in molecular biology (Clifton, N.J.)", "id" : "ITEM-1", "issued" : { "date-parts" : [ [ "2013", "1" ] ] }, "page" : "23-38", "title" : "HORDE: comprehensive resource for olfactory receptor genomics.", "type" : "article-journal", "volume" : "1003" }, "uris" : [ "http://www.mendeley.com/documents/?uuid=e23a2b28-4841-4aa0-961c-30b0681f660a" ] } ], "mendeley" : { "formattedCitation" : "&lt;sup&gt;29&lt;/sup&gt;", "plainTextFormattedCitation" : "29", "previouslyFormattedCitation" : "&lt;sup&gt;29&lt;/sup&gt;" }, "properties" : { "noteIndex" : 0 }, "schema" : "https://github.com/citation-style-language/schema/raw/master/csl-citation.json" }</w:instrText>
      </w:r>
      <w:r w:rsidR="00B76A9E" w:rsidRPr="00E562C5">
        <w:rPr>
          <w:rFonts w:ascii="Times New Roman" w:hAnsi="Times New Roman" w:cs="Times New Roman"/>
          <w:sz w:val="24"/>
          <w:szCs w:val="24"/>
        </w:rPr>
        <w:fldChar w:fldCharType="separate"/>
      </w:r>
      <w:r w:rsidR="00D31C2A" w:rsidRPr="00D31C2A">
        <w:rPr>
          <w:rFonts w:ascii="Times New Roman" w:hAnsi="Times New Roman" w:cs="Times New Roman"/>
          <w:noProof/>
          <w:sz w:val="24"/>
          <w:szCs w:val="24"/>
          <w:vertAlign w:val="superscript"/>
        </w:rPr>
        <w:t>29</w:t>
      </w:r>
      <w:r w:rsidR="00B76A9E" w:rsidRPr="00E562C5">
        <w:rPr>
          <w:rFonts w:ascii="Times New Roman" w:hAnsi="Times New Roman" w:cs="Times New Roman"/>
          <w:sz w:val="24"/>
          <w:szCs w:val="24"/>
        </w:rPr>
        <w:fldChar w:fldCharType="end"/>
      </w:r>
      <w:r w:rsidR="00B76A9E">
        <w:rPr>
          <w:rFonts w:ascii="Times New Roman" w:hAnsi="Times New Roman" w:cs="Times New Roman"/>
          <w:sz w:val="24"/>
          <w:szCs w:val="24"/>
        </w:rPr>
        <w:t xml:space="preserve">). </w:t>
      </w:r>
      <w:r w:rsidR="004E03DA">
        <w:rPr>
          <w:rFonts w:ascii="Times New Roman" w:hAnsi="Times New Roman" w:cs="Times New Roman"/>
          <w:sz w:val="24"/>
          <w:szCs w:val="24"/>
        </w:rPr>
        <w:t xml:space="preserve">Between </w:t>
      </w:r>
      <w:r w:rsidR="00B37955">
        <w:rPr>
          <w:rFonts w:ascii="Times New Roman" w:hAnsi="Times New Roman" w:cs="Times New Roman"/>
          <w:sz w:val="24"/>
          <w:szCs w:val="24"/>
        </w:rPr>
        <w:t xml:space="preserve">the two enrichment analyses, we observe consistent trends in the odds ratios of ASB SNVs </w:t>
      </w:r>
      <w:r w:rsidR="00702854">
        <w:rPr>
          <w:rFonts w:ascii="Times New Roman" w:hAnsi="Times New Roman" w:cs="Times New Roman"/>
          <w:sz w:val="24"/>
          <w:szCs w:val="24"/>
        </w:rPr>
        <w:t>and</w:t>
      </w:r>
      <w:r w:rsidR="00B37955">
        <w:rPr>
          <w:rFonts w:ascii="Times New Roman" w:hAnsi="Times New Roman" w:cs="Times New Roman"/>
          <w:sz w:val="24"/>
          <w:szCs w:val="24"/>
        </w:rPr>
        <w:t xml:space="preserve"> AS</w:t>
      </w:r>
      <w:r w:rsidR="00702854">
        <w:rPr>
          <w:rFonts w:ascii="Times New Roman" w:hAnsi="Times New Roman" w:cs="Times New Roman"/>
          <w:sz w:val="24"/>
          <w:szCs w:val="24"/>
        </w:rPr>
        <w:t xml:space="preserve">E SNVs across </w:t>
      </w:r>
      <w:r w:rsidR="004E03DA">
        <w:rPr>
          <w:rFonts w:ascii="Times New Roman" w:hAnsi="Times New Roman" w:cs="Times New Roman"/>
          <w:sz w:val="24"/>
          <w:szCs w:val="24"/>
        </w:rPr>
        <w:t xml:space="preserve">the </w:t>
      </w:r>
      <w:r w:rsidR="00702854">
        <w:rPr>
          <w:rFonts w:ascii="Times New Roman" w:hAnsi="Times New Roman" w:cs="Times New Roman"/>
          <w:sz w:val="24"/>
          <w:szCs w:val="24"/>
        </w:rPr>
        <w:t xml:space="preserve">MAE gene sets, except for the T cell receptors. </w:t>
      </w:r>
      <w:r w:rsidR="00132C79">
        <w:rPr>
          <w:rFonts w:ascii="Times New Roman" w:hAnsi="Times New Roman" w:cs="Times New Roman"/>
          <w:sz w:val="24"/>
          <w:szCs w:val="24"/>
        </w:rPr>
        <w:t>T</w:t>
      </w:r>
      <w:r w:rsidR="00B76A9E">
        <w:rPr>
          <w:rFonts w:ascii="Times New Roman" w:hAnsi="Times New Roman" w:cs="Times New Roman"/>
          <w:sz w:val="24"/>
          <w:szCs w:val="24"/>
        </w:rPr>
        <w:t>he category is only enriched in ASE SNVs</w:t>
      </w:r>
      <w:r w:rsidR="00132C79">
        <w:rPr>
          <w:rFonts w:ascii="Times New Roman" w:hAnsi="Times New Roman" w:cs="Times New Roman"/>
          <w:sz w:val="24"/>
          <w:szCs w:val="24"/>
        </w:rPr>
        <w:t xml:space="preserve"> when we collapsed the SNV count (</w:t>
      </w:r>
      <w:proofErr w:type="spellStart"/>
      <w:r w:rsidR="00132C79" w:rsidRPr="00132C79">
        <w:rPr>
          <w:rFonts w:ascii="Times New Roman" w:hAnsi="Times New Roman" w:cs="Times New Roman"/>
          <w:color w:val="FF0000"/>
          <w:sz w:val="24"/>
          <w:szCs w:val="24"/>
        </w:rPr>
        <w:t>Supp</w:t>
      </w:r>
      <w:proofErr w:type="spellEnd"/>
      <w:r w:rsidR="00132C79" w:rsidRPr="00132C79">
        <w:rPr>
          <w:rFonts w:ascii="Times New Roman" w:hAnsi="Times New Roman" w:cs="Times New Roman"/>
          <w:color w:val="FF0000"/>
          <w:sz w:val="24"/>
          <w:szCs w:val="24"/>
        </w:rPr>
        <w:t xml:space="preserve"> Fig 1</w:t>
      </w:r>
      <w:r w:rsidR="00132C79">
        <w:rPr>
          <w:rFonts w:ascii="Times New Roman" w:hAnsi="Times New Roman" w:cs="Times New Roman"/>
          <w:sz w:val="24"/>
          <w:szCs w:val="24"/>
        </w:rPr>
        <w:t xml:space="preserve">) but depleted when we </w:t>
      </w:r>
      <w:r w:rsidR="00467593">
        <w:rPr>
          <w:rFonts w:ascii="Times New Roman" w:hAnsi="Times New Roman" w:cs="Times New Roman"/>
          <w:sz w:val="24"/>
          <w:szCs w:val="24"/>
        </w:rPr>
        <w:t xml:space="preserve">expand </w:t>
      </w:r>
      <w:r w:rsidR="00132C79">
        <w:rPr>
          <w:rFonts w:ascii="Times New Roman" w:hAnsi="Times New Roman" w:cs="Times New Roman"/>
          <w:sz w:val="24"/>
          <w:szCs w:val="24"/>
        </w:rPr>
        <w:t xml:space="preserve">the </w:t>
      </w:r>
      <w:r w:rsidR="00467593">
        <w:rPr>
          <w:rFonts w:ascii="Times New Roman" w:hAnsi="Times New Roman" w:cs="Times New Roman"/>
          <w:sz w:val="24"/>
          <w:szCs w:val="24"/>
        </w:rPr>
        <w:t>enrichment analysis in a population-aware fashion</w:t>
      </w:r>
      <w:r w:rsidR="00B76A9E">
        <w:rPr>
          <w:rFonts w:ascii="Times New Roman" w:hAnsi="Times New Roman" w:cs="Times New Roman"/>
          <w:sz w:val="24"/>
          <w:szCs w:val="24"/>
        </w:rPr>
        <w:t xml:space="preserve">. </w:t>
      </w:r>
      <w:r w:rsidR="00DD4D13">
        <w:rPr>
          <w:rFonts w:ascii="Times New Roman" w:hAnsi="Times New Roman" w:cs="Times New Roman"/>
          <w:sz w:val="24"/>
          <w:szCs w:val="24"/>
        </w:rPr>
        <w:t xml:space="preserve">This suggests that the </w:t>
      </w:r>
      <w:r w:rsidR="000F5D8A">
        <w:rPr>
          <w:rFonts w:ascii="Times New Roman" w:hAnsi="Times New Roman" w:cs="Times New Roman"/>
          <w:sz w:val="24"/>
          <w:szCs w:val="24"/>
        </w:rPr>
        <w:t xml:space="preserve">allele-specific </w:t>
      </w:r>
      <w:r w:rsidR="00DD4D13">
        <w:rPr>
          <w:rFonts w:ascii="Times New Roman" w:hAnsi="Times New Roman" w:cs="Times New Roman"/>
          <w:sz w:val="24"/>
          <w:szCs w:val="24"/>
        </w:rPr>
        <w:t xml:space="preserve">expression </w:t>
      </w:r>
      <w:r w:rsidR="000F5D8A">
        <w:rPr>
          <w:rFonts w:ascii="Times New Roman" w:hAnsi="Times New Roman" w:cs="Times New Roman"/>
          <w:sz w:val="24"/>
          <w:szCs w:val="24"/>
        </w:rPr>
        <w:t xml:space="preserve">in T cell receptors </w:t>
      </w:r>
      <w:r w:rsidR="00DD4D13">
        <w:rPr>
          <w:rFonts w:ascii="Times New Roman" w:hAnsi="Times New Roman" w:cs="Times New Roman"/>
          <w:sz w:val="24"/>
          <w:szCs w:val="24"/>
        </w:rPr>
        <w:t xml:space="preserve">is not consistently observed in all individuals. </w:t>
      </w:r>
      <w:r w:rsidR="00B76A9E" w:rsidRPr="00E562C5">
        <w:rPr>
          <w:rFonts w:ascii="Times New Roman" w:hAnsi="Times New Roman" w:cs="Times New Roman"/>
          <w:sz w:val="24"/>
          <w:szCs w:val="24"/>
        </w:rPr>
        <w:t xml:space="preserve">Interestingly, there is </w:t>
      </w:r>
      <w:r w:rsidR="00B76A9E">
        <w:rPr>
          <w:rFonts w:ascii="Times New Roman" w:hAnsi="Times New Roman" w:cs="Times New Roman"/>
          <w:sz w:val="24"/>
          <w:szCs w:val="24"/>
        </w:rPr>
        <w:t xml:space="preserve">a </w:t>
      </w:r>
      <w:r w:rsidR="00132C79">
        <w:rPr>
          <w:rFonts w:ascii="Times New Roman" w:hAnsi="Times New Roman" w:cs="Times New Roman"/>
          <w:sz w:val="24"/>
          <w:szCs w:val="24"/>
        </w:rPr>
        <w:t xml:space="preserve">consistent </w:t>
      </w:r>
      <w:r w:rsidR="00B76A9E">
        <w:rPr>
          <w:rFonts w:ascii="Times New Roman" w:hAnsi="Times New Roman" w:cs="Times New Roman"/>
          <w:sz w:val="24"/>
          <w:szCs w:val="24"/>
        </w:rPr>
        <w:t xml:space="preserve">depletion </w:t>
      </w:r>
      <w:r w:rsidR="00B76A9E" w:rsidRPr="00E562C5">
        <w:rPr>
          <w:rFonts w:ascii="Times New Roman" w:hAnsi="Times New Roman" w:cs="Times New Roman"/>
          <w:sz w:val="24"/>
          <w:szCs w:val="24"/>
        </w:rPr>
        <w:t xml:space="preserve">in ASE SNVs </w:t>
      </w:r>
      <w:r w:rsidR="00B76A9E">
        <w:rPr>
          <w:rFonts w:ascii="Times New Roman" w:hAnsi="Times New Roman" w:cs="Times New Roman"/>
          <w:sz w:val="24"/>
          <w:szCs w:val="24"/>
        </w:rPr>
        <w:t xml:space="preserve">for </w:t>
      </w:r>
      <w:r w:rsidR="00B76A9E" w:rsidRPr="00E562C5">
        <w:rPr>
          <w:rFonts w:ascii="Times New Roman" w:hAnsi="Times New Roman" w:cs="Times New Roman"/>
          <w:sz w:val="24"/>
          <w:szCs w:val="24"/>
        </w:rPr>
        <w:t>the constitutively expressed housekeeping genes</w:t>
      </w:r>
      <w:r w:rsidR="006355AE">
        <w:rPr>
          <w:rFonts w:ascii="Times New Roman" w:hAnsi="Times New Roman" w:cs="Times New Roman"/>
          <w:sz w:val="24"/>
          <w:szCs w:val="24"/>
        </w:rPr>
        <w:t xml:space="preserve">, implying that most housekeeping genes </w:t>
      </w:r>
      <w:r w:rsidR="00A93A17">
        <w:rPr>
          <w:rFonts w:ascii="Times New Roman" w:hAnsi="Times New Roman" w:cs="Times New Roman"/>
          <w:sz w:val="24"/>
          <w:szCs w:val="24"/>
        </w:rPr>
        <w:t xml:space="preserve">give </w:t>
      </w:r>
      <w:r w:rsidR="006355AE">
        <w:rPr>
          <w:rFonts w:ascii="Times New Roman" w:hAnsi="Times New Roman" w:cs="Times New Roman"/>
          <w:sz w:val="24"/>
          <w:szCs w:val="24"/>
        </w:rPr>
        <w:t xml:space="preserve">a </w:t>
      </w:r>
      <w:r w:rsidR="00363CDF">
        <w:rPr>
          <w:rFonts w:ascii="Times New Roman" w:hAnsi="Times New Roman" w:cs="Times New Roman"/>
          <w:sz w:val="24"/>
          <w:szCs w:val="24"/>
        </w:rPr>
        <w:t xml:space="preserve">more </w:t>
      </w:r>
      <w:r w:rsidR="006355AE">
        <w:rPr>
          <w:rFonts w:ascii="Times New Roman" w:hAnsi="Times New Roman" w:cs="Times New Roman"/>
          <w:sz w:val="24"/>
          <w:szCs w:val="24"/>
        </w:rPr>
        <w:t>balanced</w:t>
      </w:r>
      <w:r w:rsidR="00363CDF">
        <w:rPr>
          <w:rFonts w:ascii="Times New Roman" w:hAnsi="Times New Roman" w:cs="Times New Roman"/>
          <w:sz w:val="24"/>
          <w:szCs w:val="24"/>
        </w:rPr>
        <w:t xml:space="preserve"> (</w:t>
      </w:r>
      <w:proofErr w:type="spellStart"/>
      <w:r w:rsidR="00363CDF">
        <w:rPr>
          <w:rFonts w:ascii="Times New Roman" w:hAnsi="Times New Roman" w:cs="Times New Roman"/>
          <w:sz w:val="24"/>
          <w:szCs w:val="24"/>
        </w:rPr>
        <w:t>biallelic</w:t>
      </w:r>
      <w:proofErr w:type="spellEnd"/>
      <w:r w:rsidR="00363CDF">
        <w:rPr>
          <w:rFonts w:ascii="Times New Roman" w:hAnsi="Times New Roman" w:cs="Times New Roman"/>
          <w:sz w:val="24"/>
          <w:szCs w:val="24"/>
        </w:rPr>
        <w:t>) expression</w:t>
      </w:r>
      <w:r w:rsidR="006355AE">
        <w:rPr>
          <w:rFonts w:ascii="Times New Roman" w:hAnsi="Times New Roman" w:cs="Times New Roman"/>
          <w:sz w:val="24"/>
          <w:szCs w:val="24"/>
        </w:rPr>
        <w:t xml:space="preserve"> </w:t>
      </w:r>
      <w:r w:rsidR="00B76A9E" w:rsidRPr="00E562C5">
        <w:rPr>
          <w:rFonts w:ascii="Times New Roman" w:hAnsi="Times New Roman" w:cs="Times New Roman"/>
          <w:sz w:val="24"/>
          <w:szCs w:val="24"/>
        </w:rPr>
        <w:t>(</w:t>
      </w:r>
      <w:r w:rsidR="00BD34B7">
        <w:rPr>
          <w:rFonts w:ascii="Times New Roman" w:hAnsi="Times New Roman" w:cs="Times New Roman"/>
          <w:color w:val="FF0000"/>
          <w:sz w:val="24"/>
          <w:szCs w:val="24"/>
        </w:rPr>
        <w:t xml:space="preserve">Figure </w:t>
      </w:r>
      <w:r w:rsidR="00702854">
        <w:rPr>
          <w:rFonts w:ascii="Times New Roman" w:hAnsi="Times New Roman" w:cs="Times New Roman"/>
          <w:color w:val="FF0000"/>
          <w:sz w:val="24"/>
          <w:szCs w:val="24"/>
        </w:rPr>
        <w:t>5</w:t>
      </w:r>
      <w:r w:rsidR="00B76A9E" w:rsidRPr="00E562C5">
        <w:rPr>
          <w:rFonts w:ascii="Times New Roman" w:hAnsi="Times New Roman" w:cs="Times New Roman"/>
          <w:sz w:val="24"/>
          <w:szCs w:val="24"/>
        </w:rPr>
        <w:t>)</w:t>
      </w:r>
      <w:r w:rsidR="00B76A9E">
        <w:rPr>
          <w:rFonts w:ascii="Times New Roman" w:hAnsi="Times New Roman" w:cs="Times New Roman"/>
          <w:sz w:val="24"/>
          <w:szCs w:val="24"/>
        </w:rPr>
        <w:t xml:space="preserve">. </w:t>
      </w:r>
    </w:p>
    <w:p w:rsidR="00360FE5" w:rsidRDefault="00360FE5" w:rsidP="00674E09">
      <w:pPr>
        <w:spacing w:after="0" w:line="240" w:lineRule="auto"/>
        <w:rPr>
          <w:rFonts w:ascii="Times New Roman" w:hAnsi="Times New Roman" w:cs="Times New Roman"/>
          <w:sz w:val="24"/>
          <w:szCs w:val="24"/>
        </w:rPr>
      </w:pPr>
    </w:p>
    <w:p w:rsidR="00360FE5" w:rsidRDefault="00360FE5"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further calculate the enrichment of </w:t>
      </w:r>
      <w:r w:rsidR="00415CE5">
        <w:rPr>
          <w:rFonts w:ascii="Times New Roman" w:hAnsi="Times New Roman" w:cs="Times New Roman"/>
          <w:sz w:val="24"/>
          <w:szCs w:val="24"/>
        </w:rPr>
        <w:t xml:space="preserve">allele-specific SNVs in </w:t>
      </w:r>
      <w:r w:rsidR="00C353A9" w:rsidRPr="00E562C5">
        <w:rPr>
          <w:rFonts w:ascii="Times New Roman" w:hAnsi="Times New Roman" w:cs="Times New Roman"/>
          <w:sz w:val="24"/>
          <w:szCs w:val="24"/>
        </w:rPr>
        <w:t>19,257 autosomal protein-coding genes from GENCODE</w:t>
      </w:r>
      <w:r w:rsidR="00C353A9" w:rsidRPr="00E562C5">
        <w:rPr>
          <w:rFonts w:ascii="Times New Roman" w:hAnsi="Times New Roman" w:cs="Times New Roman"/>
          <w:sz w:val="24"/>
          <w:szCs w:val="24"/>
        </w:rPr>
        <w:fldChar w:fldCharType="begin" w:fldLock="1"/>
      </w:r>
      <w:r w:rsidR="00D31C2A">
        <w:rPr>
          <w:rFonts w:ascii="Times New Roman" w:hAnsi="Times New Roman" w:cs="Times New Roman"/>
          <w:sz w:val="24"/>
          <w:szCs w:val="24"/>
        </w:rPr>
        <w:instrText>ADDIN CSL_CITATION { "citationItems" : [ { "id" : "ITEM-1", "itemData" : { "DOI" : "10.1101/gr.135350.111", "ISSN" : "1549-5469", "PMID" : "22955987", "abstract" : "The GENCODE Consortium aims to identify all gene features in the human genome using a combination of computational analysis, manual annotation, and experimental validation. Since the first public release of this annotation data set, few new protein-coding loci have been added, yet the number of alternative splicing transcripts annotated has steadily increased. The GENCODE 7 release contains 20,687 protein-coding and 9640 long noncoding RNA loci and has 33,977 coding transcripts not represented in UCSC genes and RefSeq. It also has the most comprehensive annotation of long noncoding RNA (lncRNA) loci publicly available with the predominant transcript form consisting of two exons. We have examined the completeness of the transcript annotation and found that 35% of transcriptional start sites are supported by CAGE clusters and 62% of protein-coding genes have annotated polyA sites. Over one-third of GENCODE protein-coding genes are supported by peptide hits derived from mass spectrometry spectra submitted to Peptide Atlas. New models derived from the Illumina Body Map 2.0 RNA-seq data identify 3689 new loci not currently in GENCODE, of which 3127 consist of two exon models indicating that they are possibly unannotated long noncoding loci. GENCODE 7 is publicly available from gencodegenes.org and via the Ensembl and UCSC Genome Browsers.", "author" : [ { "dropping-particle" : "", "family" : "Harrow", "given" : "Jennifer", "non-dropping-particle" : "", "parse-names" : false, "suffix" : "" }, { "dropping-particle" : "", "family" : "Frankish", "given" : "Adam", "non-dropping-particle" : "", "parse-names" : false, "suffix" : "" }, { "dropping-particle" : "", "family" : "Gonzalez", "given" : "Jose M", "non-dropping-particle" : "", "parse-names" : false, "suffix" : "" }, { "dropping-particle" : "", "family" : "Tapanari", "given" : "Electra", "non-dropping-particle" : "", "parse-names" : false, "suffix" : "" }, { "dropping-particle" : "", "family" : "Diekhans", "given" : "Mark", "non-dropping-particle" : "", "parse-names" : false, "suffix" : "" }, { "dropping-particle" : "", "family" : "Kokocinski", "given" : "Felix", "non-dropping-particle" : "", "parse-names" : false, "suffix" : "" }, { "dropping-particle" : "", "family" : "Aken", "given" : "Bronwen L", "non-dropping-particle" : "", "parse-names" : false, "suffix" : "" }, { "dropping-particle" : "", "family" : "Barrell", "given" : "Daniel", "non-dropping-particle" : "", "parse-names" : false, "suffix" : "" }, { "dropping-particle" : "", "family" : "Zadissa", "given" : "Amonida", "non-dropping-particle" : "", "parse-names" : false, "suffix" : "" }, { "dropping-particle" : "", "family" : "Searle", "given" : "Stephen", "non-dropping-particle" : "", "parse-names" : false, "suffix" : "" }, { "dropping-particle" : "", "family" : "Barnes", "given" : "If", "non-dropping-particle" : "", "parse-names" : false, "suffix" : "" }, { "dropping-particle" : "", "family" : "Bignell", "given" : "Alexandra", "non-dropping-particle" : "", "parse-names" : false, "suffix" : "" }, { "dropping-particle" : "", "family" : "Boychenko", "given" : "Veronika", "non-dropping-particle" : "", "parse-names" : false, "suffix" : "" }, { "dropping-particle" : "", "family" : "Hunt", "given" : "Toby", "non-dropping-particle" : "", "parse-names" : false, "suffix" : "" }, { "dropping-particle" : "", "family" : "Kay", "given" : "Mike", "non-dropping-particle" : "", "parse-names" : false, "suffix" : "" }, { "dropping-particle" : "", "family" : "Mukherjee", "given" : "Gaurab", "non-dropping-particle" : "", "parse-names" : false, "suffix" : "" }, { "dropping-particle" : "", "family" : "Rajan", "given" : "Jeena", "non-dropping-particle" : "", "parse-names" : false, "suffix" : "" }, { "dropping-particle" : "", "family" : "Despacio-Reyes", "given" : "Gloria", "non-dropping-particle" : "", "parse-names" : false, "suffix" : "" }, { "dropping-particle" : "", "family" : "Saunders", "given" : "Gary", "non-dropping-particle" : "", "parse-names" : false, "suffix" : "" }, { "dropping-particle" : "", "family" : "Steward", "given" : "Charles", "non-dropping-particle" : "", "parse-names" : false, "suffix" : "" }, { "dropping-particle" : "", "family" : "Harte", "given" : "Rachel", "non-dropping-particle" : "", "parse-names" : false, "suffix" : "" }, { "dropping-particle" : "", "family" : "Lin", "given" : "Michael", "non-dropping-particle" : "", "parse-names" : false, "suffix" : "" }, { "dropping-particle" : "", "family" : "Howald", "given" : "C\u00e9dric", "non-dropping-particle" : "", "parse-names" : false, "suffix" : "" }, { "dropping-particle" : "", "family" : "Tanzer", "given" : "Andrea", "non-dropping-particle" : "", "parse-names" : false, "suffix" : "" }, { "dropping-particle" : "", "family" : "Derrien", "given" : "Thomas", "non-dropping-particle" : "", "parse-names" : false, "suffix" : "" }, { "dropping-particle" : "", "family" : "Chrast", "given" : "Jacqueline", "non-dropping-particle" : "", "parse-names" : false, "suffix" : "" }, { "dropping-particle" : "", "family" : "Walters", "given" : "Nathalie", "non-dropping-particle" : "", "parse-names" : false, "suffix" : "" }, { "dropping-particle" : "", "family" : "Balasubramanian", "given" : "Suganthi", "non-dropping-particle" : "", "parse-names" : false, "suffix" : "" }, { "dropping-particle" : "", "family" : "Pei", "given" : "Baikang", "non-dropping-particle" : "", "parse-names" : false, "suffix" : "" }, { "dropping-particle" : "", "family" : "Tress", "given" : "Michael", "non-dropping-particle" : "", "parse-names" : false, "suffix" : "" }, { "dropping-particle" : "", "family" : "Rodriguez", "given" : "Jose Manuel", "non-dropping-particle" : "", "parse-names" : false, "suffix" : "" }, { "dropping-particle" : "", "family" : "Ezkurdia", "given" : "Iakes", "non-dropping-particle" : "", "parse-names" : false, "suffix" : "" }, { "dropping-particle" : "", "family" : "Baren", "given" : "Jeltje", "non-dropping-particle" : "van", "parse-names" : false, "suffix" : "" }, { "dropping-particle" : "", "family" : "Brent", "given" : "Michael", "non-dropping-particle" : "", "parse-names" : false, "suffix" : "" }, { "dropping-particle" : "", "family" : "Haussler", "given" : "David", "non-dropping-particle" : "", "parse-names" : false, "suffix" : "" }, { "dropping-particle" : "", "family" : "Kellis", "given" : "Manolis", "non-dropping-particle" : "", "parse-names" : false, "suffix" : "" }, { "dropping-particle" : "", "family" : "Valencia", "given" : "Alfonso", "non-dropping-particle" : "", "parse-names" : false, "suffix" : "" }, { "dropping-particle" : "", "family" : "Reymond", "given" : "Alexandre", "non-dropping-particle" : "", "parse-names" : false, "suffix" : "" }, { "dropping-particle" : "", "family" : "Gerstein", "given" : "Mark", "non-dropping-particle" : "", "parse-names" : false, "suffix" : "" }, { "dropping-particle" : "", "family" : "Guig\u00f3", "given" : "Roderic", "non-dropping-particle" : "", "parse-names" : false, "suffix" : "" }, { "dropping-particle" : "", "family" : "Hubbard", "given" : "Tim J", "non-dropping-particle" : "", "parse-names" : false, "suffix" : "" } ], "container-title" : "Genome research", "id" : "ITEM-1", "issue" : "9", "issued" : { "date-parts" : [ [ "2012", "9" ] ] }, "page" : "1760-74", "title" : "GENCODE: the reference human genome annotation for The ENCODE Project.", "type" : "article-journal", "volume" : "22" }, "uris" : [ "http://www.mendeley.com/documents/?uuid=0fa90bde-c073-42b4-8c49-1472d1ea0e30" ] } ], "mendeley" : { "formattedCitation" : "&lt;sup&gt;31&lt;/sup&gt;", "plainTextFormattedCitation" : "31", "previouslyFormattedCitation" : "&lt;sup&gt;31&lt;/sup&gt;" }, "properties" : { "noteIndex" : 0 }, "schema" : "https://github.com/citation-style-language/schema/raw/master/csl-citation.json" }</w:instrText>
      </w:r>
      <w:r w:rsidR="00C353A9" w:rsidRPr="00E562C5">
        <w:rPr>
          <w:rFonts w:ascii="Times New Roman" w:hAnsi="Times New Roman" w:cs="Times New Roman"/>
          <w:sz w:val="24"/>
          <w:szCs w:val="24"/>
        </w:rPr>
        <w:fldChar w:fldCharType="separate"/>
      </w:r>
      <w:r w:rsidR="00D31C2A" w:rsidRPr="00D31C2A">
        <w:rPr>
          <w:rFonts w:ascii="Times New Roman" w:hAnsi="Times New Roman" w:cs="Times New Roman"/>
          <w:noProof/>
          <w:sz w:val="24"/>
          <w:szCs w:val="24"/>
          <w:vertAlign w:val="superscript"/>
        </w:rPr>
        <w:t>31</w:t>
      </w:r>
      <w:r w:rsidR="00C353A9" w:rsidRPr="00E562C5">
        <w:rPr>
          <w:rFonts w:ascii="Times New Roman" w:hAnsi="Times New Roman" w:cs="Times New Roman"/>
          <w:sz w:val="24"/>
          <w:szCs w:val="24"/>
        </w:rPr>
        <w:fldChar w:fldCharType="end"/>
      </w:r>
      <w:r w:rsidR="00C83337">
        <w:rPr>
          <w:rFonts w:ascii="Times New Roman" w:hAnsi="Times New Roman" w:cs="Times New Roman"/>
          <w:sz w:val="24"/>
          <w:szCs w:val="24"/>
        </w:rPr>
        <w:t xml:space="preserve"> in both collapsed and population-aware expanded fashion</w:t>
      </w:r>
      <w:r w:rsidR="00C353A9" w:rsidRPr="00E562C5">
        <w:rPr>
          <w:rFonts w:ascii="Times New Roman" w:hAnsi="Times New Roman" w:cs="Times New Roman"/>
          <w:sz w:val="24"/>
          <w:szCs w:val="24"/>
        </w:rPr>
        <w:t xml:space="preserve">. </w:t>
      </w:r>
      <w:r w:rsidR="00467593">
        <w:rPr>
          <w:rFonts w:ascii="Times New Roman" w:hAnsi="Times New Roman" w:cs="Times New Roman"/>
          <w:sz w:val="24"/>
          <w:szCs w:val="24"/>
        </w:rPr>
        <w:t>T</w:t>
      </w:r>
      <w:r w:rsidR="00AD1C5B">
        <w:rPr>
          <w:rFonts w:ascii="Times New Roman" w:hAnsi="Times New Roman" w:cs="Times New Roman"/>
          <w:sz w:val="24"/>
          <w:szCs w:val="24"/>
        </w:rPr>
        <w:t xml:space="preserve">he database allows us to visualize allele-specific SNVs across the gene region and over multiple individuals. </w:t>
      </w:r>
      <w:r w:rsidRPr="00D6478E">
        <w:rPr>
          <w:rFonts w:ascii="Times New Roman" w:hAnsi="Times New Roman" w:cs="Times New Roman"/>
          <w:sz w:val="24"/>
          <w:szCs w:val="24"/>
        </w:rPr>
        <w:t>For example,</w:t>
      </w:r>
      <w:r w:rsidR="00DE2596" w:rsidRPr="00D6478E">
        <w:rPr>
          <w:rFonts w:ascii="Times New Roman" w:hAnsi="Times New Roman" w:cs="Times New Roman"/>
          <w:sz w:val="24"/>
          <w:szCs w:val="24"/>
        </w:rPr>
        <w:t xml:space="preserve"> </w:t>
      </w:r>
      <w:r w:rsidR="00DD4D13">
        <w:rPr>
          <w:rFonts w:ascii="Times New Roman" w:hAnsi="Times New Roman" w:cs="Times New Roman"/>
          <w:sz w:val="24"/>
          <w:szCs w:val="24"/>
        </w:rPr>
        <w:t xml:space="preserve">SNRPN and </w:t>
      </w:r>
      <w:r w:rsidRPr="00D6478E">
        <w:rPr>
          <w:rFonts w:ascii="Times New Roman" w:hAnsi="Times New Roman" w:cs="Times New Roman"/>
          <w:sz w:val="24"/>
          <w:szCs w:val="24"/>
        </w:rPr>
        <w:t>SNURF</w:t>
      </w:r>
      <w:r w:rsidR="004A1A16" w:rsidRPr="00D6478E">
        <w:rPr>
          <w:rFonts w:ascii="Times New Roman" w:hAnsi="Times New Roman" w:cs="Times New Roman"/>
          <w:sz w:val="24"/>
          <w:szCs w:val="24"/>
        </w:rPr>
        <w:t xml:space="preserve"> </w:t>
      </w:r>
      <w:r w:rsidR="00DD4D13">
        <w:rPr>
          <w:rFonts w:ascii="Times New Roman" w:hAnsi="Times New Roman" w:cs="Times New Roman"/>
          <w:sz w:val="24"/>
          <w:szCs w:val="24"/>
        </w:rPr>
        <w:t>are</w:t>
      </w:r>
      <w:r w:rsidRPr="00D6478E">
        <w:rPr>
          <w:rFonts w:ascii="Times New Roman" w:hAnsi="Times New Roman" w:cs="Times New Roman"/>
          <w:sz w:val="24"/>
          <w:szCs w:val="24"/>
        </w:rPr>
        <w:t xml:space="preserve"> maternally-imprinted gene</w:t>
      </w:r>
      <w:r w:rsidR="00DD4D13">
        <w:rPr>
          <w:rFonts w:ascii="Times New Roman" w:hAnsi="Times New Roman" w:cs="Times New Roman"/>
          <w:sz w:val="24"/>
          <w:szCs w:val="24"/>
        </w:rPr>
        <w:t>s</w:t>
      </w:r>
      <w:r w:rsidRPr="00D6478E">
        <w:rPr>
          <w:rFonts w:ascii="Times New Roman" w:hAnsi="Times New Roman" w:cs="Times New Roman"/>
          <w:sz w:val="24"/>
          <w:szCs w:val="24"/>
        </w:rPr>
        <w:t xml:space="preserve">, shown to be highly implicated in the </w:t>
      </w:r>
      <w:proofErr w:type="spellStart"/>
      <w:r w:rsidRPr="00D6478E">
        <w:rPr>
          <w:rFonts w:ascii="Times New Roman" w:hAnsi="Times New Roman" w:cs="Times New Roman"/>
          <w:sz w:val="24"/>
          <w:szCs w:val="24"/>
        </w:rPr>
        <w:t>Prader</w:t>
      </w:r>
      <w:proofErr w:type="spellEnd"/>
      <w:r w:rsidRPr="00D6478E">
        <w:rPr>
          <w:rFonts w:ascii="Times New Roman" w:hAnsi="Times New Roman" w:cs="Times New Roman"/>
          <w:sz w:val="24"/>
          <w:szCs w:val="24"/>
        </w:rPr>
        <w:t>-Willi Syndrome, an imprinting disorder.</w:t>
      </w:r>
      <w:r w:rsidRPr="00D6478E">
        <w:rPr>
          <w:rFonts w:ascii="Times New Roman" w:hAnsi="Times New Roman" w:cs="Times New Roman"/>
          <w:sz w:val="24"/>
          <w:szCs w:val="24"/>
        </w:rPr>
        <w:fldChar w:fldCharType="begin" w:fldLock="1"/>
      </w:r>
      <w:r w:rsidR="00D31C2A" w:rsidRPr="00D6478E">
        <w:rPr>
          <w:rFonts w:ascii="Times New Roman" w:hAnsi="Times New Roman" w:cs="Times New Roman"/>
          <w:sz w:val="24"/>
          <w:szCs w:val="24"/>
        </w:rPr>
        <w:instrText>ADDIN CSL_CITATION { "citationItems" : [ { "id" : "ITEM-1", "itemData" : { "DOI" : "10.1159/000090844", "ISSN" : "1424-859X", "PMID" : "16575192", "abstract" : "The Prader-Willi syndrome (PWS) and Angelman syndrome (AS) are two distinct neurogenetic diseases that are caused by the loss of function of imprinted genes on the proximal long arm of human chromosome 15. In a few percent of patients with PWS and AS, the disease is due to aberrant imprinting and gene silencing. In patients with PWS and an imprinting defect, the paternal chromosome carries a maternal imprint. In patients with AS and an imprinting defect, the maternal chromosome carries a paternal imprint. Imprinting defects offer a unique opportunity to identify some of the factors and mechanisms involved in imprint erasure, resetting and maintenance. In approximately 10% of cases the imprinting defects are caused by a microdeletion affecting the 5' end of the SNURF-SNRPN locus. These deletions define the 15q imprinting center (IC), which regulates imprinting in the whole domain. These findings have been confirmed and extended in knock-out and transgenic mice. In the majority of patients with an imprinting defect, the incorrect imprint has arisen without a DNA sequence change, possibly as the result of stochastic errors of the imprinting process or the effect of exogenous factors.", "author" : [ { "dropping-particle" : "", "family" : "Horsthemke", "given" : "B", "non-dropping-particle" : "", "parse-names" : false, "suffix" : "" }, { "dropping-particle" : "", "family" : "Buiting", "given" : "K", "non-dropping-particle" : "", "parse-names" : false, "suffix" : "" } ], "container-title" : "Cytogenetic and genome research", "id" : "ITEM-1", "issue" : "1-4", "issued" : { "date-parts" : [ [ "2006", "1" ] ] }, "page" : "292-9", "title" : "Imprinting defects on human chromosome 15.", "type" : "article-journal", "volume" : "113" }, "uris" : [ "http://www.mendeley.com/documents/?uuid=df557440-622c-43ee-b99f-1690b8d569a5" ] } ], "mendeley" : { "formattedCitation" : "&lt;sup&gt;32&lt;/sup&gt;", "plainTextFormattedCitation" : "32", "previouslyFormattedCitation" : "&lt;sup&gt;32&lt;/sup&gt;" }, "properties" : { "noteIndex" : 0 }, "schema" : "https://github.com/citation-style-language/schema/raw/master/csl-citation.json" }</w:instrText>
      </w:r>
      <w:r w:rsidRPr="00D6478E">
        <w:rPr>
          <w:rFonts w:ascii="Times New Roman" w:hAnsi="Times New Roman" w:cs="Times New Roman"/>
          <w:sz w:val="24"/>
          <w:szCs w:val="24"/>
        </w:rPr>
        <w:fldChar w:fldCharType="separate"/>
      </w:r>
      <w:r w:rsidR="00D31C2A" w:rsidRPr="00D6478E">
        <w:rPr>
          <w:rFonts w:ascii="Times New Roman" w:hAnsi="Times New Roman" w:cs="Times New Roman"/>
          <w:noProof/>
          <w:sz w:val="24"/>
          <w:szCs w:val="24"/>
          <w:vertAlign w:val="superscript"/>
        </w:rPr>
        <w:t>32</w:t>
      </w:r>
      <w:r w:rsidRPr="00D6478E">
        <w:rPr>
          <w:rFonts w:ascii="Times New Roman" w:hAnsi="Times New Roman" w:cs="Times New Roman"/>
          <w:sz w:val="24"/>
          <w:szCs w:val="24"/>
        </w:rPr>
        <w:fldChar w:fldCharType="end"/>
      </w:r>
      <w:r w:rsidRPr="00D6478E">
        <w:rPr>
          <w:rFonts w:ascii="Times New Roman" w:hAnsi="Times New Roman" w:cs="Times New Roman"/>
          <w:sz w:val="24"/>
          <w:szCs w:val="24"/>
        </w:rPr>
        <w:t xml:space="preserve"> </w:t>
      </w:r>
      <w:r w:rsidR="00DE2596" w:rsidRPr="00D6478E">
        <w:rPr>
          <w:rFonts w:ascii="Times New Roman" w:hAnsi="Times New Roman" w:cs="Times New Roman"/>
          <w:sz w:val="24"/>
          <w:szCs w:val="24"/>
        </w:rPr>
        <w:t>Indeed</w:t>
      </w:r>
      <w:r w:rsidRPr="00D6478E">
        <w:rPr>
          <w:rFonts w:ascii="Times New Roman" w:hAnsi="Times New Roman" w:cs="Times New Roman"/>
          <w:sz w:val="24"/>
          <w:szCs w:val="24"/>
        </w:rPr>
        <w:t xml:space="preserve">, </w:t>
      </w:r>
      <w:r w:rsidR="00DD4D13">
        <w:rPr>
          <w:rFonts w:ascii="Times New Roman" w:hAnsi="Times New Roman" w:cs="Times New Roman"/>
          <w:sz w:val="24"/>
          <w:szCs w:val="24"/>
        </w:rPr>
        <w:t>they are two</w:t>
      </w:r>
      <w:r w:rsidR="00FB54C1" w:rsidRPr="00D6478E">
        <w:rPr>
          <w:rFonts w:ascii="Times New Roman" w:hAnsi="Times New Roman" w:cs="Times New Roman"/>
          <w:sz w:val="24"/>
          <w:szCs w:val="24"/>
        </w:rPr>
        <w:t xml:space="preserve"> of </w:t>
      </w:r>
      <w:r w:rsidR="00DE2596" w:rsidRPr="00D6478E">
        <w:rPr>
          <w:rFonts w:ascii="Times New Roman" w:hAnsi="Times New Roman" w:cs="Times New Roman"/>
          <w:sz w:val="24"/>
          <w:szCs w:val="24"/>
        </w:rPr>
        <w:t>our most highly-ranked allele-specific genes</w:t>
      </w:r>
      <w:r w:rsidR="00FB54C1" w:rsidRPr="00D6478E">
        <w:rPr>
          <w:rFonts w:ascii="Times New Roman" w:hAnsi="Times New Roman" w:cs="Times New Roman"/>
          <w:sz w:val="24"/>
          <w:szCs w:val="24"/>
        </w:rPr>
        <w:t xml:space="preserve"> </w:t>
      </w:r>
      <w:r w:rsidR="00AD1C5B">
        <w:rPr>
          <w:rFonts w:ascii="Times New Roman" w:hAnsi="Times New Roman" w:cs="Times New Roman"/>
          <w:sz w:val="24"/>
          <w:szCs w:val="24"/>
        </w:rPr>
        <w:t xml:space="preserve">by overall odds ratio </w:t>
      </w:r>
      <w:r w:rsidR="00FB54C1" w:rsidRPr="00D6478E">
        <w:rPr>
          <w:rFonts w:ascii="Times New Roman" w:hAnsi="Times New Roman" w:cs="Times New Roman"/>
          <w:sz w:val="24"/>
          <w:szCs w:val="24"/>
        </w:rPr>
        <w:t>(</w:t>
      </w:r>
      <w:r w:rsidR="00AD1C5B" w:rsidRPr="00AD1C5B">
        <w:rPr>
          <w:rFonts w:ascii="Times New Roman" w:hAnsi="Times New Roman" w:cs="Times New Roman"/>
          <w:color w:val="FF0000"/>
          <w:sz w:val="24"/>
          <w:szCs w:val="24"/>
        </w:rPr>
        <w:t>column ‘AS.OR’ in</w:t>
      </w:r>
      <w:r w:rsidR="00AD1C5B">
        <w:rPr>
          <w:rFonts w:ascii="Times New Roman" w:hAnsi="Times New Roman" w:cs="Times New Roman"/>
          <w:sz w:val="24"/>
          <w:szCs w:val="24"/>
        </w:rPr>
        <w:t xml:space="preserve"> </w:t>
      </w:r>
      <w:proofErr w:type="spellStart"/>
      <w:r w:rsidR="00FB54C1" w:rsidRPr="00D6478E">
        <w:rPr>
          <w:rFonts w:ascii="Times New Roman" w:hAnsi="Times New Roman" w:cs="Times New Roman"/>
          <w:color w:val="FF0000"/>
          <w:sz w:val="24"/>
          <w:szCs w:val="24"/>
        </w:rPr>
        <w:t>Supp</w:t>
      </w:r>
      <w:proofErr w:type="spellEnd"/>
      <w:r w:rsidR="00FB54C1" w:rsidRPr="00D6478E">
        <w:rPr>
          <w:rFonts w:ascii="Times New Roman" w:hAnsi="Times New Roman" w:cs="Times New Roman"/>
          <w:color w:val="FF0000"/>
          <w:sz w:val="24"/>
          <w:szCs w:val="24"/>
        </w:rPr>
        <w:t xml:space="preserve"> file </w:t>
      </w:r>
      <w:r w:rsidR="00EB3334">
        <w:rPr>
          <w:rFonts w:ascii="Times New Roman" w:hAnsi="Times New Roman" w:cs="Times New Roman"/>
          <w:color w:val="FF0000"/>
          <w:sz w:val="24"/>
          <w:szCs w:val="24"/>
        </w:rPr>
        <w:t>3</w:t>
      </w:r>
      <w:r w:rsidR="00FB54C1" w:rsidRPr="00D6478E">
        <w:rPr>
          <w:rFonts w:ascii="Times New Roman" w:hAnsi="Times New Roman" w:cs="Times New Roman"/>
          <w:sz w:val="24"/>
          <w:szCs w:val="24"/>
        </w:rPr>
        <w:t>)</w:t>
      </w:r>
      <w:r w:rsidR="00DE2596" w:rsidRPr="00D6478E">
        <w:rPr>
          <w:rFonts w:ascii="Times New Roman" w:hAnsi="Times New Roman" w:cs="Times New Roman"/>
          <w:sz w:val="24"/>
          <w:szCs w:val="24"/>
        </w:rPr>
        <w:t>.</w:t>
      </w:r>
      <w:r w:rsidR="00FB54C1" w:rsidRPr="00D6478E">
        <w:rPr>
          <w:rFonts w:ascii="Times New Roman" w:hAnsi="Times New Roman" w:cs="Times New Roman"/>
          <w:sz w:val="24"/>
          <w:szCs w:val="24"/>
        </w:rPr>
        <w:t xml:space="preserve"> When </w:t>
      </w:r>
      <w:r w:rsidR="00DD4D13">
        <w:rPr>
          <w:rFonts w:ascii="Times New Roman" w:hAnsi="Times New Roman" w:cs="Times New Roman"/>
          <w:sz w:val="24"/>
          <w:szCs w:val="24"/>
        </w:rPr>
        <w:t>SNURF</w:t>
      </w:r>
      <w:r w:rsidR="00FB54C1" w:rsidRPr="00D6478E">
        <w:rPr>
          <w:rFonts w:ascii="Times New Roman" w:hAnsi="Times New Roman" w:cs="Times New Roman"/>
          <w:sz w:val="24"/>
          <w:szCs w:val="24"/>
        </w:rPr>
        <w:t xml:space="preserve"> is queried in our database, we can see clearly that the allele-specificity is supported </w:t>
      </w:r>
      <w:r w:rsidR="00CD5021">
        <w:rPr>
          <w:rFonts w:ascii="Times New Roman" w:hAnsi="Times New Roman" w:cs="Times New Roman"/>
          <w:sz w:val="24"/>
          <w:szCs w:val="24"/>
        </w:rPr>
        <w:t xml:space="preserve">not only </w:t>
      </w:r>
      <w:r w:rsidR="00FB54C1" w:rsidRPr="00D6478E">
        <w:rPr>
          <w:rFonts w:ascii="Times New Roman" w:hAnsi="Times New Roman" w:cs="Times New Roman"/>
          <w:sz w:val="24"/>
          <w:szCs w:val="24"/>
        </w:rPr>
        <w:t xml:space="preserve">by evidence </w:t>
      </w:r>
      <w:r w:rsidR="007D4ABA" w:rsidRPr="00D6478E">
        <w:rPr>
          <w:rFonts w:ascii="Times New Roman" w:hAnsi="Times New Roman" w:cs="Times New Roman"/>
          <w:sz w:val="24"/>
          <w:szCs w:val="24"/>
        </w:rPr>
        <w:t>from</w:t>
      </w:r>
      <w:r w:rsidR="00A93BB0">
        <w:rPr>
          <w:rFonts w:ascii="Times New Roman" w:hAnsi="Times New Roman" w:cs="Times New Roman"/>
          <w:sz w:val="24"/>
          <w:szCs w:val="24"/>
        </w:rPr>
        <w:t xml:space="preserve"> 61 ASE loci </w:t>
      </w:r>
      <w:r w:rsidR="00FB54C1" w:rsidRPr="00D6478E">
        <w:rPr>
          <w:rFonts w:ascii="Times New Roman" w:hAnsi="Times New Roman" w:cs="Times New Roman"/>
          <w:sz w:val="24"/>
          <w:szCs w:val="24"/>
        </w:rPr>
        <w:t xml:space="preserve">across </w:t>
      </w:r>
      <w:r w:rsidR="00D80779" w:rsidRPr="00D6478E">
        <w:rPr>
          <w:rFonts w:ascii="Times New Roman" w:hAnsi="Times New Roman" w:cs="Times New Roman"/>
          <w:sz w:val="24"/>
          <w:szCs w:val="24"/>
        </w:rPr>
        <w:t xml:space="preserve">the gene </w:t>
      </w:r>
      <w:r w:rsidR="00CD5021">
        <w:rPr>
          <w:rFonts w:ascii="Times New Roman" w:hAnsi="Times New Roman" w:cs="Times New Roman"/>
          <w:sz w:val="24"/>
          <w:szCs w:val="24"/>
        </w:rPr>
        <w:t xml:space="preserve">but </w:t>
      </w:r>
      <w:r w:rsidR="00A93BB0">
        <w:rPr>
          <w:rFonts w:ascii="Times New Roman" w:hAnsi="Times New Roman" w:cs="Times New Roman"/>
          <w:sz w:val="24"/>
          <w:szCs w:val="24"/>
        </w:rPr>
        <w:t xml:space="preserve">a number of </w:t>
      </w:r>
      <w:r w:rsidR="007D4ABA" w:rsidRPr="00D6478E">
        <w:rPr>
          <w:rFonts w:ascii="Times New Roman" w:hAnsi="Times New Roman" w:cs="Times New Roman"/>
          <w:sz w:val="24"/>
          <w:szCs w:val="24"/>
        </w:rPr>
        <w:t xml:space="preserve">variants </w:t>
      </w:r>
      <w:r w:rsidR="00A93BB0">
        <w:rPr>
          <w:rFonts w:ascii="Times New Roman" w:hAnsi="Times New Roman" w:cs="Times New Roman"/>
          <w:sz w:val="24"/>
          <w:szCs w:val="24"/>
        </w:rPr>
        <w:t xml:space="preserve">are </w:t>
      </w:r>
      <w:r w:rsidR="00CD5021">
        <w:rPr>
          <w:rFonts w:ascii="Times New Roman" w:hAnsi="Times New Roman" w:cs="Times New Roman"/>
          <w:sz w:val="24"/>
          <w:szCs w:val="24"/>
        </w:rPr>
        <w:t xml:space="preserve">shown to be also allele-specific </w:t>
      </w:r>
      <w:r w:rsidR="00D6478E" w:rsidRPr="00D6478E">
        <w:rPr>
          <w:rFonts w:ascii="Times New Roman" w:hAnsi="Times New Roman" w:cs="Times New Roman"/>
          <w:sz w:val="24"/>
          <w:szCs w:val="24"/>
        </w:rPr>
        <w:t>over multiple individuals</w:t>
      </w:r>
      <w:r w:rsidR="000F158C">
        <w:rPr>
          <w:rFonts w:ascii="Times New Roman" w:hAnsi="Times New Roman" w:cs="Times New Roman"/>
          <w:sz w:val="24"/>
          <w:szCs w:val="24"/>
        </w:rPr>
        <w:t>, one variant even up to 169 individuals</w:t>
      </w:r>
      <w:r w:rsidR="00D6478E" w:rsidRPr="00D6478E">
        <w:rPr>
          <w:rFonts w:ascii="Times New Roman" w:hAnsi="Times New Roman" w:cs="Times New Roman"/>
          <w:sz w:val="24"/>
          <w:szCs w:val="24"/>
        </w:rPr>
        <w:t>.</w:t>
      </w:r>
      <w:r w:rsidR="00AD1C5B">
        <w:rPr>
          <w:rFonts w:ascii="Times New Roman" w:hAnsi="Times New Roman" w:cs="Times New Roman"/>
          <w:sz w:val="24"/>
          <w:szCs w:val="24"/>
        </w:rPr>
        <w:t xml:space="preserve"> </w:t>
      </w:r>
      <w:r w:rsidR="00CD5021">
        <w:rPr>
          <w:rFonts w:ascii="Times New Roman" w:hAnsi="Times New Roman" w:cs="Times New Roman"/>
          <w:sz w:val="24"/>
          <w:szCs w:val="24"/>
        </w:rPr>
        <w:t>T</w:t>
      </w:r>
      <w:r w:rsidR="00AD1C5B">
        <w:rPr>
          <w:rFonts w:ascii="Times New Roman" w:hAnsi="Times New Roman" w:cs="Times New Roman"/>
          <w:sz w:val="24"/>
          <w:szCs w:val="24"/>
        </w:rPr>
        <w:t xml:space="preserve">he </w:t>
      </w:r>
      <w:r w:rsidR="00CD5021">
        <w:rPr>
          <w:rFonts w:ascii="Times New Roman" w:hAnsi="Times New Roman" w:cs="Times New Roman"/>
          <w:sz w:val="24"/>
          <w:szCs w:val="24"/>
        </w:rPr>
        <w:t xml:space="preserve">concurrent </w:t>
      </w:r>
      <w:r w:rsidR="00AD1C5B">
        <w:rPr>
          <w:rFonts w:ascii="Times New Roman" w:hAnsi="Times New Roman" w:cs="Times New Roman"/>
          <w:sz w:val="24"/>
          <w:szCs w:val="24"/>
        </w:rPr>
        <w:t xml:space="preserve">visualization of ASB and ASE SNVs with </w:t>
      </w:r>
      <w:r w:rsidR="00DB18DE">
        <w:rPr>
          <w:rFonts w:ascii="Times New Roman" w:hAnsi="Times New Roman" w:cs="Times New Roman"/>
          <w:sz w:val="24"/>
          <w:szCs w:val="24"/>
        </w:rPr>
        <w:t xml:space="preserve">respect to genomic </w:t>
      </w:r>
      <w:r w:rsidR="00CD5021">
        <w:rPr>
          <w:rFonts w:ascii="Times New Roman" w:hAnsi="Times New Roman" w:cs="Times New Roman"/>
          <w:sz w:val="24"/>
          <w:szCs w:val="24"/>
        </w:rPr>
        <w:t xml:space="preserve">elements </w:t>
      </w:r>
      <w:r w:rsidR="00FC2911">
        <w:rPr>
          <w:rFonts w:ascii="Times New Roman" w:hAnsi="Times New Roman" w:cs="Times New Roman"/>
          <w:sz w:val="24"/>
          <w:szCs w:val="24"/>
        </w:rPr>
        <w:t>using the UCSC genome browser</w:t>
      </w:r>
      <w:r w:rsidR="00CD5021">
        <w:rPr>
          <w:rFonts w:ascii="Times New Roman" w:hAnsi="Times New Roman" w:cs="Times New Roman"/>
          <w:sz w:val="24"/>
          <w:szCs w:val="24"/>
        </w:rPr>
        <w:t xml:space="preserve"> is also another advantage of </w:t>
      </w:r>
      <w:proofErr w:type="spellStart"/>
      <w:r w:rsidR="00CD5021">
        <w:rPr>
          <w:rFonts w:ascii="Times New Roman" w:hAnsi="Times New Roman" w:cs="Times New Roman"/>
          <w:sz w:val="24"/>
          <w:szCs w:val="24"/>
        </w:rPr>
        <w:t>AlleleDB</w:t>
      </w:r>
      <w:proofErr w:type="spellEnd"/>
      <w:r w:rsidR="00DB18DE">
        <w:rPr>
          <w:rFonts w:ascii="Times New Roman" w:hAnsi="Times New Roman" w:cs="Times New Roman"/>
          <w:sz w:val="24"/>
          <w:szCs w:val="24"/>
        </w:rPr>
        <w:t xml:space="preserve">. </w:t>
      </w:r>
      <w:r w:rsidR="00A93BB0">
        <w:rPr>
          <w:rFonts w:ascii="Times New Roman" w:hAnsi="Times New Roman" w:cs="Times New Roman"/>
          <w:sz w:val="24"/>
          <w:szCs w:val="24"/>
        </w:rPr>
        <w:t xml:space="preserve">For example, </w:t>
      </w:r>
      <w:r w:rsidR="00A93BB0" w:rsidRPr="00FC2911">
        <w:rPr>
          <w:rFonts w:ascii="Times New Roman" w:hAnsi="Times New Roman" w:cs="Times New Roman"/>
          <w:sz w:val="24"/>
          <w:szCs w:val="24"/>
        </w:rPr>
        <w:t xml:space="preserve">ZNF331 </w:t>
      </w:r>
      <w:r w:rsidR="00A10F37" w:rsidRPr="00FC2911">
        <w:rPr>
          <w:rFonts w:ascii="Times New Roman" w:hAnsi="Times New Roman" w:cs="Times New Roman"/>
          <w:sz w:val="24"/>
          <w:szCs w:val="24"/>
        </w:rPr>
        <w:t xml:space="preserve">gene </w:t>
      </w:r>
      <w:r w:rsidR="00FC2911" w:rsidRPr="00FC2911">
        <w:rPr>
          <w:rFonts w:ascii="Times New Roman" w:hAnsi="Times New Roman" w:cs="Times New Roman"/>
          <w:sz w:val="24"/>
          <w:szCs w:val="24"/>
        </w:rPr>
        <w:t>contains a good number of both ASE and ASB loci.</w:t>
      </w:r>
      <w:r w:rsidR="00FC2911">
        <w:rPr>
          <w:rFonts w:ascii="Times New Roman" w:hAnsi="Times New Roman" w:cs="Times New Roman"/>
          <w:sz w:val="24"/>
          <w:szCs w:val="24"/>
        </w:rPr>
        <w:t xml:space="preserve"> It</w:t>
      </w:r>
      <w:r w:rsidR="00FC2911" w:rsidRPr="00FC2911">
        <w:rPr>
          <w:rFonts w:ascii="Times New Roman" w:hAnsi="Times New Roman" w:cs="Times New Roman"/>
          <w:color w:val="FF0000"/>
          <w:sz w:val="24"/>
          <w:szCs w:val="24"/>
        </w:rPr>
        <w:t xml:space="preserve"> </w:t>
      </w:r>
      <w:r w:rsidR="00FC2911" w:rsidRPr="00FC2911">
        <w:rPr>
          <w:rFonts w:ascii="Times New Roman" w:hAnsi="Times New Roman" w:cs="Times New Roman"/>
          <w:sz w:val="24"/>
          <w:szCs w:val="24"/>
        </w:rPr>
        <w:t xml:space="preserve">has </w:t>
      </w:r>
      <w:r w:rsidR="00FC2911">
        <w:rPr>
          <w:rFonts w:ascii="Times New Roman" w:hAnsi="Times New Roman" w:cs="Times New Roman"/>
          <w:sz w:val="24"/>
          <w:szCs w:val="24"/>
        </w:rPr>
        <w:t xml:space="preserve">previously been </w:t>
      </w:r>
      <w:r w:rsidR="00FC2911" w:rsidRPr="00FC2911">
        <w:rPr>
          <w:rFonts w:ascii="Times New Roman" w:hAnsi="Times New Roman" w:cs="Times New Roman"/>
          <w:sz w:val="24"/>
          <w:szCs w:val="24"/>
        </w:rPr>
        <w:t>shown experimentally to be consistently expressed from the paternal allele.</w:t>
      </w:r>
      <w:r w:rsidR="00FC2911" w:rsidRPr="00FC2911">
        <w:rPr>
          <w:rFonts w:ascii="Times New Roman" w:hAnsi="Times New Roman" w:cs="Times New Roman"/>
          <w:sz w:val="24"/>
          <w:szCs w:val="24"/>
        </w:rPr>
        <w:fldChar w:fldCharType="begin" w:fldLock="1"/>
      </w:r>
      <w:r w:rsidR="00615AC4">
        <w:rPr>
          <w:rFonts w:ascii="Times New Roman" w:hAnsi="Times New Roman" w:cs="Times New Roman"/>
          <w:sz w:val="24"/>
          <w:szCs w:val="24"/>
        </w:rPr>
        <w:instrText>ADDIN CSL_CITATION { "citationItems" : [ { "id" : "ITEM-1", "itemData" : { "DOI" : "10.1007/s00439-007-0440-1", "ISBN" : "0043900704401", "ISSN" : "03406717", "PMID" : "17955261", "abstract" : "Genomic imprinting is an epigenetic process in which the copy of a gene inherited from one parent (maternal or paternal) is consistently silenced or expressed at a significantly lower level than the copy from the other parent. In an effort to begin a systematic genome-wide screen for imprinted genes, we assayed differential allelic expression (DAE) at 3,877 bi-allelic protein-coding sites located in 2,625 human genes in 67 unrelated individuals using genotyping microarrays. We used the presence of both over- and under-expression of the reference allele compared to the alternate allele to identify candidate-imprinted genes. We found 61 genes with at least twofold DAE plus \"flipping\" of the more highly expressed allele between reference and alternate across heterozygous samples. Sixteen flipping genes were genotyped and assayed for DAE in an independent data set of lymphoblastoid cell lines from two CEPH pedigrees. We confirmed that PEG10 is paternally expressed, identified one gene (ZNF331) with multiple lines of data indicating it is imprinted, and predicted several additional imprinting candidate genes. Our findings suggest that there are at most several hundred genes in the human genome that are universally imprinted. With samples of mRNA from appropriate tissues and a collection of informative cSNPs, a genome-wide search using this methodology could expand the list of genes that undergo genomic imprinting in a tissue- or temporal-specific manner.", "author" : [ { "dropping-particle" : "", "family" : "Pollard", "given" : "Katherine S.", "non-dropping-particle" : "", "parse-names" : false, "suffix" : "" }, { "dropping-particle" : "", "family" : "Serre", "given" : "David", "non-dropping-particle" : "", "parse-names" : false, "suffix" : "" }, { "dropping-particle" : "", "family" : "Wang", "given" : "Xu", "non-dropping-particle" : "", "parse-names" : false, "suffix" : "" }, { "dropping-particle" : "", "family" : "Tao", "given" : "Heng", "non-dropping-particle" : "", "parse-names" : false, "suffix" : "" }, { "dropping-particle" : "", "family" : "Grundberg", "given" : "Elin", "non-dropping-particle" : "", "parse-names" : false, "suffix" : "" }, { "dropping-particle" : "", "family" : "Hudson", "given" : "Thomas J.", "non-dropping-particle" : "", "parse-names" : false, "suffix" : "" }, { "dropping-particle" : "", "family" : "Clark", "given" : "Andrew G.", "non-dropping-particle" : "", "parse-names" : false, "suffix" : "" }, { "dropping-particle" : "", "family" : "Frazer", "given" : "Kelly", "non-dropping-particle" : "", "parse-names" : false, "suffix" : "" } ], "container-title" : "Human Genetics", "id" : "ITEM-1", "issue" : "6", "issued" : { "date-parts" : [ [ "2008" ] ] }, "page" : "625-634", "title" : "A genome-wide approach to identifying novel-imprinted genes", "type" : "article-journal", "volume" : "122" }, "uris" : [ "http://www.mendeley.com/documents/?uuid=66de3d54-601a-4867-a629-4b40153a1f75" ] } ], "mendeley" : { "formattedCitation" : "&lt;sup&gt;33&lt;/sup&gt;", "plainTextFormattedCitation" : "33", "previouslyFormattedCitation" : "&lt;sup&gt;33&lt;/sup&gt;" }, "properties" : { "noteIndex" : 0 }, "schema" : "https://github.com/citation-style-language/schema/raw/master/csl-citation.json" }</w:instrText>
      </w:r>
      <w:r w:rsidR="00FC2911" w:rsidRPr="00FC2911">
        <w:rPr>
          <w:rFonts w:ascii="Times New Roman" w:hAnsi="Times New Roman" w:cs="Times New Roman"/>
          <w:sz w:val="24"/>
          <w:szCs w:val="24"/>
        </w:rPr>
        <w:fldChar w:fldCharType="separate"/>
      </w:r>
      <w:r w:rsidR="00FC2911" w:rsidRPr="00FC2911">
        <w:rPr>
          <w:rFonts w:ascii="Times New Roman" w:hAnsi="Times New Roman" w:cs="Times New Roman"/>
          <w:noProof/>
          <w:sz w:val="24"/>
          <w:szCs w:val="24"/>
          <w:vertAlign w:val="superscript"/>
        </w:rPr>
        <w:t>33</w:t>
      </w:r>
      <w:r w:rsidR="00FC2911" w:rsidRPr="00FC2911">
        <w:rPr>
          <w:rFonts w:ascii="Times New Roman" w:hAnsi="Times New Roman" w:cs="Times New Roman"/>
          <w:sz w:val="24"/>
          <w:szCs w:val="24"/>
        </w:rPr>
        <w:fldChar w:fldCharType="end"/>
      </w:r>
      <w:r w:rsidR="00FC2911" w:rsidRPr="00FC2911">
        <w:rPr>
          <w:rFonts w:ascii="Times New Roman" w:hAnsi="Times New Roman" w:cs="Times New Roman"/>
          <w:sz w:val="24"/>
          <w:szCs w:val="24"/>
        </w:rPr>
        <w:t xml:space="preserve"> </w:t>
      </w:r>
      <w:r w:rsidR="000718B9">
        <w:rPr>
          <w:rFonts w:ascii="Times New Roman" w:hAnsi="Times New Roman" w:cs="Times New Roman"/>
          <w:sz w:val="24"/>
          <w:szCs w:val="24"/>
        </w:rPr>
        <w:t xml:space="preserve">Our </w:t>
      </w:r>
      <w:r w:rsidR="00FC2911" w:rsidRPr="00FC2911">
        <w:rPr>
          <w:rFonts w:ascii="Times New Roman" w:hAnsi="Times New Roman" w:cs="Times New Roman"/>
          <w:sz w:val="24"/>
          <w:szCs w:val="24"/>
        </w:rPr>
        <w:t xml:space="preserve">visualization </w:t>
      </w:r>
      <w:r w:rsidR="00A93BB0" w:rsidRPr="00FC2911">
        <w:rPr>
          <w:rFonts w:ascii="Times New Roman" w:hAnsi="Times New Roman" w:cs="Times New Roman"/>
          <w:sz w:val="24"/>
          <w:szCs w:val="24"/>
        </w:rPr>
        <w:t>s</w:t>
      </w:r>
      <w:r w:rsidR="00A93BB0">
        <w:rPr>
          <w:rFonts w:ascii="Times New Roman" w:hAnsi="Times New Roman" w:cs="Times New Roman"/>
          <w:sz w:val="24"/>
          <w:szCs w:val="24"/>
        </w:rPr>
        <w:t xml:space="preserve">hows </w:t>
      </w:r>
      <w:r w:rsidR="006D6A68">
        <w:rPr>
          <w:rFonts w:ascii="Times New Roman" w:hAnsi="Times New Roman" w:cs="Times New Roman"/>
          <w:sz w:val="24"/>
          <w:szCs w:val="24"/>
        </w:rPr>
        <w:t xml:space="preserve">ASB loci from </w:t>
      </w:r>
      <w:r w:rsidR="00A10F37">
        <w:rPr>
          <w:rFonts w:ascii="Times New Roman" w:hAnsi="Times New Roman" w:cs="Times New Roman"/>
          <w:sz w:val="24"/>
          <w:szCs w:val="24"/>
        </w:rPr>
        <w:t>POL2, RPB2 and MYC of several individuals</w:t>
      </w:r>
      <w:r w:rsidR="00FC2911">
        <w:rPr>
          <w:rFonts w:ascii="Times New Roman" w:hAnsi="Times New Roman" w:cs="Times New Roman"/>
          <w:sz w:val="24"/>
          <w:szCs w:val="24"/>
        </w:rPr>
        <w:t xml:space="preserve"> coinciding </w:t>
      </w:r>
      <w:r w:rsidR="00D17915">
        <w:rPr>
          <w:rFonts w:ascii="Times New Roman" w:hAnsi="Times New Roman" w:cs="Times New Roman"/>
          <w:sz w:val="24"/>
          <w:szCs w:val="24"/>
        </w:rPr>
        <w:t>near</w:t>
      </w:r>
      <w:r w:rsidR="00FC2911">
        <w:rPr>
          <w:rFonts w:ascii="Times New Roman" w:hAnsi="Times New Roman" w:cs="Times New Roman"/>
          <w:sz w:val="24"/>
          <w:szCs w:val="24"/>
        </w:rPr>
        <w:t xml:space="preserve"> ZNF331 exons</w:t>
      </w:r>
      <w:r w:rsidR="00A10F37">
        <w:rPr>
          <w:rFonts w:ascii="Times New Roman" w:hAnsi="Times New Roman" w:cs="Times New Roman"/>
          <w:sz w:val="24"/>
          <w:szCs w:val="24"/>
        </w:rPr>
        <w:t>; the former two DNA-binding proteins are components of RNA polymerase II</w:t>
      </w:r>
      <w:r w:rsidR="00FC2911">
        <w:rPr>
          <w:rFonts w:ascii="Times New Roman" w:hAnsi="Times New Roman" w:cs="Times New Roman"/>
          <w:sz w:val="24"/>
          <w:szCs w:val="24"/>
        </w:rPr>
        <w:t xml:space="preserve"> </w:t>
      </w:r>
      <w:r w:rsidR="00FC2911" w:rsidRPr="00D6478E">
        <w:rPr>
          <w:rFonts w:ascii="Times New Roman" w:hAnsi="Times New Roman" w:cs="Times New Roman"/>
          <w:sz w:val="24"/>
          <w:szCs w:val="24"/>
        </w:rPr>
        <w:t>(</w:t>
      </w:r>
      <w:r w:rsidR="00FC2911" w:rsidRPr="00D6478E">
        <w:rPr>
          <w:rFonts w:ascii="Times New Roman" w:hAnsi="Times New Roman" w:cs="Times New Roman"/>
          <w:color w:val="FF0000"/>
          <w:sz w:val="24"/>
          <w:szCs w:val="24"/>
        </w:rPr>
        <w:t xml:space="preserve">Figure </w:t>
      </w:r>
      <w:r w:rsidR="0049159A">
        <w:rPr>
          <w:rFonts w:ascii="Times New Roman" w:hAnsi="Times New Roman" w:cs="Times New Roman"/>
          <w:color w:val="FF0000"/>
          <w:sz w:val="24"/>
          <w:szCs w:val="24"/>
        </w:rPr>
        <w:t>4a</w:t>
      </w:r>
      <w:r w:rsidR="00FC2911" w:rsidRPr="00D6478E">
        <w:rPr>
          <w:rFonts w:ascii="Times New Roman" w:hAnsi="Times New Roman" w:cs="Times New Roman"/>
          <w:sz w:val="24"/>
          <w:szCs w:val="24"/>
        </w:rPr>
        <w:t>)</w:t>
      </w:r>
      <w:r w:rsidR="00A10F37">
        <w:rPr>
          <w:rFonts w:ascii="Times New Roman" w:hAnsi="Times New Roman" w:cs="Times New Roman"/>
          <w:sz w:val="24"/>
          <w:szCs w:val="24"/>
        </w:rPr>
        <w:t>.</w:t>
      </w:r>
    </w:p>
    <w:p w:rsidR="000827C3" w:rsidRDefault="000827C3" w:rsidP="00674E09">
      <w:pPr>
        <w:spacing w:after="0" w:line="240" w:lineRule="auto"/>
        <w:rPr>
          <w:rFonts w:ascii="Times New Roman" w:hAnsi="Times New Roman" w:cs="Times New Roman"/>
          <w:sz w:val="24"/>
          <w:szCs w:val="24"/>
        </w:rPr>
      </w:pPr>
    </w:p>
    <w:p w:rsidR="001D273D" w:rsidRDefault="00300C73"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Additionally, w</w:t>
      </w:r>
      <w:r w:rsidR="00C353A9" w:rsidRPr="00E562C5">
        <w:rPr>
          <w:rFonts w:ascii="Times New Roman" w:hAnsi="Times New Roman" w:cs="Times New Roman"/>
          <w:sz w:val="24"/>
          <w:szCs w:val="24"/>
        </w:rPr>
        <w:t xml:space="preserve">e extend </w:t>
      </w:r>
      <w:r w:rsidR="00C3446A">
        <w:rPr>
          <w:rFonts w:ascii="Times New Roman" w:hAnsi="Times New Roman" w:cs="Times New Roman"/>
          <w:sz w:val="24"/>
          <w:szCs w:val="24"/>
        </w:rPr>
        <w:t>the enrichment</w:t>
      </w:r>
      <w:r w:rsidR="00C83337">
        <w:rPr>
          <w:rFonts w:ascii="Times New Roman" w:hAnsi="Times New Roman" w:cs="Times New Roman"/>
          <w:sz w:val="24"/>
          <w:szCs w:val="24"/>
        </w:rPr>
        <w:t xml:space="preserve"> analyse</w:t>
      </w:r>
      <w:r w:rsidR="00C353A9" w:rsidRPr="00E562C5">
        <w:rPr>
          <w:rFonts w:ascii="Times New Roman" w:hAnsi="Times New Roman" w:cs="Times New Roman"/>
          <w:sz w:val="24"/>
          <w:szCs w:val="24"/>
        </w:rPr>
        <w:t>s to gene elements, such as introns and promoter regions</w:t>
      </w:r>
      <w:r w:rsidR="00C353A9">
        <w:rPr>
          <w:rFonts w:ascii="Times New Roman" w:hAnsi="Times New Roman" w:cs="Times New Roman"/>
          <w:sz w:val="24"/>
          <w:szCs w:val="24"/>
        </w:rPr>
        <w:t>.</w:t>
      </w:r>
      <w:r w:rsidR="00C353A9" w:rsidRPr="00E562C5">
        <w:rPr>
          <w:rFonts w:ascii="Times New Roman" w:hAnsi="Times New Roman" w:cs="Times New Roman"/>
          <w:sz w:val="24"/>
          <w:szCs w:val="24"/>
        </w:rPr>
        <w:t xml:space="preserve"> </w:t>
      </w:r>
      <w:r w:rsidR="00BD34B7">
        <w:rPr>
          <w:rFonts w:ascii="Times New Roman" w:hAnsi="Times New Roman" w:cs="Times New Roman"/>
          <w:color w:val="FF0000"/>
          <w:sz w:val="24"/>
          <w:szCs w:val="24"/>
        </w:rPr>
        <w:t xml:space="preserve">Figure </w:t>
      </w:r>
      <w:r w:rsidR="00CD5021">
        <w:rPr>
          <w:rFonts w:ascii="Times New Roman" w:hAnsi="Times New Roman" w:cs="Times New Roman"/>
          <w:color w:val="FF0000"/>
          <w:sz w:val="24"/>
          <w:szCs w:val="24"/>
        </w:rPr>
        <w:t xml:space="preserve">5 </w:t>
      </w:r>
      <w:r w:rsidR="00C83337">
        <w:rPr>
          <w:rFonts w:ascii="Times New Roman" w:hAnsi="Times New Roman" w:cs="Times New Roman"/>
          <w:color w:val="FF0000"/>
          <w:sz w:val="24"/>
          <w:szCs w:val="24"/>
        </w:rPr>
        <w:t xml:space="preserve">(and </w:t>
      </w:r>
      <w:proofErr w:type="spellStart"/>
      <w:r w:rsidR="00C83337">
        <w:rPr>
          <w:rFonts w:ascii="Times New Roman" w:hAnsi="Times New Roman" w:cs="Times New Roman"/>
          <w:color w:val="FF0000"/>
          <w:sz w:val="24"/>
          <w:szCs w:val="24"/>
        </w:rPr>
        <w:t>Supp</w:t>
      </w:r>
      <w:proofErr w:type="spellEnd"/>
      <w:r w:rsidR="00C83337">
        <w:rPr>
          <w:rFonts w:ascii="Times New Roman" w:hAnsi="Times New Roman" w:cs="Times New Roman"/>
          <w:color w:val="FF0000"/>
          <w:sz w:val="24"/>
          <w:szCs w:val="24"/>
        </w:rPr>
        <w:t xml:space="preserve"> Fig 1) </w:t>
      </w:r>
      <w:r w:rsidR="0013626F" w:rsidRPr="00E562C5">
        <w:rPr>
          <w:rFonts w:ascii="Times New Roman" w:hAnsi="Times New Roman" w:cs="Times New Roman"/>
          <w:sz w:val="24"/>
          <w:szCs w:val="24"/>
        </w:rPr>
        <w:t xml:space="preserve">shows the enrichment of </w:t>
      </w:r>
      <w:r w:rsidR="0067420F">
        <w:rPr>
          <w:rFonts w:ascii="Times New Roman" w:hAnsi="Times New Roman" w:cs="Times New Roman"/>
          <w:sz w:val="24"/>
          <w:szCs w:val="24"/>
        </w:rPr>
        <w:t>allele-specific</w:t>
      </w:r>
      <w:r w:rsidR="0013626F" w:rsidRPr="00E562C5">
        <w:rPr>
          <w:rFonts w:ascii="Times New Roman" w:hAnsi="Times New Roman" w:cs="Times New Roman"/>
          <w:sz w:val="24"/>
          <w:szCs w:val="24"/>
        </w:rPr>
        <w:t xml:space="preserve"> SNVs </w:t>
      </w:r>
      <w:r w:rsidR="005A41DB" w:rsidRPr="00E562C5">
        <w:rPr>
          <w:rFonts w:ascii="Times New Roman" w:hAnsi="Times New Roman" w:cs="Times New Roman"/>
          <w:sz w:val="24"/>
          <w:szCs w:val="24"/>
        </w:rPr>
        <w:t>in elements closely related to a gene model, namely enhancers, promoters, CDS, introns and untranslated regions (UTR)</w:t>
      </w:r>
      <w:r w:rsidR="005A41DB">
        <w:rPr>
          <w:rFonts w:ascii="Times New Roman" w:hAnsi="Times New Roman" w:cs="Times New Roman"/>
          <w:sz w:val="24"/>
          <w:szCs w:val="24"/>
        </w:rPr>
        <w:t xml:space="preserve">. </w:t>
      </w:r>
      <w:r w:rsidR="0013626F" w:rsidRPr="00E562C5">
        <w:rPr>
          <w:rFonts w:ascii="Times New Roman" w:hAnsi="Times New Roman" w:cs="Times New Roman"/>
          <w:sz w:val="24"/>
          <w:szCs w:val="24"/>
        </w:rPr>
        <w:t>For SNVs associated with allele-specific binding (ASB), w</w:t>
      </w:r>
      <w:r w:rsidR="00EB67E9">
        <w:rPr>
          <w:rFonts w:ascii="Times New Roman" w:hAnsi="Times New Roman" w:cs="Times New Roman"/>
          <w:sz w:val="24"/>
          <w:szCs w:val="24"/>
        </w:rPr>
        <w:t>e observe an enrichment in the 5’ UTRs. This is in line with an enri</w:t>
      </w:r>
      <w:r w:rsidR="00CD5021">
        <w:rPr>
          <w:rFonts w:ascii="Times New Roman" w:hAnsi="Times New Roman" w:cs="Times New Roman"/>
          <w:sz w:val="24"/>
          <w:szCs w:val="24"/>
        </w:rPr>
        <w:t>chment of ASB SNVs in promoters. Though not significant, this</w:t>
      </w:r>
      <w:r w:rsidR="00EB67E9">
        <w:rPr>
          <w:rFonts w:ascii="Times New Roman" w:hAnsi="Times New Roman" w:cs="Times New Roman"/>
          <w:sz w:val="24"/>
          <w:szCs w:val="24"/>
        </w:rPr>
        <w:t xml:space="preserve"> </w:t>
      </w:r>
      <w:r w:rsidR="00CD5021">
        <w:rPr>
          <w:rFonts w:ascii="Times New Roman" w:hAnsi="Times New Roman" w:cs="Times New Roman"/>
          <w:sz w:val="24"/>
          <w:szCs w:val="24"/>
        </w:rPr>
        <w:t>suggests</w:t>
      </w:r>
      <w:r w:rsidR="0013626F" w:rsidRPr="00E562C5">
        <w:rPr>
          <w:rFonts w:ascii="Times New Roman" w:hAnsi="Times New Roman" w:cs="Times New Roman"/>
          <w:sz w:val="24"/>
          <w:szCs w:val="24"/>
        </w:rPr>
        <w:t xml:space="preserve"> functional roles for these variants found in TF binding motifs or peaks found near transcription start sites to regulate gene expression. </w:t>
      </w:r>
      <w:r w:rsidR="00CD5021">
        <w:rPr>
          <w:rFonts w:ascii="Times New Roman" w:hAnsi="Times New Roman" w:cs="Times New Roman"/>
          <w:sz w:val="24"/>
          <w:szCs w:val="24"/>
        </w:rPr>
        <w:t>W</w:t>
      </w:r>
      <w:r w:rsidR="0013626F" w:rsidRPr="00CD5021">
        <w:rPr>
          <w:rFonts w:ascii="Times New Roman" w:hAnsi="Times New Roman" w:cs="Times New Roman"/>
          <w:sz w:val="24"/>
          <w:szCs w:val="24"/>
        </w:rPr>
        <w:t xml:space="preserve">e see variable enrichments of ASB SNVs </w:t>
      </w:r>
      <w:r w:rsidR="00EB67E9" w:rsidRPr="00CD5021">
        <w:rPr>
          <w:rFonts w:ascii="Times New Roman" w:hAnsi="Times New Roman" w:cs="Times New Roman"/>
          <w:sz w:val="24"/>
          <w:szCs w:val="24"/>
        </w:rPr>
        <w:t xml:space="preserve">in the peaks of </w:t>
      </w:r>
      <w:r w:rsidR="0013626F" w:rsidRPr="00CD5021">
        <w:rPr>
          <w:rFonts w:ascii="Times New Roman" w:hAnsi="Times New Roman" w:cs="Times New Roman"/>
          <w:sz w:val="24"/>
          <w:szCs w:val="24"/>
        </w:rPr>
        <w:t xml:space="preserve">particular TFs such as </w:t>
      </w:r>
      <w:r w:rsidR="00EB67E9" w:rsidRPr="00CD5021">
        <w:rPr>
          <w:rFonts w:ascii="Times New Roman" w:hAnsi="Times New Roman" w:cs="Times New Roman"/>
          <w:sz w:val="24"/>
          <w:szCs w:val="24"/>
        </w:rPr>
        <w:t>POL2</w:t>
      </w:r>
      <w:r w:rsidR="00E32779" w:rsidRPr="00CD5021">
        <w:rPr>
          <w:rFonts w:ascii="Times New Roman" w:hAnsi="Times New Roman" w:cs="Times New Roman"/>
          <w:sz w:val="24"/>
          <w:szCs w:val="24"/>
        </w:rPr>
        <w:t>,</w:t>
      </w:r>
      <w:r w:rsidR="00DC38AF" w:rsidRPr="00CD5021">
        <w:rPr>
          <w:rFonts w:ascii="Times New Roman" w:hAnsi="Times New Roman" w:cs="Times New Roman"/>
          <w:sz w:val="24"/>
          <w:szCs w:val="24"/>
        </w:rPr>
        <w:t xml:space="preserve"> </w:t>
      </w:r>
      <w:r w:rsidR="00E32779" w:rsidRPr="00CD5021">
        <w:rPr>
          <w:rFonts w:ascii="Times New Roman" w:hAnsi="Times New Roman" w:cs="Times New Roman"/>
          <w:sz w:val="24"/>
          <w:szCs w:val="24"/>
        </w:rPr>
        <w:t>SA1 and CTCF</w:t>
      </w:r>
      <w:r w:rsidR="00EB67E9" w:rsidRPr="00CD5021">
        <w:rPr>
          <w:rFonts w:ascii="Times New Roman" w:hAnsi="Times New Roman" w:cs="Times New Roman"/>
          <w:sz w:val="24"/>
          <w:szCs w:val="24"/>
        </w:rPr>
        <w:t xml:space="preserve"> in promoter regions</w:t>
      </w:r>
      <w:r w:rsidR="0013626F" w:rsidRPr="00CD5021">
        <w:rPr>
          <w:rFonts w:ascii="Times New Roman" w:hAnsi="Times New Roman" w:cs="Times New Roman"/>
          <w:sz w:val="24"/>
          <w:szCs w:val="24"/>
        </w:rPr>
        <w:t>, while depletion in others, such as PU.1 (</w:t>
      </w:r>
      <w:r w:rsidR="00BD34B7" w:rsidRPr="00CD5021">
        <w:rPr>
          <w:rFonts w:ascii="Times New Roman" w:hAnsi="Times New Roman" w:cs="Times New Roman"/>
          <w:sz w:val="24"/>
          <w:szCs w:val="24"/>
        </w:rPr>
        <w:t xml:space="preserve">Figure </w:t>
      </w:r>
      <w:r w:rsidR="00CD5021" w:rsidRPr="00CD5021">
        <w:rPr>
          <w:rFonts w:ascii="Times New Roman" w:hAnsi="Times New Roman" w:cs="Times New Roman"/>
          <w:sz w:val="24"/>
          <w:szCs w:val="24"/>
        </w:rPr>
        <w:t>5</w:t>
      </w:r>
      <w:r w:rsidR="00E32779" w:rsidRPr="00CD5021">
        <w:rPr>
          <w:rFonts w:ascii="Times New Roman" w:hAnsi="Times New Roman" w:cs="Times New Roman"/>
          <w:sz w:val="24"/>
          <w:szCs w:val="24"/>
        </w:rPr>
        <w:t xml:space="preserve">, </w:t>
      </w:r>
      <w:proofErr w:type="spellStart"/>
      <w:r w:rsidR="00E32779" w:rsidRPr="00CD5021">
        <w:rPr>
          <w:rFonts w:ascii="Times New Roman" w:hAnsi="Times New Roman" w:cs="Times New Roman"/>
          <w:sz w:val="24"/>
          <w:szCs w:val="24"/>
        </w:rPr>
        <w:t>Supp</w:t>
      </w:r>
      <w:proofErr w:type="spellEnd"/>
      <w:r w:rsidR="0013626F" w:rsidRPr="00CD5021">
        <w:rPr>
          <w:rFonts w:ascii="Times New Roman" w:hAnsi="Times New Roman" w:cs="Times New Roman"/>
          <w:sz w:val="24"/>
          <w:szCs w:val="24"/>
        </w:rPr>
        <w:t xml:space="preserve"> file </w:t>
      </w:r>
      <w:r w:rsidR="00BF77E2" w:rsidRPr="00CD5021">
        <w:rPr>
          <w:rFonts w:ascii="Times New Roman" w:hAnsi="Times New Roman" w:cs="Times New Roman"/>
          <w:sz w:val="24"/>
          <w:szCs w:val="24"/>
        </w:rPr>
        <w:t>3</w:t>
      </w:r>
      <w:r w:rsidR="0013626F" w:rsidRPr="00CD5021">
        <w:rPr>
          <w:rFonts w:ascii="Times New Roman" w:hAnsi="Times New Roman" w:cs="Times New Roman"/>
          <w:sz w:val="24"/>
          <w:szCs w:val="24"/>
        </w:rPr>
        <w:t xml:space="preserve">). These differences </w:t>
      </w:r>
      <w:r w:rsidR="00E32779" w:rsidRPr="00CD5021">
        <w:rPr>
          <w:rFonts w:ascii="Times New Roman" w:hAnsi="Times New Roman" w:cs="Times New Roman"/>
          <w:sz w:val="24"/>
          <w:szCs w:val="24"/>
        </w:rPr>
        <w:t xml:space="preserve">might </w:t>
      </w:r>
      <w:r w:rsidR="0013626F" w:rsidRPr="00CD5021">
        <w:rPr>
          <w:rFonts w:ascii="Times New Roman" w:hAnsi="Times New Roman" w:cs="Times New Roman"/>
          <w:sz w:val="24"/>
          <w:szCs w:val="24"/>
        </w:rPr>
        <w:t>imply that some TFs are more likely to participate in allele-specific regulation than others.</w:t>
      </w:r>
      <w:r w:rsidR="00CD5021">
        <w:rPr>
          <w:rFonts w:ascii="Times New Roman" w:hAnsi="Times New Roman" w:cs="Times New Roman"/>
          <w:sz w:val="24"/>
          <w:szCs w:val="24"/>
        </w:rPr>
        <w:t xml:space="preserve"> </w:t>
      </w:r>
      <w:r w:rsidR="00C83337">
        <w:rPr>
          <w:rFonts w:ascii="Times New Roman" w:hAnsi="Times New Roman" w:cs="Times New Roman"/>
          <w:sz w:val="24"/>
          <w:szCs w:val="24"/>
        </w:rPr>
        <w:t xml:space="preserve">Between the two enrichment analyses, we observe more consistent trends in the odds ratios of ASB SNVs than ASE SNVs. The differences are most likely contributed by the </w:t>
      </w:r>
      <w:r w:rsidR="00C83337">
        <w:rPr>
          <w:rFonts w:ascii="Times New Roman" w:hAnsi="Times New Roman" w:cs="Times New Roman"/>
          <w:sz w:val="24"/>
          <w:szCs w:val="24"/>
        </w:rPr>
        <w:lastRenderedPageBreak/>
        <w:t>presence of common SNVs that are also behaving consistently (either being allele-specific or non-allele-specific) over multiple individuals.</w:t>
      </w:r>
    </w:p>
    <w:p w:rsidR="00CD5021" w:rsidRDefault="00CD5021" w:rsidP="00674E09">
      <w:pPr>
        <w:spacing w:after="0" w:line="240" w:lineRule="auto"/>
        <w:rPr>
          <w:rFonts w:ascii="Times New Roman" w:hAnsi="Times New Roman" w:cs="Times New Roman"/>
          <w:sz w:val="24"/>
          <w:szCs w:val="24"/>
        </w:rPr>
      </w:pPr>
    </w:p>
    <w:p w:rsidR="00CD5021" w:rsidRDefault="00C83337"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The population-aware analysis allows additional power to calculate enrichment f</w:t>
      </w:r>
      <w:r w:rsidR="00CD5021">
        <w:rPr>
          <w:rFonts w:ascii="Times New Roman" w:hAnsi="Times New Roman" w:cs="Times New Roman"/>
          <w:sz w:val="24"/>
          <w:szCs w:val="24"/>
        </w:rPr>
        <w:t xml:space="preserve">or </w:t>
      </w:r>
      <w:r>
        <w:rPr>
          <w:rFonts w:ascii="Times New Roman" w:hAnsi="Times New Roman" w:cs="Times New Roman"/>
          <w:sz w:val="24"/>
          <w:szCs w:val="24"/>
        </w:rPr>
        <w:t xml:space="preserve">very specific genomic annotations, namely </w:t>
      </w:r>
      <w:r w:rsidR="00CD5021">
        <w:rPr>
          <w:rFonts w:ascii="Times New Roman" w:hAnsi="Times New Roman" w:cs="Times New Roman"/>
          <w:sz w:val="24"/>
          <w:szCs w:val="24"/>
        </w:rPr>
        <w:t xml:space="preserve">protein-coding </w:t>
      </w:r>
      <w:r>
        <w:rPr>
          <w:rFonts w:ascii="Times New Roman" w:hAnsi="Times New Roman" w:cs="Times New Roman"/>
          <w:sz w:val="24"/>
          <w:szCs w:val="24"/>
        </w:rPr>
        <w:t xml:space="preserve">genes, enhancers and transcription factor binding motifs; this is unlike broad genomic categories that span over multiple regions in broad genomic categories. </w:t>
      </w:r>
      <w:r w:rsidR="00B761A1">
        <w:rPr>
          <w:rFonts w:ascii="Times New Roman" w:hAnsi="Times New Roman" w:cs="Times New Roman"/>
          <w:sz w:val="24"/>
          <w:szCs w:val="24"/>
        </w:rPr>
        <w:t>Based on the expanded enrichment analysis, w</w:t>
      </w:r>
      <w:r>
        <w:rPr>
          <w:rFonts w:ascii="Times New Roman" w:hAnsi="Times New Roman" w:cs="Times New Roman"/>
          <w:sz w:val="24"/>
          <w:szCs w:val="24"/>
        </w:rPr>
        <w:t xml:space="preserve">e find </w:t>
      </w:r>
      <w:r w:rsidRPr="00C83337">
        <w:rPr>
          <w:rFonts w:ascii="Times New Roman" w:hAnsi="Times New Roman" w:cs="Times New Roman"/>
          <w:color w:val="FF0000"/>
          <w:sz w:val="24"/>
          <w:szCs w:val="24"/>
        </w:rPr>
        <w:t xml:space="preserve">xxx </w:t>
      </w:r>
      <w:r>
        <w:rPr>
          <w:rFonts w:ascii="Times New Roman" w:hAnsi="Times New Roman" w:cs="Times New Roman"/>
          <w:sz w:val="24"/>
          <w:szCs w:val="24"/>
        </w:rPr>
        <w:t>protein-coding genes</w:t>
      </w:r>
      <w:r w:rsidR="00B761A1">
        <w:rPr>
          <w:rFonts w:ascii="Times New Roman" w:hAnsi="Times New Roman" w:cs="Times New Roman"/>
          <w:sz w:val="24"/>
          <w:szCs w:val="24"/>
        </w:rPr>
        <w:t xml:space="preserve"> (</w:t>
      </w:r>
      <w:proofErr w:type="spellStart"/>
      <w:r w:rsidR="00B761A1" w:rsidRPr="00B761A1">
        <w:rPr>
          <w:rFonts w:ascii="Times New Roman" w:hAnsi="Times New Roman" w:cs="Times New Roman"/>
          <w:color w:val="FF0000"/>
          <w:sz w:val="24"/>
          <w:szCs w:val="24"/>
        </w:rPr>
        <w:t>Supp</w:t>
      </w:r>
      <w:proofErr w:type="spellEnd"/>
      <w:r w:rsidR="00B761A1" w:rsidRPr="00B761A1">
        <w:rPr>
          <w:rFonts w:ascii="Times New Roman" w:hAnsi="Times New Roman" w:cs="Times New Roman"/>
          <w:color w:val="FF0000"/>
          <w:sz w:val="24"/>
          <w:szCs w:val="24"/>
        </w:rPr>
        <w:t xml:space="preserve"> File 2</w:t>
      </w:r>
      <w:r w:rsidR="00B761A1">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C83337">
        <w:rPr>
          <w:rFonts w:ascii="Times New Roman" w:hAnsi="Times New Roman" w:cs="Times New Roman"/>
          <w:color w:val="FF0000"/>
          <w:sz w:val="24"/>
          <w:szCs w:val="24"/>
        </w:rPr>
        <w:t>yyy</w:t>
      </w:r>
      <w:proofErr w:type="spellEnd"/>
      <w:r w:rsidRPr="00C83337">
        <w:rPr>
          <w:rFonts w:ascii="Times New Roman" w:hAnsi="Times New Roman" w:cs="Times New Roman"/>
          <w:color w:val="FF0000"/>
          <w:sz w:val="24"/>
          <w:szCs w:val="24"/>
        </w:rPr>
        <w:t xml:space="preserve"> </w:t>
      </w:r>
      <w:r>
        <w:rPr>
          <w:rFonts w:ascii="Times New Roman" w:hAnsi="Times New Roman" w:cs="Times New Roman"/>
          <w:sz w:val="24"/>
          <w:szCs w:val="24"/>
        </w:rPr>
        <w:t xml:space="preserve">enhancers and </w:t>
      </w:r>
      <w:proofErr w:type="spellStart"/>
      <w:r w:rsidRPr="00C83337">
        <w:rPr>
          <w:rFonts w:ascii="Times New Roman" w:hAnsi="Times New Roman" w:cs="Times New Roman"/>
          <w:color w:val="FF0000"/>
          <w:sz w:val="24"/>
          <w:szCs w:val="24"/>
        </w:rPr>
        <w:t>zzz</w:t>
      </w:r>
      <w:proofErr w:type="spellEnd"/>
      <w:r w:rsidRPr="00C83337">
        <w:rPr>
          <w:rFonts w:ascii="Times New Roman" w:hAnsi="Times New Roman" w:cs="Times New Roman"/>
          <w:color w:val="FF0000"/>
          <w:sz w:val="24"/>
          <w:szCs w:val="24"/>
        </w:rPr>
        <w:t xml:space="preserve"> </w:t>
      </w:r>
      <w:r w:rsidR="00B761A1">
        <w:rPr>
          <w:rFonts w:ascii="Times New Roman" w:hAnsi="Times New Roman" w:cs="Times New Roman"/>
          <w:sz w:val="24"/>
          <w:szCs w:val="24"/>
        </w:rPr>
        <w:t xml:space="preserve">motifs that are </w:t>
      </w:r>
      <w:r>
        <w:rPr>
          <w:rFonts w:ascii="Times New Roman" w:hAnsi="Times New Roman" w:cs="Times New Roman"/>
          <w:sz w:val="24"/>
          <w:szCs w:val="24"/>
        </w:rPr>
        <w:t xml:space="preserve">significantly enriched </w:t>
      </w:r>
      <w:r w:rsidR="00B761A1">
        <w:rPr>
          <w:rFonts w:ascii="Times New Roman" w:hAnsi="Times New Roman" w:cs="Times New Roman"/>
          <w:sz w:val="24"/>
          <w:szCs w:val="24"/>
        </w:rPr>
        <w:t xml:space="preserve">and </w:t>
      </w:r>
      <w:proofErr w:type="spellStart"/>
      <w:r w:rsidR="00B761A1" w:rsidRPr="00B761A1">
        <w:rPr>
          <w:rFonts w:ascii="Times New Roman" w:hAnsi="Times New Roman" w:cs="Times New Roman"/>
          <w:color w:val="FF0000"/>
          <w:sz w:val="24"/>
          <w:szCs w:val="24"/>
        </w:rPr>
        <w:t>aaa</w:t>
      </w:r>
      <w:proofErr w:type="spellEnd"/>
      <w:r w:rsidR="00B761A1" w:rsidRPr="00B761A1">
        <w:rPr>
          <w:rFonts w:ascii="Times New Roman" w:hAnsi="Times New Roman" w:cs="Times New Roman"/>
          <w:color w:val="FF0000"/>
          <w:sz w:val="24"/>
          <w:szCs w:val="24"/>
        </w:rPr>
        <w:t xml:space="preserve"> </w:t>
      </w:r>
      <w:r w:rsidR="00B761A1">
        <w:rPr>
          <w:rFonts w:ascii="Times New Roman" w:hAnsi="Times New Roman" w:cs="Times New Roman"/>
          <w:sz w:val="24"/>
          <w:szCs w:val="24"/>
        </w:rPr>
        <w:t xml:space="preserve">genes, </w:t>
      </w:r>
      <w:proofErr w:type="spellStart"/>
      <w:r w:rsidR="00B761A1" w:rsidRPr="00B761A1">
        <w:rPr>
          <w:rFonts w:ascii="Times New Roman" w:hAnsi="Times New Roman" w:cs="Times New Roman"/>
          <w:color w:val="FF0000"/>
          <w:sz w:val="24"/>
          <w:szCs w:val="24"/>
        </w:rPr>
        <w:t>bbb</w:t>
      </w:r>
      <w:proofErr w:type="spellEnd"/>
      <w:r w:rsidR="00B761A1" w:rsidRPr="00B761A1">
        <w:rPr>
          <w:rFonts w:ascii="Times New Roman" w:hAnsi="Times New Roman" w:cs="Times New Roman"/>
          <w:color w:val="FF0000"/>
          <w:sz w:val="24"/>
          <w:szCs w:val="24"/>
        </w:rPr>
        <w:t xml:space="preserve"> </w:t>
      </w:r>
      <w:r w:rsidR="00B761A1">
        <w:rPr>
          <w:rFonts w:ascii="Times New Roman" w:hAnsi="Times New Roman" w:cs="Times New Roman"/>
          <w:sz w:val="24"/>
          <w:szCs w:val="24"/>
        </w:rPr>
        <w:t xml:space="preserve">enhancer and </w:t>
      </w:r>
      <w:r w:rsidR="00B761A1" w:rsidRPr="00B761A1">
        <w:rPr>
          <w:rFonts w:ascii="Times New Roman" w:hAnsi="Times New Roman" w:cs="Times New Roman"/>
          <w:color w:val="FF0000"/>
          <w:sz w:val="24"/>
          <w:szCs w:val="24"/>
        </w:rPr>
        <w:t xml:space="preserve">ccc </w:t>
      </w:r>
      <w:r w:rsidR="00B761A1">
        <w:rPr>
          <w:rFonts w:ascii="Times New Roman" w:hAnsi="Times New Roman" w:cs="Times New Roman"/>
          <w:sz w:val="24"/>
          <w:szCs w:val="24"/>
        </w:rPr>
        <w:t xml:space="preserve">motifs significantly depleted </w:t>
      </w:r>
      <w:r>
        <w:rPr>
          <w:rFonts w:ascii="Times New Roman" w:hAnsi="Times New Roman" w:cs="Times New Roman"/>
          <w:sz w:val="24"/>
          <w:szCs w:val="24"/>
        </w:rPr>
        <w:t>in allele-specific SNVs</w:t>
      </w:r>
      <w:r w:rsidR="00B761A1">
        <w:rPr>
          <w:rFonts w:ascii="Times New Roman" w:hAnsi="Times New Roman" w:cs="Times New Roman"/>
          <w:sz w:val="24"/>
          <w:szCs w:val="24"/>
        </w:rPr>
        <w:t>; we define the enriched elements as ‘</w:t>
      </w:r>
      <w:r w:rsidR="00E211F7">
        <w:rPr>
          <w:rFonts w:ascii="Times New Roman" w:hAnsi="Times New Roman" w:cs="Times New Roman"/>
          <w:sz w:val="24"/>
          <w:szCs w:val="24"/>
        </w:rPr>
        <w:t>allele-specific’</w:t>
      </w:r>
      <w:r w:rsidR="00B761A1">
        <w:rPr>
          <w:rFonts w:ascii="Times New Roman" w:hAnsi="Times New Roman" w:cs="Times New Roman"/>
          <w:sz w:val="24"/>
          <w:szCs w:val="24"/>
        </w:rPr>
        <w:t xml:space="preserve"> and the depleted elements as ‘balanced’, the rest are considered ‘indeterminate’. We also provide these lists on the </w:t>
      </w:r>
      <w:proofErr w:type="spellStart"/>
      <w:r w:rsidR="00B761A1">
        <w:rPr>
          <w:rFonts w:ascii="Times New Roman" w:hAnsi="Times New Roman" w:cs="Times New Roman"/>
          <w:sz w:val="24"/>
          <w:szCs w:val="24"/>
        </w:rPr>
        <w:t>AlleleDB</w:t>
      </w:r>
      <w:proofErr w:type="spellEnd"/>
      <w:r w:rsidR="00B761A1">
        <w:rPr>
          <w:rFonts w:ascii="Times New Roman" w:hAnsi="Times New Roman" w:cs="Times New Roman"/>
          <w:sz w:val="24"/>
          <w:szCs w:val="24"/>
        </w:rPr>
        <w:t xml:space="preserve"> resource.</w:t>
      </w:r>
    </w:p>
    <w:p w:rsidR="001D273D" w:rsidRDefault="001D273D" w:rsidP="00674E09">
      <w:pPr>
        <w:spacing w:after="0" w:line="240" w:lineRule="auto"/>
        <w:rPr>
          <w:rFonts w:ascii="Times New Roman" w:hAnsi="Times New Roman" w:cs="Times New Roman"/>
          <w:sz w:val="24"/>
          <w:szCs w:val="24"/>
        </w:rPr>
      </w:pPr>
    </w:p>
    <w:p w:rsidR="0013626F" w:rsidRPr="00635F82" w:rsidRDefault="0013626F"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 xml:space="preserve">Rare variants and purifying selection in </w:t>
      </w:r>
      <w:r w:rsidR="0067420F">
        <w:rPr>
          <w:rFonts w:ascii="Times New Roman" w:hAnsi="Times New Roman" w:cs="Times New Roman"/>
          <w:b/>
          <w:sz w:val="24"/>
          <w:szCs w:val="24"/>
        </w:rPr>
        <w:t>allele-specific</w:t>
      </w:r>
      <w:r w:rsidRPr="00635F82">
        <w:rPr>
          <w:rFonts w:ascii="Times New Roman" w:hAnsi="Times New Roman" w:cs="Times New Roman"/>
          <w:b/>
          <w:sz w:val="24"/>
          <w:szCs w:val="24"/>
        </w:rPr>
        <w:t xml:space="preserve"> SNVs</w:t>
      </w:r>
    </w:p>
    <w:p w:rsidR="0013626F" w:rsidRPr="00E562C5"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 xml:space="preserve">To assess the occurrence of ASB and ASB SNVs in the human population, we consider the </w:t>
      </w:r>
      <w:r w:rsidRPr="00E562C5">
        <w:rPr>
          <w:rFonts w:ascii="Times New Roman" w:hAnsi="Times New Roman" w:cs="Times New Roman"/>
          <w:sz w:val="24"/>
          <w:szCs w:val="24"/>
        </w:rPr>
        <w:t xml:space="preserve">population minor allele frequencies (MAF). </w:t>
      </w:r>
      <w:r w:rsidRPr="00A100B5">
        <w:rPr>
          <w:rFonts w:ascii="Times New Roman" w:hAnsi="Times New Roman" w:cs="Times New Roman"/>
          <w:color w:val="FF0000"/>
          <w:sz w:val="24"/>
          <w:szCs w:val="24"/>
        </w:rPr>
        <w:t>Table 1</w:t>
      </w:r>
      <w:r w:rsidRPr="00E562C5">
        <w:rPr>
          <w:rFonts w:ascii="Times New Roman" w:hAnsi="Times New Roman" w:cs="Times New Roman"/>
          <w:sz w:val="24"/>
          <w:szCs w:val="24"/>
        </w:rPr>
        <w:t xml:space="preserve"> shows the breakdown of the accessible and </w:t>
      </w:r>
      <w:r w:rsidR="0067420F">
        <w:rPr>
          <w:rFonts w:ascii="Times New Roman" w:hAnsi="Times New Roman" w:cs="Times New Roman"/>
          <w:sz w:val="24"/>
          <w:szCs w:val="24"/>
        </w:rPr>
        <w:t>allele-specific</w:t>
      </w:r>
      <w:r w:rsidRPr="00E562C5">
        <w:rPr>
          <w:rFonts w:ascii="Times New Roman" w:hAnsi="Times New Roman" w:cs="Times New Roman"/>
          <w:sz w:val="24"/>
          <w:szCs w:val="24"/>
        </w:rPr>
        <w:t xml:space="preserve"> SNVs in </w:t>
      </w:r>
      <w:r w:rsidR="00A100B5">
        <w:rPr>
          <w:rFonts w:ascii="Times New Roman" w:hAnsi="Times New Roman" w:cs="Times New Roman"/>
          <w:sz w:val="24"/>
          <w:szCs w:val="24"/>
        </w:rPr>
        <w:t>six</w:t>
      </w:r>
      <w:r w:rsidRPr="00E562C5">
        <w:rPr>
          <w:rFonts w:ascii="Times New Roman" w:hAnsi="Times New Roman" w:cs="Times New Roman"/>
          <w:sz w:val="24"/>
          <w:szCs w:val="24"/>
        </w:rPr>
        <w:t xml:space="preserve"> ethnic populations </w:t>
      </w:r>
      <w:r w:rsidR="00A100B5">
        <w:rPr>
          <w:rFonts w:ascii="Times New Roman" w:hAnsi="Times New Roman" w:cs="Times New Roman"/>
          <w:sz w:val="24"/>
          <w:szCs w:val="24"/>
        </w:rPr>
        <w:t xml:space="preserve">(we combined the results for CHB and JPT) </w:t>
      </w:r>
      <w:r w:rsidRPr="00E562C5">
        <w:rPr>
          <w:rFonts w:ascii="Times New Roman" w:hAnsi="Times New Roman" w:cs="Times New Roman"/>
          <w:sz w:val="24"/>
          <w:szCs w:val="24"/>
        </w:rPr>
        <w:t xml:space="preserve">and allele frequencies. Yoruba from Ibadan, Nigeria (YRI) contribute the most to both ASE and ASB variants at each allele frequency category. The number of rare </w:t>
      </w:r>
      <w:r w:rsidR="0067420F">
        <w:rPr>
          <w:rFonts w:ascii="Times New Roman" w:hAnsi="Times New Roman" w:cs="Times New Roman"/>
          <w:sz w:val="24"/>
          <w:szCs w:val="24"/>
        </w:rPr>
        <w:t>allele-specific</w:t>
      </w:r>
      <w:r w:rsidR="00E90702">
        <w:rPr>
          <w:rFonts w:ascii="Times New Roman" w:hAnsi="Times New Roman" w:cs="Times New Roman"/>
          <w:sz w:val="24"/>
          <w:szCs w:val="24"/>
        </w:rPr>
        <w:t xml:space="preserve"> SNVs (MAF ≤ </w:t>
      </w:r>
      <w:r w:rsidRPr="00E562C5">
        <w:rPr>
          <w:rFonts w:ascii="Times New Roman" w:hAnsi="Times New Roman" w:cs="Times New Roman"/>
          <w:sz w:val="24"/>
          <w:szCs w:val="24"/>
        </w:rPr>
        <w:t>5%) is about</w:t>
      </w:r>
      <w:r w:rsidR="000E675D">
        <w:rPr>
          <w:rFonts w:ascii="Times New Roman" w:hAnsi="Times New Roman" w:cs="Times New Roman"/>
          <w:sz w:val="24"/>
          <w:szCs w:val="24"/>
        </w:rPr>
        <w:t xml:space="preserve"> two folds higher in the YRI </w:t>
      </w:r>
      <w:r w:rsidRPr="00E562C5">
        <w:rPr>
          <w:rFonts w:ascii="Times New Roman" w:hAnsi="Times New Roman" w:cs="Times New Roman"/>
          <w:sz w:val="24"/>
          <w:szCs w:val="24"/>
        </w:rPr>
        <w:t>than the other European sub-populations of comparable (CEU, FIN) or larger (TSI) population sizes (</w:t>
      </w:r>
      <w:r w:rsidRPr="000E675D">
        <w:rPr>
          <w:rFonts w:ascii="Times New Roman" w:hAnsi="Times New Roman" w:cs="Times New Roman"/>
          <w:color w:val="FF0000"/>
          <w:sz w:val="24"/>
          <w:szCs w:val="24"/>
        </w:rPr>
        <w:t xml:space="preserve">see Methods </w:t>
      </w:r>
      <w:r w:rsidRPr="00E562C5">
        <w:rPr>
          <w:rFonts w:ascii="Times New Roman" w:hAnsi="Times New Roman" w:cs="Times New Roman"/>
          <w:sz w:val="24"/>
          <w:szCs w:val="24"/>
        </w:rPr>
        <w:t xml:space="preserve">for full explanation of population abbreviations). </w:t>
      </w:r>
      <w:r w:rsidR="000E675D">
        <w:rPr>
          <w:rFonts w:ascii="Times New Roman" w:hAnsi="Times New Roman" w:cs="Times New Roman"/>
          <w:sz w:val="24"/>
          <w:szCs w:val="24"/>
        </w:rPr>
        <w:t xml:space="preserve">However, the percentage of </w:t>
      </w:r>
      <w:r w:rsidR="0067420F">
        <w:rPr>
          <w:rFonts w:ascii="Times New Roman" w:hAnsi="Times New Roman" w:cs="Times New Roman"/>
          <w:sz w:val="24"/>
          <w:szCs w:val="24"/>
        </w:rPr>
        <w:t>allele-specific</w:t>
      </w:r>
      <w:r w:rsidR="000E675D">
        <w:rPr>
          <w:rFonts w:ascii="Times New Roman" w:hAnsi="Times New Roman" w:cs="Times New Roman"/>
          <w:sz w:val="24"/>
          <w:szCs w:val="24"/>
        </w:rPr>
        <w:t xml:space="preserve"> SNVs (in accessible SNVs) remain fairly consistent. </w:t>
      </w:r>
      <w:r w:rsidRPr="00E562C5">
        <w:rPr>
          <w:rFonts w:ascii="Times New Roman" w:hAnsi="Times New Roman" w:cs="Times New Roman"/>
          <w:sz w:val="24"/>
          <w:szCs w:val="24"/>
        </w:rPr>
        <w:t xml:space="preserve">In general, rare variants do not form the majority of all the </w:t>
      </w:r>
      <w:r w:rsidR="0067420F">
        <w:rPr>
          <w:rFonts w:ascii="Times New Roman" w:hAnsi="Times New Roman" w:cs="Times New Roman"/>
          <w:sz w:val="24"/>
          <w:szCs w:val="24"/>
        </w:rPr>
        <w:t>allele-specific</w:t>
      </w:r>
      <w:r w:rsidRPr="00E562C5">
        <w:rPr>
          <w:rFonts w:ascii="Times New Roman" w:hAnsi="Times New Roman" w:cs="Times New Roman"/>
          <w:sz w:val="24"/>
          <w:szCs w:val="24"/>
        </w:rPr>
        <w:t xml:space="preserve"> variants. </w:t>
      </w:r>
      <w:r w:rsidR="00EF0848">
        <w:rPr>
          <w:rFonts w:ascii="Times New Roman" w:hAnsi="Times New Roman" w:cs="Times New Roman"/>
          <w:sz w:val="24"/>
          <w:szCs w:val="24"/>
        </w:rPr>
        <w:t>For each category of allele frequency, the proportion of allele-specific SNVs detected (with respect to accessible SNVs) is fairly</w:t>
      </w:r>
      <w:r w:rsidR="00AF63E8">
        <w:rPr>
          <w:rFonts w:ascii="Times New Roman" w:hAnsi="Times New Roman" w:cs="Times New Roman"/>
          <w:sz w:val="24"/>
          <w:szCs w:val="24"/>
        </w:rPr>
        <w:t xml:space="preserve"> comparable</w:t>
      </w:r>
      <w:r w:rsidR="00EF0848">
        <w:rPr>
          <w:rFonts w:ascii="Times New Roman" w:hAnsi="Times New Roman" w:cs="Times New Roman"/>
          <w:sz w:val="24"/>
          <w:szCs w:val="24"/>
        </w:rPr>
        <w:t xml:space="preserve"> across populations (CEU, FIN, GBR, TSI and YRI), with a slight enrichment of ASB SNVs and slight depletion of ASE SNVs as we go towards </w:t>
      </w:r>
      <w:r w:rsidR="00A21246">
        <w:rPr>
          <w:rFonts w:ascii="Times New Roman" w:hAnsi="Times New Roman" w:cs="Times New Roman"/>
          <w:sz w:val="24"/>
          <w:szCs w:val="24"/>
        </w:rPr>
        <w:t xml:space="preserve">lower </w:t>
      </w:r>
      <w:r w:rsidR="00EF0848">
        <w:rPr>
          <w:rFonts w:ascii="Times New Roman" w:hAnsi="Times New Roman" w:cs="Times New Roman"/>
          <w:sz w:val="24"/>
          <w:szCs w:val="24"/>
        </w:rPr>
        <w:t>frequencies.</w:t>
      </w:r>
    </w:p>
    <w:p w:rsidR="0013626F" w:rsidRPr="00E562C5" w:rsidRDefault="0013626F" w:rsidP="00674E09">
      <w:pPr>
        <w:spacing w:after="0" w:line="240" w:lineRule="auto"/>
        <w:rPr>
          <w:rFonts w:ascii="Times New Roman" w:hAnsi="Times New Roman" w:cs="Times New Roman"/>
          <w:sz w:val="24"/>
          <w:szCs w:val="24"/>
        </w:rPr>
      </w:pPr>
    </w:p>
    <w:p w:rsidR="0013626F" w:rsidRPr="00E562C5" w:rsidRDefault="0013626F" w:rsidP="00674E09">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t xml:space="preserve">To examine selective constraints in </w:t>
      </w:r>
      <w:r w:rsidR="0067420F">
        <w:rPr>
          <w:rFonts w:ascii="Times New Roman" w:hAnsi="Times New Roman" w:cs="Times New Roman"/>
          <w:sz w:val="24"/>
          <w:szCs w:val="24"/>
        </w:rPr>
        <w:t>allele-specific</w:t>
      </w:r>
      <w:r w:rsidRPr="00E562C5">
        <w:rPr>
          <w:rFonts w:ascii="Times New Roman" w:hAnsi="Times New Roman" w:cs="Times New Roman"/>
          <w:sz w:val="24"/>
          <w:szCs w:val="24"/>
        </w:rPr>
        <w:t xml:space="preserve"> SNVs, we </w:t>
      </w:r>
      <w:r w:rsidR="00237FC0">
        <w:rPr>
          <w:rFonts w:ascii="Times New Roman" w:hAnsi="Times New Roman" w:cs="Times New Roman"/>
          <w:sz w:val="24"/>
          <w:szCs w:val="24"/>
        </w:rPr>
        <w:t xml:space="preserve">then </w:t>
      </w:r>
      <w:r w:rsidRPr="00E562C5">
        <w:rPr>
          <w:rFonts w:ascii="Times New Roman" w:hAnsi="Times New Roman" w:cs="Times New Roman"/>
          <w:sz w:val="24"/>
          <w:szCs w:val="24"/>
        </w:rPr>
        <w:t>consider the enrichment of rare variants with MAF ≤ 0.5%.</w:t>
      </w:r>
      <w:r w:rsidRPr="00E562C5">
        <w:rPr>
          <w:rFonts w:ascii="Times New Roman" w:hAnsi="Times New Roman" w:cs="Times New Roman"/>
          <w:sz w:val="24"/>
          <w:szCs w:val="24"/>
        </w:rPr>
        <w:fldChar w:fldCharType="begin" w:fldLock="1"/>
      </w:r>
      <w:r w:rsidR="00FC2911">
        <w:rPr>
          <w:rFonts w:ascii="Times New Roman" w:hAnsi="Times New Roman" w:cs="Times New Roman"/>
          <w:sz w:val="24"/>
          <w:szCs w:val="24"/>
        </w:rPr>
        <w:instrText>ADDIN CSL_CITATION { "citationItems" : [ { "id" : "ITEM-1", "itemData" : { "DOI" : "10.1126/science.1235587", "ISSN" : "1095-9203", "PMID" : "24092746", "abstract" : "Interpreting variants, especially noncoding ones, in the increasing number of personal genomes is challenging. We used patterns of polymorphisms in functionally annotated regions in 1092 humans to identify deleterious variants; then we experimentally validated candidates. We analyzed both coding and noncoding regions, with the former corroborating the latter. We found regions particularly sensitive to mutations (\"ultrasensitive\") and variants that are disruptive because of mechanistic effects on transcription-factor binding (that is, \"motif-breakers\"). We also found variants in regions with higher network centrality tend to be deleterious. Insertions and deletions followed a similar pattern to single-nucleotide variants, with some notable exceptions (e.g., certain deletions and enhancers). On the basis of these patterns, we developed a computational tool (FunSeq), whose application to ~90 cancer genomes reveals nearly a hundred candidate noncoding drivers.", "author" : [ { "dropping-particle" : "", "family" : "Khurana", "given" : "Ekta", "non-dropping-particle" : "", "parse-names" : false, "suffix" : "" }, { "dropping-particle" : "", "family" : "Fu", "given" : "Yao", "non-dropping-particle" : "", "parse-names" : false, "suffix" : "" }, { "dropping-particle" : "", "family" : "Colonna", "given" : "Vincenza", "non-dropping-particle" : "", "parse-names" : false, "suffix" : "" }, { "dropping-particle" : "", "family" : "Mu", "given" : "Xinmeng Jasmine", "non-dropping-particle" : "", "parse-names" : false, "suffix" : "" }, { "dropping-particle" : "", "family" : "Kang", "given" : "Hyun Min", "non-dropping-particle" : "", "parse-names" : false, "suffix" : "" }, { "dropping-particle" : "", "family" : "Lappalainen", "given" : "Tuuli", "non-dropping-particle" : "", "parse-names" : false, "suffix" : "" }, { "dropping-particle" : "", "family" : "Sboner", "given" : "Andrea", "non-dropping-particle" : "", "parse-names" : false, "suffix" : "" }, { "dropping-particle" : "", "family" : "Lochovsky", "given" : "Lucas", "non-dropping-particle" : "", "parse-names" : false, "suffix" : "" }, { "dropping-particle" : "", "family" : "Chen", "given" : "Jieming", "non-dropping-particle" : "", "parse-names" : false, "suffix" : "" }, { "dropping-particle" : "", "family" : "Harmanci", "given" : "Arif", "non-dropping-particle" : "", "parse-names" : false, "suffix" : "" }, { "dropping-particle" : "", "family" : "Das", "given" : "Jishnu", "non-dropping-particle" : "", "parse-names" : false, "suffix" : "" }, { "dropping-particle" : "", "family" : "Abyzov", "given" : "Alexej", "non-dropping-particle" : "", "parse-names" : false, "suffix" : "" }, { "dropping-particle" : "", "family" : "Balasubramanian", "given" : "Suganthi", "non-dropping-particle" : "", "parse-names" : false, "suffix" : "" }, { "dropping-particle" : "", "family" : "Beal", "given" : "Kathryn", "non-dropping-particle" : "", "parse-names" : false, "suffix" : "" }, { "dropping-particle" : "", "family" : "Chakravarty", "given" : "Dimple", "non-dropping-particle" : "", "parse-names" : false, "suffix" : "" }, { "dropping-particle" : "", "family" : "Challis", "given" : "Daniel", "non-dropping-particle" : "", "parse-names" : false, "suffix" : "" }, { "dropping-particle" : "", "family" : "Chen", "given" : "Yuan", "non-dropping-particle" : "", "parse-names" : false, "suffix" : "" }, { "dropping-particle" : "", "family" : "Clarke", "given" : "Declan", "non-dropping-particle" : "", "parse-names" : false, "suffix" : "" }, { "dropping-particle" : "", "family" : "Clarke", "given" : "Laura", "non-dropping-particle" : "", "parse-names" : false, "suffix" : "" }, { "dropping-particle" : "", "family" : "Cunningham", "given" : "Fiona", "non-dropping-particle" : "", "parse-names" : false, "suffix" : "" }, { "dropping-particle" : "", "family" : "Evani", "given" : "Uday S", "non-dropping-particle" : "", "parse-names" : false, "suffix" : "" }, { "dropping-particle" : "", "family" : "Flicek", "given" : "Paul", "non-dropping-particle" : "", "parse-names" : false, "suffix" : "" }, { "dropping-particle" : "", "family" : "Fragoza", "given" : "Robert", "non-dropping-particle" : "", "parse-names" : false, "suffix" : "" }, { "dropping-particle" : "", "family" : "Garrison", "given" : "Erik", "non-dropping-particle" : "", "parse-names" : false, "suffix" : "" }, { "dropping-particle" : "", "family" : "Gibbs", "given" : "Richard", "non-dropping-particle" : "", "parse-names" : false, "suffix" : "" }, { "dropping-particle" : "", "family" : "G\u00fcm\u00fcs", "given" : "Zeynep H", "non-dropping-particle" : "", "parse-names" : false, "suffix" : "" }, { "dropping-particle" : "", "family" : "Herrero", "given" : "Javier", "non-dropping-particle" : "", "parse-names" : false, "suffix" : "" }, { "dropping-particle" : "", "family" : "Kitabayashi", "given" : "Naoki", "non-dropping-particle" : "", "parse-names" : false, "suffix" : "" }, { "dropping-particle" : "", "family" : "Kong", "given" : "Yong", "non-dropping-particle" : "", "parse-names" : false, "suffix" : "" }, { "dropping-particle" : "", "family" : "Lage", "given" : "Kasper", "non-dropping-particle" : "", "parse-names" : false, "suffix" : "" }, { "dropping-particle" : "", "family" : "Liluashvili", "given" : "Vaja", "non-dropping-particle" : "", "parse-names" : false, "suffix" : "" }, { "dropping-particle" : "", "family" : "Lipkin", "given" : "Steven M", "non-dropping-particle" : "", "parse-names" : false, "suffix" : "" }, { "dropping-particle" : "", "family" : "MacArthur", "given" : "Daniel G", "non-dropping-particle" : "", "parse-names" : false, "suffix" : "" }, { "dropping-particle" : "", "family" : "Marth", "given" : "Gabor", "non-dropping-particle" : "", "parse-names" : false, "suffix" : "" }, { "dropping-particle" : "", "family" : "Muzny", "given" : "Donna", "non-dropping-particle" : "", "parse-names" : false, "suffix" : "" }, { "dropping-particle" : "", "family" : "Pers", "given" : "Tune H", "non-dropping-particle" : "", "parse-names" : false, "suffix" : "" }, { "dropping-particle" : "", "family" : "Ritchie", "given" : "Graham R S", "non-dropping-particle" : "", "parse-names" : false, "suffix" : "" }, { "dropping-particle" : "", "family" : "Rosenfeld", "given" : "Jeffrey A", "non-dropping-particle" : "", "parse-names" : false, "suffix" : "" }, { "dropping-particle" : "", "family" : "Sisu", "given" : "Cristina", "non-dropping-particle" : "", "parse-names" : false, "suffix" : "" }, { "dropping-particle" : "", "family" : "Wei", "given" : "Xiaomu", "non-dropping-particle" : "", "parse-names" : false, "suffix" : "" }, { "dropping-particle" : "", "family" : "Wilson", "given" : "Michael", "non-dropping-particle" : "", "parse-names" : false, "suffix" : "" }, { "dropping-particle" : "", "family" : "Xue", "given" : "Yali", "non-dropping-particle" : "", "parse-names" : false, "suffix" : "" }, { "dropping-particle" : "", "family" : "Yu", "given" : "Fuli", "non-dropping-particle" : "", "parse-names" : false, "suffix" : "" }, { "dropping-particle" : "", "family" : "Dermitzakis", "given" : "Emmanouil T", "non-dropping-particle" : "", "parse-names" : false, "suffix" : "" }, { "dropping-particle" : "", "family" : "Yu", "given" : "Haiyuan", "non-dropping-particle" : "", "parse-names" : false, "suffix" : "" }, { "dropping-particle" : "", "family" : "Rubin", "given" : "Mark A", "non-dropping-particle" : "", "parse-names" : false, "suffix" : "" }, { "dropping-particle" : "", "family" : "Tyler-Smith", "given" : "Chris", "non-dropping-particle" : "", "parse-names" : false, "suffix" : "" }, { "dropping-particle" : "", "family" : "Gerstein", "given" : "Mark", "non-dropping-particle" : "", "parse-names" : false, "suffix" : "" } ], "container-title" : "Science (New York, N.Y.)", "id" : "ITEM-1", "issue" : "6154", "issued" : { "date-parts" : [ [ "2013", "10", "4" ] ] }, "page" : "1235587", "title" : "Integrative annotation of variants from 1092 humans: application to cancer genomics.", "type" : "article-journal", "volume" : "342" }, "uris" : [ "http://www.mendeley.com/documents/?uuid=5d9860ec-2209-4f4e-b71e-2b30ce1615e3" ] }, { "id" : "ITEM-2", "itemData" : { "DOI" : "10.1038/nature11632", "ISSN" : "1476-4687", "PMID" : "23128226",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 million single nucleotide polymorphisms, 1.4 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"Abecasis", "given" : "Goncalo R", "non-dropping-particle" : "", "parse-names" : false, "suffix" : "" }, { "dropping-particle" : "", "family" : "Auton", "given" : "Adam", "non-dropping-particle" : "", "parse-names" : false, "suffix" : "" }, { "dropping-particle" : "", "family" : "Brooks", "given" : "Lisa D", "non-dropping-particle" : "", "parse-names" : false, "suffix" : "" }, { "dropping-particle" : "", "family" : "DePristo", "given" : "Mark A", "non-dropping-particle" : "", "parse-names" : false, "suffix" : "" }, { "dropping-particle" : "", "family" : "Durbin", "given" : "Richard M", "non-dropping-particle" : "", "parse-names" : false, "suffix" : "" }, { "dropping-particle" : "", "family" : "Handsaker", "given" : "Robert E", "non-dropping-particle" : "", "parse-names" : false, "suffix" : "" }, { "dropping-particle" : "", "family" : "Kang", "given" : "Hyun Min", "non-dropping-particle" : "", "parse-names" : false, "suffix" : "" }, { "dropping-particle" : "", "family" : "Marth", "given" : "Gabor T", "non-dropping-particle" : "", "parse-names" : false, "suffix" : "" }, { "dropping-particle" : "", "family" : "McVean", "given" : "Gil A", "non-dropping-particle" : "", "parse-names" : false, "suffix" : "" }, { "dropping-particle" : "", "family" : "1000 Genomes Consortium", "given" : "", "non-dropping-particle" : "", "parse-names" : false, "suffix" : "" } ], "container-title" : "Nature", "id" : "ITEM-2", "issue" : "7422", "issued" : { "date-parts" : [ [ "2012", "11", "1" ] ] }, "page" : "56-65", "title" : "An integrated map of genetic variation from 1,092 human genomes.", "type" : "article-journal", "volume" : "491" }, "uris" : [ "http://www.mendeley.com/documents/?uuid=d8df690b-0fb3-494d-9492-24f28513bffb" ] } ], "mendeley" : { "formattedCitation" : "&lt;sup&gt;4,36&lt;/sup&gt;", "plainTextFormattedCitation" : "4,36", "previouslyFormattedCitation" : "&lt;sup&gt;4,36&lt;/sup&gt;"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4A1A16" w:rsidRPr="004A1A16">
        <w:rPr>
          <w:rFonts w:ascii="Times New Roman" w:hAnsi="Times New Roman" w:cs="Times New Roman"/>
          <w:noProof/>
          <w:sz w:val="24"/>
          <w:szCs w:val="24"/>
          <w:vertAlign w:val="superscript"/>
        </w:rPr>
        <w:t>4,36</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w:t>
      </w:r>
      <w:r w:rsidR="00237FC0" w:rsidRPr="00237FC0">
        <w:rPr>
          <w:rFonts w:ascii="Times New Roman" w:hAnsi="Times New Roman" w:cs="Times New Roman"/>
          <w:color w:val="FF0000"/>
          <w:sz w:val="24"/>
          <w:szCs w:val="24"/>
        </w:rPr>
        <w:t xml:space="preserve">Figure 6 </w:t>
      </w:r>
      <w:r w:rsidR="00237FC0">
        <w:rPr>
          <w:rFonts w:ascii="Times New Roman" w:hAnsi="Times New Roman" w:cs="Times New Roman"/>
          <w:sz w:val="24"/>
          <w:szCs w:val="24"/>
        </w:rPr>
        <w:t>shows</w:t>
      </w:r>
      <w:r w:rsidR="00237FC0" w:rsidRPr="00E562C5">
        <w:rPr>
          <w:rFonts w:ascii="Times New Roman" w:hAnsi="Times New Roman" w:cs="Times New Roman"/>
          <w:sz w:val="24"/>
          <w:szCs w:val="24"/>
        </w:rPr>
        <w:t xml:space="preserve"> a shift </w:t>
      </w:r>
      <w:r w:rsidR="00237FC0">
        <w:rPr>
          <w:rFonts w:ascii="Times New Roman" w:hAnsi="Times New Roman" w:cs="Times New Roman"/>
          <w:sz w:val="24"/>
          <w:szCs w:val="24"/>
        </w:rPr>
        <w:t xml:space="preserve">of the allele frequency spectrum </w:t>
      </w:r>
      <w:r w:rsidR="00237FC0" w:rsidRPr="00E562C5">
        <w:rPr>
          <w:rFonts w:ascii="Times New Roman" w:hAnsi="Times New Roman" w:cs="Times New Roman"/>
          <w:sz w:val="24"/>
          <w:szCs w:val="24"/>
        </w:rPr>
        <w:t>towards very low allele frequencies in</w:t>
      </w:r>
      <w:r w:rsidR="00237FC0">
        <w:rPr>
          <w:rFonts w:ascii="Times New Roman" w:hAnsi="Times New Roman" w:cs="Times New Roman"/>
          <w:sz w:val="24"/>
          <w:szCs w:val="24"/>
        </w:rPr>
        <w:t xml:space="preserve"> all allele-specific and non-allele-specific SNVs</w:t>
      </w:r>
      <w:r w:rsidR="00237FC0" w:rsidRPr="00E562C5">
        <w:rPr>
          <w:rFonts w:ascii="Times New Roman" w:hAnsi="Times New Roman" w:cs="Times New Roman"/>
          <w:sz w:val="24"/>
          <w:szCs w:val="24"/>
        </w:rPr>
        <w:t>, peaking at MAF ≤ 0.5% (</w:t>
      </w:r>
      <w:r w:rsidR="00237FC0" w:rsidRPr="00105E80">
        <w:rPr>
          <w:rFonts w:ascii="Times New Roman" w:hAnsi="Times New Roman" w:cs="Times New Roman"/>
          <w:color w:val="FF0000"/>
          <w:sz w:val="24"/>
          <w:szCs w:val="24"/>
        </w:rPr>
        <w:t xml:space="preserve">Figure </w:t>
      </w:r>
      <w:r w:rsidR="00237FC0">
        <w:rPr>
          <w:rFonts w:ascii="Times New Roman" w:hAnsi="Times New Roman" w:cs="Times New Roman"/>
          <w:color w:val="FF0000"/>
          <w:sz w:val="24"/>
          <w:szCs w:val="24"/>
        </w:rPr>
        <w:t>6</w:t>
      </w:r>
      <w:r w:rsidR="00237FC0" w:rsidRPr="00E562C5">
        <w:rPr>
          <w:rFonts w:ascii="Times New Roman" w:hAnsi="Times New Roman" w:cs="Times New Roman"/>
          <w:sz w:val="24"/>
          <w:szCs w:val="24"/>
        </w:rPr>
        <w:t xml:space="preserve">). </w:t>
      </w:r>
      <w:r w:rsidR="004E7A6B">
        <w:rPr>
          <w:rFonts w:ascii="Times New Roman" w:hAnsi="Times New Roman" w:cs="Times New Roman"/>
          <w:sz w:val="24"/>
          <w:szCs w:val="24"/>
        </w:rPr>
        <w:t xml:space="preserve">We </w:t>
      </w:r>
      <w:r w:rsidR="00037A16">
        <w:rPr>
          <w:rFonts w:ascii="Times New Roman" w:hAnsi="Times New Roman" w:cs="Times New Roman"/>
          <w:sz w:val="24"/>
          <w:szCs w:val="24"/>
        </w:rPr>
        <w:t>limit</w:t>
      </w:r>
      <w:r w:rsidR="004E7A6B">
        <w:rPr>
          <w:rFonts w:ascii="Times New Roman" w:hAnsi="Times New Roman" w:cs="Times New Roman"/>
          <w:sz w:val="24"/>
          <w:szCs w:val="24"/>
        </w:rPr>
        <w:t xml:space="preserve"> our analyse</w:t>
      </w:r>
      <w:r w:rsidR="009C24F7">
        <w:rPr>
          <w:rFonts w:ascii="Times New Roman" w:hAnsi="Times New Roman" w:cs="Times New Roman"/>
          <w:sz w:val="24"/>
          <w:szCs w:val="24"/>
        </w:rPr>
        <w:t xml:space="preserve">s for ASE SNVs to only </w:t>
      </w:r>
      <w:r w:rsidR="00037A16">
        <w:rPr>
          <w:rFonts w:ascii="Times New Roman" w:hAnsi="Times New Roman" w:cs="Times New Roman"/>
          <w:sz w:val="24"/>
          <w:szCs w:val="24"/>
        </w:rPr>
        <w:t xml:space="preserve">those found in </w:t>
      </w:r>
      <w:r w:rsidR="009C24F7">
        <w:rPr>
          <w:rFonts w:ascii="Times New Roman" w:hAnsi="Times New Roman" w:cs="Times New Roman"/>
          <w:sz w:val="24"/>
          <w:szCs w:val="24"/>
        </w:rPr>
        <w:t xml:space="preserve">CDS regions and ASB SNVs to only </w:t>
      </w:r>
      <w:r w:rsidR="00037A16">
        <w:rPr>
          <w:rFonts w:ascii="Times New Roman" w:hAnsi="Times New Roman" w:cs="Times New Roman"/>
          <w:sz w:val="24"/>
          <w:szCs w:val="24"/>
        </w:rPr>
        <w:t xml:space="preserve">those found within </w:t>
      </w:r>
      <w:r w:rsidR="009C24F7">
        <w:rPr>
          <w:rFonts w:ascii="Times New Roman" w:hAnsi="Times New Roman" w:cs="Times New Roman"/>
          <w:sz w:val="24"/>
          <w:szCs w:val="24"/>
        </w:rPr>
        <w:t xml:space="preserve">known </w:t>
      </w:r>
      <w:r w:rsidR="00037A16">
        <w:rPr>
          <w:rFonts w:ascii="Times New Roman" w:hAnsi="Times New Roman" w:cs="Times New Roman"/>
          <w:sz w:val="24"/>
          <w:szCs w:val="24"/>
        </w:rPr>
        <w:t xml:space="preserve">TF motifs </w:t>
      </w:r>
      <w:r w:rsidR="00037A16" w:rsidRPr="00E9561C">
        <w:rPr>
          <w:rFonts w:ascii="Times New Roman" w:hAnsi="Times New Roman" w:cs="Times New Roman"/>
          <w:sz w:val="24"/>
          <w:szCs w:val="24"/>
        </w:rPr>
        <w:t xml:space="preserve">(among the </w:t>
      </w:r>
      <w:r w:rsidR="00557BD4">
        <w:rPr>
          <w:rFonts w:ascii="Times New Roman" w:hAnsi="Times New Roman" w:cs="Times New Roman"/>
          <w:color w:val="FF0000"/>
          <w:sz w:val="24"/>
          <w:szCs w:val="24"/>
        </w:rPr>
        <w:t>708</w:t>
      </w:r>
      <w:r w:rsidR="00037A16" w:rsidRPr="00037A16">
        <w:rPr>
          <w:rFonts w:ascii="Times New Roman" w:hAnsi="Times New Roman" w:cs="Times New Roman"/>
          <w:color w:val="FF0000"/>
          <w:sz w:val="24"/>
          <w:szCs w:val="24"/>
        </w:rPr>
        <w:t xml:space="preserve"> </w:t>
      </w:r>
      <w:r w:rsidR="00307D80" w:rsidRPr="00E9561C">
        <w:rPr>
          <w:rFonts w:ascii="Times New Roman" w:hAnsi="Times New Roman" w:cs="Times New Roman"/>
          <w:sz w:val="24"/>
          <w:szCs w:val="24"/>
        </w:rPr>
        <w:t xml:space="preserve">non-coding </w:t>
      </w:r>
      <w:r w:rsidR="00037A16" w:rsidRPr="00E9561C">
        <w:rPr>
          <w:rFonts w:ascii="Times New Roman" w:hAnsi="Times New Roman" w:cs="Times New Roman"/>
          <w:sz w:val="24"/>
          <w:szCs w:val="24"/>
        </w:rPr>
        <w:t>categories</w:t>
      </w:r>
      <w:r w:rsidR="00307D80" w:rsidRPr="00E9561C">
        <w:rPr>
          <w:rFonts w:ascii="Times New Roman" w:hAnsi="Times New Roman" w:cs="Times New Roman"/>
          <w:sz w:val="24"/>
          <w:szCs w:val="24"/>
        </w:rPr>
        <w:t xml:space="preserve"> in </w:t>
      </w:r>
      <w:proofErr w:type="spellStart"/>
      <w:r w:rsidR="00307D80">
        <w:rPr>
          <w:rFonts w:ascii="Times New Roman" w:hAnsi="Times New Roman" w:cs="Times New Roman"/>
          <w:color w:val="FF0000"/>
          <w:sz w:val="24"/>
          <w:szCs w:val="24"/>
        </w:rPr>
        <w:t>Supp</w:t>
      </w:r>
      <w:proofErr w:type="spellEnd"/>
      <w:r w:rsidR="00307D80">
        <w:rPr>
          <w:rFonts w:ascii="Times New Roman" w:hAnsi="Times New Roman" w:cs="Times New Roman"/>
          <w:color w:val="FF0000"/>
          <w:sz w:val="24"/>
          <w:szCs w:val="24"/>
        </w:rPr>
        <w:t xml:space="preserve"> File 1</w:t>
      </w:r>
      <w:r w:rsidR="00037A16">
        <w:rPr>
          <w:rFonts w:ascii="Times New Roman" w:hAnsi="Times New Roman" w:cs="Times New Roman"/>
          <w:color w:val="FF0000"/>
          <w:sz w:val="24"/>
          <w:szCs w:val="24"/>
        </w:rPr>
        <w:t>)</w:t>
      </w:r>
      <w:r w:rsidR="009C24F7">
        <w:rPr>
          <w:rFonts w:ascii="Times New Roman" w:hAnsi="Times New Roman" w:cs="Times New Roman"/>
          <w:sz w:val="24"/>
          <w:szCs w:val="24"/>
        </w:rPr>
        <w:t xml:space="preserve">. </w:t>
      </w:r>
      <w:r w:rsidRPr="00E562C5">
        <w:rPr>
          <w:rFonts w:ascii="Times New Roman" w:hAnsi="Times New Roman" w:cs="Times New Roman"/>
          <w:sz w:val="24"/>
          <w:szCs w:val="24"/>
        </w:rPr>
        <w:t xml:space="preserve">Our results </w:t>
      </w:r>
      <w:r w:rsidR="0075470D">
        <w:rPr>
          <w:rFonts w:ascii="Times New Roman" w:hAnsi="Times New Roman" w:cs="Times New Roman"/>
          <w:sz w:val="24"/>
          <w:szCs w:val="24"/>
        </w:rPr>
        <w:t xml:space="preserve">in </w:t>
      </w:r>
      <w:r w:rsidR="0075470D" w:rsidRPr="00105E80">
        <w:rPr>
          <w:rFonts w:ascii="Times New Roman" w:hAnsi="Times New Roman" w:cs="Times New Roman"/>
          <w:color w:val="FF0000"/>
          <w:sz w:val="24"/>
          <w:szCs w:val="24"/>
        </w:rPr>
        <w:t xml:space="preserve">Figure </w:t>
      </w:r>
      <w:r w:rsidR="00C3446A">
        <w:rPr>
          <w:rFonts w:ascii="Times New Roman" w:hAnsi="Times New Roman" w:cs="Times New Roman"/>
          <w:color w:val="FF0000"/>
          <w:sz w:val="24"/>
          <w:szCs w:val="24"/>
        </w:rPr>
        <w:t>6</w:t>
      </w:r>
      <w:r w:rsidR="0075470D">
        <w:rPr>
          <w:rFonts w:ascii="Times New Roman" w:hAnsi="Times New Roman" w:cs="Times New Roman"/>
          <w:color w:val="FF0000"/>
          <w:sz w:val="24"/>
          <w:szCs w:val="24"/>
        </w:rPr>
        <w:t xml:space="preserve"> </w:t>
      </w:r>
      <w:r w:rsidRPr="00E562C5">
        <w:rPr>
          <w:rFonts w:ascii="Times New Roman" w:hAnsi="Times New Roman" w:cs="Times New Roman"/>
          <w:sz w:val="24"/>
          <w:szCs w:val="24"/>
        </w:rPr>
        <w:t xml:space="preserve">show </w:t>
      </w:r>
      <w:r w:rsidR="00BB43B1">
        <w:rPr>
          <w:rFonts w:ascii="Times New Roman" w:hAnsi="Times New Roman" w:cs="Times New Roman"/>
          <w:sz w:val="24"/>
          <w:szCs w:val="24"/>
        </w:rPr>
        <w:t xml:space="preserve">a statistically significant </w:t>
      </w:r>
      <w:r w:rsidRPr="00E562C5">
        <w:rPr>
          <w:rFonts w:ascii="Times New Roman" w:hAnsi="Times New Roman" w:cs="Times New Roman"/>
          <w:sz w:val="24"/>
          <w:szCs w:val="24"/>
        </w:rPr>
        <w:t>lower enrichment of rare variants in AS</w:t>
      </w:r>
      <w:r w:rsidR="0075470D">
        <w:rPr>
          <w:rFonts w:ascii="Times New Roman" w:hAnsi="Times New Roman" w:cs="Times New Roman"/>
          <w:sz w:val="24"/>
          <w:szCs w:val="24"/>
        </w:rPr>
        <w:t>E</w:t>
      </w:r>
      <w:r w:rsidRPr="00E562C5">
        <w:rPr>
          <w:rFonts w:ascii="Times New Roman" w:hAnsi="Times New Roman" w:cs="Times New Roman"/>
          <w:sz w:val="24"/>
          <w:szCs w:val="24"/>
        </w:rPr>
        <w:t xml:space="preserve"> SNVs as compared to non-AS</w:t>
      </w:r>
      <w:r w:rsidR="0075470D">
        <w:rPr>
          <w:rFonts w:ascii="Times New Roman" w:hAnsi="Times New Roman" w:cs="Times New Roman"/>
          <w:sz w:val="24"/>
          <w:szCs w:val="24"/>
        </w:rPr>
        <w:t>E</w:t>
      </w:r>
      <w:r w:rsidRPr="00E562C5">
        <w:rPr>
          <w:rFonts w:ascii="Times New Roman" w:hAnsi="Times New Roman" w:cs="Times New Roman"/>
          <w:sz w:val="24"/>
          <w:szCs w:val="24"/>
        </w:rPr>
        <w:t xml:space="preserve"> SNVs</w:t>
      </w:r>
      <w:r w:rsidR="0075470D">
        <w:rPr>
          <w:rFonts w:ascii="Times New Roman" w:hAnsi="Times New Roman" w:cs="Times New Roman"/>
          <w:sz w:val="24"/>
          <w:szCs w:val="24"/>
        </w:rPr>
        <w:t xml:space="preserve"> </w:t>
      </w:r>
      <w:r w:rsidR="004E7A6B">
        <w:rPr>
          <w:rFonts w:ascii="Times New Roman" w:hAnsi="Times New Roman" w:cs="Times New Roman"/>
          <w:sz w:val="24"/>
          <w:szCs w:val="24"/>
        </w:rPr>
        <w:t>(</w:t>
      </w:r>
      <w:r w:rsidR="00BB43B1" w:rsidRPr="00804756">
        <w:rPr>
          <w:rFonts w:ascii="Times New Roman" w:hAnsi="Times New Roman" w:cs="Times New Roman"/>
          <w:sz w:val="24"/>
          <w:szCs w:val="24"/>
        </w:rPr>
        <w:t xml:space="preserve">Fisher’s exact test </w:t>
      </w:r>
      <w:r w:rsidR="0066615F">
        <w:rPr>
          <w:rFonts w:ascii="Times New Roman" w:hAnsi="Times New Roman" w:cs="Times New Roman"/>
          <w:sz w:val="24"/>
          <w:szCs w:val="24"/>
        </w:rPr>
        <w:t xml:space="preserve">odds ratio=0.2, </w:t>
      </w:r>
      <w:r w:rsidR="00BB43B1" w:rsidRPr="00804756">
        <w:rPr>
          <w:rFonts w:ascii="Times New Roman" w:hAnsi="Times New Roman" w:cs="Times New Roman"/>
          <w:sz w:val="24"/>
          <w:szCs w:val="24"/>
        </w:rPr>
        <w:t>p&lt;2.2e-16</w:t>
      </w:r>
      <w:r w:rsidR="004E7A6B">
        <w:rPr>
          <w:rFonts w:ascii="Times New Roman" w:hAnsi="Times New Roman" w:cs="Times New Roman"/>
          <w:sz w:val="24"/>
          <w:szCs w:val="24"/>
        </w:rPr>
        <w:t xml:space="preserve">) </w:t>
      </w:r>
      <w:r w:rsidR="0075470D">
        <w:rPr>
          <w:rFonts w:ascii="Times New Roman" w:hAnsi="Times New Roman" w:cs="Times New Roman"/>
          <w:sz w:val="24"/>
          <w:szCs w:val="24"/>
        </w:rPr>
        <w:t xml:space="preserve">but </w:t>
      </w:r>
      <w:r w:rsidR="00BB43B1">
        <w:rPr>
          <w:rFonts w:ascii="Times New Roman" w:hAnsi="Times New Roman" w:cs="Times New Roman"/>
          <w:sz w:val="24"/>
          <w:szCs w:val="24"/>
        </w:rPr>
        <w:t xml:space="preserve">statistically insignificant </w:t>
      </w:r>
      <w:r w:rsidR="009166C9">
        <w:rPr>
          <w:rFonts w:ascii="Times New Roman" w:hAnsi="Times New Roman" w:cs="Times New Roman"/>
          <w:sz w:val="24"/>
          <w:szCs w:val="24"/>
        </w:rPr>
        <w:t xml:space="preserve">higher enrichment </w:t>
      </w:r>
      <w:r w:rsidR="0075470D">
        <w:rPr>
          <w:rFonts w:ascii="Times New Roman" w:hAnsi="Times New Roman" w:cs="Times New Roman"/>
          <w:sz w:val="24"/>
          <w:szCs w:val="24"/>
        </w:rPr>
        <w:t>of rare variants in non-ASB SNVs than ASB SNVs (</w:t>
      </w:r>
      <w:r w:rsidR="00BB43B1">
        <w:rPr>
          <w:rFonts w:ascii="Times New Roman" w:hAnsi="Times New Roman" w:cs="Times New Roman"/>
          <w:sz w:val="24"/>
          <w:szCs w:val="24"/>
        </w:rPr>
        <w:t xml:space="preserve">Fisher’s exact test </w:t>
      </w:r>
      <w:r w:rsidR="0066615F">
        <w:rPr>
          <w:rFonts w:ascii="Times New Roman" w:hAnsi="Times New Roman" w:cs="Times New Roman"/>
          <w:sz w:val="24"/>
          <w:szCs w:val="24"/>
        </w:rPr>
        <w:t xml:space="preserve">odds ratio=1.4, </w:t>
      </w:r>
      <w:r w:rsidR="00BD55E1">
        <w:rPr>
          <w:rFonts w:ascii="Times New Roman" w:hAnsi="Times New Roman" w:cs="Times New Roman"/>
          <w:sz w:val="24"/>
          <w:szCs w:val="24"/>
        </w:rPr>
        <w:t>p=0.08</w:t>
      </w:r>
      <w:r w:rsidR="0075470D" w:rsidRPr="004E7A6B">
        <w:rPr>
          <w:rFonts w:ascii="Times New Roman" w:hAnsi="Times New Roman" w:cs="Times New Roman"/>
          <w:sz w:val="24"/>
          <w:szCs w:val="24"/>
        </w:rPr>
        <w:t>)</w:t>
      </w:r>
      <w:r w:rsidR="0022179E">
        <w:rPr>
          <w:rFonts w:ascii="Times New Roman" w:hAnsi="Times New Roman" w:cs="Times New Roman"/>
          <w:sz w:val="24"/>
          <w:szCs w:val="24"/>
        </w:rPr>
        <w:t xml:space="preserve">. This posits that </w:t>
      </w:r>
      <w:r w:rsidRPr="00E562C5">
        <w:rPr>
          <w:rFonts w:ascii="Times New Roman" w:hAnsi="Times New Roman" w:cs="Times New Roman"/>
          <w:sz w:val="24"/>
          <w:szCs w:val="24"/>
        </w:rPr>
        <w:t>AS</w:t>
      </w:r>
      <w:r w:rsidR="0022179E">
        <w:rPr>
          <w:rFonts w:ascii="Times New Roman" w:hAnsi="Times New Roman" w:cs="Times New Roman"/>
          <w:sz w:val="24"/>
          <w:szCs w:val="24"/>
        </w:rPr>
        <w:t>E</w:t>
      </w:r>
      <w:r w:rsidRPr="00E562C5">
        <w:rPr>
          <w:rFonts w:ascii="Times New Roman" w:hAnsi="Times New Roman" w:cs="Times New Roman"/>
          <w:sz w:val="24"/>
          <w:szCs w:val="24"/>
        </w:rPr>
        <w:t xml:space="preserve"> SNVs are under lesser selective constraints than non-AS</w:t>
      </w:r>
      <w:r w:rsidR="0022179E">
        <w:rPr>
          <w:rFonts w:ascii="Times New Roman" w:hAnsi="Times New Roman" w:cs="Times New Roman"/>
          <w:sz w:val="24"/>
          <w:szCs w:val="24"/>
        </w:rPr>
        <w:t>E</w:t>
      </w:r>
      <w:r w:rsidRPr="00E562C5">
        <w:rPr>
          <w:rFonts w:ascii="Times New Roman" w:hAnsi="Times New Roman" w:cs="Times New Roman"/>
          <w:sz w:val="24"/>
          <w:szCs w:val="24"/>
        </w:rPr>
        <w:t xml:space="preserve"> SNVs. Such weaker selection may be a result of accommodating varying levels of gene expression across individuals. In addition, ASB SNVs seem to be under less selective constraints than ASE SNVs, which </w:t>
      </w:r>
      <w:r w:rsidR="00112CD0">
        <w:rPr>
          <w:rFonts w:ascii="Times New Roman" w:hAnsi="Times New Roman" w:cs="Times New Roman"/>
          <w:sz w:val="24"/>
          <w:szCs w:val="24"/>
        </w:rPr>
        <w:t>agrees well</w:t>
      </w:r>
      <w:r w:rsidRPr="00E562C5">
        <w:rPr>
          <w:rFonts w:ascii="Times New Roman" w:hAnsi="Times New Roman" w:cs="Times New Roman"/>
          <w:sz w:val="24"/>
          <w:szCs w:val="24"/>
        </w:rPr>
        <w:t xml:space="preserve"> with </w:t>
      </w:r>
      <w:r w:rsidR="00E9561C">
        <w:rPr>
          <w:rFonts w:ascii="Times New Roman" w:hAnsi="Times New Roman" w:cs="Times New Roman"/>
          <w:sz w:val="24"/>
          <w:szCs w:val="24"/>
        </w:rPr>
        <w:t>the results in a previous study</w:t>
      </w:r>
      <w:r w:rsidR="00E9561C" w:rsidRPr="00E562C5">
        <w:rPr>
          <w:rFonts w:ascii="Times New Roman" w:hAnsi="Times New Roman" w:cs="Times New Roman"/>
          <w:sz w:val="24"/>
          <w:szCs w:val="24"/>
        </w:rPr>
        <w:t xml:space="preserve"> </w:t>
      </w:r>
      <w:r w:rsidR="00E9561C">
        <w:rPr>
          <w:rFonts w:ascii="Times New Roman" w:hAnsi="Times New Roman" w:cs="Times New Roman"/>
          <w:sz w:val="24"/>
          <w:szCs w:val="24"/>
        </w:rPr>
        <w:t xml:space="preserve">where </w:t>
      </w:r>
      <w:r w:rsidRPr="00E562C5">
        <w:rPr>
          <w:rFonts w:ascii="Times New Roman" w:hAnsi="Times New Roman" w:cs="Times New Roman"/>
          <w:sz w:val="24"/>
          <w:szCs w:val="24"/>
        </w:rPr>
        <w:t xml:space="preserve">more variability </w:t>
      </w:r>
      <w:r w:rsidR="00E9561C">
        <w:rPr>
          <w:rFonts w:ascii="Times New Roman" w:hAnsi="Times New Roman" w:cs="Times New Roman"/>
          <w:sz w:val="24"/>
          <w:szCs w:val="24"/>
        </w:rPr>
        <w:t xml:space="preserve">is </w:t>
      </w:r>
      <w:r w:rsidRPr="00E562C5">
        <w:rPr>
          <w:rFonts w:ascii="Times New Roman" w:hAnsi="Times New Roman" w:cs="Times New Roman"/>
          <w:sz w:val="24"/>
          <w:szCs w:val="24"/>
        </w:rPr>
        <w:t>being observed in binding than expression</w:t>
      </w:r>
      <w:r w:rsidR="00EA170A">
        <w:rPr>
          <w:rFonts w:ascii="Times New Roman" w:hAnsi="Times New Roman" w:cs="Times New Roman"/>
          <w:sz w:val="24"/>
          <w:szCs w:val="24"/>
        </w:rPr>
        <w:t xml:space="preserve"> </w:t>
      </w:r>
      <w:r w:rsidR="00EA170A" w:rsidRPr="00E562C5">
        <w:rPr>
          <w:rFonts w:ascii="Times New Roman" w:hAnsi="Times New Roman" w:cs="Times New Roman"/>
          <w:sz w:val="24"/>
          <w:szCs w:val="24"/>
        </w:rPr>
        <w:fldChar w:fldCharType="begin" w:fldLock="1"/>
      </w:r>
      <w:r w:rsidR="00185B0E">
        <w:rPr>
          <w:rFonts w:ascii="Times New Roman" w:hAnsi="Times New Roman" w:cs="Times New Roman"/>
          <w:sz w:val="24"/>
          <w:szCs w:val="24"/>
        </w:rPr>
        <w:instrText>ADDIN CSL_CITATION { "citationItems" : [ { "id" : "ITEM-1", "itemData" : { "DOI" : "10.1126/science.1242510", "ISSN" : "1095-9203", "PMID" : "24136358", "abstract" : "The majority of disease-associated variants lie outside protein-coding regions, suggesting a link between variation in regulatory regions and disease predisposition. We studied differences in chromatin states using five histone modifications, cohesin, and CTCF in lymphoblastoid lines from 19 individuals of diverse ancestry. We found extensive signal variation in regulatory regions, which often switch between active and repressed states across individuals. Enhancer activity is particularly diverse among individuals, whereas gene expression remains relatively stable. Chromatin variability shows genetic inheritance in trios, correlates with genetic variation and population divergence, and is associated with disruptions of transcription factor binding motifs. Overall, our results provide insights into chromatin variation among humans.", "author" : [ { "dropping-particle" : "", "family" : "Kasowski", "given" : "Maya", "non-dropping-particle" : "", "parse-names" : false, "suffix" : "" }, { "dropping-particle" : "", "family" : "Kyriazopoulou-Panagiotopoulou", "given" : "Sofia", "non-dropping-particle" : "", "parse-names" : false, "suffix" : "" }, { "dropping-particle" : "", "family" : "Grubert", "given" : "Fabian", "non-dropping-particle" : "", "parse-names" : false, "suffix" : "" }, { "dropping-particle" : "", "family" : "Zaugg", "given" : "Judith B", "non-dropping-particle" : "", "parse-names" : false, "suffix" : "" }, { "dropping-particle" : "", "family" : "Kundaje", "given" : "Anshul", "non-dropping-particle" : "", "parse-names" : false, "suffix" : "" }, { "dropping-particle" : "", "family" : "Liu", "given" : "Yuling", "non-dropping-particle" : "", "parse-names" : false, "suffix" : "" }, { "dropping-particle" : "", "family" : "Boyle", "given" : "Alan P", "non-dropping-particle" : "", "parse-names" : false, "suffix" : "" }, { "dropping-particle" : "", "family" : "Zhang", "given" : "Qiangfeng Cliff", "non-dropping-particle" : "", "parse-names" : false, "suffix" : "" }, { "dropping-particle" : "", "family" : "Zakharia", "given" : "Fouad", "non-dropping-particle" : "", "parse-names" : false, "suffix" : "" }, { "dropping-particle" : "V", "family" : "Spacek", "given" : "Damek", "non-dropping-particle" : "", "parse-names" : false, "suffix" : "" }, { "dropping-particle" : "", "family" : "Li", "given" : "Jingjing", "non-dropping-particle" : "", "parse-names" : false, "suffix" : "" }, { "dropping-particle" : "", "family" : "Xie", "given" : "Dan", "non-dropping-particle" : "", "parse-names" : false, "suffix" : "" }, { "dropping-particle" : "", "family" : "Olarerin-George", "given" : "Anthony", "non-dropping-particle" : "", "parse-names" : false, "suffix" : "" }, { "dropping-particle" : "", "family" : "Steinmetz", "given" : "Lars M", "non-dropping-particle" : "", "parse-names" : false, "suffix" : "" }, { "dropping-particle" : "", "family" : "Hogenesch", "given" : "John B", "non-dropping-particle" : "", "parse-names" : false, "suffix" : "" }, { "dropping-particle" : "", "family" : "Kellis", "given" : "Manolis", "non-dropping-particle" : "", "parse-names" : false, "suffix" : "" }, { "dropping-particle" : "", "family" : "Batzoglou", "given" : "Serafim", "non-dropping-particle" : "", "parse-names" : false, "suffix" : "" }, { "dropping-particle" : "", "family" : "Snyder", "given" : "Michael", "non-dropping-particle" : "", "parse-names" : false, "suffix" : "" } ], "container-title" : "Science (New York, N.Y.)", "id" : "ITEM-1", "issue" : "6159", "issued" : { "date-parts" : [ [ "2013", "11", "8" ] ] }, "page" : "750-2", "title" : "Extensive variation in chromatin states across humans.", "type" : "article-journal", "volume" : "342" }, "uris" : [ "http://www.mendeley.com/documents/?uuid=2453dab3-bfd6-40cb-b50c-ab13124e7ef4" ] } ], "mendeley" : { "formattedCitation" : "&lt;sup&gt;19&lt;/sup&gt;", "plainTextFormattedCitation" : "19", "previouslyFormattedCitation" : "&lt;sup&gt;19&lt;/sup&gt;" }, "properties" : { "noteIndex" : 0 }, "schema" : "https://github.com/citation-style-language/schema/raw/master/csl-citation.json" }</w:instrText>
      </w:r>
      <w:r w:rsidR="00EA170A" w:rsidRPr="00E562C5">
        <w:rPr>
          <w:rFonts w:ascii="Times New Roman" w:hAnsi="Times New Roman" w:cs="Times New Roman"/>
          <w:sz w:val="24"/>
          <w:szCs w:val="24"/>
        </w:rPr>
        <w:fldChar w:fldCharType="separate"/>
      </w:r>
      <w:r w:rsidR="00EA170A" w:rsidRPr="00E562C5">
        <w:rPr>
          <w:rFonts w:ascii="Times New Roman" w:hAnsi="Times New Roman" w:cs="Times New Roman"/>
          <w:noProof/>
          <w:sz w:val="24"/>
          <w:szCs w:val="24"/>
          <w:vertAlign w:val="superscript"/>
        </w:rPr>
        <w:t>19</w:t>
      </w:r>
      <w:r w:rsidR="00EA170A" w:rsidRPr="00E562C5">
        <w:rPr>
          <w:rFonts w:ascii="Times New Roman" w:hAnsi="Times New Roman" w:cs="Times New Roman"/>
          <w:sz w:val="24"/>
          <w:szCs w:val="24"/>
        </w:rPr>
        <w:fldChar w:fldCharType="end"/>
      </w:r>
      <w:r w:rsidRPr="00E562C5">
        <w:rPr>
          <w:rFonts w:ascii="Times New Roman" w:hAnsi="Times New Roman" w:cs="Times New Roman"/>
          <w:sz w:val="24"/>
          <w:szCs w:val="24"/>
        </w:rPr>
        <w:t>.</w:t>
      </w:r>
    </w:p>
    <w:p w:rsidR="00DD6562" w:rsidRDefault="00DD6562" w:rsidP="00674E09">
      <w:pPr>
        <w:spacing w:after="0" w:line="240" w:lineRule="auto"/>
        <w:rPr>
          <w:rFonts w:ascii="Times New Roman" w:hAnsi="Times New Roman" w:cs="Times New Roman"/>
          <w:b/>
          <w:color w:val="FF0000"/>
          <w:sz w:val="24"/>
          <w:szCs w:val="24"/>
          <w:u w:val="single"/>
        </w:rPr>
      </w:pPr>
    </w:p>
    <w:p w:rsidR="00F201F5" w:rsidRDefault="00F201F5" w:rsidP="00674E09">
      <w:pPr>
        <w:spacing w:after="0" w:line="240" w:lineRule="auto"/>
        <w:rPr>
          <w:rFonts w:ascii="Times New Roman" w:hAnsi="Times New Roman" w:cs="Times New Roman"/>
          <w:b/>
          <w:sz w:val="24"/>
          <w:szCs w:val="24"/>
        </w:rPr>
      </w:pPr>
      <w:r>
        <w:rPr>
          <w:rFonts w:ascii="Times New Roman" w:hAnsi="Times New Roman" w:cs="Times New Roman"/>
          <w:b/>
          <w:sz w:val="24"/>
          <w:szCs w:val="24"/>
        </w:rPr>
        <w:t>Allele-specific v</w:t>
      </w:r>
      <w:r w:rsidRPr="00171275">
        <w:rPr>
          <w:rFonts w:ascii="Times New Roman" w:hAnsi="Times New Roman" w:cs="Times New Roman"/>
          <w:b/>
          <w:sz w:val="24"/>
          <w:szCs w:val="24"/>
        </w:rPr>
        <w:t xml:space="preserve">ariants </w:t>
      </w:r>
      <w:r>
        <w:rPr>
          <w:rFonts w:ascii="Times New Roman" w:hAnsi="Times New Roman" w:cs="Times New Roman"/>
          <w:b/>
          <w:sz w:val="24"/>
          <w:szCs w:val="24"/>
        </w:rPr>
        <w:t xml:space="preserve">in </w:t>
      </w:r>
      <w:r w:rsidRPr="00171275">
        <w:rPr>
          <w:rFonts w:ascii="Times New Roman" w:hAnsi="Times New Roman" w:cs="Times New Roman"/>
          <w:b/>
          <w:sz w:val="24"/>
          <w:szCs w:val="24"/>
        </w:rPr>
        <w:t>TF binding motifs</w:t>
      </w:r>
      <w:r>
        <w:rPr>
          <w:rFonts w:ascii="Times New Roman" w:hAnsi="Times New Roman" w:cs="Times New Roman"/>
          <w:b/>
          <w:sz w:val="24"/>
          <w:szCs w:val="24"/>
        </w:rPr>
        <w:t xml:space="preserve"> affecting TF occupancy</w:t>
      </w:r>
      <w:r w:rsidR="00557BD4">
        <w:rPr>
          <w:rFonts w:ascii="Times New Roman" w:hAnsi="Times New Roman" w:cs="Times New Roman"/>
          <w:b/>
          <w:sz w:val="24"/>
          <w:szCs w:val="24"/>
        </w:rPr>
        <w:t xml:space="preserve"> </w:t>
      </w:r>
    </w:p>
    <w:p w:rsidR="00557BD4" w:rsidRDefault="00C013CA"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pertinent ASB </w:t>
      </w:r>
      <w:r w:rsidR="00F201F5">
        <w:rPr>
          <w:rFonts w:ascii="Times New Roman" w:hAnsi="Times New Roman" w:cs="Times New Roman"/>
          <w:sz w:val="24"/>
          <w:szCs w:val="24"/>
        </w:rPr>
        <w:t xml:space="preserve">analysis is </w:t>
      </w:r>
      <w:r>
        <w:rPr>
          <w:rFonts w:ascii="Times New Roman" w:hAnsi="Times New Roman" w:cs="Times New Roman"/>
          <w:sz w:val="24"/>
          <w:szCs w:val="24"/>
        </w:rPr>
        <w:t xml:space="preserve">to identify ASB SNVs that might cause </w:t>
      </w:r>
      <w:r w:rsidR="005572C3">
        <w:rPr>
          <w:rFonts w:ascii="Times New Roman" w:hAnsi="Times New Roman" w:cs="Times New Roman"/>
          <w:sz w:val="24"/>
          <w:szCs w:val="24"/>
        </w:rPr>
        <w:t xml:space="preserve">a </w:t>
      </w:r>
      <w:r>
        <w:rPr>
          <w:rFonts w:ascii="Times New Roman" w:hAnsi="Times New Roman" w:cs="Times New Roman"/>
          <w:sz w:val="24"/>
          <w:szCs w:val="24"/>
        </w:rPr>
        <w:t>TF binding difference</w:t>
      </w:r>
      <w:r w:rsidR="00217A80">
        <w:rPr>
          <w:rFonts w:ascii="Times New Roman" w:hAnsi="Times New Roman" w:cs="Times New Roman"/>
          <w:sz w:val="24"/>
          <w:szCs w:val="24"/>
        </w:rPr>
        <w:t>. To perform this analysis, we focus on</w:t>
      </w:r>
      <w:r w:rsidR="00AF4F92">
        <w:rPr>
          <w:rFonts w:ascii="Times New Roman" w:hAnsi="Times New Roman" w:cs="Times New Roman"/>
          <w:sz w:val="24"/>
          <w:szCs w:val="24"/>
        </w:rPr>
        <w:t xml:space="preserve"> the</w:t>
      </w:r>
      <w:r w:rsidR="00217A80">
        <w:rPr>
          <w:rFonts w:ascii="Times New Roman" w:hAnsi="Times New Roman" w:cs="Times New Roman"/>
          <w:sz w:val="24"/>
          <w:szCs w:val="24"/>
        </w:rPr>
        <w:t xml:space="preserve"> 328 ASB SNVs found across multiple individuals that reside in the binding motifs of 16 TFs. We</w:t>
      </w:r>
      <w:r w:rsidR="00C0561C">
        <w:rPr>
          <w:rFonts w:ascii="Times New Roman" w:hAnsi="Times New Roman" w:cs="Times New Roman"/>
          <w:sz w:val="24"/>
          <w:szCs w:val="24"/>
        </w:rPr>
        <w:t xml:space="preserve"> consider </w:t>
      </w:r>
      <w:r w:rsidR="00AF4F92">
        <w:rPr>
          <w:rFonts w:ascii="Times New Roman" w:hAnsi="Times New Roman" w:cs="Times New Roman"/>
          <w:sz w:val="24"/>
          <w:szCs w:val="24"/>
        </w:rPr>
        <w:t xml:space="preserve">an allele to be </w:t>
      </w:r>
      <w:r w:rsidR="00C0561C">
        <w:rPr>
          <w:rFonts w:ascii="Times New Roman" w:hAnsi="Times New Roman" w:cs="Times New Roman"/>
          <w:sz w:val="24"/>
          <w:szCs w:val="24"/>
        </w:rPr>
        <w:t xml:space="preserve">disruptive </w:t>
      </w:r>
      <w:r w:rsidR="00AF4F92">
        <w:rPr>
          <w:rFonts w:ascii="Times New Roman" w:hAnsi="Times New Roman" w:cs="Times New Roman"/>
          <w:sz w:val="24"/>
          <w:szCs w:val="24"/>
        </w:rPr>
        <w:t xml:space="preserve">when it occurs less frequently at the position in the motif. Thus, we compare the difference in occurrence between </w:t>
      </w:r>
      <w:r w:rsidR="00AF4F92">
        <w:rPr>
          <w:rFonts w:ascii="Times New Roman" w:hAnsi="Times New Roman" w:cs="Times New Roman"/>
          <w:sz w:val="24"/>
          <w:szCs w:val="24"/>
        </w:rPr>
        <w:lastRenderedPageBreak/>
        <w:t xml:space="preserve">the reference and the alternate allele of the ASB SNV in the position weight matrix (PWM) of a TF binding motif. For instance, if the alternate allele is disruptive, the reference allele is favored, and the difference in occurrence &gt; 0 </w:t>
      </w:r>
      <w:r w:rsidR="002A2C23">
        <w:rPr>
          <w:rFonts w:ascii="Times New Roman" w:hAnsi="Times New Roman" w:cs="Times New Roman"/>
          <w:sz w:val="24"/>
          <w:szCs w:val="24"/>
        </w:rPr>
        <w:t>(</w:t>
      </w:r>
      <w:r w:rsidR="002A2C23" w:rsidRPr="002A2C23">
        <w:rPr>
          <w:rFonts w:ascii="Times New Roman" w:hAnsi="Times New Roman" w:cs="Times New Roman"/>
          <w:color w:val="FF0000"/>
          <w:sz w:val="24"/>
          <w:szCs w:val="24"/>
        </w:rPr>
        <w:t>see Methods</w:t>
      </w:r>
      <w:r w:rsidR="002A2C23">
        <w:rPr>
          <w:rFonts w:ascii="Times New Roman" w:hAnsi="Times New Roman" w:cs="Times New Roman"/>
          <w:sz w:val="24"/>
          <w:szCs w:val="24"/>
        </w:rPr>
        <w:t>)</w:t>
      </w:r>
      <w:r w:rsidR="00F52EBA">
        <w:rPr>
          <w:rFonts w:ascii="Times New Roman" w:hAnsi="Times New Roman" w:cs="Times New Roman"/>
          <w:sz w:val="24"/>
          <w:szCs w:val="24"/>
        </w:rPr>
        <w:t xml:space="preserve">. We then correlate this with the </w:t>
      </w:r>
      <w:r w:rsidR="00ED01AA">
        <w:rPr>
          <w:rFonts w:ascii="Times New Roman" w:hAnsi="Times New Roman" w:cs="Times New Roman"/>
          <w:sz w:val="24"/>
          <w:szCs w:val="24"/>
        </w:rPr>
        <w:t>allelic ratio</w:t>
      </w:r>
      <w:r w:rsidR="00F52EBA">
        <w:rPr>
          <w:rFonts w:ascii="Times New Roman" w:hAnsi="Times New Roman" w:cs="Times New Roman"/>
          <w:sz w:val="24"/>
          <w:szCs w:val="24"/>
        </w:rPr>
        <w:t xml:space="preserve"> </w:t>
      </w:r>
      <w:r w:rsidR="00217A80">
        <w:rPr>
          <w:rFonts w:ascii="Times New Roman" w:hAnsi="Times New Roman" w:cs="Times New Roman"/>
          <w:sz w:val="24"/>
          <w:szCs w:val="24"/>
        </w:rPr>
        <w:t xml:space="preserve">at the </w:t>
      </w:r>
      <w:r w:rsidR="00F52EBA">
        <w:rPr>
          <w:rFonts w:ascii="Times New Roman" w:hAnsi="Times New Roman" w:cs="Times New Roman"/>
          <w:sz w:val="24"/>
          <w:szCs w:val="24"/>
        </w:rPr>
        <w:t xml:space="preserve">ASB SNV. </w:t>
      </w:r>
      <w:r w:rsidR="00A51851">
        <w:rPr>
          <w:rFonts w:ascii="Times New Roman" w:hAnsi="Times New Roman" w:cs="Times New Roman"/>
          <w:sz w:val="24"/>
          <w:szCs w:val="24"/>
        </w:rPr>
        <w:t xml:space="preserve">We expect </w:t>
      </w:r>
      <w:r w:rsidR="009C16DC">
        <w:rPr>
          <w:rFonts w:ascii="Times New Roman" w:hAnsi="Times New Roman" w:cs="Times New Roman"/>
          <w:sz w:val="24"/>
          <w:szCs w:val="24"/>
        </w:rPr>
        <w:t xml:space="preserve">a TF binding motif that favors the reference allele of </w:t>
      </w:r>
      <w:r w:rsidR="00A51851">
        <w:rPr>
          <w:rFonts w:ascii="Times New Roman" w:hAnsi="Times New Roman" w:cs="Times New Roman"/>
          <w:sz w:val="24"/>
          <w:szCs w:val="24"/>
        </w:rPr>
        <w:t xml:space="preserve">an ASB SNV </w:t>
      </w:r>
      <w:r w:rsidR="00BF3055">
        <w:rPr>
          <w:rFonts w:ascii="Times New Roman" w:hAnsi="Times New Roman" w:cs="Times New Roman"/>
          <w:sz w:val="24"/>
          <w:szCs w:val="24"/>
        </w:rPr>
        <w:t xml:space="preserve">(difference </w:t>
      </w:r>
      <w:r w:rsidR="00ED01AA">
        <w:rPr>
          <w:rFonts w:ascii="Times New Roman" w:hAnsi="Times New Roman" w:cs="Times New Roman"/>
          <w:sz w:val="24"/>
          <w:szCs w:val="24"/>
        </w:rPr>
        <w:t xml:space="preserve">in occurrence </w:t>
      </w:r>
      <w:r w:rsidR="00BF3055">
        <w:rPr>
          <w:rFonts w:ascii="Times New Roman" w:hAnsi="Times New Roman" w:cs="Times New Roman"/>
          <w:sz w:val="24"/>
          <w:szCs w:val="24"/>
        </w:rPr>
        <w:t xml:space="preserve">&gt; 0) </w:t>
      </w:r>
      <w:r w:rsidR="00A51851">
        <w:rPr>
          <w:rFonts w:ascii="Times New Roman" w:hAnsi="Times New Roman" w:cs="Times New Roman"/>
          <w:sz w:val="24"/>
          <w:szCs w:val="24"/>
        </w:rPr>
        <w:t xml:space="preserve">to be associated with </w:t>
      </w:r>
      <w:r w:rsidR="00DA22C6">
        <w:rPr>
          <w:rFonts w:ascii="Times New Roman" w:hAnsi="Times New Roman" w:cs="Times New Roman"/>
          <w:sz w:val="24"/>
          <w:szCs w:val="24"/>
        </w:rPr>
        <w:t>more</w:t>
      </w:r>
      <w:r w:rsidR="00A51851">
        <w:rPr>
          <w:rFonts w:ascii="Times New Roman" w:hAnsi="Times New Roman" w:cs="Times New Roman"/>
          <w:sz w:val="24"/>
          <w:szCs w:val="24"/>
        </w:rPr>
        <w:t xml:space="preserve"> binding </w:t>
      </w:r>
      <w:r w:rsidR="00ED01AA">
        <w:rPr>
          <w:rFonts w:ascii="Times New Roman" w:hAnsi="Times New Roman" w:cs="Times New Roman"/>
          <w:sz w:val="24"/>
          <w:szCs w:val="24"/>
        </w:rPr>
        <w:t xml:space="preserve">to </w:t>
      </w:r>
      <w:r w:rsidR="00A51851">
        <w:rPr>
          <w:rFonts w:ascii="Times New Roman" w:hAnsi="Times New Roman" w:cs="Times New Roman"/>
          <w:sz w:val="24"/>
          <w:szCs w:val="24"/>
        </w:rPr>
        <w:t xml:space="preserve">the </w:t>
      </w:r>
      <w:r w:rsidR="00DA22C6">
        <w:rPr>
          <w:rFonts w:ascii="Times New Roman" w:hAnsi="Times New Roman" w:cs="Times New Roman"/>
          <w:sz w:val="24"/>
          <w:szCs w:val="24"/>
        </w:rPr>
        <w:t>reference</w:t>
      </w:r>
      <w:r w:rsidR="00A51851">
        <w:rPr>
          <w:rFonts w:ascii="Times New Roman" w:hAnsi="Times New Roman" w:cs="Times New Roman"/>
          <w:sz w:val="24"/>
          <w:szCs w:val="24"/>
        </w:rPr>
        <w:t xml:space="preserve"> allele</w:t>
      </w:r>
      <w:r w:rsidR="00BF3055">
        <w:rPr>
          <w:rFonts w:ascii="Times New Roman" w:hAnsi="Times New Roman" w:cs="Times New Roman"/>
          <w:sz w:val="24"/>
          <w:szCs w:val="24"/>
        </w:rPr>
        <w:t xml:space="preserve"> (</w:t>
      </w:r>
      <w:r w:rsidR="00ED01AA">
        <w:rPr>
          <w:rFonts w:ascii="Times New Roman" w:hAnsi="Times New Roman" w:cs="Times New Roman"/>
          <w:sz w:val="24"/>
          <w:szCs w:val="24"/>
        </w:rPr>
        <w:t xml:space="preserve">i.e. </w:t>
      </w:r>
      <w:r w:rsidR="00BF3055">
        <w:rPr>
          <w:rFonts w:ascii="Times New Roman" w:hAnsi="Times New Roman" w:cs="Times New Roman"/>
          <w:sz w:val="24"/>
          <w:szCs w:val="24"/>
        </w:rPr>
        <w:t>allelic ratio &gt;</w:t>
      </w:r>
      <w:r w:rsidR="00A51851">
        <w:rPr>
          <w:rFonts w:ascii="Times New Roman" w:hAnsi="Times New Roman" w:cs="Times New Roman"/>
          <w:sz w:val="24"/>
          <w:szCs w:val="24"/>
        </w:rPr>
        <w:t xml:space="preserve"> 0.5). </w:t>
      </w:r>
      <w:r w:rsidR="00D4787E">
        <w:rPr>
          <w:rFonts w:ascii="Times New Roman" w:hAnsi="Times New Roman" w:cs="Times New Roman"/>
          <w:sz w:val="24"/>
          <w:szCs w:val="24"/>
        </w:rPr>
        <w:t xml:space="preserve">We </w:t>
      </w:r>
      <w:r w:rsidR="00E0074B">
        <w:rPr>
          <w:rFonts w:ascii="Times New Roman" w:hAnsi="Times New Roman" w:cs="Times New Roman"/>
          <w:sz w:val="24"/>
          <w:szCs w:val="24"/>
        </w:rPr>
        <w:t>find</w:t>
      </w:r>
      <w:r w:rsidR="00D4787E">
        <w:rPr>
          <w:rFonts w:ascii="Times New Roman" w:hAnsi="Times New Roman" w:cs="Times New Roman"/>
          <w:sz w:val="24"/>
          <w:szCs w:val="24"/>
        </w:rPr>
        <w:t xml:space="preserve"> a statistically significant correlation </w:t>
      </w:r>
      <w:r w:rsidR="00E401BE">
        <w:rPr>
          <w:rFonts w:ascii="Times New Roman" w:hAnsi="Times New Roman" w:cs="Times New Roman"/>
          <w:sz w:val="24"/>
          <w:szCs w:val="24"/>
        </w:rPr>
        <w:t xml:space="preserve">between the </w:t>
      </w:r>
      <w:r w:rsidR="009C16DC">
        <w:rPr>
          <w:rFonts w:ascii="Times New Roman" w:hAnsi="Times New Roman" w:cs="Times New Roman"/>
          <w:sz w:val="24"/>
          <w:szCs w:val="24"/>
        </w:rPr>
        <w:t xml:space="preserve">difference in occurrence and the allelic ratio </w:t>
      </w:r>
      <w:r w:rsidR="00E0074B">
        <w:rPr>
          <w:rFonts w:ascii="Times New Roman" w:hAnsi="Times New Roman" w:cs="Times New Roman"/>
          <w:sz w:val="24"/>
          <w:szCs w:val="24"/>
        </w:rPr>
        <w:t xml:space="preserve">for the 328 ASB SNVs </w:t>
      </w:r>
      <w:r w:rsidR="005C6EA8">
        <w:rPr>
          <w:rFonts w:ascii="Times New Roman" w:hAnsi="Times New Roman" w:cs="Times New Roman"/>
          <w:sz w:val="24"/>
          <w:szCs w:val="24"/>
        </w:rPr>
        <w:t>(Pearson’s correlation = 0.70</w:t>
      </w:r>
      <w:r w:rsidR="00E401BE">
        <w:rPr>
          <w:rFonts w:ascii="Times New Roman" w:hAnsi="Times New Roman" w:cs="Times New Roman"/>
          <w:sz w:val="24"/>
          <w:szCs w:val="24"/>
        </w:rPr>
        <w:t>, p&lt;2.2e-16)</w:t>
      </w:r>
      <w:r w:rsidR="009D14BD">
        <w:rPr>
          <w:rFonts w:ascii="Times New Roman" w:hAnsi="Times New Roman" w:cs="Times New Roman"/>
          <w:sz w:val="24"/>
          <w:szCs w:val="24"/>
        </w:rPr>
        <w:t xml:space="preserve">, showing that there is </w:t>
      </w:r>
      <w:r w:rsidR="002A2C23">
        <w:rPr>
          <w:rFonts w:ascii="Times New Roman" w:hAnsi="Times New Roman" w:cs="Times New Roman"/>
          <w:sz w:val="24"/>
          <w:szCs w:val="24"/>
        </w:rPr>
        <w:t xml:space="preserve">indeed </w:t>
      </w:r>
      <w:r w:rsidR="009D14BD">
        <w:rPr>
          <w:rFonts w:ascii="Times New Roman" w:hAnsi="Times New Roman" w:cs="Times New Roman"/>
          <w:sz w:val="24"/>
          <w:szCs w:val="24"/>
        </w:rPr>
        <w:t>an overall trend for</w:t>
      </w:r>
      <w:r w:rsidR="00F731EB">
        <w:rPr>
          <w:rFonts w:ascii="Times New Roman" w:hAnsi="Times New Roman" w:cs="Times New Roman"/>
          <w:sz w:val="24"/>
          <w:szCs w:val="24"/>
        </w:rPr>
        <w:t xml:space="preserve"> the</w:t>
      </w:r>
      <w:r w:rsidR="009D14BD">
        <w:rPr>
          <w:rFonts w:ascii="Times New Roman" w:hAnsi="Times New Roman" w:cs="Times New Roman"/>
          <w:sz w:val="24"/>
          <w:szCs w:val="24"/>
        </w:rPr>
        <w:t xml:space="preserve"> </w:t>
      </w:r>
      <w:r w:rsidR="009C16DC">
        <w:rPr>
          <w:rFonts w:ascii="Times New Roman" w:hAnsi="Times New Roman" w:cs="Times New Roman"/>
          <w:sz w:val="24"/>
          <w:szCs w:val="24"/>
        </w:rPr>
        <w:t xml:space="preserve">favored </w:t>
      </w:r>
      <w:r w:rsidR="009D14BD">
        <w:rPr>
          <w:rFonts w:ascii="Times New Roman" w:hAnsi="Times New Roman" w:cs="Times New Roman"/>
          <w:sz w:val="24"/>
          <w:szCs w:val="24"/>
        </w:rPr>
        <w:t xml:space="preserve">allele to correspond to </w:t>
      </w:r>
      <w:r w:rsidR="00F731EB">
        <w:rPr>
          <w:rFonts w:ascii="Times New Roman" w:hAnsi="Times New Roman" w:cs="Times New Roman"/>
          <w:sz w:val="24"/>
          <w:szCs w:val="24"/>
        </w:rPr>
        <w:t xml:space="preserve">increased </w:t>
      </w:r>
      <w:r w:rsidR="009D14BD">
        <w:rPr>
          <w:rFonts w:ascii="Times New Roman" w:hAnsi="Times New Roman" w:cs="Times New Roman"/>
          <w:sz w:val="24"/>
          <w:szCs w:val="24"/>
        </w:rPr>
        <w:t>TF binding</w:t>
      </w:r>
      <w:r w:rsidR="00E401BE">
        <w:rPr>
          <w:rFonts w:ascii="Times New Roman" w:hAnsi="Times New Roman" w:cs="Times New Roman"/>
          <w:sz w:val="24"/>
          <w:szCs w:val="24"/>
        </w:rPr>
        <w:t>.</w:t>
      </w:r>
      <w:r w:rsidR="000B72B1">
        <w:rPr>
          <w:rFonts w:ascii="Times New Roman" w:hAnsi="Times New Roman" w:cs="Times New Roman"/>
          <w:sz w:val="24"/>
          <w:szCs w:val="24"/>
        </w:rPr>
        <w:t xml:space="preserve"> </w:t>
      </w:r>
      <w:r w:rsidR="00207DC6">
        <w:rPr>
          <w:rFonts w:ascii="Times New Roman" w:hAnsi="Times New Roman" w:cs="Times New Roman"/>
          <w:sz w:val="24"/>
          <w:szCs w:val="24"/>
        </w:rPr>
        <w:t>In general, the effects of the SNVs are consistent across individuals in the context of the same motif</w:t>
      </w:r>
      <w:r w:rsidR="0022302C">
        <w:rPr>
          <w:rFonts w:ascii="Times New Roman" w:hAnsi="Times New Roman" w:cs="Times New Roman"/>
          <w:sz w:val="24"/>
          <w:szCs w:val="24"/>
        </w:rPr>
        <w:t>s</w:t>
      </w:r>
      <w:r w:rsidR="00207DC6">
        <w:rPr>
          <w:rFonts w:ascii="Times New Roman" w:hAnsi="Times New Roman" w:cs="Times New Roman"/>
          <w:sz w:val="24"/>
          <w:szCs w:val="24"/>
        </w:rPr>
        <w:t xml:space="preserve">. </w:t>
      </w:r>
      <w:r w:rsidR="00815F77">
        <w:rPr>
          <w:rFonts w:ascii="Times New Roman" w:hAnsi="Times New Roman" w:cs="Times New Roman"/>
          <w:sz w:val="24"/>
          <w:szCs w:val="24"/>
        </w:rPr>
        <w:t>As a resource, w</w:t>
      </w:r>
      <w:r w:rsidR="00A3427A">
        <w:rPr>
          <w:rFonts w:ascii="Times New Roman" w:hAnsi="Times New Roman" w:cs="Times New Roman"/>
          <w:sz w:val="24"/>
          <w:szCs w:val="24"/>
        </w:rPr>
        <w:t xml:space="preserve">e provide the </w:t>
      </w:r>
      <w:r w:rsidR="00815F77">
        <w:rPr>
          <w:rFonts w:ascii="Times New Roman" w:hAnsi="Times New Roman" w:cs="Times New Roman"/>
          <w:sz w:val="24"/>
          <w:szCs w:val="24"/>
        </w:rPr>
        <w:t xml:space="preserve">list of ASB </w:t>
      </w:r>
      <w:r w:rsidR="00A3427A">
        <w:rPr>
          <w:rFonts w:ascii="Times New Roman" w:hAnsi="Times New Roman" w:cs="Times New Roman"/>
          <w:sz w:val="24"/>
          <w:szCs w:val="24"/>
        </w:rPr>
        <w:t xml:space="preserve">SNVs with the </w:t>
      </w:r>
      <w:r w:rsidR="005E1C0C">
        <w:rPr>
          <w:rFonts w:ascii="Times New Roman" w:hAnsi="Times New Roman" w:cs="Times New Roman"/>
          <w:sz w:val="24"/>
          <w:szCs w:val="24"/>
        </w:rPr>
        <w:t xml:space="preserve">frequencies of the occurrence of their reference and alternate alleles found in the various </w:t>
      </w:r>
      <w:r w:rsidR="00ED01AA">
        <w:rPr>
          <w:rFonts w:ascii="Times New Roman" w:hAnsi="Times New Roman" w:cs="Times New Roman"/>
          <w:sz w:val="24"/>
          <w:szCs w:val="24"/>
        </w:rPr>
        <w:t xml:space="preserve">TF </w:t>
      </w:r>
      <w:r w:rsidR="005E1C0C">
        <w:rPr>
          <w:rFonts w:ascii="Times New Roman" w:hAnsi="Times New Roman" w:cs="Times New Roman"/>
          <w:sz w:val="24"/>
          <w:szCs w:val="24"/>
        </w:rPr>
        <w:t xml:space="preserve">motifs and their corresponding </w:t>
      </w:r>
      <w:r w:rsidR="001F6FE2">
        <w:rPr>
          <w:rFonts w:ascii="Times New Roman" w:hAnsi="Times New Roman" w:cs="Times New Roman"/>
          <w:sz w:val="24"/>
          <w:szCs w:val="24"/>
        </w:rPr>
        <w:t>allelic ratio</w:t>
      </w:r>
      <w:r w:rsidR="00ED01AA">
        <w:rPr>
          <w:rFonts w:ascii="Times New Roman" w:hAnsi="Times New Roman" w:cs="Times New Roman"/>
          <w:sz w:val="24"/>
          <w:szCs w:val="24"/>
        </w:rPr>
        <w:t>s</w:t>
      </w:r>
      <w:r w:rsidR="001F6FE2">
        <w:rPr>
          <w:rFonts w:ascii="Times New Roman" w:hAnsi="Times New Roman" w:cs="Times New Roman"/>
          <w:sz w:val="24"/>
          <w:szCs w:val="24"/>
        </w:rPr>
        <w:t xml:space="preserve"> (</w:t>
      </w:r>
      <w:proofErr w:type="spellStart"/>
      <w:r w:rsidR="001F6FE2" w:rsidRPr="001F6FE2">
        <w:rPr>
          <w:rFonts w:ascii="Times New Roman" w:hAnsi="Times New Roman" w:cs="Times New Roman"/>
          <w:color w:val="FF0000"/>
          <w:sz w:val="24"/>
          <w:szCs w:val="24"/>
        </w:rPr>
        <w:t>Supp</w:t>
      </w:r>
      <w:proofErr w:type="spellEnd"/>
      <w:r w:rsidR="001F6FE2" w:rsidRPr="001F6FE2">
        <w:rPr>
          <w:rFonts w:ascii="Times New Roman" w:hAnsi="Times New Roman" w:cs="Times New Roman"/>
          <w:color w:val="FF0000"/>
          <w:sz w:val="24"/>
          <w:szCs w:val="24"/>
        </w:rPr>
        <w:t xml:space="preserve"> File </w:t>
      </w:r>
      <w:r w:rsidR="00415CE5">
        <w:rPr>
          <w:rFonts w:ascii="Times New Roman" w:hAnsi="Times New Roman" w:cs="Times New Roman"/>
          <w:color w:val="FF0000"/>
          <w:sz w:val="24"/>
          <w:szCs w:val="24"/>
        </w:rPr>
        <w:t>4</w:t>
      </w:r>
      <w:r w:rsidR="001F6FE2">
        <w:rPr>
          <w:rFonts w:ascii="Times New Roman" w:hAnsi="Times New Roman" w:cs="Times New Roman"/>
          <w:sz w:val="24"/>
          <w:szCs w:val="24"/>
        </w:rPr>
        <w:t>)</w:t>
      </w:r>
      <w:r w:rsidR="00A3427A">
        <w:rPr>
          <w:rFonts w:ascii="Times New Roman" w:hAnsi="Times New Roman" w:cs="Times New Roman"/>
          <w:sz w:val="24"/>
          <w:szCs w:val="24"/>
        </w:rPr>
        <w:t>.</w:t>
      </w:r>
    </w:p>
    <w:p w:rsidR="000B72B1" w:rsidRDefault="000B72B1" w:rsidP="00674E09">
      <w:pPr>
        <w:spacing w:after="0" w:line="240" w:lineRule="auto"/>
        <w:rPr>
          <w:rFonts w:ascii="Times New Roman" w:hAnsi="Times New Roman" w:cs="Times New Roman"/>
          <w:b/>
          <w:sz w:val="24"/>
          <w:szCs w:val="24"/>
          <w:u w:val="single"/>
        </w:rPr>
      </w:pPr>
    </w:p>
    <w:p w:rsidR="0013626F" w:rsidRPr="00E562C5" w:rsidRDefault="0013626F" w:rsidP="00674E09">
      <w:pPr>
        <w:spacing w:after="0" w:line="240" w:lineRule="auto"/>
        <w:rPr>
          <w:rFonts w:ascii="Times New Roman" w:hAnsi="Times New Roman" w:cs="Times New Roman"/>
          <w:b/>
          <w:sz w:val="24"/>
          <w:szCs w:val="24"/>
          <w:u w:val="single"/>
        </w:rPr>
      </w:pPr>
      <w:r w:rsidRPr="00E562C5">
        <w:rPr>
          <w:rFonts w:ascii="Times New Roman" w:hAnsi="Times New Roman" w:cs="Times New Roman"/>
          <w:b/>
          <w:sz w:val="24"/>
          <w:szCs w:val="24"/>
          <w:u w:val="single"/>
        </w:rPr>
        <w:t>Discussion</w:t>
      </w:r>
    </w:p>
    <w:p w:rsidR="0013626F" w:rsidRPr="00E562C5" w:rsidRDefault="0013626F" w:rsidP="00674E09">
      <w:pPr>
        <w:spacing w:after="0" w:line="240" w:lineRule="auto"/>
        <w:rPr>
          <w:rFonts w:ascii="Times New Roman" w:hAnsi="Times New Roman" w:cs="Times New Roman"/>
          <w:b/>
          <w:sz w:val="24"/>
          <w:szCs w:val="24"/>
          <w:u w:val="single"/>
        </w:rPr>
      </w:pPr>
    </w:p>
    <w:p w:rsidR="00A9583A" w:rsidRDefault="00A9583A"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binomial test is </w:t>
      </w:r>
      <w:r w:rsidR="00F93982">
        <w:rPr>
          <w:rFonts w:ascii="Times New Roman" w:hAnsi="Times New Roman" w:cs="Times New Roman"/>
          <w:sz w:val="24"/>
          <w:szCs w:val="24"/>
        </w:rPr>
        <w:t>typically</w:t>
      </w:r>
      <w:r>
        <w:rPr>
          <w:rFonts w:ascii="Times New Roman" w:hAnsi="Times New Roman" w:cs="Times New Roman"/>
          <w:sz w:val="24"/>
          <w:szCs w:val="24"/>
        </w:rPr>
        <w:t xml:space="preserve"> used to provide statistical significance for the identification of allele-specific SNVs. However, previous studies have observed a deviation from the binomial distribution in read count distributions in </w:t>
      </w:r>
      <w:proofErr w:type="spellStart"/>
      <w:r>
        <w:rPr>
          <w:rFonts w:ascii="Times New Roman" w:hAnsi="Times New Roman" w:cs="Times New Roman"/>
          <w:sz w:val="24"/>
          <w:szCs w:val="24"/>
        </w:rPr>
        <w:t>ChIP-seq</w:t>
      </w:r>
      <w:proofErr w:type="spellEnd"/>
      <w:r>
        <w:rPr>
          <w:rFonts w:ascii="Times New Roman" w:hAnsi="Times New Roman" w:cs="Times New Roman"/>
          <w:sz w:val="24"/>
          <w:szCs w:val="24"/>
        </w:rPr>
        <w:t xml:space="preserve"> and RNA-</w:t>
      </w:r>
      <w:proofErr w:type="spellStart"/>
      <w:r>
        <w:rPr>
          <w:rFonts w:ascii="Times New Roman" w:hAnsi="Times New Roman" w:cs="Times New Roman"/>
          <w:sz w:val="24"/>
          <w:szCs w:val="24"/>
        </w:rPr>
        <w:t>seq</w:t>
      </w:r>
      <w:proofErr w:type="spellEnd"/>
      <w:r>
        <w:rPr>
          <w:rFonts w:ascii="Times New Roman" w:hAnsi="Times New Roman" w:cs="Times New Roman"/>
          <w:sz w:val="24"/>
          <w:szCs w:val="24"/>
        </w:rPr>
        <w:t xml:space="preserve"> datasets, which in turn results in broader allelic ratio dis</w:t>
      </w:r>
      <w:r w:rsidR="003E3438">
        <w:rPr>
          <w:rFonts w:ascii="Times New Roman" w:hAnsi="Times New Roman" w:cs="Times New Roman"/>
          <w:sz w:val="24"/>
          <w:szCs w:val="24"/>
        </w:rPr>
        <w:t>tributions, i.e. overdispersed.</w:t>
      </w:r>
      <w:r w:rsidR="00A9389A">
        <w:rPr>
          <w:rFonts w:ascii="Times New Roman" w:hAnsi="Times New Roman" w:cs="Times New Roman"/>
          <w:sz w:val="24"/>
          <w:szCs w:val="24"/>
        </w:rPr>
        <w:fldChar w:fldCharType="begin" w:fldLock="1"/>
      </w:r>
      <w:r w:rsidR="006C508B">
        <w:rPr>
          <w:rFonts w:ascii="Times New Roman" w:hAnsi="Times New Roman" w:cs="Times New Roman"/>
          <w:sz w:val="24"/>
          <w:szCs w:val="24"/>
        </w:rPr>
        <w:instrText>ADDIN CSL_CITATION { "citationItems" : [ { "id" : "ITEM-1", "itemData" : { "DOI" : "10.1186/gb-2010-11-10-r106", "ISBN" : "1465-6914 (Electronic)\\r1465-6906 (Linking)", "ISSN" : "1465-6906", "PMID" : "20979621", "abstract" : "High-throughput sequencing assays such as RNA-Seq, ChIP-Seq or barcode counting provide quantitative readouts in the form of count data. To infer differential signal in such data correctly and with good statistical power, estimation of data variability throughout the dynamic range and a suitable error model are required. We propose a method based on the negative binomial distribution, with variance and mean linked by local regression and present an implementation, DESeq, as an R/Bioconductor package.", "author" : [ { "dropping-particle" : "", "family" : "Anders", "given" : "Simon", "non-dropping-particle" : "", "parse-names" : false, "suffix" : "" }, { "dropping-particle" : "", "family" : "Huber", "given" : "Wolfgang", "non-dropping-particle" : "", "parse-names" : false, "suffix" : "" } ], "container-title" : "Genome biology", "id" : "ITEM-1", "issued" : { "date-parts" : [ [ "2010" ] ] }, "page" : "R106", "title" : "Differential expression analysis for sequence count data.", "type" : "article-journal", "volume" : "11" }, "uris" : [ "http://www.mendeley.com/documents/?uuid=b422fae8-6544-41f2-9af0-0653dd1082b2" ] }, { "id" : "ITEM-2", "itemData" : { "DOI" : "10.1038/nature08872", "ISSN" : "1476-4687", "PMID" : "20220758", "abstract" : "Understanding the genetic mechanisms underlying natural variation in gene expression is a central goal of both medical and evolutionary genetics, and studies of expression quantitative trait loci (eQTLs) have become an important tool for achieving this goal. Although all eQTL studies so far have assayed messenger RNA levels using expression microarrays, recent advances in RNA sequencing enable the analysis of transcript variation at unprecedented resolution. We sequenced RNA from 69 lymphoblastoid cell lines derived from unrelated Nigerian individuals that have been extensively genotyped by the International HapMap Project. By pooling data from all individuals, we generated a map of the transcriptional landscape of these cells, identifying extensive use of unannotated untranslated regions and more than 100 new putative protein-coding exons. Using the genotypes from the HapMap project, we identified more than a thousand genes at which genetic variation influences overall expression levels or splicing. We demonstrate that eQTLs near genes generally act by a mechanism involving allele-specific expression, and that variation that influences the inclusion of an exon is enriched within and near the consensus splice sites. Our results illustrate the power of high-throughput sequencing for the joint analysis of variation in transcription, splicing and allele-specific expression across individuals.", "author" : [ { "dropping-particle" : "", "family" : "Pickrell", "given" : "Joseph K", "non-dropping-particle" : "", "parse-names" : false, "suffix" : "" }, { "dropping-particle" : "", "family" : "Marioni", "given" : "John C", "non-dropping-particle" : "", "parse-names" : false, "suffix" : "" }, { "dropping-particle" : "", "family" : "Pai", "given" : "Athma A", "non-dropping-particle" : "", "parse-names" : false, "suffix" : "" }, { "dropping-particle" : "", "family" : "Degner", "given" : "Jacob F", "non-dropping-particle" : "", "parse-names" : false, "suffix" : "" }, { "dropping-particle" : "", "family" : "Engelhardt", "given" : "Barbara E", "non-dropping-particle" : "", "parse-names" : false, "suffix" : "" }, { "dropping-particle" : "", "family" : "Nkadori", "given" : "Everlyne", "non-dropping-particle" : "", "parse-names" : false, "suffix" : "" }, { "dropping-particle" : "", "family" : "Veyrieras", "given" : "Jean-Baptiste", "non-dropping-particle" : "", "parse-names" : false, "suffix" : "" }, { "dropping-particle" : "", "family" : "Stephens", "given" : "Matthew", "non-dropping-particle" : "", "parse-names" : false, "suffix" : "" }, { "dropping-particle" : "", "family" : "Gilad", "given" : "Yoav", "non-dropping-particle" : "", "parse-names" : false, "suffix" : "" }, { "dropping-particle" : "", "family" : "Pritchard", "given" : "Jonathan K", "non-dropping-particle" : "", "parse-names" : false, "suffix" : "" } ], "container-title" : "Nature", "id" : "ITEM-2", "issue" : "7289", "issued" : { "date-parts" : [ [ "2010", "4", "1" ] ] }, "page" : "768-72", "title" : "Understanding mechanisms underlying human gene expression variation with RNA sequencing.", "type" : "article-journal", "volume" : "464" }, "uris" : [ "http://www.mendeley.com/documents/?uuid=98f2ec01-ba94-4d5b-adbe-18f89fd40113" ] }, { "id" : "ITEM-3", "itemData" : { "DOI" : "10.1101/gr.119784.110", "ISBN" : "1549-5469 (Electronic)\\n1088-9051 (Linking)", "ISSN" : "10889051", "PMID" : "21873452", "abstract" : "Variation in gene expression is thought to make a significant contribution to phenotypic diversity among individuals within populations. Although high-throughput cDNA sequencing offers a unique opportunity to delineate the genome-wide architecture of regulatory variation, new statistical methods need to be developed to capitalize on the wealth of information contained in RNA-seq data sets. To this end, we developed a powerful and flexible hierarchical Bayesian model that combines information across loci to allow both global and locus-specific inferences about allele-specific expression (ASE). We applied our methodology to a large RNA-seq data set obtained in a diploid hybrid of two diverse Saccharomyces cerevisiae strains, as well as to RNA-seq data from an individual human genome. Our statistical framework accurately quantifies levels of ASE with specified false-discovery rates, achieving high reproducibility between independent sequencing platforms. We pinpoint loci that show unusual and biologically interesting patterns of ASE, including allele-specific alternative splicing and transcription termination sites. Our methodology provides a rigorous, quantitative, and high-resolution tool for profiling ASE across whole genomes.", "author" : [ { "dropping-particle" : "", "family" : "Skelly", "given" : "Daniel A.", "non-dropping-particle" : "", "parse-names" : false, "suffix" : "" }, { "dropping-particle" : "", "family" : "Johansson", "given" : "Marnie", "non-dropping-particle" : "", "parse-names" : false, "suffix" : "" }, { "dropping-particle" : "", "family" : "Madeoy", "given" : "Jennifer", "non-dropping-particle" : "", "parse-names" : false, "suffix" : "" }, { "dropping-particle" : "", "family" : "Wakefield", "given" : "Jon", "non-dropping-particle" : "", "parse-names" : false, "suffix" : "" }, { "dropping-particle" : "", "family" : "Akey", "given" : "Joshua M.", "non-dropping-particle" : "", "parse-names" : false, "suffix" : "" } ], "container-title" : "Genome Research", "id" : "ITEM-3", "issued" : { "date-parts" : [ [ "2011" ] ] }, "page" : "1728-1737", "title" : "A powerful and flexible statistical framework for testing hypotheses of allele-specific gene expression from RNA-seq data", "type" : "article-journal", "volume" : "21" }, "uris" : [ "http://www.mendeley.com/documents/?uuid=d9453bf2-66e6-419e-b9a7-7ca32dff5cc3" ] }, { "id" : "ITEM-4", "itemData" : { "DOI" : "10.1016/j.gene.2013.09.029", "ISSN" : "03781119", "PMID" : "24120619", "abstract" : "The analysis of allele-specific gene expression (ASE) is essential for the mapping of genetic variants that affect gene regulation, and for the identification of alleles that modify disease risk. Although RNA sequencing offers the opportunity to measure expression at allele levels, the availability of powerful statistical methods for mapping ASE in single or multiple individuals is limited. We developed a maximum likelihood model to characterize ASE in the human genome. Approximately 17% of genes displayed an allele-specific effect on gene expression in a single individual. Simulations using our model gave a better performance and improved robustness when compared with the binomial test, with different coverage levels, allelic expression fractions and random noise. In addition, our method can identify ASE in multiple individuals, with enhanced performance. This is helpful in understanding the mechanism of genetic regulation leading to expression changes, alternative splicing variants and even disease susceptibility. \u00a9 2013.", "author" : [ { "dropping-particle" : "", "family" : "Zhang", "given" : "Shaojun", "non-dropping-particle" : "", "parse-names" : false, "suffix" : "" }, { "dropping-particle" : "", "family" : "Wang", "given" : "Fang", "non-dropping-particle" : "", "parse-names" : false, "suffix" : "" }, { "dropping-particle" : "", "family" : "Wang", "given" : "Hongzhi", "non-dropping-particle" : "", "parse-names" : false, "suffix" : "" }, { "dropping-particle" : "", "family" : "Zhang", "given" : "Fan", "non-dropping-particle" : "", "parse-names" : false, "suffix" : "" }, { "dropping-particle" : "", "family" : "Xu", "given" : "Bin", "non-dropping-particle" : "", "parse-names" : false, "suffix" : "" }, { "dropping-particle" : "", "family" : "Li", "given" : "Xia", "non-dropping-particle" : "", "parse-names" : false, "suffix" : "" }, { "dropping-particle" : "", "family" : "Wang", "given" : "Yadong", "non-dropping-particle" : "", "parse-names" : false, "suffix" : "" } ], "container-title" : "Gene", "id" : "ITEM-4", "issue" : "1", "issued" : { "date-parts" : [ [ "2014" ] ] }, "page" : "366-373", "title" : "Genome-wide identification of allele-specific effects on gene expression for single and multiple individuals", "type" : "article-journal", "volume" : "533" }, "uris" : [ "http://www.mendeley.com/documents/?uuid=6df04cde-4acf-4e11-8ce8-cfddd5e111ec" ] } ], "mendeley" : { "formattedCitation" : "&lt;sup&gt;7,37\u201339&lt;/sup&gt;", "plainTextFormattedCitation" : "7,37\u201339", "previouslyFormattedCitation" : "&lt;sup&gt;7,37\u201339&lt;/sup&gt;" }, "properties" : { "noteIndex" : 0 }, "schema" : "https://github.com/citation-style-language/schema/raw/master/csl-citation.json" }</w:instrText>
      </w:r>
      <w:r w:rsidR="00A9389A">
        <w:rPr>
          <w:rFonts w:ascii="Times New Roman" w:hAnsi="Times New Roman" w:cs="Times New Roman"/>
          <w:sz w:val="24"/>
          <w:szCs w:val="24"/>
        </w:rPr>
        <w:fldChar w:fldCharType="separate"/>
      </w:r>
      <w:r w:rsidR="00A9389A" w:rsidRPr="00A9389A">
        <w:rPr>
          <w:rFonts w:ascii="Times New Roman" w:hAnsi="Times New Roman" w:cs="Times New Roman"/>
          <w:noProof/>
          <w:sz w:val="24"/>
          <w:szCs w:val="24"/>
          <w:vertAlign w:val="superscript"/>
        </w:rPr>
        <w:t>7,37–39</w:t>
      </w:r>
      <w:r w:rsidR="00A9389A">
        <w:rPr>
          <w:rFonts w:ascii="Times New Roman" w:hAnsi="Times New Roman" w:cs="Times New Roman"/>
          <w:sz w:val="24"/>
          <w:szCs w:val="24"/>
        </w:rPr>
        <w:fldChar w:fldCharType="end"/>
      </w:r>
      <w:r w:rsidR="003E3438">
        <w:rPr>
          <w:rFonts w:ascii="Times New Roman" w:hAnsi="Times New Roman" w:cs="Times New Roman"/>
          <w:sz w:val="24"/>
          <w:szCs w:val="24"/>
        </w:rPr>
        <w:t xml:space="preserve"> </w:t>
      </w:r>
      <w:proofErr w:type="gramStart"/>
      <w:r w:rsidR="00A62F37">
        <w:rPr>
          <w:rFonts w:ascii="Times New Roman" w:hAnsi="Times New Roman" w:cs="Times New Roman"/>
          <w:sz w:val="24"/>
          <w:szCs w:val="24"/>
        </w:rPr>
        <w:t>We</w:t>
      </w:r>
      <w:proofErr w:type="gramEnd"/>
      <w:r w:rsidR="00A62F37">
        <w:rPr>
          <w:rFonts w:ascii="Times New Roman" w:hAnsi="Times New Roman" w:cs="Times New Roman"/>
          <w:sz w:val="24"/>
          <w:szCs w:val="24"/>
        </w:rPr>
        <w:t xml:space="preserve"> generally assume that most of the SNVs </w:t>
      </w:r>
      <w:r w:rsidR="00A54276">
        <w:rPr>
          <w:rFonts w:ascii="Times New Roman" w:hAnsi="Times New Roman" w:cs="Times New Roman"/>
          <w:sz w:val="24"/>
          <w:szCs w:val="24"/>
        </w:rPr>
        <w:t xml:space="preserve">in autosomes </w:t>
      </w:r>
      <w:r w:rsidR="00A62F37">
        <w:rPr>
          <w:rFonts w:ascii="Times New Roman" w:hAnsi="Times New Roman" w:cs="Times New Roman"/>
          <w:sz w:val="24"/>
          <w:szCs w:val="24"/>
        </w:rPr>
        <w:t xml:space="preserve">would have more balanced allelic ratios. Hence, while </w:t>
      </w:r>
      <w:proofErr w:type="spellStart"/>
      <w:r w:rsidR="00A62F37">
        <w:rPr>
          <w:rFonts w:ascii="Times New Roman" w:hAnsi="Times New Roman" w:cs="Times New Roman"/>
          <w:sz w:val="24"/>
          <w:szCs w:val="24"/>
        </w:rPr>
        <w:t>overdispersion</w:t>
      </w:r>
      <w:proofErr w:type="spellEnd"/>
      <w:r w:rsidR="00A62F37">
        <w:rPr>
          <w:rFonts w:ascii="Times New Roman" w:hAnsi="Times New Roman" w:cs="Times New Roman"/>
          <w:sz w:val="24"/>
          <w:szCs w:val="24"/>
        </w:rPr>
        <w:t xml:space="preserve"> could be a biological consequence of allele-specific behavior, </w:t>
      </w:r>
      <w:r w:rsidR="00A54276">
        <w:rPr>
          <w:rFonts w:ascii="Times New Roman" w:hAnsi="Times New Roman" w:cs="Times New Roman"/>
          <w:sz w:val="24"/>
          <w:szCs w:val="24"/>
        </w:rPr>
        <w:t xml:space="preserve">high </w:t>
      </w:r>
      <w:proofErr w:type="spellStart"/>
      <w:r w:rsidR="00A54276">
        <w:rPr>
          <w:rFonts w:ascii="Times New Roman" w:hAnsi="Times New Roman" w:cs="Times New Roman"/>
          <w:sz w:val="24"/>
          <w:szCs w:val="24"/>
        </w:rPr>
        <w:t>overdispersion</w:t>
      </w:r>
      <w:proofErr w:type="spellEnd"/>
      <w:r w:rsidR="00A54276">
        <w:rPr>
          <w:rFonts w:ascii="Times New Roman" w:hAnsi="Times New Roman" w:cs="Times New Roman"/>
          <w:sz w:val="24"/>
          <w:szCs w:val="24"/>
        </w:rPr>
        <w:t xml:space="preserve"> in ASE distributions would imply biased autosomal gene expression and might in fact </w:t>
      </w:r>
      <w:r w:rsidR="00A62F37">
        <w:rPr>
          <w:rFonts w:ascii="Times New Roman" w:hAnsi="Times New Roman" w:cs="Times New Roman"/>
          <w:sz w:val="24"/>
          <w:szCs w:val="24"/>
        </w:rPr>
        <w:t xml:space="preserve">indicate potential issues, e.g. sparse uneven coverage. </w:t>
      </w:r>
      <w:r w:rsidR="00034A9E">
        <w:rPr>
          <w:rFonts w:ascii="Times New Roman" w:hAnsi="Times New Roman" w:cs="Times New Roman"/>
          <w:sz w:val="24"/>
          <w:szCs w:val="24"/>
        </w:rPr>
        <w:t xml:space="preserve">Since there are multiple datasets for each individual and TF, it would </w:t>
      </w:r>
      <w:r w:rsidR="00A54276">
        <w:rPr>
          <w:rFonts w:ascii="Times New Roman" w:hAnsi="Times New Roman" w:cs="Times New Roman"/>
          <w:sz w:val="24"/>
          <w:szCs w:val="24"/>
        </w:rPr>
        <w:t xml:space="preserve">be reasonable </w:t>
      </w:r>
      <w:r w:rsidR="00034A9E">
        <w:rPr>
          <w:rFonts w:ascii="Times New Roman" w:hAnsi="Times New Roman" w:cs="Times New Roman"/>
          <w:sz w:val="24"/>
          <w:szCs w:val="24"/>
        </w:rPr>
        <w:t xml:space="preserve">to homogenize the separate datasets, so that the resultant pools for each individual and TF </w:t>
      </w:r>
      <w:r w:rsidR="00A54276">
        <w:rPr>
          <w:rFonts w:ascii="Times New Roman" w:hAnsi="Times New Roman" w:cs="Times New Roman"/>
          <w:sz w:val="24"/>
          <w:szCs w:val="24"/>
        </w:rPr>
        <w:t xml:space="preserve">can </w:t>
      </w:r>
      <w:r w:rsidR="00034A9E">
        <w:rPr>
          <w:rFonts w:ascii="Times New Roman" w:hAnsi="Times New Roman" w:cs="Times New Roman"/>
          <w:sz w:val="24"/>
          <w:szCs w:val="24"/>
        </w:rPr>
        <w:t xml:space="preserve">facilitate detection of a more conservative set of allele-specific SNVs </w:t>
      </w:r>
      <w:r w:rsidR="00A54276">
        <w:rPr>
          <w:rFonts w:ascii="Times New Roman" w:hAnsi="Times New Roman" w:cs="Times New Roman"/>
          <w:sz w:val="24"/>
          <w:szCs w:val="24"/>
        </w:rPr>
        <w:t xml:space="preserve">for </w:t>
      </w:r>
      <w:proofErr w:type="spellStart"/>
      <w:r w:rsidR="00034A9E">
        <w:rPr>
          <w:rFonts w:ascii="Times New Roman" w:hAnsi="Times New Roman" w:cs="Times New Roman"/>
          <w:sz w:val="24"/>
          <w:szCs w:val="24"/>
        </w:rPr>
        <w:t>AlleleDB</w:t>
      </w:r>
      <w:proofErr w:type="spellEnd"/>
      <w:r w:rsidR="00034A9E">
        <w:rPr>
          <w:rFonts w:ascii="Times New Roman" w:hAnsi="Times New Roman" w:cs="Times New Roman"/>
          <w:sz w:val="24"/>
          <w:szCs w:val="24"/>
        </w:rPr>
        <w:t xml:space="preserve">. In addition to accounting for the </w:t>
      </w:r>
      <w:proofErr w:type="spellStart"/>
      <w:r w:rsidR="00034A9E">
        <w:rPr>
          <w:rFonts w:ascii="Times New Roman" w:hAnsi="Times New Roman" w:cs="Times New Roman"/>
          <w:sz w:val="24"/>
          <w:szCs w:val="24"/>
        </w:rPr>
        <w:t>overdispersion</w:t>
      </w:r>
      <w:proofErr w:type="spellEnd"/>
      <w:r w:rsidR="00034A9E">
        <w:rPr>
          <w:rFonts w:ascii="Times New Roman" w:hAnsi="Times New Roman" w:cs="Times New Roman"/>
          <w:sz w:val="24"/>
          <w:szCs w:val="24"/>
        </w:rPr>
        <w:t xml:space="preserve"> in the statistical inference of allele-specific SNVs, w</w:t>
      </w:r>
      <w:r>
        <w:rPr>
          <w:rFonts w:ascii="Times New Roman" w:hAnsi="Times New Roman" w:cs="Times New Roman"/>
          <w:sz w:val="24"/>
          <w:szCs w:val="24"/>
        </w:rPr>
        <w:t xml:space="preserve">e </w:t>
      </w:r>
      <w:r w:rsidR="00034A9E">
        <w:rPr>
          <w:rFonts w:ascii="Times New Roman" w:hAnsi="Times New Roman" w:cs="Times New Roman"/>
          <w:sz w:val="24"/>
          <w:szCs w:val="24"/>
        </w:rPr>
        <w:t xml:space="preserve">propose </w:t>
      </w:r>
      <w:r>
        <w:rPr>
          <w:rFonts w:ascii="Times New Roman" w:hAnsi="Times New Roman" w:cs="Times New Roman"/>
          <w:sz w:val="24"/>
          <w:szCs w:val="24"/>
        </w:rPr>
        <w:t xml:space="preserve">the use of the </w:t>
      </w:r>
      <w:proofErr w:type="spellStart"/>
      <w:r>
        <w:rPr>
          <w:rFonts w:ascii="Times New Roman" w:hAnsi="Times New Roman" w:cs="Times New Roman"/>
          <w:sz w:val="24"/>
          <w:szCs w:val="24"/>
        </w:rPr>
        <w:t>overdispersion</w:t>
      </w:r>
      <w:proofErr w:type="spellEnd"/>
      <w:r>
        <w:rPr>
          <w:rFonts w:ascii="Times New Roman" w:hAnsi="Times New Roman" w:cs="Times New Roman"/>
          <w:sz w:val="24"/>
          <w:szCs w:val="24"/>
        </w:rPr>
        <w:t xml:space="preserve"> parameter,</w:t>
      </w:r>
      <w:r w:rsidRPr="00E25CB9">
        <w:rPr>
          <w:rFonts w:ascii="Times New Roman" w:hAnsi="Times New Roman" w:cs="Times New Roman"/>
          <w:sz w:val="24"/>
          <w:szCs w:val="24"/>
        </w:rPr>
        <w:t xml:space="preserve"> </w:t>
      </w:r>
      <w:r>
        <w:rPr>
          <w:rFonts w:ascii="Times New Roman" w:hAnsi="Times New Roman" w:cs="Times New Roman"/>
          <w:sz w:val="24"/>
          <w:szCs w:val="24"/>
        </w:rPr>
        <w:t xml:space="preserve">ρ, as a means to </w:t>
      </w:r>
      <w:r w:rsidR="00A62F37">
        <w:rPr>
          <w:rFonts w:ascii="Times New Roman" w:hAnsi="Times New Roman" w:cs="Times New Roman"/>
          <w:sz w:val="24"/>
          <w:szCs w:val="24"/>
        </w:rPr>
        <w:t xml:space="preserve">select datasets that are more similar in the spread </w:t>
      </w:r>
      <w:r w:rsidR="00034A9E">
        <w:rPr>
          <w:rFonts w:ascii="Times New Roman" w:hAnsi="Times New Roman" w:cs="Times New Roman"/>
          <w:sz w:val="24"/>
          <w:szCs w:val="24"/>
        </w:rPr>
        <w:t>of the distributions</w:t>
      </w:r>
      <w:r>
        <w:rPr>
          <w:rFonts w:ascii="Times New Roman" w:hAnsi="Times New Roman" w:cs="Times New Roman"/>
          <w:sz w:val="24"/>
          <w:szCs w:val="24"/>
        </w:rPr>
        <w:t xml:space="preserve">. </w:t>
      </w:r>
      <w:r w:rsidR="00C3446A">
        <w:rPr>
          <w:rFonts w:ascii="Times New Roman" w:hAnsi="Times New Roman" w:cs="Times New Roman"/>
          <w:sz w:val="24"/>
          <w:szCs w:val="24"/>
        </w:rPr>
        <w:t>D</w:t>
      </w:r>
      <w:r>
        <w:rPr>
          <w:rFonts w:ascii="Times New Roman" w:hAnsi="Times New Roman" w:cs="Times New Roman"/>
          <w:sz w:val="24"/>
          <w:szCs w:val="24"/>
        </w:rPr>
        <w:t xml:space="preserve">atasets with low </w:t>
      </w:r>
      <w:proofErr w:type="spellStart"/>
      <w:r>
        <w:rPr>
          <w:rFonts w:ascii="Times New Roman" w:hAnsi="Times New Roman" w:cs="Times New Roman"/>
          <w:sz w:val="24"/>
          <w:szCs w:val="24"/>
        </w:rPr>
        <w:t>overdispersion</w:t>
      </w:r>
      <w:proofErr w:type="spellEnd"/>
      <w:r>
        <w:rPr>
          <w:rFonts w:ascii="Times New Roman" w:hAnsi="Times New Roman" w:cs="Times New Roman"/>
          <w:sz w:val="24"/>
          <w:szCs w:val="24"/>
        </w:rPr>
        <w:t xml:space="preserve"> give very similar results between binomial and beta-binomial tests (</w:t>
      </w:r>
      <w:r w:rsidRPr="00581E33">
        <w:rPr>
          <w:rFonts w:ascii="Times New Roman" w:hAnsi="Times New Roman" w:cs="Times New Roman"/>
          <w:color w:val="FF0000"/>
          <w:sz w:val="24"/>
          <w:szCs w:val="24"/>
        </w:rPr>
        <w:t>Figure 2A</w:t>
      </w:r>
      <w:r w:rsidR="00C3446A">
        <w:rPr>
          <w:rFonts w:ascii="Times New Roman" w:hAnsi="Times New Roman" w:cs="Times New Roman"/>
          <w:sz w:val="24"/>
          <w:szCs w:val="24"/>
        </w:rPr>
        <w:t>). T</w:t>
      </w:r>
      <w:r>
        <w:rPr>
          <w:rFonts w:ascii="Times New Roman" w:hAnsi="Times New Roman" w:cs="Times New Roman"/>
          <w:sz w:val="24"/>
          <w:szCs w:val="24"/>
        </w:rPr>
        <w:t xml:space="preserve">he binomial test tends to overestimate the number of detected allele-specific SNVs in datasets with higher </w:t>
      </w:r>
      <w:proofErr w:type="spellStart"/>
      <w:r>
        <w:rPr>
          <w:rFonts w:ascii="Times New Roman" w:hAnsi="Times New Roman" w:cs="Times New Roman"/>
          <w:sz w:val="24"/>
          <w:szCs w:val="24"/>
        </w:rPr>
        <w:t>overdispersion</w:t>
      </w:r>
      <w:proofErr w:type="spellEnd"/>
      <w:r>
        <w:rPr>
          <w:rFonts w:ascii="Times New Roman" w:hAnsi="Times New Roman" w:cs="Times New Roman"/>
          <w:sz w:val="24"/>
          <w:szCs w:val="24"/>
        </w:rPr>
        <w:t>; it is too relaxed in these cases (</w:t>
      </w:r>
      <w:r w:rsidRPr="00581E33">
        <w:rPr>
          <w:rFonts w:ascii="Times New Roman" w:hAnsi="Times New Roman" w:cs="Times New Roman"/>
          <w:color w:val="FF0000"/>
          <w:sz w:val="24"/>
          <w:szCs w:val="24"/>
        </w:rPr>
        <w:t>Figure 2B</w:t>
      </w:r>
      <w:r>
        <w:rPr>
          <w:rFonts w:ascii="Times New Roman" w:hAnsi="Times New Roman" w:cs="Times New Roman"/>
          <w:sz w:val="24"/>
          <w:szCs w:val="24"/>
        </w:rPr>
        <w:t xml:space="preserve">). </w:t>
      </w:r>
      <w:r w:rsidR="00034A9E">
        <w:rPr>
          <w:rFonts w:ascii="Times New Roman" w:hAnsi="Times New Roman" w:cs="Times New Roman"/>
          <w:sz w:val="24"/>
          <w:szCs w:val="24"/>
        </w:rPr>
        <w:t>Consequently</w:t>
      </w:r>
      <w:r>
        <w:rPr>
          <w:rFonts w:ascii="Times New Roman" w:hAnsi="Times New Roman" w:cs="Times New Roman"/>
          <w:sz w:val="24"/>
          <w:szCs w:val="24"/>
        </w:rPr>
        <w:t xml:space="preserve">, we adopt a serial two-step approach of first </w:t>
      </w:r>
      <w:r w:rsidR="008F2A87">
        <w:rPr>
          <w:rFonts w:ascii="Times New Roman" w:hAnsi="Times New Roman" w:cs="Times New Roman"/>
          <w:sz w:val="24"/>
          <w:szCs w:val="24"/>
        </w:rPr>
        <w:t xml:space="preserve">segregating </w:t>
      </w:r>
      <w:r>
        <w:rPr>
          <w:rFonts w:ascii="Times New Roman" w:hAnsi="Times New Roman" w:cs="Times New Roman"/>
          <w:sz w:val="24"/>
          <w:szCs w:val="24"/>
        </w:rPr>
        <w:t>individual da</w:t>
      </w:r>
      <w:r w:rsidR="00815F77">
        <w:rPr>
          <w:rFonts w:ascii="Times New Roman" w:hAnsi="Times New Roman" w:cs="Times New Roman"/>
          <w:sz w:val="24"/>
          <w:szCs w:val="24"/>
        </w:rPr>
        <w:t xml:space="preserve">tasets with high </w:t>
      </w:r>
      <w:proofErr w:type="spellStart"/>
      <w:r w:rsidR="00815F77">
        <w:rPr>
          <w:rFonts w:ascii="Times New Roman" w:hAnsi="Times New Roman" w:cs="Times New Roman"/>
          <w:sz w:val="24"/>
          <w:szCs w:val="24"/>
        </w:rPr>
        <w:t>overdispersion</w:t>
      </w:r>
      <w:proofErr w:type="spellEnd"/>
      <w:r w:rsidR="00815F77">
        <w:rPr>
          <w:rFonts w:ascii="Times New Roman" w:hAnsi="Times New Roman" w:cs="Times New Roman"/>
          <w:sz w:val="24"/>
          <w:szCs w:val="24"/>
        </w:rPr>
        <w:t xml:space="preserve">, </w:t>
      </w:r>
      <w:r>
        <w:rPr>
          <w:rFonts w:ascii="Times New Roman" w:hAnsi="Times New Roman" w:cs="Times New Roman"/>
          <w:sz w:val="24"/>
          <w:szCs w:val="24"/>
        </w:rPr>
        <w:t>and then pooling the datasets (by individual and TF) for allele-specific detection</w:t>
      </w:r>
      <w:r w:rsidR="00034A9E">
        <w:rPr>
          <w:rFonts w:ascii="Times New Roman" w:hAnsi="Times New Roman" w:cs="Times New Roman"/>
          <w:sz w:val="24"/>
          <w:szCs w:val="24"/>
        </w:rPr>
        <w:t>,</w:t>
      </w:r>
      <w:r>
        <w:rPr>
          <w:rFonts w:ascii="Times New Roman" w:hAnsi="Times New Roman" w:cs="Times New Roman"/>
          <w:sz w:val="24"/>
          <w:szCs w:val="24"/>
        </w:rPr>
        <w:t xml:space="preserve"> using the beta-binomial test</w:t>
      </w:r>
      <w:r w:rsidR="008F2A87">
        <w:rPr>
          <w:rFonts w:ascii="Times New Roman" w:hAnsi="Times New Roman" w:cs="Times New Roman"/>
          <w:sz w:val="24"/>
          <w:szCs w:val="24"/>
        </w:rPr>
        <w:t xml:space="preserve"> to account for the degree of </w:t>
      </w:r>
      <w:proofErr w:type="spellStart"/>
      <w:r w:rsidR="008F2A87">
        <w:rPr>
          <w:rFonts w:ascii="Times New Roman" w:hAnsi="Times New Roman" w:cs="Times New Roman"/>
          <w:sz w:val="24"/>
          <w:szCs w:val="24"/>
        </w:rPr>
        <w:t>overdispersion</w:t>
      </w:r>
      <w:proofErr w:type="spellEnd"/>
      <w:r>
        <w:rPr>
          <w:rFonts w:ascii="Times New Roman" w:hAnsi="Times New Roman" w:cs="Times New Roman"/>
          <w:sz w:val="24"/>
          <w:szCs w:val="24"/>
        </w:rPr>
        <w:t>.</w:t>
      </w:r>
      <w:r w:rsidR="00947363">
        <w:rPr>
          <w:rFonts w:ascii="Times New Roman" w:hAnsi="Times New Roman" w:cs="Times New Roman"/>
          <w:sz w:val="24"/>
          <w:szCs w:val="24"/>
        </w:rPr>
        <w:t xml:space="preserve"> W</w:t>
      </w:r>
      <w:r w:rsidRPr="00034A9E">
        <w:rPr>
          <w:rFonts w:ascii="Times New Roman" w:hAnsi="Times New Roman" w:cs="Times New Roman"/>
          <w:sz w:val="24"/>
          <w:szCs w:val="24"/>
        </w:rPr>
        <w:t>e provide a more confident set of allele-specific SNVs, which are found to be in the same allelic direction</w:t>
      </w:r>
      <w:r w:rsidR="00C3446A" w:rsidRPr="00034A9E">
        <w:rPr>
          <w:rFonts w:ascii="Times New Roman" w:hAnsi="Times New Roman" w:cs="Times New Roman"/>
          <w:sz w:val="24"/>
          <w:szCs w:val="24"/>
        </w:rPr>
        <w:t xml:space="preserve"> (reference allele)</w:t>
      </w:r>
      <w:r w:rsidRPr="00034A9E">
        <w:rPr>
          <w:rFonts w:ascii="Times New Roman" w:hAnsi="Times New Roman" w:cs="Times New Roman"/>
          <w:sz w:val="24"/>
          <w:szCs w:val="24"/>
        </w:rPr>
        <w:t xml:space="preserve"> in </w:t>
      </w:r>
      <w:r w:rsidR="004743F4" w:rsidRPr="00034A9E">
        <w:rPr>
          <w:rFonts w:ascii="Times New Roman" w:hAnsi="Times New Roman" w:cs="Times New Roman"/>
          <w:sz w:val="24"/>
          <w:szCs w:val="24"/>
        </w:rPr>
        <w:t xml:space="preserve">at least </w:t>
      </w:r>
      <w:r w:rsidR="002F7944" w:rsidRPr="00034A9E">
        <w:rPr>
          <w:rFonts w:ascii="Times New Roman" w:hAnsi="Times New Roman" w:cs="Times New Roman"/>
          <w:sz w:val="24"/>
          <w:szCs w:val="24"/>
        </w:rPr>
        <w:t>2</w:t>
      </w:r>
      <w:r w:rsidRPr="00034A9E">
        <w:rPr>
          <w:rFonts w:ascii="Times New Roman" w:hAnsi="Times New Roman" w:cs="Times New Roman"/>
          <w:sz w:val="24"/>
          <w:szCs w:val="24"/>
        </w:rPr>
        <w:t xml:space="preserve"> individual</w:t>
      </w:r>
      <w:r w:rsidR="00FF0BE9" w:rsidRPr="00034A9E">
        <w:rPr>
          <w:rFonts w:ascii="Times New Roman" w:hAnsi="Times New Roman" w:cs="Times New Roman"/>
          <w:sz w:val="24"/>
          <w:szCs w:val="24"/>
        </w:rPr>
        <w:t>s</w:t>
      </w:r>
      <w:r w:rsidRPr="00034A9E">
        <w:rPr>
          <w:rFonts w:ascii="Times New Roman" w:hAnsi="Times New Roman" w:cs="Times New Roman"/>
          <w:sz w:val="24"/>
          <w:szCs w:val="24"/>
        </w:rPr>
        <w:t xml:space="preserve"> in </w:t>
      </w:r>
      <w:proofErr w:type="spellStart"/>
      <w:r w:rsidRPr="00034A9E">
        <w:rPr>
          <w:rFonts w:ascii="Times New Roman" w:hAnsi="Times New Roman" w:cs="Times New Roman"/>
          <w:sz w:val="24"/>
          <w:szCs w:val="24"/>
        </w:rPr>
        <w:t>AlleleDB</w:t>
      </w:r>
      <w:proofErr w:type="spellEnd"/>
      <w:r w:rsidR="002F7944" w:rsidRPr="00034A9E">
        <w:rPr>
          <w:rFonts w:ascii="Times New Roman" w:hAnsi="Times New Roman" w:cs="Times New Roman"/>
          <w:sz w:val="24"/>
          <w:szCs w:val="24"/>
        </w:rPr>
        <w:t xml:space="preserve"> </w:t>
      </w:r>
      <w:r w:rsidR="002F7944">
        <w:rPr>
          <w:rFonts w:ascii="Times New Roman" w:hAnsi="Times New Roman" w:cs="Times New Roman"/>
          <w:color w:val="FF0000"/>
          <w:sz w:val="24"/>
          <w:szCs w:val="24"/>
        </w:rPr>
        <w:t>(</w:t>
      </w:r>
      <w:proofErr w:type="spellStart"/>
      <w:r w:rsidR="002F7944">
        <w:rPr>
          <w:rFonts w:ascii="Times New Roman" w:hAnsi="Times New Roman" w:cs="Times New Roman"/>
          <w:color w:val="FF0000"/>
          <w:sz w:val="24"/>
          <w:szCs w:val="24"/>
        </w:rPr>
        <w:t>Supp</w:t>
      </w:r>
      <w:proofErr w:type="spellEnd"/>
      <w:r w:rsidR="002F7944">
        <w:rPr>
          <w:rFonts w:ascii="Times New Roman" w:hAnsi="Times New Roman" w:cs="Times New Roman"/>
          <w:color w:val="FF0000"/>
          <w:sz w:val="24"/>
          <w:szCs w:val="24"/>
        </w:rPr>
        <w:t xml:space="preserve"> File </w:t>
      </w:r>
      <w:r w:rsidR="00BF77E2">
        <w:rPr>
          <w:rFonts w:ascii="Times New Roman" w:hAnsi="Times New Roman" w:cs="Times New Roman"/>
          <w:color w:val="FF0000"/>
          <w:sz w:val="24"/>
          <w:szCs w:val="24"/>
        </w:rPr>
        <w:t>6</w:t>
      </w:r>
      <w:r w:rsidR="002F7944">
        <w:rPr>
          <w:rFonts w:ascii="Times New Roman" w:hAnsi="Times New Roman" w:cs="Times New Roman"/>
          <w:color w:val="FF0000"/>
          <w:sz w:val="24"/>
          <w:szCs w:val="24"/>
        </w:rPr>
        <w:t>)</w:t>
      </w:r>
      <w:r w:rsidRPr="009C5937">
        <w:rPr>
          <w:rFonts w:ascii="Times New Roman" w:hAnsi="Times New Roman" w:cs="Times New Roman"/>
          <w:color w:val="FF0000"/>
          <w:sz w:val="24"/>
          <w:szCs w:val="24"/>
        </w:rPr>
        <w:t>.</w:t>
      </w:r>
      <w:r>
        <w:rPr>
          <w:rFonts w:ascii="Times New Roman" w:hAnsi="Times New Roman" w:cs="Times New Roman"/>
          <w:sz w:val="24"/>
          <w:szCs w:val="24"/>
        </w:rPr>
        <w:t xml:space="preserve"> </w:t>
      </w:r>
      <w:r w:rsidR="00F93982">
        <w:rPr>
          <w:rFonts w:ascii="Times New Roman" w:hAnsi="Times New Roman" w:cs="Times New Roman"/>
          <w:sz w:val="24"/>
          <w:szCs w:val="24"/>
        </w:rPr>
        <w:t>The list of high-impact ASB SNVs that cause a change in transcription binding motif occupancy are also provided.</w:t>
      </w:r>
    </w:p>
    <w:p w:rsidR="00A9583A" w:rsidRDefault="00A9583A" w:rsidP="00674E09">
      <w:pPr>
        <w:tabs>
          <w:tab w:val="left" w:pos="3240"/>
        </w:tabs>
        <w:spacing w:after="0" w:line="240" w:lineRule="auto"/>
        <w:rPr>
          <w:rFonts w:ascii="Times New Roman" w:hAnsi="Times New Roman" w:cs="Times New Roman"/>
          <w:sz w:val="24"/>
          <w:szCs w:val="24"/>
        </w:rPr>
      </w:pPr>
    </w:p>
    <w:p w:rsidR="003D7A5D" w:rsidRDefault="00F93982" w:rsidP="00F93982">
      <w:pPr>
        <w:spacing w:after="0" w:line="240" w:lineRule="auto"/>
        <w:rPr>
          <w:rFonts w:ascii="Times New Roman" w:hAnsi="Times New Roman" w:cs="Times New Roman"/>
          <w:sz w:val="24"/>
          <w:szCs w:val="24"/>
          <w:lang w:eastAsia="zh-TW"/>
        </w:rPr>
      </w:pPr>
      <w:r>
        <w:rPr>
          <w:rFonts w:ascii="Times New Roman" w:hAnsi="Times New Roman" w:cs="Times New Roman"/>
          <w:sz w:val="24"/>
          <w:szCs w:val="24"/>
        </w:rPr>
        <w:t xml:space="preserve">So far, allele-specific analyses have usually been more SNV- or gene-centric. </w:t>
      </w:r>
      <w:r w:rsidR="00B761A1">
        <w:rPr>
          <w:rFonts w:ascii="Times New Roman" w:hAnsi="Times New Roman" w:cs="Times New Roman"/>
          <w:sz w:val="24"/>
          <w:szCs w:val="24"/>
        </w:rPr>
        <w:t>However, m</w:t>
      </w:r>
      <w:r w:rsidR="00B761A1" w:rsidRPr="00E562C5">
        <w:rPr>
          <w:rFonts w:ascii="Times New Roman" w:hAnsi="Times New Roman" w:cs="Times New Roman"/>
          <w:sz w:val="24"/>
          <w:szCs w:val="24"/>
        </w:rPr>
        <w:t>any diseases have been found to implicate ASE in particular genomic regions.</w:t>
      </w:r>
      <w:r w:rsidR="00B761A1" w:rsidRPr="00E562C5">
        <w:rPr>
          <w:rFonts w:ascii="Times New Roman" w:hAnsi="Times New Roman" w:cs="Times New Roman"/>
          <w:sz w:val="24"/>
          <w:szCs w:val="24"/>
        </w:rPr>
        <w:fldChar w:fldCharType="begin" w:fldLock="1"/>
      </w:r>
      <w:r w:rsidR="00B761A1">
        <w:rPr>
          <w:rFonts w:ascii="Times New Roman" w:hAnsi="Times New Roman" w:cs="Times New Roman"/>
          <w:sz w:val="24"/>
          <w:szCs w:val="24"/>
        </w:rPr>
        <w:instrText>ADDIN CSL_CITATION { "citationItems" : [ { "id" : "ITEM-1", "itemData" : { "DOI" : "10.1093/eurheartj/ehr473", "ISSN" : "1522-9645", "PMID" : "22199116", "abstract" : "AIMS: Heterozygous mutations in KCNQ1 cause type 1 long QT syndrome (LQT1), a disease characterized by prolonged heart rate-corrected QT interval (QTc) and life-threatening arrhythmias. It is unknown why disease penetrance and expressivity is so variable between individuals hosting identical mutations. We aimed to study whether this can be explained by single nucleotide polymorphisms (SNPs) in KCNQ1's 3' untranslated region (3'UTR). METHODS AND RESULTS: This study was performed in 84 LQT1 patients from the Academic Medical Center in Amsterdam and validated in 84 LQT1 patients from the Mayo Clinic in Rochester. All patients were genotyped for SNPs in KCNQ1's 3'UTR, and six SNPs were found. Single nucleotide polymorphisms rs2519184, rs8234, and rs10798 were associated in an allele-specific manner with QTc and symptom occurrence. Patients with the derived SNP variants on their mutated KCNQ1 allele had shorter QTc and fewer symptoms, while the opposite was also true: patients with the derived SNP variants on their normal KCNQ1 allele had significantly longer QTc and more symptoms. Luciferase reporter assays showed that the expression of KCNQ1's 3'UTR with the derived SNP variants was lower than the expression of the 3'UTR with the ancestral SNP variants. CONCLUSION: Our data indicate that 3'UTR SNPs potently modify disease severity in LQT1. The allele-specific effects of the SNPs on disease severity and gene expression strongly suggest that they are functional variants that directly alter the expression of the allele on which they reside, and thereby influence the balance between proteins stemming from either the normal or the mutant KCNQ1 allele.", "author" : [ { "dropping-particle" : "", "family" : "Amin", "given" : "Ahmad S", "non-dropping-particle" : "", "parse-names" : false, "suffix" : "" }, { "dropping-particle" : "", "family" : "Giudicessi", "given" : "John R", "non-dropping-particle" : "", "parse-names" : false, "suffix" : "" }, { "dropping-particle" : "", "family" : "Tijsen", "given" : "Anke J", "non-dropping-particle" : "", "parse-names" : false, "suffix" : "" }, { "dropping-particle" : "", "family" : "Spanjaart", "given" : "Anne M", "non-dropping-particle" : "", "parse-names" : false, "suffix" : "" }, { "dropping-particle" : "", "family" : "Reckman", "given" : "Yolan J", "non-dropping-particle" : "", "parse-names" : false, "suffix" : "" }, { "dropping-particle" : "", "family" : "Klemens", "given" : "Christine A", "non-dropping-particle" : "", "parse-names" : false, "suffix" : "" }, { "dropping-particle" : "", "family" : "Tanck", "given" : "Michael W", "non-dropping-particle" : "", "parse-names" : false, "suffix" : "" }, { "dropping-particle" : "", "family" : "Kapplinger", "given" : "Jamie D", "non-dropping-particle" : "", "parse-names" : false, "suffix" : "" }, { "dropping-particle" : "", "family" : "Hofman", "given" : "Nynke", "non-dropping-particle" : "", "parse-names" : false, "suffix" : "" }, { "dropping-particle" : "", "family" : "Sinner", "given" : "Moritz F", "non-dropping-particle" : "", "parse-names" : false, "suffix" : "" }, { "dropping-particle" : "", "family" : "M\u00fcller", "given" : "Martina", "non-dropping-particle" : "", "parse-names" : false, "suffix" : "" }, { "dropping-particle" : "", "family" : "Wijnen", "given" : "Wino J", "non-dropping-particle" : "", "parse-names" : false, "suffix" : "" }, { "dropping-particle" : "", "family" : "Tan", "given" : "Hanno L", "non-dropping-particle" : "", "parse-names" : false, "suffix" : "" }, { "dropping-particle" : "", "family" : "Bezzina", "given" : "Connie R", "non-dropping-particle" : "", "parse-names" : false, "suffix" : "" }, { "dropping-particle" : "", "family" : "Creemers", "given" : "Esther E", "non-dropping-particle" : "", "parse-names" : false, "suffix" : "" }, { "dropping-particle" : "", "family" : "Wilde", "given" : "Arthur A M", "non-dropping-particle" : "", "parse-names" : false, "suffix" : "" }, { "dropping-particle" : "", "family" : "Ackerman", "given" : "Michael J", "non-dropping-particle" : "", "parse-names" : false, "suffix" : "" }, { "dropping-particle" : "", "family" : "Pinto", "given" : "Yigal M", "non-dropping-particle" : "", "parse-names" : false, "suffix" : "" } ], "container-title" : "European heart journal", "id" : "ITEM-1", "issue" : "6", "issued" : { "date-parts" : [ [ "2012", "3" ] ] }, "page" : "714-23", "title" : "Variants in the 3' untranslated region of the KCNQ1-encoded Kv7.1 potassium channel modify disease severity in patients with type 1 long QT syndrome in an allele-specific manner.", "type" : "article-journal", "volume" : "33" }, "uris" : [ "http://www.mendeley.com/documents/?uuid=b9aa9395-1522-4b7c-a234-33c1ba14bcb7" ] }, { "id" : "ITEM-2", "itemData" : { "DOI" : "10.1038/sj.gene.6364211", "ISSN" : "1466-4879", "PMID" : "15858600", "abstract" : "Genetic variation at a linkage disequilibrium block encompassing the cytotoxic T-lymphocyte antigen-4 (CTLA4) gene influences susceptibility to autoimmunity, but identifying the polymorphism(s) responsible for this effect has been challenging. Recently, a single-nucleotide polymorphism (SNP) located 3' to the known polyadenylation site of CTLA4 (+6230G&gt;A) and strongly associated with autoimmune disease was reported to regulate levels of soluble CTLA4 isoform (sCTLA4) but not the full-length isoform. The purpose of the present study is to define the mechanistic effect of the 3'SNP on the isoforms of CTLA4 (alternative splicing vs polyadenylation vs effects on RNA stability). However, using allele-specific single-nucleotide primer extension, we found no difference between mRNA transcripts derived from either +6230G&gt;A allele in 11 heterozygous individuals, in either of the two known CTLA4 isoforms. We also found no effect of this polymorphism on ICOS (inducible costimulator), a putative downstream target. In addition, repeated attempts at 3' RACE (3'rapid amplification of cDNA ends) were unsuccessful in amplifying any contiguous sequence past the known CTLA4 polyadenylation site and no such sequence was found in the EST databases. We conclude that the mechanism of the observed association of the +6230 SNP with autoimmune disease remains to be determined, but does not involve modulation of steady-state mRNA of any known CTLA4 isoform.", "author" : [ { "dropping-particle" : "", "family" : "Anjos", "given" : "S M", "non-dropping-particle" : "", "parse-names" : false, "suffix" : "" }, { "dropping-particle" : "", "family" : "Shao", "given" : "W", "non-dropping-particle" : "", "parse-names" : false, "suffix" : "" }, { "dropping-particle" : "", "family" : "Marchand", "given" : "L", "non-dropping-particle" : "", "parse-names" : false, "suffix" : "" }, { "dropping-particle" : "", "family" : "Polychronakos", "given" : "C", "non-dropping-particle" : "", "parse-names" : false, "suffix" : "" } ], "container-title" : "Genes and immunity", "id" : "ITEM-2", "issue" : "4", "issued" : { "date-parts" : [ [ "2005", "6" ] ] }, "page" : "305-11", "title" : "Allelic effects on gene regulation at the autoimmunity-predisposing CTLA4 locus: a re-evaluation of the 3' +6230G&gt;A polymorphism.", "type" : "article-journal", "volume" : "6" }, "uris" : [ "http://www.mendeley.com/documents/?uuid=4f25c23c-b238-41fd-a250-b675f756180d" ] }, { "id" : "ITEM-3", "itemData" : { "DOI" : "10.1126/science.1159397", "ISSN" : "1095-9203", "PMID" : "18703712", "abstract" : "Much of the genetic predisposition to colorectal cancer (CRC) in humans is unexplained. Studying a Caucasian-dominated population in the United States, we showed that germline allele-specific expression (ASE) of the gene encoding transforming growth factor-beta (TGF-beta) type I receptor, TGFBR1, is a quantitative trait that occurs in 10 to 20% of CRC patients and 1 to 3% of controls. ASE results in reduced expression of the gene, is dominantly inherited, segregates in families, and occurs in sporadic CRC cases. Although subtle, the reduction in constitutive TGFBR1 expression alters SMAD-mediated TGF-beta signaling. Two major TGFBR1 haplotypes are predominant among ASE cases, which suggests ancestral mutations, but causative germline changes have not been identified. Conservative estimates suggest that ASE confers a substantially increased risk of CRC (odds ratio, 8.7; 95% confidence interval, 2.6 to 29.1), but these estimates require confirmation and will probably show ethnic differences.", "author" : [ { "dropping-particle" : "", "family" : "Valle", "given" : "Laura", "non-dropping-particle" : "", "parse-names" : false, "suffix" : "" }, { "dropping-particle" : "", "family" : "Serena-Acedo", "given" : "Tarsicio", "non-dropping-particle" : "", "parse-names" : false, "suffix" : "" }, { "dropping-particle" : "", "family" : "Liyanarachchi", "given" : "Sandya", "non-dropping-particle" : "", "parse-names" : false, "suffix" : "" }, { "dropping-particle" : "", "family" : "Hampel", "given" : "Heather", "non-dropping-particle" : "", "parse-names" : false, "suffix" : "" }, { "dropping-particle" : "", "family" : "Comeras", "given" : "Ilene", "non-dropping-particle" : "", "parse-names" : false, "suffix" : "" }, { "dropping-particle" : "", "family" : "Li", "given" : "Zhongyuan", "non-dropping-particle" : "", "parse-names" : false, "suffix" : "" }, { "dropping-particle" : "", "family" : "Zeng", "given" : "Qinghua", "non-dropping-particle" : "", "parse-names" : false, "suffix" : "" }, { "dropping-particle" : "", "family" : "Zhang", "given" : "Hong-Tao", "non-dropping-particle" : "", "parse-names" : false, "suffix" : "" }, { "dropping-particle" : "", "family" : "Pennison", "given" : "Michael J", "non-dropping-particle" : "", "parse-names" : false, "suffix" : "" }, { "dropping-particle" : "", "family" : "Sadim", "given" : "Maureen", "non-dropping-particle" : "", "parse-names" : false, "suffix" : "" }, { "dropping-particle" : "", "family" : "Pasche", "given" : "Boris", "non-dropping-particle" : "", "parse-names" : false, "suffix" : "" }, { "dropping-particle" : "", "family" : "Tanner", "given" : "Stephan M", "non-dropping-particle" : "", "parse-names" : false, "suffix" : "" }, { "dropping-particle" : "", "family" : "la Chapelle", "given" : "Albert", "non-dropping-particle" : "de", "parse-names" : false, "suffix" : "" } ], "container-title" : "Science (New York, N.Y.)", "id" : "ITEM-3", "issue" : "5894", "issued" : { "date-parts" : [ [ "2008", "9", "5" ] ] }, "page" : "1361-5", "title" : "Germline allele-specific expression of TGFBR1 confers an increased risk of colorectal cancer.", "type" : "article-journal", "volume" : "321" }, "uris" : [ "http://www.mendeley.com/documents/?uuid=b53ccefa-8a82-4e1a-877e-e095db4e3883" ] } ], "mendeley" : { "formattedCitation" : "&lt;sup&gt;40\u201342&lt;/sup&gt;", "plainTextFormattedCitation" : "40\u201342", "previouslyFormattedCitation" : "&lt;sup&gt;40\u201342&lt;/sup&gt;" }, "properties" : { "noteIndex" : 0 }, "schema" : "https://github.com/citation-style-language/schema/raw/master/csl-citation.json" }</w:instrText>
      </w:r>
      <w:r w:rsidR="00B761A1" w:rsidRPr="00E562C5">
        <w:rPr>
          <w:rFonts w:ascii="Times New Roman" w:hAnsi="Times New Roman" w:cs="Times New Roman"/>
          <w:sz w:val="24"/>
          <w:szCs w:val="24"/>
        </w:rPr>
        <w:fldChar w:fldCharType="separate"/>
      </w:r>
      <w:r w:rsidR="00B761A1" w:rsidRPr="00A9389A">
        <w:rPr>
          <w:rFonts w:ascii="Times New Roman" w:hAnsi="Times New Roman" w:cs="Times New Roman"/>
          <w:noProof/>
          <w:sz w:val="24"/>
          <w:szCs w:val="24"/>
          <w:vertAlign w:val="superscript"/>
        </w:rPr>
        <w:t>40–42</w:t>
      </w:r>
      <w:r w:rsidR="00B761A1" w:rsidRPr="00E562C5">
        <w:rPr>
          <w:rFonts w:ascii="Times New Roman" w:hAnsi="Times New Roman" w:cs="Times New Roman"/>
          <w:sz w:val="24"/>
          <w:szCs w:val="24"/>
        </w:rPr>
        <w:fldChar w:fldCharType="end"/>
      </w:r>
      <w:r w:rsidR="00B761A1">
        <w:rPr>
          <w:rFonts w:ascii="Times New Roman" w:hAnsi="Times New Roman" w:cs="Times New Roman"/>
          <w:sz w:val="24"/>
          <w:szCs w:val="24"/>
        </w:rPr>
        <w:t xml:space="preserve"> </w:t>
      </w:r>
      <w:proofErr w:type="gramStart"/>
      <w:r w:rsidR="00B761A1">
        <w:rPr>
          <w:rFonts w:ascii="Times New Roman" w:hAnsi="Times New Roman" w:cs="Times New Roman"/>
          <w:sz w:val="24"/>
          <w:szCs w:val="24"/>
        </w:rPr>
        <w:t>Ou</w:t>
      </w:r>
      <w:r w:rsidRPr="00E562C5">
        <w:rPr>
          <w:rFonts w:ascii="Times New Roman" w:hAnsi="Times New Roman" w:cs="Times New Roman"/>
          <w:sz w:val="24"/>
          <w:szCs w:val="24"/>
        </w:rPr>
        <w:t>r</w:t>
      </w:r>
      <w:proofErr w:type="gramEnd"/>
      <w:r w:rsidRPr="00E562C5">
        <w:rPr>
          <w:rFonts w:ascii="Times New Roman" w:hAnsi="Times New Roman" w:cs="Times New Roman"/>
          <w:sz w:val="24"/>
          <w:szCs w:val="24"/>
        </w:rPr>
        <w:t xml:space="preserve"> </w:t>
      </w:r>
      <w:r>
        <w:rPr>
          <w:rFonts w:ascii="Times New Roman" w:hAnsi="Times New Roman" w:cs="Times New Roman"/>
          <w:sz w:val="24"/>
          <w:szCs w:val="24"/>
        </w:rPr>
        <w:t xml:space="preserve">downstream </w:t>
      </w:r>
      <w:r w:rsidRPr="00E562C5">
        <w:rPr>
          <w:rFonts w:ascii="Times New Roman" w:hAnsi="Times New Roman" w:cs="Times New Roman"/>
          <w:sz w:val="24"/>
          <w:szCs w:val="24"/>
        </w:rPr>
        <w:t xml:space="preserve">analyses focuses on relating allele-specific activity to known genomic </w:t>
      </w:r>
      <w:r w:rsidR="00756FC7">
        <w:rPr>
          <w:rFonts w:ascii="Times New Roman" w:hAnsi="Times New Roman" w:cs="Times New Roman"/>
          <w:sz w:val="24"/>
          <w:szCs w:val="24"/>
        </w:rPr>
        <w:t xml:space="preserve">elements and </w:t>
      </w:r>
      <w:r w:rsidRPr="00E562C5">
        <w:rPr>
          <w:rFonts w:ascii="Times New Roman" w:hAnsi="Times New Roman" w:cs="Times New Roman"/>
          <w:sz w:val="24"/>
          <w:szCs w:val="24"/>
        </w:rPr>
        <w:t xml:space="preserve">annotations, such as CDS </w:t>
      </w:r>
      <w:r w:rsidR="00B761A1">
        <w:rPr>
          <w:rFonts w:ascii="Times New Roman" w:hAnsi="Times New Roman" w:cs="Times New Roman"/>
          <w:sz w:val="24"/>
          <w:szCs w:val="24"/>
        </w:rPr>
        <w:t>and various non-coding regions.</w:t>
      </w:r>
      <w:r w:rsidRPr="00E562C5">
        <w:rPr>
          <w:rFonts w:ascii="Times New Roman" w:hAnsi="Times New Roman" w:cs="Times New Roman"/>
          <w:sz w:val="24"/>
          <w:szCs w:val="24"/>
        </w:rPr>
        <w:t xml:space="preserve"> </w:t>
      </w:r>
      <w:r>
        <w:rPr>
          <w:rFonts w:ascii="Times New Roman" w:hAnsi="Times New Roman" w:cs="Times New Roman"/>
          <w:sz w:val="24"/>
          <w:szCs w:val="24"/>
        </w:rPr>
        <w:t xml:space="preserve">This is </w:t>
      </w:r>
      <w:r w:rsidR="00B761A1">
        <w:rPr>
          <w:rFonts w:ascii="Times New Roman" w:hAnsi="Times New Roman" w:cs="Times New Roman"/>
          <w:sz w:val="24"/>
          <w:szCs w:val="24"/>
        </w:rPr>
        <w:t xml:space="preserve">also </w:t>
      </w:r>
      <w:r>
        <w:rPr>
          <w:rFonts w:ascii="Times New Roman" w:hAnsi="Times New Roman" w:cs="Times New Roman"/>
          <w:sz w:val="24"/>
          <w:szCs w:val="24"/>
        </w:rPr>
        <w:t xml:space="preserve">useful, considering </w:t>
      </w:r>
      <w:r w:rsidR="00B761A1">
        <w:rPr>
          <w:rFonts w:ascii="Times New Roman" w:hAnsi="Times New Roman" w:cs="Times New Roman"/>
          <w:sz w:val="24"/>
          <w:szCs w:val="24"/>
        </w:rPr>
        <w:t xml:space="preserve">that </w:t>
      </w:r>
      <w:r>
        <w:rPr>
          <w:rFonts w:ascii="Times New Roman" w:hAnsi="Times New Roman" w:cs="Times New Roman"/>
          <w:sz w:val="24"/>
          <w:szCs w:val="24"/>
        </w:rPr>
        <w:t>a significant portion of allele-specific SNVs are rare (</w:t>
      </w:r>
      <w:r w:rsidRPr="009D06CC">
        <w:rPr>
          <w:rFonts w:ascii="Times New Roman" w:hAnsi="Times New Roman" w:cs="Times New Roman"/>
          <w:color w:val="FF0000"/>
          <w:sz w:val="24"/>
          <w:szCs w:val="24"/>
        </w:rPr>
        <w:t>Figure 6</w:t>
      </w:r>
      <w:r>
        <w:rPr>
          <w:rFonts w:ascii="Times New Roman" w:hAnsi="Times New Roman" w:cs="Times New Roman"/>
          <w:color w:val="FF0000"/>
          <w:sz w:val="24"/>
          <w:szCs w:val="24"/>
        </w:rPr>
        <w:t xml:space="preserve"> and Table 1</w:t>
      </w:r>
      <w:r>
        <w:rPr>
          <w:rFonts w:ascii="Times New Roman" w:hAnsi="Times New Roman" w:cs="Times New Roman"/>
          <w:sz w:val="24"/>
          <w:szCs w:val="24"/>
        </w:rPr>
        <w:t>), i.e. occur</w:t>
      </w:r>
      <w:r w:rsidR="00756FC7">
        <w:rPr>
          <w:rFonts w:ascii="Times New Roman" w:hAnsi="Times New Roman" w:cs="Times New Roman"/>
          <w:sz w:val="24"/>
          <w:szCs w:val="24"/>
        </w:rPr>
        <w:t>ring</w:t>
      </w:r>
      <w:r>
        <w:rPr>
          <w:rFonts w:ascii="Times New Roman" w:hAnsi="Times New Roman" w:cs="Times New Roman"/>
          <w:sz w:val="24"/>
          <w:szCs w:val="24"/>
        </w:rPr>
        <w:t xml:space="preserve"> in only a few individuals (MAF ≤ 0.5%), and they are often in close proximity to each other. Consolidating rare allele-specific SNVs </w:t>
      </w:r>
      <w:r w:rsidR="003D7A5D">
        <w:rPr>
          <w:rFonts w:ascii="Times New Roman" w:hAnsi="Times New Roman" w:cs="Times New Roman"/>
          <w:sz w:val="24"/>
          <w:szCs w:val="24"/>
        </w:rPr>
        <w:t>to quantify</w:t>
      </w:r>
      <w:r w:rsidR="00756FC7">
        <w:rPr>
          <w:rFonts w:ascii="Times New Roman" w:hAnsi="Times New Roman" w:cs="Times New Roman"/>
          <w:sz w:val="24"/>
          <w:szCs w:val="24"/>
        </w:rPr>
        <w:t xml:space="preserve"> </w:t>
      </w:r>
      <w:r w:rsidR="003D7A5D">
        <w:rPr>
          <w:rFonts w:ascii="Times New Roman" w:hAnsi="Times New Roman" w:cs="Times New Roman"/>
          <w:sz w:val="24"/>
          <w:szCs w:val="24"/>
        </w:rPr>
        <w:t xml:space="preserve">allele-specificity is </w:t>
      </w:r>
      <w:r>
        <w:rPr>
          <w:rFonts w:ascii="Times New Roman" w:hAnsi="Times New Roman" w:cs="Times New Roman"/>
          <w:sz w:val="24"/>
          <w:szCs w:val="24"/>
        </w:rPr>
        <w:t xml:space="preserve">helpful in </w:t>
      </w:r>
      <w:r w:rsidR="003D7A5D">
        <w:rPr>
          <w:rFonts w:ascii="Times New Roman" w:hAnsi="Times New Roman" w:cs="Times New Roman"/>
          <w:sz w:val="24"/>
          <w:szCs w:val="24"/>
        </w:rPr>
        <w:t xml:space="preserve">defining SNV sets which allows us to assign </w:t>
      </w:r>
      <w:r>
        <w:rPr>
          <w:rFonts w:ascii="Times New Roman" w:hAnsi="Times New Roman" w:cs="Times New Roman"/>
          <w:sz w:val="24"/>
          <w:szCs w:val="24"/>
        </w:rPr>
        <w:t xml:space="preserve">weights to regions </w:t>
      </w:r>
      <w:r w:rsidR="00B761A1">
        <w:rPr>
          <w:rFonts w:ascii="Times New Roman" w:hAnsi="Times New Roman" w:cs="Times New Roman"/>
          <w:sz w:val="24"/>
          <w:szCs w:val="24"/>
        </w:rPr>
        <w:t xml:space="preserve">or multiple variants </w:t>
      </w:r>
      <w:r>
        <w:rPr>
          <w:rFonts w:ascii="Times New Roman" w:hAnsi="Times New Roman" w:cs="Times New Roman"/>
          <w:sz w:val="24"/>
          <w:szCs w:val="24"/>
        </w:rPr>
        <w:t xml:space="preserve">based on allele-specific activity when </w:t>
      </w:r>
      <w:r>
        <w:rPr>
          <w:rFonts w:ascii="Times New Roman" w:hAnsi="Times New Roman" w:cs="Times New Roman"/>
          <w:sz w:val="24"/>
          <w:szCs w:val="24"/>
        </w:rPr>
        <w:lastRenderedPageBreak/>
        <w:t xml:space="preserve">incorporating into </w:t>
      </w:r>
      <w:r w:rsidR="00756FC7">
        <w:rPr>
          <w:rFonts w:ascii="Times New Roman" w:hAnsi="Times New Roman" w:cs="Times New Roman"/>
          <w:sz w:val="24"/>
          <w:szCs w:val="24"/>
        </w:rPr>
        <w:t>large-scale annotation pipelines</w:t>
      </w:r>
      <w:r>
        <w:rPr>
          <w:rFonts w:ascii="Times New Roman" w:hAnsi="Times New Roman" w:cs="Times New Roman"/>
          <w:sz w:val="24"/>
          <w:szCs w:val="24"/>
        </w:rPr>
        <w:fldChar w:fldCharType="begin" w:fldLock="1"/>
      </w:r>
      <w:r w:rsidR="00A9389A">
        <w:rPr>
          <w:rFonts w:ascii="Times New Roman" w:hAnsi="Times New Roman" w:cs="Times New Roman"/>
          <w:sz w:val="24"/>
          <w:szCs w:val="24"/>
        </w:rPr>
        <w:instrText>ADDIN CSL_CITATION { "citationItems" : [ { "id" : "ITEM-1", "itemData" : { "DOI" : "10.1186/s13059-014-0480-5", "PMID" : "25273974", "author" : [ { "dropping-particle" : "", "family" : "Fu", "given" : "Yao", "non-dropping-particle" : "", "parse-names" : false, "suffix" : "" }, { "dropping-particle" : "", "family" : "Liu", "given" : "Zhu", "non-dropping-particle" : "", "parse-names" : false, "suffix" : "" }, { "dropping-particle" : "", "family" : "Lou", "given" : "Shaoke", "non-dropping-particle" : "", "parse-names" : false, "suffix" : "" }, { "dropping-particle" : "", "family" : "Bedford", "given" : "Jason", "non-dropping-particle" : "", "parse-names" : false, "suffix" : "" }, { "dropping-particle" : "", "family" : "Mu", "given" : "Xinmeng Jasmine", "non-dropping-particle" : "", "parse-names" : false, "suffix" : "" }, { "dropping-particle" : "", "family" : "Yip", "given" : "Kevin Y", "non-dropping-particle" : "", "parse-names" : false, "suffix" : "" }, { "dropping-particle" : "", "family" : "Khurana", "given" : "Ekta", "non-dropping-particle" : "", "parse-names" : false, "suffix" : "" } ], "id" : "ITEM-1", "issued" : { "date-parts" : [ [ "2014" ] ] }, "title" : "FunSeq2 : a framework for prioritizing noncoding regulatory variants in cancer", "type" : "article-journal" }, "uris" : [ "http://www.mendeley.com/documents/?uuid=e1bb2555-68f3-405d-a636-0a130781e361" ] } ], "mendeley" : { "formattedCitation" : "&lt;sup&gt;43&lt;/sup&gt;", "plainTextFormattedCitation" : "43", "previouslyFormattedCitation" : "&lt;sup&gt;43&lt;/sup&gt;" }, "properties" : { "noteIndex" : 0 }, "schema" : "https://github.com/citation-style-language/schema/raw/master/csl-citation.json" }</w:instrText>
      </w:r>
      <w:r>
        <w:rPr>
          <w:rFonts w:ascii="Times New Roman" w:hAnsi="Times New Roman" w:cs="Times New Roman"/>
          <w:sz w:val="24"/>
          <w:szCs w:val="24"/>
        </w:rPr>
        <w:fldChar w:fldCharType="separate"/>
      </w:r>
      <w:r w:rsidR="00A9389A" w:rsidRPr="00A9389A">
        <w:rPr>
          <w:rFonts w:ascii="Times New Roman" w:hAnsi="Times New Roman" w:cs="Times New Roman"/>
          <w:noProof/>
          <w:sz w:val="24"/>
          <w:szCs w:val="24"/>
          <w:vertAlign w:val="superscript"/>
        </w:rPr>
        <w:t>43</w:t>
      </w:r>
      <w:r>
        <w:rPr>
          <w:rFonts w:ascii="Times New Roman" w:hAnsi="Times New Roman" w:cs="Times New Roman"/>
          <w:sz w:val="24"/>
          <w:szCs w:val="24"/>
        </w:rPr>
        <w:fldChar w:fldCharType="end"/>
      </w:r>
      <w:r w:rsidR="003D7A5D">
        <w:rPr>
          <w:rFonts w:ascii="Times New Roman" w:hAnsi="Times New Roman" w:cs="Times New Roman"/>
          <w:sz w:val="24"/>
          <w:szCs w:val="24"/>
        </w:rPr>
        <w:t xml:space="preserve">; this is </w:t>
      </w:r>
      <w:r w:rsidR="00756FC7">
        <w:rPr>
          <w:rFonts w:ascii="Times New Roman" w:hAnsi="Times New Roman" w:cs="Times New Roman"/>
          <w:sz w:val="24"/>
          <w:szCs w:val="24"/>
        </w:rPr>
        <w:t>akin to the</w:t>
      </w:r>
      <w:r w:rsidR="006C508B">
        <w:rPr>
          <w:rFonts w:ascii="Times New Roman" w:hAnsi="Times New Roman" w:cs="Times New Roman"/>
          <w:sz w:val="24"/>
          <w:szCs w:val="24"/>
        </w:rPr>
        <w:t xml:space="preserve"> idea of</w:t>
      </w:r>
      <w:r w:rsidR="00756FC7">
        <w:rPr>
          <w:rFonts w:ascii="Times New Roman" w:hAnsi="Times New Roman" w:cs="Times New Roman"/>
          <w:sz w:val="24"/>
          <w:szCs w:val="24"/>
        </w:rPr>
        <w:t xml:space="preserve"> burden tests for rare variants</w:t>
      </w:r>
      <w:r w:rsidR="006C508B">
        <w:rPr>
          <w:rFonts w:ascii="Times New Roman" w:hAnsi="Times New Roman" w:cs="Times New Roman"/>
          <w:sz w:val="24"/>
          <w:szCs w:val="24"/>
        </w:rPr>
        <w:t xml:space="preserve"> in association studies</w:t>
      </w:r>
      <w:r w:rsidR="00756FC7">
        <w:rPr>
          <w:rFonts w:ascii="Times New Roman" w:hAnsi="Times New Roman" w:cs="Times New Roman"/>
          <w:sz w:val="24"/>
          <w:szCs w:val="24"/>
        </w:rPr>
        <w:t>.</w:t>
      </w:r>
      <w:r w:rsidR="006C508B">
        <w:rPr>
          <w:rFonts w:ascii="Times New Roman" w:hAnsi="Times New Roman" w:cs="Times New Roman"/>
          <w:sz w:val="24"/>
          <w:szCs w:val="24"/>
        </w:rPr>
        <w:fldChar w:fldCharType="begin" w:fldLock="1"/>
      </w:r>
      <w:r w:rsidR="006C508B">
        <w:rPr>
          <w:rFonts w:ascii="Times New Roman" w:hAnsi="Times New Roman" w:cs="Times New Roman"/>
          <w:sz w:val="24"/>
          <w:szCs w:val="24"/>
        </w:rPr>
        <w:instrText>ADDIN CSL_CITATION { "citationItems" : [ { "id" : "ITEM-1", "itemData" : { "DOI" : "10.1016/j.ajhg.2010.04.005", "ISBN" : "1537-6605 (Electronic)\\r0002-9297 (Linking)", "ISSN" : "00029297", "PMID" : "20471002", "abstract" : "Deep sequencing will soon generate comprehensive sequence information in large disease samples. Although the power to detect association with an individual rare variant is limited, pooling variants by gene or pathway into a composite test provides an alternative strategy for identifying susceptibility genes. We describe a statistical method for detecting association of multiple rare variants in protein-coding genes with a quantitative or dichotomous trait. The approach is based on the regression of phenotypic values on individuals' genotype scores subject to a variable allele-frequency threshold, incorporating computational predictions of the functional effects of missense variants. Statistical significance is assessed by permutation testing with variable thresholds. We used a rigorous population-genetics simulation framework to evaluate the power of the method, and we applied the method to empirical sequencing data from three disease studies. \u00a9 2010 The American Society of Human Genetics.", "author" : [ { "dropping-particle" : "", "family" : "Price", "given" : "Alkes L.", "non-dropping-particle" : "", "parse-names" : false, "suffix" : "" }, { "dropping-particle" : "V.", "family" : "Kryukov", "given" : "Gregory", "non-dropping-particle" : "", "parse-names" : false, "suffix" : "" }, { "dropping-particle" : "", "family" : "Bakker", "given" : "Paul I W", "non-dropping-particle" : "de", "parse-names" : false, "suffix" : "" }, { "dropping-particle" : "", "family" : "Purcell", "given" : "Shaun M.", "non-dropping-particle" : "", "parse-names" : false, "suffix" : "" }, { "dropping-particle" : "", "family" : "Staples", "given" : "Jeff", "non-dropping-particle" : "", "parse-names" : false, "suffix" : "" }, { "dropping-particle" : "", "family" : "Wei", "given" : "Lee Jen", "non-dropping-particle" : "", "parse-names" : false, "suffix" : "" }, { "dropping-particle" : "", "family" : "Sunyaev", "given" : "Shamil R.", "non-dropping-particle" : "", "parse-names" : false, "suffix" : "" } ], "container-title" : "American Journal of Human Genetics", "id" : "ITEM-1", "issue" : "6", "issued" : { "date-parts" : [ [ "2010" ] ] }, "page" : "832-838", "title" : "Pooled Association Tests for Rare Variants in Exon-Resequencing Studies", "type" : "article-journal", "volume" : "86" }, "uris" : [ "http://www.mendeley.com/documents/?uuid=34434300-1a08-4143-aa99-8306becc6cdd" ] }, { "id" : "ITEM-2", "itemData" : { "DOI" : "10.1159/000288704", "ISBN" : "1423-0062 (Electronic)\\r0001-5652 (Linking)", "ISSN" : "00015652", "PMID" : "20413981", "abstract" : "Since associations between complex diseases and common variants are typically weak, and approaches to genotyping rare variants (e.g. by next-generation resequencing) multiply, there is an urgent demand to develop powerful association tests that are able to detect disease associations with both common and rare variants. In this article we present such a test. It is based on data-adaptive modifications to a so-called Sum test originally proposed for common variants, which aims to strike a balance between utilizing info</w:instrText>
      </w:r>
      <w:r w:rsidR="006C508B">
        <w:rPr>
          <w:rFonts w:ascii="Times New Roman" w:hAnsi="Times New Roman" w:cs="Times New Roman"/>
          <w:sz w:val="24"/>
          <w:szCs w:val="24"/>
          <w:lang w:eastAsia="zh-TW"/>
        </w:rPr>
        <w:instrText>rmation on multiple markers in linkage disequilibrium and reducing the cost of large degrees of freedom or of multiple testing adjustment. When applied to multiple common or rare variants in a candidate region, the proposed test is easy to use with 1 degree of freedom and without the need for multiple testing adjustment. We show that the proposed test has high power across a wide range of scenarios with either common or rare variants, or both. In particular, in some situations the proposed test performs better than several commonly used methods.", "author" : [ { "dropping-particle" : "", "family" : "Han", "given" : "Fang", "non-dropping-particle" : "", "parse-names" : false, "suffix" : "" }, { "dropping-particle" : "", "family" : "Pan", "given" : "Wei", "non-dropping-particle" : "", "parse-names" : false, "suffix" : "" } ], "container-title" : "Human Heredity", "id" : "ITEM-2", "issue" : "1", "issued" : { "date-parts" : [ [ "2010" ] ] }, "page" : "42-54", "title" : "A data-adaptive sum test for disease association with multiple common or rare variants", "type" : "article-journal", "volume" : "70" }, "uris" : [ "http://www.mendeley.com/documents/?uuid=36cd5fcc-71cd-4269-b458-1f38fa428b14" ] } ], "mendeley" : { "formattedCitation" : "&lt;sup&gt;44,45&lt;/sup&gt;", "plainTextFormattedCitation" : "44,45", "previouslyFormattedCitation" : "&lt;sup&gt;44\u201346&lt;/sup&gt;" }, "properties" : { "noteIndex" : 0 }, "schema" : "https://github.com/citation-style-language/schema/raw/master/csl-citation.json" }</w:instrText>
      </w:r>
      <w:r w:rsidR="006C508B">
        <w:rPr>
          <w:rFonts w:ascii="Times New Roman" w:hAnsi="Times New Roman" w:cs="Times New Roman"/>
          <w:sz w:val="24"/>
          <w:szCs w:val="24"/>
        </w:rPr>
        <w:fldChar w:fldCharType="separate"/>
      </w:r>
      <w:r w:rsidR="006C508B" w:rsidRPr="006C508B">
        <w:rPr>
          <w:rFonts w:ascii="Times New Roman" w:hAnsi="Times New Roman" w:cs="Times New Roman"/>
          <w:noProof/>
          <w:sz w:val="24"/>
          <w:szCs w:val="24"/>
          <w:vertAlign w:val="superscript"/>
          <w:lang w:eastAsia="zh-TW"/>
        </w:rPr>
        <w:t>44,45</w:t>
      </w:r>
      <w:r w:rsidR="006C508B">
        <w:rPr>
          <w:rFonts w:ascii="Times New Roman" w:hAnsi="Times New Roman" w:cs="Times New Roman"/>
          <w:sz w:val="24"/>
          <w:szCs w:val="24"/>
        </w:rPr>
        <w:fldChar w:fldCharType="end"/>
      </w:r>
      <w:r>
        <w:rPr>
          <w:rFonts w:ascii="Times New Roman" w:hAnsi="Times New Roman" w:cs="Times New Roman"/>
          <w:sz w:val="24"/>
          <w:szCs w:val="24"/>
          <w:lang w:eastAsia="zh-TW"/>
        </w:rPr>
        <w:t xml:space="preserve"> </w:t>
      </w:r>
    </w:p>
    <w:p w:rsidR="003D7A5D" w:rsidRDefault="003D7A5D" w:rsidP="00F93982">
      <w:pPr>
        <w:spacing w:after="0" w:line="240" w:lineRule="auto"/>
        <w:rPr>
          <w:rFonts w:ascii="Times New Roman" w:hAnsi="Times New Roman" w:cs="Times New Roman"/>
          <w:sz w:val="24"/>
          <w:szCs w:val="24"/>
          <w:lang w:eastAsia="zh-TW"/>
        </w:rPr>
      </w:pPr>
    </w:p>
    <w:p w:rsidR="00B20AE2" w:rsidRPr="00987840" w:rsidRDefault="00B20AE2" w:rsidP="00F93982">
      <w:pPr>
        <w:spacing w:after="0" w:line="240" w:lineRule="auto"/>
        <w:rPr>
          <w:rFonts w:ascii="Times New Roman" w:hAnsi="Times New Roman" w:cs="Times New Roman"/>
          <w:sz w:val="24"/>
          <w:szCs w:val="24"/>
          <w:lang w:eastAsia="zh-TW"/>
        </w:rPr>
      </w:pPr>
      <w:r w:rsidRPr="00987840">
        <w:rPr>
          <w:rFonts w:ascii="Times New Roman" w:hAnsi="Times New Roman" w:cs="Times New Roman"/>
          <w:sz w:val="24"/>
          <w:szCs w:val="24"/>
          <w:lang w:eastAsia="zh-TW"/>
        </w:rPr>
        <w:t xml:space="preserve">We have </w:t>
      </w:r>
      <w:r w:rsidR="003D7A5D" w:rsidRPr="00987840">
        <w:rPr>
          <w:rFonts w:ascii="Times New Roman" w:hAnsi="Times New Roman" w:cs="Times New Roman"/>
          <w:sz w:val="24"/>
          <w:szCs w:val="24"/>
          <w:lang w:eastAsia="zh-TW"/>
        </w:rPr>
        <w:t xml:space="preserve">also </w:t>
      </w:r>
      <w:r w:rsidRPr="00987840">
        <w:rPr>
          <w:rFonts w:ascii="Times New Roman" w:hAnsi="Times New Roman" w:cs="Times New Roman"/>
          <w:sz w:val="24"/>
          <w:szCs w:val="24"/>
          <w:lang w:eastAsia="zh-TW"/>
        </w:rPr>
        <w:t xml:space="preserve">adopted two ways to analyze enrichment: an expanded approach that capitalizes on the number of individuals and a collapsed approach that computes enrichment based on unique </w:t>
      </w:r>
      <w:r w:rsidR="003D7A5D" w:rsidRPr="00987840">
        <w:rPr>
          <w:rFonts w:ascii="Times New Roman" w:hAnsi="Times New Roman" w:cs="Times New Roman"/>
          <w:sz w:val="24"/>
          <w:szCs w:val="24"/>
          <w:lang w:eastAsia="zh-TW"/>
        </w:rPr>
        <w:t xml:space="preserve">allele-specific </w:t>
      </w:r>
      <w:r w:rsidRPr="00987840">
        <w:rPr>
          <w:rFonts w:ascii="Times New Roman" w:hAnsi="Times New Roman" w:cs="Times New Roman"/>
          <w:sz w:val="24"/>
          <w:szCs w:val="24"/>
          <w:lang w:eastAsia="zh-TW"/>
        </w:rPr>
        <w:t>SNVs occurring in at least one individual.</w:t>
      </w:r>
      <w:r w:rsidR="003D7A5D" w:rsidRPr="00987840">
        <w:rPr>
          <w:rFonts w:ascii="Times New Roman" w:hAnsi="Times New Roman" w:cs="Times New Roman"/>
          <w:sz w:val="24"/>
          <w:szCs w:val="24"/>
          <w:lang w:eastAsia="zh-TW"/>
        </w:rPr>
        <w:t xml:space="preserve"> </w:t>
      </w:r>
      <w:r w:rsidR="00965649" w:rsidRPr="00987840">
        <w:rPr>
          <w:rFonts w:ascii="Times New Roman" w:hAnsi="Times New Roman" w:cs="Times New Roman"/>
          <w:sz w:val="24"/>
          <w:szCs w:val="24"/>
          <w:lang w:eastAsia="zh-TW"/>
        </w:rPr>
        <w:t xml:space="preserve">A </w:t>
      </w:r>
      <w:r w:rsidR="003D7A5D" w:rsidRPr="00987840">
        <w:rPr>
          <w:rFonts w:ascii="Times New Roman" w:hAnsi="Times New Roman" w:cs="Times New Roman"/>
          <w:sz w:val="24"/>
          <w:szCs w:val="24"/>
          <w:lang w:eastAsia="zh-TW"/>
        </w:rPr>
        <w:t xml:space="preserve">difference in results from both analyses </w:t>
      </w:r>
      <w:r w:rsidR="00965649" w:rsidRPr="00987840">
        <w:rPr>
          <w:rFonts w:ascii="Times New Roman" w:hAnsi="Times New Roman" w:cs="Times New Roman"/>
          <w:sz w:val="24"/>
          <w:szCs w:val="24"/>
          <w:lang w:eastAsia="zh-TW"/>
        </w:rPr>
        <w:t xml:space="preserve">can suggest an interplay between rare and common allele-specific SNVs or inconsistent allele-specificity </w:t>
      </w:r>
      <w:r w:rsidR="008633E3" w:rsidRPr="00987840">
        <w:rPr>
          <w:rFonts w:ascii="Times New Roman" w:hAnsi="Times New Roman" w:cs="Times New Roman"/>
          <w:sz w:val="24"/>
          <w:szCs w:val="24"/>
          <w:lang w:eastAsia="zh-TW"/>
        </w:rPr>
        <w:t>at a given locus</w:t>
      </w:r>
      <w:r w:rsidR="00965649" w:rsidRPr="00987840">
        <w:rPr>
          <w:rFonts w:ascii="Times New Roman" w:hAnsi="Times New Roman" w:cs="Times New Roman"/>
          <w:sz w:val="24"/>
          <w:szCs w:val="24"/>
          <w:lang w:eastAsia="zh-TW"/>
        </w:rPr>
        <w:t xml:space="preserve"> across multiple individuals.</w:t>
      </w:r>
      <w:r w:rsidR="00987840">
        <w:rPr>
          <w:rFonts w:ascii="Times New Roman" w:hAnsi="Times New Roman" w:cs="Times New Roman"/>
          <w:sz w:val="24"/>
          <w:szCs w:val="24"/>
          <w:lang w:eastAsia="zh-TW"/>
        </w:rPr>
        <w:t xml:space="preserve"> By computing the enrichment analysis in a population-aware fashion, we can also define elements based on evidence supported over multiple individuals. This allows us to quantify allele-specific consistency and enrichment even within smaller and very specific genomic annotations, and differentiate those that are significantly and more consistently enriched to be ‘allele-specific’, depleted to be ‘balanced’, or otherwise ‘indeterminate’.</w:t>
      </w:r>
    </w:p>
    <w:p w:rsidR="00B20AE2" w:rsidRDefault="00B20AE2" w:rsidP="00F93982">
      <w:pPr>
        <w:spacing w:after="0" w:line="240" w:lineRule="auto"/>
        <w:rPr>
          <w:rFonts w:ascii="Times New Roman" w:hAnsi="Times New Roman" w:cs="Times New Roman"/>
          <w:sz w:val="24"/>
          <w:szCs w:val="24"/>
          <w:lang w:eastAsia="zh-TW"/>
        </w:rPr>
      </w:pPr>
    </w:p>
    <w:p w:rsidR="00F93982" w:rsidRDefault="00E41E4B" w:rsidP="00F93982">
      <w:pPr>
        <w:spacing w:after="0" w:line="240" w:lineRule="auto"/>
        <w:rPr>
          <w:rFonts w:ascii="Times New Roman" w:hAnsi="Times New Roman" w:cs="Times New Roman"/>
          <w:sz w:val="24"/>
          <w:szCs w:val="24"/>
        </w:rPr>
      </w:pPr>
      <w:r>
        <w:rPr>
          <w:rFonts w:ascii="Times New Roman" w:hAnsi="Times New Roman" w:cs="Times New Roman"/>
          <w:sz w:val="24"/>
          <w:szCs w:val="24"/>
          <w:lang w:eastAsia="zh-TW"/>
        </w:rPr>
        <w:t xml:space="preserve">Additionally, </w:t>
      </w:r>
      <w:r w:rsidR="00F93982" w:rsidRPr="00E562C5">
        <w:rPr>
          <w:rFonts w:ascii="Times New Roman" w:hAnsi="Times New Roman" w:cs="Times New Roman"/>
          <w:sz w:val="24"/>
          <w:szCs w:val="24"/>
        </w:rPr>
        <w:t xml:space="preserve">we can provide </w:t>
      </w:r>
      <w:r w:rsidR="00F93982">
        <w:rPr>
          <w:rFonts w:ascii="Times New Roman" w:hAnsi="Times New Roman" w:cs="Times New Roman"/>
          <w:sz w:val="24"/>
          <w:szCs w:val="24"/>
        </w:rPr>
        <w:t xml:space="preserve">some </w:t>
      </w:r>
      <w:r w:rsidR="00F93982" w:rsidRPr="00E562C5">
        <w:rPr>
          <w:rFonts w:ascii="Times New Roman" w:hAnsi="Times New Roman" w:cs="Times New Roman"/>
          <w:sz w:val="24"/>
          <w:szCs w:val="24"/>
        </w:rPr>
        <w:t>insights into the coor</w:t>
      </w:r>
      <w:r w:rsidR="00F93982">
        <w:rPr>
          <w:rFonts w:ascii="Times New Roman" w:hAnsi="Times New Roman" w:cs="Times New Roman"/>
          <w:sz w:val="24"/>
          <w:szCs w:val="24"/>
        </w:rPr>
        <w:t>dination of ASB and ASE within that category</w:t>
      </w:r>
      <w:r>
        <w:rPr>
          <w:rFonts w:ascii="Times New Roman" w:hAnsi="Times New Roman" w:cs="Times New Roman"/>
          <w:sz w:val="24"/>
          <w:szCs w:val="24"/>
        </w:rPr>
        <w:t>, b</w:t>
      </w:r>
      <w:r w:rsidRPr="00E562C5">
        <w:rPr>
          <w:rFonts w:ascii="Times New Roman" w:hAnsi="Times New Roman" w:cs="Times New Roman"/>
          <w:sz w:val="24"/>
          <w:szCs w:val="24"/>
          <w:lang w:eastAsia="zh-TW"/>
        </w:rPr>
        <w:t xml:space="preserve">y comparing ASB and ASE enrichments within </w:t>
      </w:r>
      <w:r>
        <w:rPr>
          <w:rFonts w:ascii="Times New Roman" w:hAnsi="Times New Roman" w:cs="Times New Roman"/>
          <w:sz w:val="24"/>
          <w:szCs w:val="24"/>
          <w:lang w:eastAsia="zh-TW"/>
        </w:rPr>
        <w:t>spec</w:t>
      </w:r>
      <w:r>
        <w:rPr>
          <w:rFonts w:ascii="Times New Roman" w:hAnsi="Times New Roman" w:cs="Times New Roman"/>
          <w:sz w:val="24"/>
          <w:szCs w:val="24"/>
        </w:rPr>
        <w:t xml:space="preserve">ific </w:t>
      </w:r>
      <w:r w:rsidRPr="00E562C5">
        <w:rPr>
          <w:rFonts w:ascii="Times New Roman" w:hAnsi="Times New Roman" w:cs="Times New Roman"/>
          <w:sz w:val="24"/>
          <w:szCs w:val="24"/>
        </w:rPr>
        <w:t>genomic region</w:t>
      </w:r>
      <w:r w:rsidR="00803385">
        <w:rPr>
          <w:rFonts w:ascii="Times New Roman" w:hAnsi="Times New Roman" w:cs="Times New Roman"/>
          <w:sz w:val="24"/>
          <w:szCs w:val="24"/>
        </w:rPr>
        <w:t>s or broad categories</w:t>
      </w:r>
      <w:r w:rsidR="007E1D13">
        <w:rPr>
          <w:rFonts w:ascii="Times New Roman" w:hAnsi="Times New Roman" w:cs="Times New Roman"/>
          <w:sz w:val="24"/>
          <w:szCs w:val="24"/>
        </w:rPr>
        <w:t xml:space="preserve"> (</w:t>
      </w:r>
      <w:r w:rsidR="00BD34B7">
        <w:rPr>
          <w:rFonts w:ascii="Times New Roman" w:hAnsi="Times New Roman" w:cs="Times New Roman"/>
          <w:color w:val="FF0000"/>
          <w:sz w:val="24"/>
          <w:szCs w:val="24"/>
        </w:rPr>
        <w:t xml:space="preserve">Figure </w:t>
      </w:r>
      <w:r w:rsidR="006C2AAD">
        <w:rPr>
          <w:rFonts w:ascii="Times New Roman" w:hAnsi="Times New Roman" w:cs="Times New Roman"/>
          <w:color w:val="FF0000"/>
          <w:sz w:val="24"/>
          <w:szCs w:val="24"/>
        </w:rPr>
        <w:t>5</w:t>
      </w:r>
      <w:r w:rsidR="007E1D13">
        <w:rPr>
          <w:rFonts w:ascii="Times New Roman" w:hAnsi="Times New Roman" w:cs="Times New Roman"/>
          <w:sz w:val="24"/>
          <w:szCs w:val="24"/>
        </w:rPr>
        <w:t>)</w:t>
      </w:r>
      <w:r w:rsidR="00F93982" w:rsidRPr="00E562C5">
        <w:rPr>
          <w:rFonts w:ascii="Times New Roman" w:hAnsi="Times New Roman" w:cs="Times New Roman"/>
          <w:sz w:val="24"/>
          <w:szCs w:val="24"/>
        </w:rPr>
        <w:t xml:space="preserve">. For example, loci associated with </w:t>
      </w:r>
      <w:proofErr w:type="spellStart"/>
      <w:r w:rsidR="00F93982" w:rsidRPr="00E562C5">
        <w:rPr>
          <w:rFonts w:ascii="Times New Roman" w:hAnsi="Times New Roman" w:cs="Times New Roman"/>
          <w:sz w:val="24"/>
          <w:szCs w:val="24"/>
        </w:rPr>
        <w:t>monoallelic</w:t>
      </w:r>
      <w:proofErr w:type="spellEnd"/>
      <w:r w:rsidR="00F93982">
        <w:rPr>
          <w:rFonts w:ascii="Times New Roman" w:hAnsi="Times New Roman" w:cs="Times New Roman"/>
          <w:sz w:val="24"/>
          <w:szCs w:val="24"/>
        </w:rPr>
        <w:t xml:space="preserve"> expression have shown to be associated with ASB of various transcription factors, such as imprinted</w:t>
      </w:r>
      <w:r w:rsidR="00F93982">
        <w:rPr>
          <w:rFonts w:ascii="Times New Roman" w:hAnsi="Times New Roman" w:cs="Times New Roman"/>
          <w:sz w:val="24"/>
          <w:szCs w:val="24"/>
        </w:rPr>
        <w:fldChar w:fldCharType="begin" w:fldLock="1"/>
      </w:r>
      <w:r w:rsidR="006C508B">
        <w:rPr>
          <w:rFonts w:ascii="Times New Roman" w:hAnsi="Times New Roman" w:cs="Times New Roman"/>
          <w:sz w:val="24"/>
          <w:szCs w:val="24"/>
        </w:rPr>
        <w:instrText>ADDIN CSL_CITATION { "citationItems" : [ { "id" : "ITEM-1", "itemData" : { "DOI" : "10.3727/000000004783992206", "ISBN" : "1052-2166 (Print)", "ISSN" : "10522166", "PMID" : "15473256", "abstract" : "The human major histocompatibility complex (MHC) contains genes that affect susceptibility to numerous immunopathological diseases. We propose that genes in the central MHC between TNFA and HLA-B explain associations between the 8.1 haplotype (HLA-A1, B8, DR3) and disease. IKBL encodes a protein resembling members of the IkappaB protein family that regulate bioavailability of NFkappaB. We have identified two polymorphisms in the 500 bp upstream of the transcription start site of IKBL that distinguish the 8.1 haplotype from the resistant 7.1 haplotype (HLA-A3, B7, DR15). A single nucleotide polymorphism at -62 disrupts a putative E-box binding sequence. To investigate binding of transcription factors in vitro, we exposed 32P-labeled DNA fragments carrying both alleles to nuclear extracts, showing allele-specific binding of nuclear proteins from Jurkat cells but not from other lineages. Supershift studies using Jurkat nuclear extract showed that the E-box protein, E47, and ubiquitously expressed transcription factor USF1 bind to the E-box element of the 7.1 haplotype. Transient transfections of luciferase reporter constructs carrying promoter alleles of IKBL into Jurkat cells showed an effect of IKBL-62 alleles. In contrast, alleles at -421 did not affect transcription factor binding or transcription. IKBL was expressed at low levels in Jurkat cells but not in blood mononuclear cells, and expression declined following mitogenic stimulation. The restriction of IKBL expression to Jurkat cells is consistent with evidence that E47 is expressed in thymocytes and suggests IKBL may affect autoimmunity through an effect on T-cell selection.", "author" : [ { "dropping-particle" : "", "family" : "Boodhoo", "given" : "Alvin", "non-dropping-particle" : "", "parse-names" : false, "suffix" : "" }, { "dropping-particle" : "", "family" : "Wong", "given" : "Agnes M L", "non-dropping-particle" : "", "parse-names" : false, "suffix" : "" }, { "dropping-particle" : "", "family" : "Williamson", "given" : "David", "non-dropping-particle" : "", "parse-names" : false, "suffix" : "" }, { "dropping-particle" : "", "family" : "Voon", "given" : "Dominic", "non-dropping-particle" : "", "parse-names" : false, "suffix" : "" }, { "dropping-particle" : "", "family" : "Lee", "given" : "Silvia", "non-dropping-particle" : "", "parse-names" : false, "suffix" : "" }, { "dropping-particle" : "", "family" : "Allcock", "given" : "Richard J N", "non-dropping-particle" : "", "parse-names" : false, "suffix" : "" }, { "dropping-particle" : "", "family" : "Price", "given" : "Patricia", "non-dropping-particle" : "", "parse-names" : false, "suffix" : "" } ], "container-title" : "Gene Expression", "id" : "ITEM-1", "issue" : "1", "issued" : { "date-parts" : [ [ "2004" ] ] }, "page" : "1-11", "title" : "A promoter polymorphism in the central MHC gene, IKBL, influences the binding of transcription factors USF1 and E47 on disease-associated haplotypes", "type" : "article-journal", "volume" : "12" }, "uris" : [ "http://www.mendeley.com/documents/?uuid=1ffac3f0-cc0a-4e3a-8e11-537018ee43f3" ] }, { "id" : "ITEM-2", "itemData" : { "DOI" : "10.1101/gr.5091406", "ISBN" : "1088-9051 (Print)", "ISSN" : "10889051", "PMID" : "16760423", "abstract" : "Mammalian genomic imprinting is regulated by imprinting control regions (ICRs) that are usually associated with tandem arrays of transcription factor binding sites. In this study, the sequence features derived from a tandem array of YY1 binding sites of Peg3-DMR (differentially methylated region) led us to identify three additional clustered YY1 binding sites, which are also localized within the DMRs of Xist, Tsix, and Nespas. These regions have been shown to play a critical role as ICRs for the regulation of surrounding genes. These ICRs have maintained a tandem array of YY1 binding sites during mammalian evolution. The in vivo binding of YY1 to these regions is allele specific and only to the unmethylated active alleles. Promoter/enhancer assays suggest that a tandem array of YY1 binding sites function as a potential orientation-dependent enhancer. Insulator assays revealed that the enhancer-blocking activity is detected only in the YY1 binding sites of Peg3-DMR but not in the YY1 binding sites of other DMRs. Overall, our identification of three additional clustered YY1 binding sites in imprinted domains suggests a significant role for YY1 in mammalian genomic imprinting.", "author" : [ { "dropping-particle" : "Do", "family" : "Kim", "given" : "Jeong", "non-dropping-particle" : "", "parse-names" : false, "suffix" : "" }, { "dropping-particle" : "", "family" : "Hinz", "given" : "Angela K.", "non-dropping-particle" : "", "parse-names" : false, "suffix" : "" }, { "dropping-particle" : "", "family" : "Bergmann", "given" : "Anne", "non-dropping-particle" : "", "parse-names" : false, "suffix" : "" }, { "dropping-particle" : "", "family" : "Huang", "given" : "Jennifer M.", "non-dropping-particle" : "", "parse-names" : false, "suffix" : "" }, { "dropping-particle" : "", "family" : "Ovcharenko", "given" : "Ivan", "non-dropping-particle" : "", "parse-names" : false, "suffix" : "" }, { "dropping-particle" : "", "family" : "Stubbs", "given" : "Lisa", "non-dropping-particle" : "", "parse-names" : false, "suffix" : "" }, { "dropping-particle" : "", "family" : "Kim", "given" : "Joomyeong", "non-dropping-particle" : "", "parse-names" : false, "suffix" : "" } ], "container-title" : "Genome Research", "id" : "ITEM-2", "issue" : "7", "issued" : { "date-parts" : [ [ "2006" ] ] }, "page" : "901-911", "title" : "Identification of clustered YY1 binding sites in imprinting control regions", "type" : "article-journal", "volume" : "16" }, "uris" : [ "http://www.mendeley.com/documents/?uuid=44022b08-22aa-492f-9743-a435d044555a" ] } ], "mendeley" : { "formattedCitation" : "&lt;sup&gt;46,47&lt;/sup&gt;", "plainTextFormattedCitation" : "46,47", "previouslyFormattedCitation" : "&lt;sup&gt;47,48&lt;/sup&gt;" }, "properties" : { "noteIndex" : 0 }, "schema" : "https://github.com/citation-style-language/schema/raw/master/csl-citation.json" }</w:instrText>
      </w:r>
      <w:r w:rsidR="00F93982">
        <w:rPr>
          <w:rFonts w:ascii="Times New Roman" w:hAnsi="Times New Roman" w:cs="Times New Roman"/>
          <w:sz w:val="24"/>
          <w:szCs w:val="24"/>
        </w:rPr>
        <w:fldChar w:fldCharType="separate"/>
      </w:r>
      <w:r w:rsidR="006C508B" w:rsidRPr="006C508B">
        <w:rPr>
          <w:rFonts w:ascii="Times New Roman" w:hAnsi="Times New Roman" w:cs="Times New Roman"/>
          <w:noProof/>
          <w:sz w:val="24"/>
          <w:szCs w:val="24"/>
          <w:vertAlign w:val="superscript"/>
        </w:rPr>
        <w:t>46,47</w:t>
      </w:r>
      <w:r w:rsidR="00F93982">
        <w:rPr>
          <w:rFonts w:ascii="Times New Roman" w:hAnsi="Times New Roman" w:cs="Times New Roman"/>
          <w:sz w:val="24"/>
          <w:szCs w:val="24"/>
        </w:rPr>
        <w:fldChar w:fldCharType="end"/>
      </w:r>
      <w:r w:rsidR="00F93982">
        <w:rPr>
          <w:rFonts w:ascii="Times New Roman" w:hAnsi="Times New Roman" w:cs="Times New Roman"/>
          <w:sz w:val="24"/>
          <w:szCs w:val="24"/>
        </w:rPr>
        <w:t xml:space="preserve"> and immunoglobulins genes</w:t>
      </w:r>
      <w:r w:rsidR="00F93982">
        <w:rPr>
          <w:rFonts w:ascii="Times New Roman" w:hAnsi="Times New Roman" w:cs="Times New Roman"/>
          <w:sz w:val="24"/>
          <w:szCs w:val="24"/>
        </w:rPr>
        <w:fldChar w:fldCharType="begin" w:fldLock="1"/>
      </w:r>
      <w:r w:rsidR="006C508B">
        <w:rPr>
          <w:rFonts w:ascii="Times New Roman" w:hAnsi="Times New Roman" w:cs="Times New Roman"/>
          <w:sz w:val="24"/>
          <w:szCs w:val="24"/>
        </w:rPr>
        <w:instrText>ADDIN CSL_CITATION { "citationItems" : [ { "id" : "ITEM-1", "itemData" : { "DOI" : "10.1016/j.coi.2012.01.003", "ISBN" : "1879-0372 (Electronic)\\n0952-7915 (Linking)", "ISSN" : "09527915", "PMID" : "22424610", "abstract" : "V(D)J recombination in B and T cells is required for the generation of receptors with a broad spectrum of specificity to foreign antigen. A total number of three . immunoglobulin (. Ig) and four . T cell receptor (. Tcr) loci can be targeted by the recombinase enzyme (RAG1/2) in a defined series of recombination events, which drive the progression of B and T cell development. This process is regulated at multiple levels to ensure lineage specific, ordered rearrangement and allelic exclusion [. 1]. One key component of this is modulation of chromatin looping and locus contraction, which is important in bringing widely separated gene segments into close contact with each other to enable synapse formation for lineage and stage specific V gene rearrangement [. 2,3,4 ???,5,6 ???]. Recent studies provide new insight into looping and its role in these processes. In this review we focus on the contribution of the 11 zinc finger nuclear protein, CTCF, in mediating loop formation and conformational changes that are important for the regulation of . Ig and . Tcr rearrangement. ?? 2012 Elsevier Ltd.", "author" : [ { "dropping-particle" : "", "family" : "Chaumeil", "given" : "Julie", "non-dropping-particle" : "", "parse-names" : false, "suffix" : "" }, { "dropping-particle" : "", "family" : "Skok", "given" : "Jane A.", "non-dropping-particle" : "", "parse-names" : false, "suffix" : "" } ], "container-title" : "Current Opinion in Immunology", "id" : "ITEM-1", "issue" : "2", "issued" : { "date-parts" : [ [ "2012" ] ] }, "page" : "153-159", "title" : "The role of CTCF in regulating V(D)J recombination", "type" : "article", "volume" : "24" }, "uris" : [ "http://www.mendeley.com/documents/?uuid=837642fe-bfdf-4b6b-a015-17e4f94a241c" ] } ], "mendeley" : { "formattedCitation" : "&lt;sup&gt;48&lt;/sup&gt;", "plainTextFormattedCitation" : "48", "previouslyFormattedCitation" : "&lt;sup&gt;49&lt;/sup&gt;" }, "properties" : { "noteIndex" : 0 }, "schema" : "https://github.com/citation-style-language/schema/raw/master/csl-citation.json" }</w:instrText>
      </w:r>
      <w:r w:rsidR="00F93982">
        <w:rPr>
          <w:rFonts w:ascii="Times New Roman" w:hAnsi="Times New Roman" w:cs="Times New Roman"/>
          <w:sz w:val="24"/>
          <w:szCs w:val="24"/>
        </w:rPr>
        <w:fldChar w:fldCharType="separate"/>
      </w:r>
      <w:r w:rsidR="006C508B" w:rsidRPr="006C508B">
        <w:rPr>
          <w:rFonts w:ascii="Times New Roman" w:hAnsi="Times New Roman" w:cs="Times New Roman"/>
          <w:noProof/>
          <w:sz w:val="24"/>
          <w:szCs w:val="24"/>
          <w:vertAlign w:val="superscript"/>
        </w:rPr>
        <w:t>48</w:t>
      </w:r>
      <w:r w:rsidR="00F93982">
        <w:rPr>
          <w:rFonts w:ascii="Times New Roman" w:hAnsi="Times New Roman" w:cs="Times New Roman"/>
          <w:sz w:val="24"/>
          <w:szCs w:val="24"/>
        </w:rPr>
        <w:fldChar w:fldCharType="end"/>
      </w:r>
      <w:r w:rsidR="00F93982">
        <w:rPr>
          <w:rFonts w:ascii="Times New Roman" w:hAnsi="Times New Roman" w:cs="Times New Roman"/>
          <w:sz w:val="24"/>
          <w:szCs w:val="24"/>
        </w:rPr>
        <w:t xml:space="preserve">. </w:t>
      </w:r>
      <w:r w:rsidR="00C7321C">
        <w:rPr>
          <w:rFonts w:ascii="Times New Roman" w:hAnsi="Times New Roman" w:cs="Times New Roman"/>
          <w:sz w:val="24"/>
          <w:szCs w:val="24"/>
        </w:rPr>
        <w:t xml:space="preserve">Also, in </w:t>
      </w:r>
      <w:r w:rsidR="00C7321C" w:rsidRPr="00C7321C">
        <w:rPr>
          <w:rFonts w:ascii="Times New Roman" w:hAnsi="Times New Roman" w:cs="Times New Roman"/>
          <w:color w:val="FF0000"/>
          <w:sz w:val="24"/>
          <w:szCs w:val="24"/>
        </w:rPr>
        <w:t xml:space="preserve">Figure </w:t>
      </w:r>
      <w:r w:rsidR="006C2AAD">
        <w:rPr>
          <w:rFonts w:ascii="Times New Roman" w:hAnsi="Times New Roman" w:cs="Times New Roman"/>
          <w:color w:val="FF0000"/>
          <w:sz w:val="24"/>
          <w:szCs w:val="24"/>
        </w:rPr>
        <w:t>4</w:t>
      </w:r>
      <w:r w:rsidR="003810A2">
        <w:rPr>
          <w:rFonts w:ascii="Times New Roman" w:hAnsi="Times New Roman" w:cs="Times New Roman"/>
          <w:color w:val="FF0000"/>
          <w:sz w:val="24"/>
          <w:szCs w:val="24"/>
        </w:rPr>
        <w:t>a</w:t>
      </w:r>
      <w:r w:rsidR="00C7321C">
        <w:rPr>
          <w:rFonts w:ascii="Times New Roman" w:hAnsi="Times New Roman" w:cs="Times New Roman"/>
          <w:sz w:val="24"/>
          <w:szCs w:val="24"/>
        </w:rPr>
        <w:t xml:space="preserve">, we can visualize </w:t>
      </w:r>
      <w:r w:rsidR="00CB1FCD">
        <w:rPr>
          <w:rFonts w:ascii="Times New Roman" w:hAnsi="Times New Roman" w:cs="Times New Roman"/>
          <w:sz w:val="24"/>
          <w:szCs w:val="24"/>
        </w:rPr>
        <w:t xml:space="preserve">in </w:t>
      </w:r>
      <w:proofErr w:type="spellStart"/>
      <w:r w:rsidR="00CB1FCD">
        <w:rPr>
          <w:rFonts w:ascii="Times New Roman" w:hAnsi="Times New Roman" w:cs="Times New Roman"/>
          <w:sz w:val="24"/>
          <w:szCs w:val="24"/>
        </w:rPr>
        <w:t>AlleleDB</w:t>
      </w:r>
      <w:proofErr w:type="spellEnd"/>
      <w:r w:rsidR="00CB1FCD">
        <w:rPr>
          <w:rFonts w:ascii="Times New Roman" w:hAnsi="Times New Roman" w:cs="Times New Roman"/>
          <w:sz w:val="24"/>
          <w:szCs w:val="24"/>
        </w:rPr>
        <w:t xml:space="preserve"> specific sub-regions within ZNF331 gene that </w:t>
      </w:r>
      <w:r w:rsidR="00C7321C">
        <w:rPr>
          <w:rFonts w:ascii="Times New Roman" w:hAnsi="Times New Roman" w:cs="Times New Roman"/>
          <w:sz w:val="24"/>
          <w:szCs w:val="24"/>
        </w:rPr>
        <w:t xml:space="preserve">ASB and ASE </w:t>
      </w:r>
      <w:r w:rsidR="00DA7962">
        <w:rPr>
          <w:rFonts w:ascii="Times New Roman" w:hAnsi="Times New Roman" w:cs="Times New Roman"/>
          <w:sz w:val="24"/>
          <w:szCs w:val="24"/>
        </w:rPr>
        <w:t>coordination might occur</w:t>
      </w:r>
      <w:r w:rsidR="00CB1FCD">
        <w:rPr>
          <w:rFonts w:ascii="Times New Roman" w:hAnsi="Times New Roman" w:cs="Times New Roman"/>
          <w:sz w:val="24"/>
          <w:szCs w:val="24"/>
        </w:rPr>
        <w:t>.</w:t>
      </w:r>
      <w:r w:rsidR="00C7321C">
        <w:rPr>
          <w:rFonts w:ascii="Times New Roman" w:hAnsi="Times New Roman" w:cs="Times New Roman"/>
          <w:sz w:val="24"/>
          <w:szCs w:val="24"/>
        </w:rPr>
        <w:t xml:space="preserve"> </w:t>
      </w:r>
      <w:r w:rsidR="00F93982">
        <w:rPr>
          <w:rFonts w:ascii="Times New Roman" w:hAnsi="Times New Roman" w:cs="Times New Roman"/>
          <w:sz w:val="24"/>
          <w:szCs w:val="24"/>
        </w:rPr>
        <w:t xml:space="preserve"> </w:t>
      </w:r>
    </w:p>
    <w:p w:rsidR="003A2DD4" w:rsidRDefault="003A2DD4" w:rsidP="00674E09">
      <w:pPr>
        <w:spacing w:after="0" w:line="240" w:lineRule="auto"/>
        <w:rPr>
          <w:rFonts w:ascii="Times New Roman" w:hAnsi="Times New Roman" w:cs="Times New Roman"/>
          <w:sz w:val="24"/>
          <w:szCs w:val="24"/>
        </w:rPr>
      </w:pPr>
    </w:p>
    <w:p w:rsidR="0013626F" w:rsidRPr="00E562C5" w:rsidRDefault="00A54276"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O</w:t>
      </w:r>
      <w:r w:rsidR="0013626F" w:rsidRPr="00E562C5">
        <w:rPr>
          <w:rFonts w:ascii="Times New Roman" w:hAnsi="Times New Roman" w:cs="Times New Roman"/>
          <w:sz w:val="24"/>
          <w:szCs w:val="24"/>
        </w:rPr>
        <w:t xml:space="preserve">ur current catalog of </w:t>
      </w:r>
      <w:r w:rsidR="0067420F">
        <w:rPr>
          <w:rFonts w:ascii="Times New Roman" w:hAnsi="Times New Roman" w:cs="Times New Roman"/>
          <w:sz w:val="24"/>
          <w:szCs w:val="24"/>
        </w:rPr>
        <w:t>allele-specific</w:t>
      </w:r>
      <w:r w:rsidR="0013626F" w:rsidRPr="00E562C5">
        <w:rPr>
          <w:rFonts w:ascii="Times New Roman" w:hAnsi="Times New Roman" w:cs="Times New Roman"/>
          <w:sz w:val="24"/>
          <w:szCs w:val="24"/>
        </w:rPr>
        <w:t xml:space="preserve"> SNVs is detected from </w:t>
      </w:r>
      <w:proofErr w:type="spellStart"/>
      <w:r w:rsidR="0013626F" w:rsidRPr="00E562C5">
        <w:rPr>
          <w:rFonts w:ascii="Times New Roman" w:hAnsi="Times New Roman" w:cs="Times New Roman"/>
          <w:sz w:val="24"/>
          <w:szCs w:val="24"/>
        </w:rPr>
        <w:t>lymphoblastoid</w:t>
      </w:r>
      <w:proofErr w:type="spellEnd"/>
      <w:r w:rsidR="0013626F" w:rsidRPr="00E562C5">
        <w:rPr>
          <w:rFonts w:ascii="Times New Roman" w:hAnsi="Times New Roman" w:cs="Times New Roman"/>
          <w:sz w:val="24"/>
          <w:szCs w:val="24"/>
        </w:rPr>
        <w:t xml:space="preserve"> cell lines (LCLs), which is also the predominant cell-line type in the literature. However, it has already been known that there is considerable variability in regulation of gene expression in different tissues.</w:t>
      </w:r>
      <w:r w:rsidR="0013626F" w:rsidRPr="00E562C5">
        <w:rPr>
          <w:rFonts w:ascii="Times New Roman" w:hAnsi="Times New Roman" w:cs="Times New Roman"/>
          <w:sz w:val="24"/>
          <w:szCs w:val="24"/>
        </w:rPr>
        <w:fldChar w:fldCharType="begin" w:fldLock="1"/>
      </w:r>
      <w:r w:rsidR="006C508B">
        <w:rPr>
          <w:rFonts w:ascii="Times New Roman" w:hAnsi="Times New Roman" w:cs="Times New Roman"/>
          <w:sz w:val="24"/>
          <w:szCs w:val="24"/>
        </w:rPr>
        <w:instrText>ADDIN CSL_CITATION { "citationItems" : [ { "id" : "ITEM-1", "itemData" : { "DOI" : "10.1038/ng.2653", "ISSN" : "1546-1718", "PMID" : "23715323", "abstract" : "Genome-wide association studies have identified thousands of loci for common diseases, but, for the majority of these, the mechanisms underlying disease susceptibility remain unknown. Most associated variants are not correlated with protein-coding changes, suggesting that polymorphisms in regulatory regions probably contribute to many disease phenotypes. Here we describe the Genotype-Tissue Expression (GTEx) project, which will establish a resource database and associated tissue bank for the scientific community to study the relationship between genetic variation and gene expression in human tissues.", "container-title" : "Nature genetics", "id" : "ITEM-1", "issue" : "6", "issued" : { "date-parts" : [ [ "2013", "6" ] ] }, "page" : "580-5", "title" : "The Genotype-Tissue Expression (GTEx) project.", "type" : "article-journal", "volume" : "45" }, "uris" : [ "http://www.mendeley.com/documents/?uuid=438f3220-6c76-4dd5-bcd8-f0eb1e974ad3" ] } ], "mendeley" : { "formattedCitation" : "&lt;sup&gt;49&lt;/sup&gt;", "plainTextFormattedCitation" : "49", "previouslyFormattedCitation" : "&lt;sup&gt;50&lt;/sup&gt;" }, "properties" : { "noteIndex" : 0 }, "schema" : "https://github.com/citation-style-language/schema/raw/master/csl-citation.json" }</w:instrText>
      </w:r>
      <w:r w:rsidR="0013626F" w:rsidRPr="00E562C5">
        <w:rPr>
          <w:rFonts w:ascii="Times New Roman" w:hAnsi="Times New Roman" w:cs="Times New Roman"/>
          <w:sz w:val="24"/>
          <w:szCs w:val="24"/>
        </w:rPr>
        <w:fldChar w:fldCharType="separate"/>
      </w:r>
      <w:r w:rsidR="006C508B" w:rsidRPr="006C508B">
        <w:rPr>
          <w:rFonts w:ascii="Times New Roman" w:hAnsi="Times New Roman" w:cs="Times New Roman"/>
          <w:noProof/>
          <w:sz w:val="24"/>
          <w:szCs w:val="24"/>
          <w:vertAlign w:val="superscript"/>
        </w:rPr>
        <w:t>49</w:t>
      </w:r>
      <w:r w:rsidR="0013626F" w:rsidRPr="00E562C5">
        <w:rPr>
          <w:rFonts w:ascii="Times New Roman" w:hAnsi="Times New Roman" w:cs="Times New Roman"/>
          <w:sz w:val="24"/>
          <w:szCs w:val="24"/>
        </w:rPr>
        <w:fldChar w:fldCharType="end"/>
      </w:r>
      <w:r w:rsidR="0013626F" w:rsidRPr="00E562C5">
        <w:rPr>
          <w:rFonts w:ascii="Times New Roman" w:hAnsi="Times New Roman" w:cs="Times New Roman"/>
          <w:sz w:val="24"/>
          <w:szCs w:val="24"/>
        </w:rPr>
        <w:t xml:space="preserve"> Data from projects, such as GTEx</w:t>
      </w:r>
      <w:r w:rsidR="0013626F" w:rsidRPr="00E562C5">
        <w:rPr>
          <w:rFonts w:ascii="Times New Roman" w:hAnsi="Times New Roman" w:cs="Times New Roman"/>
          <w:sz w:val="24"/>
          <w:szCs w:val="24"/>
        </w:rPr>
        <w:fldChar w:fldCharType="begin" w:fldLock="1"/>
      </w:r>
      <w:r w:rsidR="006C508B">
        <w:rPr>
          <w:rFonts w:ascii="Times New Roman" w:hAnsi="Times New Roman" w:cs="Times New Roman"/>
          <w:sz w:val="24"/>
          <w:szCs w:val="24"/>
        </w:rPr>
        <w:instrText>ADDIN CSL_CITATION { "citationItems" : [ { "id" : "ITEM-1", "itemData" : { "DOI" : "10.1038/ng.2653", "ISSN" : "1546-1718", "PMID" : "23715323", "abstract" : "Genome-wide association studies have identified thousands of loci for common diseases, but, for the majority of these, the mechanisms underlying disease susceptibility remain unknown. Most associated variants are not correlated with protein-coding changes, suggesting that polymorphisms in regulatory regions probably contribute to many disease phenotypes. Here we describe the Genotype-Tissue Expression (GTEx) project, which will establish a resource database and associated tissue bank for the scientific community to study the relationship between genetic variation and gene expression in human tissues.", "container-title" : "Nature genetics", "id" : "ITEM-1", "issue" : "6", "issued" : { "date-parts" : [ [ "2013", "6" ] ] }, "page" : "580-5", "title" : "The Genotype-Tissue Expression (GTEx) project.", "type" : "article-journal", "volume" : "45" }, "uris" : [ "http://www.mendeley.com/documents/?uuid=438f3220-6c76-4dd5-bcd8-f0eb1e974ad3" ] } ], "mendeley" : { "formattedCitation" : "&lt;sup&gt;49&lt;/sup&gt;", "plainTextFormattedCitation" : "49", "previouslyFormattedCitation" : "&lt;sup&gt;50&lt;/sup&gt;" }, "properties" : { "noteIndex" : 0 }, "schema" : "https://github.com/citation-style-language/schema/raw/master/csl-citation.json" }</w:instrText>
      </w:r>
      <w:r w:rsidR="0013626F" w:rsidRPr="00E562C5">
        <w:rPr>
          <w:rFonts w:ascii="Times New Roman" w:hAnsi="Times New Roman" w:cs="Times New Roman"/>
          <w:sz w:val="24"/>
          <w:szCs w:val="24"/>
        </w:rPr>
        <w:fldChar w:fldCharType="separate"/>
      </w:r>
      <w:r w:rsidR="006C508B" w:rsidRPr="006C508B">
        <w:rPr>
          <w:rFonts w:ascii="Times New Roman" w:hAnsi="Times New Roman" w:cs="Times New Roman"/>
          <w:noProof/>
          <w:sz w:val="24"/>
          <w:szCs w:val="24"/>
          <w:vertAlign w:val="superscript"/>
        </w:rPr>
        <w:t>49</w:t>
      </w:r>
      <w:r w:rsidR="0013626F" w:rsidRPr="00E562C5">
        <w:rPr>
          <w:rFonts w:ascii="Times New Roman" w:hAnsi="Times New Roman" w:cs="Times New Roman"/>
          <w:sz w:val="24"/>
          <w:szCs w:val="24"/>
        </w:rPr>
        <w:fldChar w:fldCharType="end"/>
      </w:r>
      <w:r w:rsidR="0013626F" w:rsidRPr="00E562C5">
        <w:rPr>
          <w:rFonts w:ascii="Times New Roman" w:hAnsi="Times New Roman" w:cs="Times New Roman"/>
          <w:sz w:val="24"/>
          <w:szCs w:val="24"/>
        </w:rPr>
        <w:t xml:space="preserve">, which has more functional assays and sequencing in other tissues and cell lines can be incorporated to provide a more </w:t>
      </w:r>
      <w:r w:rsidR="009511BD">
        <w:rPr>
          <w:rFonts w:ascii="Times New Roman" w:hAnsi="Times New Roman" w:cs="Times New Roman"/>
          <w:sz w:val="24"/>
          <w:szCs w:val="24"/>
        </w:rPr>
        <w:t>complete</w:t>
      </w:r>
      <w:r w:rsidR="0013626F" w:rsidRPr="00E562C5">
        <w:rPr>
          <w:rFonts w:ascii="Times New Roman" w:hAnsi="Times New Roman" w:cs="Times New Roman"/>
          <w:sz w:val="24"/>
          <w:szCs w:val="24"/>
        </w:rPr>
        <w:t xml:space="preserve"> </w:t>
      </w:r>
      <w:r w:rsidR="0067420F">
        <w:rPr>
          <w:rFonts w:ascii="Times New Roman" w:hAnsi="Times New Roman" w:cs="Times New Roman"/>
          <w:sz w:val="24"/>
          <w:szCs w:val="24"/>
        </w:rPr>
        <w:t>allele-specific</w:t>
      </w:r>
      <w:r w:rsidR="0013626F" w:rsidRPr="00E562C5">
        <w:rPr>
          <w:rFonts w:ascii="Times New Roman" w:hAnsi="Times New Roman" w:cs="Times New Roman"/>
          <w:sz w:val="24"/>
          <w:szCs w:val="24"/>
        </w:rPr>
        <w:t xml:space="preserve"> analysis. Furthermore, our search for datasets shows a dearth of personal genomes with corresponding </w:t>
      </w:r>
      <w:proofErr w:type="spellStart"/>
      <w:r w:rsidR="0013626F" w:rsidRPr="00E562C5">
        <w:rPr>
          <w:rFonts w:ascii="Times New Roman" w:hAnsi="Times New Roman" w:cs="Times New Roman"/>
          <w:sz w:val="24"/>
          <w:szCs w:val="24"/>
        </w:rPr>
        <w:t>ChIP-seq</w:t>
      </w:r>
      <w:proofErr w:type="spellEnd"/>
      <w:r w:rsidR="0013626F" w:rsidRPr="00E562C5">
        <w:rPr>
          <w:rFonts w:ascii="Times New Roman" w:hAnsi="Times New Roman" w:cs="Times New Roman"/>
          <w:sz w:val="24"/>
          <w:szCs w:val="24"/>
        </w:rPr>
        <w:t xml:space="preserve"> and RNA-</w:t>
      </w:r>
      <w:proofErr w:type="spellStart"/>
      <w:r w:rsidR="0013626F" w:rsidRPr="00E562C5">
        <w:rPr>
          <w:rFonts w:ascii="Times New Roman" w:hAnsi="Times New Roman" w:cs="Times New Roman"/>
          <w:sz w:val="24"/>
          <w:szCs w:val="24"/>
        </w:rPr>
        <w:t>seq</w:t>
      </w:r>
      <w:proofErr w:type="spellEnd"/>
      <w:r w:rsidR="0013626F" w:rsidRPr="00E562C5">
        <w:rPr>
          <w:rFonts w:ascii="Times New Roman" w:hAnsi="Times New Roman" w:cs="Times New Roman"/>
          <w:sz w:val="24"/>
          <w:szCs w:val="24"/>
        </w:rPr>
        <w:t xml:space="preserve"> data in non-European populations. It could be a strong reflection on the lack of large-scale functional genomics assays in specific ethnic groups – a concern echoed previously in population genetics and is recently being increasingly addressed.</w:t>
      </w:r>
      <w:r w:rsidR="0013626F" w:rsidRPr="00E562C5">
        <w:rPr>
          <w:rFonts w:ascii="Times New Roman" w:hAnsi="Times New Roman" w:cs="Times New Roman"/>
          <w:sz w:val="24"/>
          <w:szCs w:val="24"/>
        </w:rPr>
        <w:fldChar w:fldCharType="begin" w:fldLock="1"/>
      </w:r>
      <w:r w:rsidR="006C508B">
        <w:rPr>
          <w:rFonts w:ascii="Times New Roman" w:hAnsi="Times New Roman" w:cs="Times New Roman"/>
          <w:sz w:val="24"/>
          <w:szCs w:val="24"/>
        </w:rPr>
        <w:instrText>ADDIN CSL_CITATION { "citationItems" : [ { "id" : "ITEM-1", "itemData" : { "DOI" : "10.1038/475163a", "ISSN" : "1476-4687", "PMID" : "21753830", "author" : [ { "dropping-particle" : "", "family" : "Bustamante", "given" : "Carlos D", "non-dropping-particle" : "", "parse-names" : false, "suffix" : "" }, { "dropping-particle" : "", "family" : "Burchard", "given" : "Esteban Gonz\u00e1lez", "non-dropping-particle" : "", "parse-names" : false, "suffix" : "" }, { "dropping-particle" : "", "family" : "la Vega", "given" : "Francisco M", "non-dropping-particle" : "De", "parse-names" : false, "suffix" : "" } ], "container-title" : "Nature", "id" : "ITEM-1", "issue" : "7355", "issued" : { "date-parts" : [ [ "2011", "7", "14" ] ] }, "page" : "163-5", "title" : "Genomics for the world.", "type" : "article-journal", "volume" : "475" }, "uris" : [ "http://www.mendeley.com/documents/?uuid=1689bcf9-19cf-43f8-8d48-f5731286fc98" ] } ], "mendeley" : { "formattedCitation" : "&lt;sup&gt;50&lt;/sup&gt;", "plainTextFormattedCitation" : "50", "previouslyFormattedCitation" : "&lt;sup&gt;51&lt;/sup&gt;" }, "properties" : { "noteIndex" : 0 }, "schema" : "https://github.com/citation-style-language/schema/raw/master/csl-citation.json" }</w:instrText>
      </w:r>
      <w:r w:rsidR="0013626F" w:rsidRPr="00E562C5">
        <w:rPr>
          <w:rFonts w:ascii="Times New Roman" w:hAnsi="Times New Roman" w:cs="Times New Roman"/>
          <w:sz w:val="24"/>
          <w:szCs w:val="24"/>
        </w:rPr>
        <w:fldChar w:fldCharType="separate"/>
      </w:r>
      <w:r w:rsidR="006C508B" w:rsidRPr="006C508B">
        <w:rPr>
          <w:rFonts w:ascii="Times New Roman" w:hAnsi="Times New Roman" w:cs="Times New Roman"/>
          <w:noProof/>
          <w:sz w:val="24"/>
          <w:szCs w:val="24"/>
          <w:vertAlign w:val="superscript"/>
        </w:rPr>
        <w:t>50</w:t>
      </w:r>
      <w:r w:rsidR="0013626F" w:rsidRPr="00E562C5">
        <w:rPr>
          <w:rFonts w:ascii="Times New Roman" w:hAnsi="Times New Roman" w:cs="Times New Roman"/>
          <w:sz w:val="24"/>
          <w:szCs w:val="24"/>
        </w:rPr>
        <w:fldChar w:fldCharType="end"/>
      </w:r>
      <w:r w:rsidR="0013626F" w:rsidRPr="00E562C5">
        <w:rPr>
          <w:rFonts w:ascii="Times New Roman" w:hAnsi="Times New Roman" w:cs="Times New Roman"/>
          <w:sz w:val="24"/>
          <w:szCs w:val="24"/>
        </w:rPr>
        <w:t xml:space="preserve"> Since many </w:t>
      </w:r>
      <w:r w:rsidR="0067420F">
        <w:rPr>
          <w:rFonts w:ascii="Times New Roman" w:hAnsi="Times New Roman" w:cs="Times New Roman"/>
          <w:sz w:val="24"/>
          <w:szCs w:val="24"/>
        </w:rPr>
        <w:t>allele-specific</w:t>
      </w:r>
      <w:r w:rsidR="0013626F" w:rsidRPr="00E562C5">
        <w:rPr>
          <w:rFonts w:ascii="Times New Roman" w:hAnsi="Times New Roman" w:cs="Times New Roman"/>
          <w:sz w:val="24"/>
          <w:szCs w:val="24"/>
        </w:rPr>
        <w:t xml:space="preserve"> variants have been found to be rare at both the individual and the sub-population level, it is of great interest and importance that more individuals of diverse ancestries be represented. </w:t>
      </w:r>
    </w:p>
    <w:p w:rsidR="0013626F" w:rsidRPr="00E562C5" w:rsidRDefault="0013626F" w:rsidP="00674E09">
      <w:pPr>
        <w:spacing w:after="0" w:line="240" w:lineRule="auto"/>
        <w:rPr>
          <w:rFonts w:ascii="Times New Roman" w:hAnsi="Times New Roman" w:cs="Times New Roman"/>
          <w:sz w:val="24"/>
          <w:szCs w:val="24"/>
        </w:rPr>
      </w:pPr>
    </w:p>
    <w:p w:rsidR="0013626F" w:rsidRPr="00E562C5" w:rsidRDefault="0013626F" w:rsidP="00674E09">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t xml:space="preserve">In conclusion, there is </w:t>
      </w:r>
      <w:r w:rsidR="009A7439">
        <w:rPr>
          <w:rFonts w:ascii="Times New Roman" w:hAnsi="Times New Roman" w:cs="Times New Roman"/>
          <w:sz w:val="24"/>
          <w:szCs w:val="24"/>
        </w:rPr>
        <w:t xml:space="preserve">great </w:t>
      </w:r>
      <w:r w:rsidRPr="00E562C5">
        <w:rPr>
          <w:rFonts w:ascii="Times New Roman" w:hAnsi="Times New Roman" w:cs="Times New Roman"/>
          <w:sz w:val="24"/>
          <w:szCs w:val="24"/>
        </w:rPr>
        <w:t xml:space="preserve">utility in integrating existing data. </w:t>
      </w:r>
      <w:r w:rsidR="009A7439">
        <w:rPr>
          <w:rFonts w:ascii="Times New Roman" w:hAnsi="Times New Roman" w:cs="Times New Roman"/>
          <w:sz w:val="24"/>
          <w:szCs w:val="24"/>
        </w:rPr>
        <w:t xml:space="preserve">However, it is essential to harmonize heterogeneous datasets in a uniform fashion. </w:t>
      </w:r>
      <w:r w:rsidR="009A7439" w:rsidRPr="00E562C5">
        <w:rPr>
          <w:rFonts w:ascii="Times New Roman" w:hAnsi="Times New Roman" w:cs="Times New Roman"/>
          <w:sz w:val="24"/>
          <w:szCs w:val="24"/>
        </w:rPr>
        <w:t xml:space="preserve">As more diverse and accurate personal genomes </w:t>
      </w:r>
      <w:r w:rsidR="009A7439">
        <w:rPr>
          <w:rFonts w:ascii="Times New Roman" w:hAnsi="Times New Roman" w:cs="Times New Roman"/>
          <w:sz w:val="24"/>
          <w:szCs w:val="24"/>
        </w:rPr>
        <w:t>with haplotype information</w:t>
      </w:r>
      <w:r w:rsidR="009A7439" w:rsidRPr="00E562C5">
        <w:rPr>
          <w:rFonts w:ascii="Times New Roman" w:hAnsi="Times New Roman" w:cs="Times New Roman"/>
          <w:sz w:val="24"/>
          <w:szCs w:val="24"/>
        </w:rPr>
        <w:fldChar w:fldCharType="begin" w:fldLock="1"/>
      </w:r>
      <w:r w:rsidR="006C508B">
        <w:rPr>
          <w:rFonts w:ascii="Times New Roman" w:hAnsi="Times New Roman" w:cs="Times New Roman"/>
          <w:sz w:val="24"/>
          <w:szCs w:val="24"/>
        </w:rPr>
        <w:instrText>ADDIN CSL_CITATION { "citationItems" : [ { "id" : "ITEM-1", "itemData" : { "DOI" : "10.1038/nbt.1740", "ISSN" : "1546-1696", "PMID" : "21170042", "abstract" : "Haplotype information is essential to the complete description and interpretation of genomes, genetic diversity and genetic ancestry. Although individual human genome sequencing is increasingly routine, nearly all such genomes are unresolved with respect to haplotype. Here we combine the throughput of massively parallel sequencing with the contiguity information provided by large-insert cloning to experimentally determine the haplotype-resolved genome of a South Asian individual. A single fosmid library was split into a modest number of pools, each providing \u223c3% physical coverage of the diploid genome. Sequencing of each pool yielded reads overwhelmingly derived from only one homologous chromosome at any given location. These data were combined with whole-genome shotgun sequence to directly phase 94% of ascertained heterozygous single nucleotide polymorphisms (SNPs) into long haplotype blocks (N50 of 386 kilobases (kbp)). This method also facilitates the analysis of structural variation, for example, to anchor novel insertions to specific locations and haplotypes.", "author" : [ { "dropping-particle" : "", "family" : "Kitzman", "given" : "Jacob O", "non-dropping-particle" : "", "parse-names" : false, "suffix" : "" }, { "dropping-particle" : "", "family" : "Mackenzie", "given" : "Alexandra P", "non-dropping-particle" : "", "parse-names" : false, "suffix" : "" }, { "dropping-particle" : "", "family" : "Adey", "given" : "Andrew", "non-dropping-particle" : "", "parse-names" : false, "suffix" : "" }, { "dropping-particle" : "", "family" : "Hiatt", "given" : "Joseph B", "non-dropping-particle" : "", "parse-names" : false, "suffix" : "" }, { "dropping-particle" : "", "family" : "Patwardhan", "given" : "Rupali P", "non-dropping-particle" : "", "parse-names" : false, "suffix" : "" }, { "dropping-particle" : "", "family" : "Sudmant", "given" : "Peter H", "non-dropping-particle" : "", "parse-names" : false, "suffix" : "" }, { "dropping-particle" : "", "family" : "Ng", "given" : "Sarah B", "non-dropping-particle" : "", "parse-names" : false, "suffix" : "" }, { "dropping-particle" : "", "family" : "Alkan", "given" : "Can", "non-dropping-particle" : "", "parse-names" : false, "suffix" : "" }, { "dropping-particle" : "", "family" : "Qiu", "given" : "Ruolan", "non-dropping-particle" : "", "parse-names" : false, "suffix" : "" }, { "dropping-particle" : "", "family" : "Eichler", "given" : "Evan E", "non-dropping-particle" : "", "parse-names" : false, "suffix" : "" }, { "dropping-particle" : "", "family" : "Shendure", "given" : "Jay", "non-dropping-particle" : "", "parse-names" : false, "suffix" : "" } ], "container-title" : "Nature biotechnology", "id" : "ITEM-1", "issue" : "1", "issued" : { "date-parts" : [ [ "2011", "1" ] ] }, "page" : "59-63", "title" : "Haplotype-resolved genome sequencing of a Gujarati Indian individual.", "type" : "article-journal", "volume" : "29" }, "uris" : [ "http://www.mendeley.com/documents/?uuid=f679bba0-e0f9-443d-8a89-55cf8db68ac0" ] }, { "id" : "ITEM-2", "itemData" : { "DOI" : "10.1038/nature11236", "ISSN" : "1476-4687", "PMID" : "22785314", "abstract" : "Recent advances in whole-genome sequencing have brought the vision of personal genomics and genomic medicine closer to reality. However, current methods lack clinical accuracy and the ability to describe the context (haplotypes) in which genome variants co-occur in a cost-effective manner. Here we describe a low-cost DNA sequencing and haplotyping process, long fragment read (LFR) technology, which is similar to sequencing long single DNA molecules without cloning or separation of metaphase chromosomes. In this study, ten LFR libraries were made using only \u223c100 picograms of human DNA per sample. Up to 97% of the heterozygous single nucleotide variants were assembled into long haplotype contigs. Removal of false positive single nucleotide variants not phased by multiple LFR haplotypes resulted in a final genome error rate of 1 in 10 megabases. Cost-effective and accurate genome sequencing and haplotyping from 10-20 human cells, as demonstrated here, will enable comprehensive genetic studies and diverse clinical applications.", "author" : [ { "dropping-particle" : "", "family" : "Peters", "given" : "Brock A", "non-dropping-particle" : "", "parse-names" : false, "suffix" : "" }, { "dropping-particle" : "", "family" : "Kermani", "given" : "Bahram G", "non-dropping-particle" : "", "parse-names" : false, "suffix" : "" }, { "dropping-particle" : "", "family" : "Sparks", "given" : "Andrew B", "non-dropping-particle" : "", "parse-names" : false, "suffix" : "" }, { "dropping-particle" : "", "family" : "Alferov", "given" : "Oleg", "non-dropping-particle" : "", "parse-names" : false, "suffix" : "" }, { "dropping-particle" : "", "family" : "Hong", "given" : "Peter", "non-dropping-particle" : "", "parse-names" : false, "suffix" : "" }, { "dropping-particle" : "", "family" : "Alexeev", "given" : "Andrei", "non-dropping-particle" : "", "parse-names" : false, "suffix" : "" }, { "dropping-particle" : "", "family" : "Jiang", "given" : "Yuan", "non-dropping-particle" : "", "parse-names" : false, "suffix" : "" }, { "dropping-particle" : "", "family" : "Dahl", "given" : "Fredrik", "non-dropping-particle" : "", "parse-names" : false, "suffix" : "" }, { "dropping-particle" : "", "family" : "Tang", "given" : "Y Tom", "non-dropping-particle" : "", "parse-names" : false, "suffix" : "" }, { "dropping-particle" : "", "family" : "Haas", "given" : "Juergen", "non-dropping-particle" : "", "parse-names" : false, "suffix" : "" }, { "dropping-particle" : "", "family" : "Robasky", "given" : "Kimberly", "non-dropping-particle" : "", "parse-names" : false, "suffix" : "" }, { "dropping-particle" : "", "family" : "Zaranek", "given" : "Alexander Wait", "non-dropping-particle" : "", "parse-names" : false, "suffix" : "" }, { "dropping-particle" : "", "family" : "Lee", "given" : "Je-Hyuk", "non-dropping-particle" : "", "parse-names" : false, "suffix" : "" }, { "dropping-particle" : "", "family" : "Ball", "given" : "Madeleine Price", "non-dropping-particle" : "", "parse-names" : false, "suffix" : "" }, { "dropping-particle" : "", "family" : "Peterson", "given" : "Joseph E", "non-dropping-particle" : "", "parse-names" : false, "suffix" : "" }, { "dropping-particle" : "", "family" : "Perazich", "given" : "Helena", "non-dropping-particle" : "", "parse-names" : false, "suffix" : "" }, { "dropping-particle" : "", "family" : "Yeung", "given" : "George", "non-dropping-particle" : "", "parse-names" : false, "suffix" : "" }, { "dropping-particle" : "", "family" : "Liu", "given" : "Jia", "non-dropping-particle" : "", "parse-names" : false, "suffix" : "" }, { "dropping-particle" : "", "family" : "Chen", "given" : "Linsu", "non-dropping-particle" : "", "parse-names" : false, "suffix" : "" }, { "dropping-particle" : "", "family" : "Kennemer", "given" : "Michael I", "non-dropping-particle" : "", "parse-names" : false, "suffix" : "" }, { "dropping-particle" : "", "family" : "Pothuraju", "given" : "Kaliprasad", "non-dropping-particle" : "", "parse-names" : false, "suffix" : "" }, { "dropping-particle" : "", "family" : "Konvicka", "given" : "Karel", "non-dropping-particle" : "", "parse-names" : false, "suffix" : "" }, { "dropping-particle" : "", "family" : "Tsoupko-Sitnikov", "given" : "Mike", "non-dropping-particle" : "", "parse-names" : false, "suffix" : "" }, { "dropping-particle" : "", "family" : "Pant", "given" : "Krishna P", "non-dropping-particle" : "", "parse-names" : false, "suffix" : "" }, { "dropping-particle" : "", "family" : "Ebert", "given" : "Jessica C", "non-dropping-particle" : "", "parse-names" : false, "suffix" : "" }, { "dropping-particle" : "", "family" : "Nilsen", "given" : "Geoffrey B", "non-dropping-particle" : "", "parse-names" : false, "suffix" : "" }, { "dropping-particle" : "", "family" : "Baccash", "given" : "Jonathan", "non-dropping-particle" : "", "parse-names" : false, "suffix" : "" }, { "dropping-particle" : "", "family" : "Halpern", "given" : "Aaron L", "non-dropping-particle" : "", "parse-names" : false, "suffix" : "" }, { "dropping-particle" : "", "family" : "Church", "given" : "George M", "non-dropping-particle" : "", "parse-names" : false, "suffix" : "" }, { "dropping-particle" : "", "family" : "Drmanac", "given" : "Radoje", "non-dropping-particle" : "", "parse-names" : false, "suffix" : "" } ], "container-title" : "Nature", "id" : "ITEM-2", "issue" : "7406", "issued" : { "date-parts" : [ [ "2012", "7", "12" ] ] }, "page" : "190-5", "title" : "Accurate whole-genome sequencing and haplotyping from 10 to 20 human cells.", "type" : "article-journal", "volume" : "487" }, "uris" : [ "http://www.mendeley.com/documents/?uuid=957df172-32fb-4d34-9568-3e3139c66441" ] }, { "id" : "ITEM-3", "itemData" : { "DOI" : "10.1038/nbt.1739", "ISSN" : "1546-1696", "PMID" : "21170043", "abstract" : "Conventional experimental methods of studying the human genome are limited by the inability to independently study the combination of alleles, or haplotype, on each of the homologous copies of the chromosomes. We developed a microfluidic device capable of separating and amplifying homologous copies of each chromosome from a single human metaphase cell. Single-nucleotide polymorphism (SNP) array analysis of amplified DNA enabled us to achieve completely deterministic, whole-genome, personal haplotypes of four individuals, including a HapMap trio with European ancestry (CEU) and an unrelated European individual. The phases of alleles were determined at \u223c99.8% accuracy for up to \u223c96% of all assayed SNPs. We demonstrate several practical applications, including direct observation of recombination events in a family trio, deterministic phasing of deletions in individuals and direct measurement of the human leukocyte antigen haplotypes of an individual. Our approach has potential applications in personal genomics, single-cell genomics and statistical genetics.", "author" : [ { "dropping-particle" : "", "family" : "Fan", "given" : "H Christina", "non-dropping-particle" : "", "parse-names" : false, "suffix" : "" }, { "dropping-particle" : "", "family" : "Wang", "given" : "Jianbin", "non-dropping-particle" : "", "parse-names" : false, "suffix" : "" }, { "dropping-particle" : "", "family" : "Potanina", "given" : "Anastasia", "non-dropping-particle" : "", "parse-names" : false, "suffix" : "" }, { "dropping-particle" : "", "family" : "Quake", "given" : "Stephen R", "non-dropping-particle" : "", "parse-names" : false, "suffix" : "" } ], "container-title" : "Nature biotechnology", "id" : "ITEM-3", "issue" : "1", "issued" : { "date-parts" : [ [ "2011", "1" ] ] }, "page" : "51-7", "title" : "Whole-genome molecular haplotyping of single cells.", "type" : "article-journal", "volume" : "29" }, "uris" : [ "http://www.mendeley.com/documents/?uuid=3fcf4b41-b16c-410d-be2e-885b1c959721" ] } ], "mendeley" : { "formattedCitation" : "&lt;sup&gt;51\u201353&lt;/sup&gt;", "plainTextFormattedCitation" : "51\u201353", "previouslyFormattedCitation" : "&lt;sup&gt;52\u201354&lt;/sup&gt;" }, "properties" : { "noteIndex" : 0 }, "schema" : "https://github.com/citation-style-language/schema/raw/master/csl-citation.json" }</w:instrText>
      </w:r>
      <w:r w:rsidR="009A7439" w:rsidRPr="00E562C5">
        <w:rPr>
          <w:rFonts w:ascii="Times New Roman" w:hAnsi="Times New Roman" w:cs="Times New Roman"/>
          <w:sz w:val="24"/>
          <w:szCs w:val="24"/>
        </w:rPr>
        <w:fldChar w:fldCharType="separate"/>
      </w:r>
      <w:r w:rsidR="006C508B" w:rsidRPr="006C508B">
        <w:rPr>
          <w:rFonts w:ascii="Times New Roman" w:hAnsi="Times New Roman" w:cs="Times New Roman"/>
          <w:noProof/>
          <w:sz w:val="24"/>
          <w:szCs w:val="24"/>
          <w:vertAlign w:val="superscript"/>
        </w:rPr>
        <w:t>51–53</w:t>
      </w:r>
      <w:r w:rsidR="009A7439" w:rsidRPr="00E562C5">
        <w:rPr>
          <w:rFonts w:ascii="Times New Roman" w:hAnsi="Times New Roman" w:cs="Times New Roman"/>
          <w:sz w:val="24"/>
          <w:szCs w:val="24"/>
        </w:rPr>
        <w:fldChar w:fldCharType="end"/>
      </w:r>
      <w:r w:rsidR="009A7439" w:rsidRPr="00E562C5">
        <w:rPr>
          <w:rFonts w:ascii="Times New Roman" w:hAnsi="Times New Roman" w:cs="Times New Roman"/>
          <w:sz w:val="24"/>
          <w:szCs w:val="24"/>
        </w:rPr>
        <w:t xml:space="preserve"> and </w:t>
      </w:r>
      <w:r w:rsidR="009A7439">
        <w:rPr>
          <w:rFonts w:ascii="Times New Roman" w:hAnsi="Times New Roman" w:cs="Times New Roman"/>
          <w:sz w:val="24"/>
          <w:szCs w:val="24"/>
        </w:rPr>
        <w:t xml:space="preserve">their corresponding </w:t>
      </w:r>
      <w:r w:rsidR="009A7439" w:rsidRPr="00E562C5">
        <w:rPr>
          <w:rFonts w:ascii="Times New Roman" w:hAnsi="Times New Roman" w:cs="Times New Roman"/>
          <w:sz w:val="24"/>
          <w:szCs w:val="24"/>
        </w:rPr>
        <w:t>functional g</w:t>
      </w:r>
      <w:r w:rsidR="009A7439">
        <w:rPr>
          <w:rFonts w:ascii="Times New Roman" w:hAnsi="Times New Roman" w:cs="Times New Roman"/>
          <w:sz w:val="24"/>
          <w:szCs w:val="24"/>
        </w:rPr>
        <w:t xml:space="preserve">enomics data become available, </w:t>
      </w:r>
      <w:r w:rsidRPr="00E562C5">
        <w:rPr>
          <w:rFonts w:ascii="Times New Roman" w:hAnsi="Times New Roman" w:cs="Times New Roman"/>
          <w:sz w:val="24"/>
          <w:szCs w:val="24"/>
        </w:rPr>
        <w:t xml:space="preserve">an </w:t>
      </w:r>
      <w:r w:rsidR="0067420F">
        <w:rPr>
          <w:rFonts w:ascii="Times New Roman" w:hAnsi="Times New Roman" w:cs="Times New Roman"/>
          <w:sz w:val="24"/>
          <w:szCs w:val="24"/>
        </w:rPr>
        <w:t>allele-specific</w:t>
      </w:r>
      <w:r w:rsidRPr="00E562C5">
        <w:rPr>
          <w:rFonts w:ascii="Times New Roman" w:hAnsi="Times New Roman" w:cs="Times New Roman"/>
          <w:sz w:val="24"/>
          <w:szCs w:val="24"/>
        </w:rPr>
        <w:t xml:space="preserve"> approach to detect many </w:t>
      </w:r>
      <w:r w:rsidR="0067420F">
        <w:rPr>
          <w:rFonts w:ascii="Times New Roman" w:hAnsi="Times New Roman" w:cs="Times New Roman"/>
          <w:sz w:val="24"/>
          <w:szCs w:val="24"/>
        </w:rPr>
        <w:t>allele-specific</w:t>
      </w:r>
      <w:r w:rsidRPr="00E562C5">
        <w:rPr>
          <w:rFonts w:ascii="Times New Roman" w:hAnsi="Times New Roman" w:cs="Times New Roman"/>
          <w:sz w:val="24"/>
          <w:szCs w:val="24"/>
        </w:rPr>
        <w:t xml:space="preserve"> SNV</w:t>
      </w:r>
      <w:r w:rsidR="009A7439">
        <w:rPr>
          <w:rFonts w:ascii="Times New Roman" w:hAnsi="Times New Roman" w:cs="Times New Roman"/>
          <w:sz w:val="24"/>
          <w:szCs w:val="24"/>
        </w:rPr>
        <w:t xml:space="preserve">s for a single personal genome </w:t>
      </w:r>
      <w:r w:rsidRPr="00E562C5">
        <w:rPr>
          <w:rFonts w:ascii="Times New Roman" w:hAnsi="Times New Roman" w:cs="Times New Roman"/>
          <w:sz w:val="24"/>
          <w:szCs w:val="24"/>
        </w:rPr>
        <w:t xml:space="preserve">will </w:t>
      </w:r>
      <w:r w:rsidR="000B279F">
        <w:rPr>
          <w:rFonts w:ascii="Times New Roman" w:hAnsi="Times New Roman" w:cs="Times New Roman"/>
          <w:sz w:val="24"/>
          <w:szCs w:val="24"/>
        </w:rPr>
        <w:t xml:space="preserve">increase </w:t>
      </w:r>
      <w:r w:rsidRPr="00E562C5">
        <w:rPr>
          <w:rFonts w:ascii="Times New Roman" w:hAnsi="Times New Roman" w:cs="Times New Roman"/>
          <w:sz w:val="24"/>
          <w:szCs w:val="24"/>
        </w:rPr>
        <w:t xml:space="preserve">the number of rare </w:t>
      </w:r>
      <w:r w:rsidR="0067420F">
        <w:rPr>
          <w:rFonts w:ascii="Times New Roman" w:hAnsi="Times New Roman" w:cs="Times New Roman"/>
          <w:sz w:val="24"/>
          <w:szCs w:val="24"/>
        </w:rPr>
        <w:t>allele-specific</w:t>
      </w:r>
      <w:r w:rsidRPr="00E562C5">
        <w:rPr>
          <w:rFonts w:ascii="Times New Roman" w:hAnsi="Times New Roman" w:cs="Times New Roman"/>
          <w:sz w:val="24"/>
          <w:szCs w:val="24"/>
        </w:rPr>
        <w:t xml:space="preserve"> SNVs detected. </w:t>
      </w:r>
      <w:proofErr w:type="spellStart"/>
      <w:r w:rsidR="00FD6FBD">
        <w:rPr>
          <w:rFonts w:ascii="Times New Roman" w:hAnsi="Times New Roman" w:cs="Times New Roman"/>
          <w:sz w:val="24"/>
          <w:szCs w:val="24"/>
        </w:rPr>
        <w:t>AlleleDB</w:t>
      </w:r>
      <w:proofErr w:type="spellEnd"/>
      <w:r w:rsidR="00FD6FBD">
        <w:rPr>
          <w:rFonts w:ascii="Times New Roman" w:hAnsi="Times New Roman" w:cs="Times New Roman"/>
          <w:sz w:val="24"/>
          <w:szCs w:val="24"/>
        </w:rPr>
        <w:t xml:space="preserve"> is </w:t>
      </w:r>
      <w:r w:rsidR="00FD6FBD" w:rsidRPr="00E562C5">
        <w:rPr>
          <w:rFonts w:ascii="Times New Roman" w:hAnsi="Times New Roman" w:cs="Times New Roman"/>
          <w:sz w:val="24"/>
          <w:szCs w:val="24"/>
        </w:rPr>
        <w:t xml:space="preserve">easily scaled to accommodate new individual genomes, tissue and cell types. Additionally, </w:t>
      </w:r>
      <w:r w:rsidR="00FD6FBD">
        <w:rPr>
          <w:rFonts w:ascii="Times New Roman" w:hAnsi="Times New Roman" w:cs="Times New Roman"/>
          <w:sz w:val="24"/>
          <w:szCs w:val="24"/>
        </w:rPr>
        <w:t xml:space="preserve">the database allows the visualization of ASB and ASE together conveniently. </w:t>
      </w:r>
      <w:r w:rsidR="00272C2D">
        <w:rPr>
          <w:rFonts w:ascii="Times New Roman" w:hAnsi="Times New Roman" w:cs="Times New Roman"/>
          <w:sz w:val="24"/>
          <w:szCs w:val="24"/>
        </w:rPr>
        <w:t xml:space="preserve">Such </w:t>
      </w:r>
      <w:r w:rsidRPr="00E562C5">
        <w:rPr>
          <w:rFonts w:ascii="Times New Roman" w:hAnsi="Times New Roman" w:cs="Times New Roman"/>
          <w:sz w:val="24"/>
          <w:szCs w:val="24"/>
        </w:rPr>
        <w:t xml:space="preserve">should be </w:t>
      </w:r>
      <w:r w:rsidR="009A7439">
        <w:rPr>
          <w:rFonts w:ascii="Times New Roman" w:hAnsi="Times New Roman" w:cs="Times New Roman"/>
          <w:sz w:val="24"/>
          <w:szCs w:val="24"/>
        </w:rPr>
        <w:t>of value</w:t>
      </w:r>
      <w:r w:rsidR="008226DD">
        <w:rPr>
          <w:rFonts w:ascii="Times New Roman" w:hAnsi="Times New Roman" w:cs="Times New Roman"/>
          <w:sz w:val="24"/>
          <w:szCs w:val="24"/>
        </w:rPr>
        <w:t xml:space="preserve"> to researchers </w:t>
      </w:r>
      <w:r w:rsidR="00704EBF">
        <w:rPr>
          <w:rFonts w:ascii="Times New Roman" w:hAnsi="Times New Roman" w:cs="Times New Roman"/>
          <w:sz w:val="24"/>
          <w:szCs w:val="24"/>
        </w:rPr>
        <w:t>of various backgrounds</w:t>
      </w:r>
      <w:r w:rsidRPr="00E562C5">
        <w:rPr>
          <w:rFonts w:ascii="Times New Roman" w:hAnsi="Times New Roman" w:cs="Times New Roman"/>
          <w:sz w:val="24"/>
          <w:szCs w:val="24"/>
        </w:rPr>
        <w:t>.</w:t>
      </w:r>
    </w:p>
    <w:p w:rsidR="00FE668A" w:rsidRPr="00FD43D8" w:rsidRDefault="00FE668A" w:rsidP="00674E09">
      <w:pPr>
        <w:spacing w:after="0" w:line="240" w:lineRule="auto"/>
        <w:rPr>
          <w:rFonts w:ascii="Times New Roman" w:hAnsi="Times New Roman" w:cs="Times New Roman"/>
          <w:color w:val="FF0000"/>
          <w:sz w:val="24"/>
          <w:szCs w:val="24"/>
        </w:rPr>
      </w:pPr>
    </w:p>
    <w:p w:rsidR="0013626F" w:rsidRPr="00E562C5" w:rsidRDefault="0013626F" w:rsidP="00674E09">
      <w:pPr>
        <w:spacing w:after="0" w:line="240" w:lineRule="auto"/>
        <w:rPr>
          <w:rFonts w:ascii="Times New Roman" w:hAnsi="Times New Roman" w:cs="Times New Roman"/>
          <w:b/>
          <w:sz w:val="24"/>
          <w:szCs w:val="24"/>
          <w:u w:val="single"/>
        </w:rPr>
      </w:pPr>
      <w:r w:rsidRPr="00E562C5">
        <w:rPr>
          <w:rFonts w:ascii="Times New Roman" w:hAnsi="Times New Roman" w:cs="Times New Roman"/>
          <w:b/>
          <w:sz w:val="24"/>
          <w:szCs w:val="24"/>
          <w:u w:val="single"/>
        </w:rPr>
        <w:t>Materials and Methods</w:t>
      </w:r>
    </w:p>
    <w:p w:rsidR="00262949" w:rsidRPr="00E562C5" w:rsidRDefault="00262949" w:rsidP="00674E09">
      <w:pPr>
        <w:spacing w:after="0" w:line="240" w:lineRule="auto"/>
        <w:rPr>
          <w:rFonts w:ascii="Times New Roman" w:hAnsi="Times New Roman" w:cs="Times New Roman"/>
          <w:sz w:val="24"/>
          <w:szCs w:val="24"/>
          <w:u w:val="single"/>
        </w:rPr>
      </w:pPr>
    </w:p>
    <w:p w:rsidR="00262949" w:rsidRPr="00E562C5" w:rsidRDefault="00262949" w:rsidP="00674E09">
      <w:pPr>
        <w:spacing w:after="0" w:line="240" w:lineRule="auto"/>
        <w:rPr>
          <w:rFonts w:ascii="Times New Roman" w:hAnsi="Times New Roman" w:cs="Times New Roman"/>
          <w:b/>
          <w:sz w:val="24"/>
          <w:szCs w:val="24"/>
        </w:rPr>
      </w:pPr>
      <w:r w:rsidRPr="00E562C5">
        <w:rPr>
          <w:rFonts w:ascii="Times New Roman" w:hAnsi="Times New Roman" w:cs="Times New Roman"/>
          <w:b/>
          <w:sz w:val="24"/>
          <w:szCs w:val="24"/>
        </w:rPr>
        <w:t>Construction of diploid personal genomes</w:t>
      </w:r>
    </w:p>
    <w:p w:rsidR="00262949" w:rsidRPr="00E562C5" w:rsidRDefault="00262949" w:rsidP="00674E09">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lastRenderedPageBreak/>
        <w:t xml:space="preserve">There </w:t>
      </w:r>
      <w:r w:rsidR="00EE7B46">
        <w:rPr>
          <w:rFonts w:ascii="Times New Roman" w:hAnsi="Times New Roman" w:cs="Times New Roman"/>
          <w:sz w:val="24"/>
          <w:szCs w:val="24"/>
        </w:rPr>
        <w:t>is</w:t>
      </w:r>
      <w:r w:rsidRPr="00E562C5">
        <w:rPr>
          <w:rFonts w:ascii="Times New Roman" w:hAnsi="Times New Roman" w:cs="Times New Roman"/>
          <w:sz w:val="24"/>
          <w:szCs w:val="24"/>
        </w:rPr>
        <w:t xml:space="preserve"> a total of 3</w:t>
      </w:r>
      <w:r w:rsidR="00A740F9">
        <w:rPr>
          <w:rFonts w:ascii="Times New Roman" w:hAnsi="Times New Roman" w:cs="Times New Roman"/>
          <w:sz w:val="24"/>
          <w:szCs w:val="24"/>
        </w:rPr>
        <w:t>82</w:t>
      </w:r>
      <w:r w:rsidR="00A65EFD">
        <w:rPr>
          <w:rFonts w:ascii="Times New Roman" w:hAnsi="Times New Roman" w:cs="Times New Roman"/>
          <w:sz w:val="24"/>
          <w:szCs w:val="24"/>
        </w:rPr>
        <w:t xml:space="preserve"> genomes used in this study: </w:t>
      </w:r>
      <w:r w:rsidR="00BB74B0">
        <w:rPr>
          <w:rFonts w:ascii="Times New Roman" w:hAnsi="Times New Roman" w:cs="Times New Roman"/>
          <w:sz w:val="24"/>
          <w:szCs w:val="24"/>
        </w:rPr>
        <w:t>3</w:t>
      </w:r>
      <w:r w:rsidR="00D4214F">
        <w:rPr>
          <w:rFonts w:ascii="Times New Roman" w:hAnsi="Times New Roman" w:cs="Times New Roman"/>
          <w:sz w:val="24"/>
          <w:szCs w:val="24"/>
        </w:rPr>
        <w:t>79</w:t>
      </w:r>
      <w:r w:rsidRPr="00E562C5">
        <w:rPr>
          <w:rFonts w:ascii="Times New Roman" w:hAnsi="Times New Roman" w:cs="Times New Roman"/>
          <w:sz w:val="24"/>
          <w:szCs w:val="24"/>
        </w:rPr>
        <w:t xml:space="preserve"> unrelated genomes, of low-coverage (average depth of 2.2 to 24.8) from Utah residents in the United States with Northern and Western European ancestry (CEU), Han Chinese from Beijing, China (CHB), Finnish from Finland (FIN), British in England and Scotland (GBR), Japanese from Tokyo, Japan (JPT), </w:t>
      </w:r>
      <w:proofErr w:type="spellStart"/>
      <w:r w:rsidRPr="00E562C5">
        <w:rPr>
          <w:rFonts w:ascii="Times New Roman" w:hAnsi="Times New Roman" w:cs="Times New Roman"/>
          <w:sz w:val="24"/>
          <w:szCs w:val="24"/>
        </w:rPr>
        <w:t>Toscani</w:t>
      </w:r>
      <w:proofErr w:type="spellEnd"/>
      <w:r w:rsidRPr="00E562C5">
        <w:rPr>
          <w:rFonts w:ascii="Times New Roman" w:hAnsi="Times New Roman" w:cs="Times New Roman"/>
          <w:sz w:val="24"/>
          <w:szCs w:val="24"/>
        </w:rPr>
        <w:t xml:space="preserve"> from Italy (TSI), and </w:t>
      </w:r>
      <w:proofErr w:type="spellStart"/>
      <w:r w:rsidRPr="00E562C5">
        <w:rPr>
          <w:rFonts w:ascii="Times New Roman" w:hAnsi="Times New Roman" w:cs="Times New Roman"/>
          <w:sz w:val="24"/>
          <w:szCs w:val="24"/>
        </w:rPr>
        <w:t>Yorubans</w:t>
      </w:r>
      <w:proofErr w:type="spellEnd"/>
      <w:r w:rsidRPr="00E562C5">
        <w:rPr>
          <w:rFonts w:ascii="Times New Roman" w:hAnsi="Times New Roman" w:cs="Times New Roman"/>
          <w:sz w:val="24"/>
          <w:szCs w:val="24"/>
        </w:rPr>
        <w:t xml:space="preserve"> from Ibadan, Nigeria (YRI) and 3 high-coverage genomes from the CEU trio family (average read depth of 30x from Broad Institute’s, GATK Best Practices v3; variants are called by </w:t>
      </w:r>
      <w:proofErr w:type="spellStart"/>
      <w:r w:rsidRPr="00E562C5">
        <w:rPr>
          <w:rFonts w:ascii="Times New Roman" w:hAnsi="Times New Roman" w:cs="Times New Roman"/>
          <w:sz w:val="24"/>
          <w:szCs w:val="24"/>
        </w:rPr>
        <w:t>UnifiedGenotyper</w:t>
      </w:r>
      <w:proofErr w:type="spellEnd"/>
      <w:r w:rsidRPr="00E562C5">
        <w:rPr>
          <w:rFonts w:ascii="Times New Roman" w:hAnsi="Times New Roman" w:cs="Times New Roman"/>
          <w:sz w:val="24"/>
          <w:szCs w:val="24"/>
        </w:rPr>
        <w:t xml:space="preserve">). Each diploid personal genome is constructed from the SNVs and short </w:t>
      </w:r>
      <w:proofErr w:type="spellStart"/>
      <w:r w:rsidRPr="00E562C5">
        <w:rPr>
          <w:rFonts w:ascii="Times New Roman" w:hAnsi="Times New Roman" w:cs="Times New Roman"/>
          <w:sz w:val="24"/>
          <w:szCs w:val="24"/>
        </w:rPr>
        <w:t>indels</w:t>
      </w:r>
      <w:proofErr w:type="spellEnd"/>
      <w:r w:rsidRPr="00E562C5">
        <w:rPr>
          <w:rFonts w:ascii="Times New Roman" w:hAnsi="Times New Roman" w:cs="Times New Roman"/>
          <w:sz w:val="24"/>
          <w:szCs w:val="24"/>
        </w:rPr>
        <w:t xml:space="preserve"> (both autosomal and sex chromosomes) of the corresponding individual found in the 1000 Genomes Project. This is constructed using the tool, </w:t>
      </w:r>
      <w:r w:rsidRPr="00E562C5">
        <w:rPr>
          <w:rFonts w:ascii="Times New Roman" w:hAnsi="Times New Roman" w:cs="Times New Roman"/>
          <w:i/>
          <w:sz w:val="24"/>
          <w:szCs w:val="24"/>
        </w:rPr>
        <w:t>vcf2diploid</w:t>
      </w:r>
      <w:r w:rsidRPr="00E562C5">
        <w:rPr>
          <w:rFonts w:ascii="Times New Roman" w:hAnsi="Times New Roman" w:cs="Times New Roman"/>
          <w:sz w:val="24"/>
          <w:szCs w:val="24"/>
        </w:rPr>
        <w:t>.</w:t>
      </w:r>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"10.1038/msb.2011.54", "ISSN" : "1744-4292", "PMID" : "21811232", "abstract" : "To study allele-specific expression (ASE) and binding (ASB), that is, differences between the maternally and paternally derived alleles, we have developed a computational pipeline (AlleleSeq). Our pipeline initially constructs a diploid personal genome sequence (and corresponding personalized gene annotation) using genomic sequence variants (SNPs, indels, and structural variants), and then identifies allele-specific events with significant differences in the number of mapped reads between maternal and paternal alleles. There are many technical challenges in the construction and alignment of reads to a personal diploid genome sequence that we address, for example, bias of reads mapping to the reference allele. We have applied AlleleSeq to variation data for NA12878 from the 1000 Genomes Project as well as matched, deeply sequenced RNA-Seq and ChIP-Seq data sets generated for this purpose. In addition to observing fairly widespread allele-specific behavior within individual functional genomic data sets (including results consistent with X-chromosome inactivation), we can study the interaction between ASE and ASB. Furthermore, we investigate the coordination between ASE and ASB from multiple transcription factors events using a regulatory network framework. Correlation analyses and network motifs show mostly coordinated ASB and ASE.", "author" : [ { "dropping-particle" : "", "family" : "Rozowsky", "given" : "Joel", "non-dropping-particle" : "", "parse-names" : false, "suffix" : "" }, { "dropping-particle" : "", "family" : "Abyzov", "given" : "Alexej", "non-dropping-particle" : "", "parse-names" : false, "suffix" : "" }, { "dropping-particle" : "", "family" : "Wang", "given" : "Jing", "non-dropping-particle" : "", "parse-names" : false, "suffix" : "" }, { "dropping-particle" : "", "family" : "Alves", "given" : "Pedro", "non-dropping-particle" : "", "parse-names" : false, "suffix" : "" }, { "dropping-particle" : "", "family" : "Raha", "given" : "Debasish", "non-dropping-particle" : "", "parse-names" : false, "suffix" : "" }, { "dropping-particle" : "", "family" : "Harmanci", "given" : "Arif", "non-dropping-particle" : "", "parse-names" : false, "suffix" : "" }, { "dropping-particle" : "", "family" : "Leng", "given" : "Jing", "non-dropping-particle" : "", "parse-names" : false, "suffix" : "" }, { "dropping-particle" : "", "family" : "Bjornson", "given" : "Robert", "non-dropping-particle" : "", "parse-names" : false, "suffix" : "" }, { "dropping-particle" : "", "family" : "Kong", "given" : "Yong", "non-dropping-particle" : "", "parse-names" : false, "suffix" : "" }, { "dropping-particle" : "", "family" : "Kitabayashi", "given" : "Naoki", "non-dropping-particle" : "", "parse-names" : false, "suffix" : "" }, { "dropping-particle" : "", "family" : "Bhardwaj", "given" : "Nitin", "non-dropping-particle" : "", "parse-names" : false, "suffix" : "" }, { "dropping-particle" : "", "family" : "Rubin", "given" : "Mark", "non-dropping-particle" : "", "parse-names" : false, "suffix" : "" }, { "dropping-particle" : "", "family" : "Snyder", "given" : "Michael", "non-dropping-particle" : "", "parse-names" : false, "suffix" : "" }, { "dropping-particle" : "", "family" : "Gerstein", "given" : "Mark", "non-dropping-particle" : "", "parse-names" : false, "suffix" : "" } ], "container-title" : "Molecular systems biology", "id" : "ITEM-1", "issued" : { "date-parts" : [ [ "2011", "1" ] ] }, "page" : "522", "title" : "AlleleSeq: analysis of allele-specific expression and binding in a network framework.", "type" : "article-journal", "volume" : "7" }, "uris" : [ "http://www.mendeley.com/documents/?uuid=671264ea-efb6-4d89-a5a2-73535249bb8b" ] } ], "mendeley" : { "formattedCitation" : "&lt;sup&gt;16&lt;/sup&gt;", "plainTextFormattedCitation" : "16", "previouslyFormattedCitation" : "&lt;sup&gt;16&lt;/sup&gt;"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16</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Essentially, each variant (SNV or </w:t>
      </w:r>
      <w:proofErr w:type="spellStart"/>
      <w:r w:rsidRPr="00E562C5">
        <w:rPr>
          <w:rFonts w:ascii="Times New Roman" w:hAnsi="Times New Roman" w:cs="Times New Roman"/>
          <w:sz w:val="24"/>
          <w:szCs w:val="24"/>
        </w:rPr>
        <w:t>indel</w:t>
      </w:r>
      <w:proofErr w:type="spellEnd"/>
      <w:r w:rsidRPr="00E562C5">
        <w:rPr>
          <w:rFonts w:ascii="Times New Roman" w:hAnsi="Times New Roman" w:cs="Times New Roman"/>
          <w:sz w:val="24"/>
          <w:szCs w:val="24"/>
        </w:rPr>
        <w:t xml:space="preserve">) found in the individual’s genome is incorporated into the human reference genome, hg19. Most of the heterozygous variants are phased in the 1000 Genomes Project; those that are not, are randomly phased. As a result, two haploid genomes for each individual are constructed. When this is applied to the family of CEU trio, for each child’s genome, these haploid genomes become the maternal and paternal genomes, since the parental genotypes are known. Subsequently, at a heterozygous locus in the child’s genome, if at least one of the parents has a homozygous genotype, the parental allele can be known. However, for each of the genomes of the </w:t>
      </w:r>
      <w:r w:rsidR="00463306">
        <w:rPr>
          <w:rFonts w:ascii="Times New Roman" w:hAnsi="Times New Roman" w:cs="Times New Roman"/>
          <w:sz w:val="24"/>
          <w:szCs w:val="24"/>
        </w:rPr>
        <w:t>3</w:t>
      </w:r>
      <w:r w:rsidR="00FC4BFD">
        <w:rPr>
          <w:rFonts w:ascii="Times New Roman" w:hAnsi="Times New Roman" w:cs="Times New Roman"/>
          <w:sz w:val="24"/>
          <w:szCs w:val="24"/>
        </w:rPr>
        <w:t>79</w:t>
      </w:r>
      <w:r w:rsidRPr="00E562C5">
        <w:rPr>
          <w:rFonts w:ascii="Times New Roman" w:hAnsi="Times New Roman" w:cs="Times New Roman"/>
          <w:sz w:val="24"/>
          <w:szCs w:val="24"/>
        </w:rPr>
        <w:t xml:space="preserve"> unrelated individuals</w:t>
      </w:r>
      <w:r w:rsidR="00FC4BFD">
        <w:rPr>
          <w:rFonts w:ascii="Times New Roman" w:hAnsi="Times New Roman" w:cs="Times New Roman"/>
          <w:sz w:val="24"/>
          <w:szCs w:val="24"/>
        </w:rPr>
        <w:t xml:space="preserve"> and the 2 parents from the CEU trio</w:t>
      </w:r>
      <w:r w:rsidRPr="00E562C5">
        <w:rPr>
          <w:rFonts w:ascii="Times New Roman" w:hAnsi="Times New Roman" w:cs="Times New Roman"/>
          <w:sz w:val="24"/>
          <w:szCs w:val="24"/>
        </w:rPr>
        <w:t>, the alleles, though phased, are of unknown parental origin.</w:t>
      </w:r>
    </w:p>
    <w:p w:rsidR="00262949" w:rsidRPr="00E562C5" w:rsidRDefault="00262949" w:rsidP="00674E09">
      <w:pPr>
        <w:spacing w:after="0" w:line="240" w:lineRule="auto"/>
        <w:rPr>
          <w:rFonts w:ascii="Times New Roman" w:hAnsi="Times New Roman" w:cs="Times New Roman"/>
          <w:sz w:val="24"/>
          <w:szCs w:val="24"/>
        </w:rPr>
      </w:pPr>
    </w:p>
    <w:p w:rsidR="00262949" w:rsidRPr="00E562C5" w:rsidRDefault="00262949" w:rsidP="00674E09">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t>CNV genotyping is also performed for each genome by CNVnator,</w:t>
      </w:r>
      <w:r w:rsidRPr="00E562C5">
        <w:rPr>
          <w:rFonts w:ascii="Times New Roman" w:hAnsi="Times New Roman" w:cs="Times New Roman"/>
          <w:sz w:val="24"/>
          <w:szCs w:val="24"/>
        </w:rPr>
        <w:fldChar w:fldCharType="begin" w:fldLock="1"/>
      </w:r>
      <w:r w:rsidR="006C508B">
        <w:rPr>
          <w:rFonts w:ascii="Times New Roman" w:hAnsi="Times New Roman" w:cs="Times New Roman"/>
          <w:sz w:val="24"/>
          <w:szCs w:val="24"/>
        </w:rPr>
        <w:instrText>ADDIN CSL_CITATION { "citationItems" : [ { "id" : "ITEM-1", "itemData" : { "DOI" : "10.1101/gr.114876.110", "ISSN" : "1549-5469", "PMID" : "21324876", "abstract" : "Copy number variation (CNV) in the genome is a complex phenomenon, and not completely understood. We have developed a method, CNVnator, for CNV discovery and genotyping from read-depth (RD) analysis of personal genome sequencing. Our method is based on combining the established mean-shift approach with additional refinements (multiple-bandwidth partitioning and GC correction) to broaden the range of discovered CNVs. We calibrated CNVnator using the extensive validation performed by the 1000 Genomes Project. Because of this, we could use CNVnator for CNV discovery and genotyping in a population and characterization of atypical CNVs, such as de novo and multi-allelic events. Overall, for CNVs accessible by RD, CNVnator has high sensitivity (86%-96%), low false-discovery rate (3%-20%), high genotyping accuracy (93%-95%), and high resolution in breakpoint discovery (&lt;200 bp in 90% of cases with high sequencing coverage). Furthermore, CNVnator is complementary in a straightforward way to split-read and read-pair approaches: It misses CNVs created by retrotransposable elements, but more than half of the validated CNVs that it identifies are not detected by split-read or read-pair. By genotyping CNVs in the CEPH, Yoruba, and Chinese-Japanese populations, we estimated that at least 11% of all CNV loci involve complex, multi-allelic events, a considerably higher estimate than reported earlier. Moreover, among these events, we observed cases with allele distribution strongly deviating from Hardy-Weinberg equilibrium, possibly implying selection on certain complex loci. Finally, by combining discovery and genotyping, we identified six potential de novo CNVs in two family trios.", "author" : [ { "dropping-particle" : "", "family" : "Abyzov", "given" : "Alexej", "non-dropping-particle" : "", "parse-names" : false, "suffix" : "" }, { "dropping-particle" : "", "family" : "Urban", "given" : "Alexander E", "non-dropping-particle" : "", "parse-names" : false, "suffix" : "" }, { "dropping-particle" : "", "family" : "Snyder", "given" : "Michael", "non-dropping-particle" : "", "parse-names" : false, "suffix" : "" }, { "dropping-particle" : "", "family" : "Gerstein", "given" : "Mark", "non-dropping-particle" : "", "parse-names" : false, "suffix" : "" } ], "container-title" : "Genome research", "id" : "ITEM-1", "issue" : "6", "issued" : { "date-parts" : [ [ "2011", "6" ] ] }, "page" : "974-84", "title" : "CNVnator: an approach to discover, genotype, and characterize typical and atypical CNVs from family and population genome sequencing.", "type" : "article-journal", "volume" : "21" }, "uris" : [ "http://www.mendeley.com/documents/?uuid=5f7c678c-8e74-4b3f-964a-5894d624b580" ] } ], "mendeley" : { "formattedCitation" : "&lt;sup&gt;54&lt;/sup&gt;", "plainTextFormattedCitation" : "54", "previouslyFormattedCitation" : "&lt;sup&gt;55&lt;/sup&gt;"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6C508B" w:rsidRPr="006C508B">
        <w:rPr>
          <w:rFonts w:ascii="Times New Roman" w:hAnsi="Times New Roman" w:cs="Times New Roman"/>
          <w:noProof/>
          <w:sz w:val="24"/>
          <w:szCs w:val="24"/>
          <w:vertAlign w:val="superscript"/>
        </w:rPr>
        <w:t>54</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which calculates the average read depth within a defined window size, normalized to the genomic average for the region of the same length. For each low coverage genome, a window size of 1000 </w:t>
      </w:r>
      <w:proofErr w:type="spellStart"/>
      <w:r w:rsidRPr="00E562C5">
        <w:rPr>
          <w:rFonts w:ascii="Times New Roman" w:hAnsi="Times New Roman" w:cs="Times New Roman"/>
          <w:sz w:val="24"/>
          <w:szCs w:val="24"/>
        </w:rPr>
        <w:t>bp</w:t>
      </w:r>
      <w:proofErr w:type="spellEnd"/>
      <w:r w:rsidRPr="00E562C5">
        <w:rPr>
          <w:rFonts w:ascii="Times New Roman" w:hAnsi="Times New Roman" w:cs="Times New Roman"/>
          <w:sz w:val="24"/>
          <w:szCs w:val="24"/>
        </w:rPr>
        <w:t xml:space="preserve"> is used, while for the high coverage genomes, a window size of 100 </w:t>
      </w:r>
      <w:proofErr w:type="spellStart"/>
      <w:r w:rsidRPr="00E562C5">
        <w:rPr>
          <w:rFonts w:ascii="Times New Roman" w:hAnsi="Times New Roman" w:cs="Times New Roman"/>
          <w:sz w:val="24"/>
          <w:szCs w:val="24"/>
        </w:rPr>
        <w:t>bp</w:t>
      </w:r>
      <w:proofErr w:type="spellEnd"/>
      <w:r w:rsidRPr="00E562C5">
        <w:rPr>
          <w:rFonts w:ascii="Times New Roman" w:hAnsi="Times New Roman" w:cs="Times New Roman"/>
          <w:sz w:val="24"/>
          <w:szCs w:val="24"/>
        </w:rPr>
        <w:t xml:space="preserve"> is used. SNVs found within genomic regions with a normalized abnormal read depth &lt;0.5 or &gt;1.5 are filtered out, since these would mostly likely give rise to spurious </w:t>
      </w:r>
      <w:r w:rsidR="0067420F">
        <w:rPr>
          <w:rFonts w:ascii="Times New Roman" w:hAnsi="Times New Roman" w:cs="Times New Roman"/>
          <w:sz w:val="24"/>
          <w:szCs w:val="24"/>
        </w:rPr>
        <w:t>allele-specific</w:t>
      </w:r>
      <w:r w:rsidRPr="00E562C5">
        <w:rPr>
          <w:rFonts w:ascii="Times New Roman" w:hAnsi="Times New Roman" w:cs="Times New Roman"/>
          <w:sz w:val="24"/>
          <w:szCs w:val="24"/>
        </w:rPr>
        <w:t xml:space="preserve"> detection.</w:t>
      </w:r>
    </w:p>
    <w:p w:rsidR="00262949" w:rsidRPr="00E562C5" w:rsidRDefault="00262949" w:rsidP="00674E09">
      <w:pPr>
        <w:spacing w:after="0" w:line="240" w:lineRule="auto"/>
        <w:rPr>
          <w:rFonts w:ascii="Times New Roman" w:hAnsi="Times New Roman" w:cs="Times New Roman"/>
          <w:sz w:val="24"/>
          <w:szCs w:val="24"/>
        </w:rPr>
      </w:pPr>
    </w:p>
    <w:p w:rsidR="00262949" w:rsidRPr="00E562C5" w:rsidRDefault="00262949" w:rsidP="00674E09">
      <w:pPr>
        <w:spacing w:after="0" w:line="240" w:lineRule="auto"/>
        <w:rPr>
          <w:rFonts w:ascii="Times New Roman" w:hAnsi="Times New Roman" w:cs="Times New Roman"/>
          <w:b/>
          <w:sz w:val="24"/>
          <w:szCs w:val="24"/>
        </w:rPr>
      </w:pPr>
      <w:r w:rsidRPr="00E562C5">
        <w:rPr>
          <w:rFonts w:ascii="Times New Roman" w:hAnsi="Times New Roman" w:cs="Times New Roman"/>
          <w:b/>
          <w:sz w:val="24"/>
          <w:szCs w:val="24"/>
        </w:rPr>
        <w:t>RNA-</w:t>
      </w:r>
      <w:proofErr w:type="spellStart"/>
      <w:r w:rsidRPr="00E562C5">
        <w:rPr>
          <w:rFonts w:ascii="Times New Roman" w:hAnsi="Times New Roman" w:cs="Times New Roman"/>
          <w:b/>
          <w:sz w:val="24"/>
          <w:szCs w:val="24"/>
        </w:rPr>
        <w:t>seq</w:t>
      </w:r>
      <w:proofErr w:type="spellEnd"/>
      <w:r w:rsidRPr="00E562C5">
        <w:rPr>
          <w:rFonts w:ascii="Times New Roman" w:hAnsi="Times New Roman" w:cs="Times New Roman"/>
          <w:b/>
          <w:sz w:val="24"/>
          <w:szCs w:val="24"/>
        </w:rPr>
        <w:t xml:space="preserve"> and </w:t>
      </w:r>
      <w:proofErr w:type="spellStart"/>
      <w:r w:rsidRPr="00E562C5">
        <w:rPr>
          <w:rFonts w:ascii="Times New Roman" w:hAnsi="Times New Roman" w:cs="Times New Roman"/>
          <w:b/>
          <w:sz w:val="24"/>
          <w:szCs w:val="24"/>
        </w:rPr>
        <w:t>ChIP-seq</w:t>
      </w:r>
      <w:proofErr w:type="spellEnd"/>
      <w:r w:rsidRPr="00E562C5">
        <w:rPr>
          <w:rFonts w:ascii="Times New Roman" w:hAnsi="Times New Roman" w:cs="Times New Roman"/>
          <w:b/>
          <w:sz w:val="24"/>
          <w:szCs w:val="24"/>
        </w:rPr>
        <w:t xml:space="preserve"> datasets </w:t>
      </w:r>
    </w:p>
    <w:p w:rsidR="002E71F8" w:rsidRDefault="00E62DA0" w:rsidP="002E71F8">
      <w:pPr>
        <w:spacing w:after="0" w:line="240" w:lineRule="auto"/>
        <w:rPr>
          <w:rFonts w:ascii="Times New Roman" w:hAnsi="Times New Roman" w:cs="Times New Roman"/>
          <w:sz w:val="24"/>
          <w:szCs w:val="24"/>
        </w:rPr>
      </w:pPr>
      <w:r w:rsidRPr="00E11AAD">
        <w:rPr>
          <w:rFonts w:ascii="Times New Roman" w:hAnsi="Times New Roman" w:cs="Times New Roman"/>
          <w:sz w:val="24"/>
          <w:szCs w:val="24"/>
        </w:rPr>
        <w:t>In total, we reprocess</w:t>
      </w:r>
      <w:r w:rsidR="001264F7">
        <w:rPr>
          <w:rFonts w:ascii="Times New Roman" w:hAnsi="Times New Roman" w:cs="Times New Roman"/>
          <w:sz w:val="24"/>
          <w:szCs w:val="24"/>
        </w:rPr>
        <w:t>ed</w:t>
      </w:r>
      <w:r w:rsidRPr="00E11AAD">
        <w:rPr>
          <w:rFonts w:ascii="Times New Roman" w:hAnsi="Times New Roman" w:cs="Times New Roman"/>
          <w:sz w:val="24"/>
          <w:szCs w:val="24"/>
        </w:rPr>
        <w:t xml:space="preserve"> 287 </w:t>
      </w:r>
      <w:proofErr w:type="spellStart"/>
      <w:r w:rsidRPr="00E11AAD">
        <w:rPr>
          <w:rFonts w:ascii="Times New Roman" w:hAnsi="Times New Roman" w:cs="Times New Roman"/>
          <w:sz w:val="24"/>
          <w:szCs w:val="24"/>
        </w:rPr>
        <w:t>ChIP-seq</w:t>
      </w:r>
      <w:proofErr w:type="spellEnd"/>
      <w:r w:rsidRPr="00E11AAD">
        <w:rPr>
          <w:rFonts w:ascii="Times New Roman" w:hAnsi="Times New Roman" w:cs="Times New Roman"/>
          <w:sz w:val="24"/>
          <w:szCs w:val="24"/>
        </w:rPr>
        <w:t xml:space="preserve"> and 993 RNA-</w:t>
      </w:r>
      <w:proofErr w:type="spellStart"/>
      <w:r w:rsidRPr="00E11AAD">
        <w:rPr>
          <w:rFonts w:ascii="Times New Roman" w:hAnsi="Times New Roman" w:cs="Times New Roman"/>
          <w:sz w:val="24"/>
          <w:szCs w:val="24"/>
        </w:rPr>
        <w:t>seq</w:t>
      </w:r>
      <w:proofErr w:type="spellEnd"/>
      <w:r w:rsidRPr="00E11AAD">
        <w:rPr>
          <w:rFonts w:ascii="Times New Roman" w:hAnsi="Times New Roman" w:cs="Times New Roman"/>
          <w:sz w:val="24"/>
          <w:szCs w:val="24"/>
        </w:rPr>
        <w:t xml:space="preserve"> datasets for 38</w:t>
      </w:r>
      <w:r>
        <w:rPr>
          <w:rFonts w:ascii="Times New Roman" w:hAnsi="Times New Roman" w:cs="Times New Roman"/>
          <w:sz w:val="24"/>
          <w:szCs w:val="24"/>
        </w:rPr>
        <w:t>2</w:t>
      </w:r>
      <w:r w:rsidRPr="00E11AAD">
        <w:rPr>
          <w:rFonts w:ascii="Times New Roman" w:hAnsi="Times New Roman" w:cs="Times New Roman"/>
          <w:sz w:val="24"/>
          <w:szCs w:val="24"/>
        </w:rPr>
        <w:t xml:space="preserve"> individuals</w:t>
      </w:r>
      <w:r w:rsidR="001264F7">
        <w:rPr>
          <w:rFonts w:ascii="Times New Roman" w:hAnsi="Times New Roman" w:cs="Times New Roman"/>
          <w:sz w:val="24"/>
          <w:szCs w:val="24"/>
        </w:rPr>
        <w:t xml:space="preserve"> from eight </w:t>
      </w:r>
      <w:r w:rsidR="00693AC0">
        <w:rPr>
          <w:rFonts w:ascii="Times New Roman" w:hAnsi="Times New Roman" w:cs="Times New Roman"/>
          <w:sz w:val="24"/>
          <w:szCs w:val="24"/>
        </w:rPr>
        <w:t xml:space="preserve">different </w:t>
      </w:r>
      <w:r w:rsidR="001264F7">
        <w:rPr>
          <w:rFonts w:ascii="Times New Roman" w:hAnsi="Times New Roman" w:cs="Times New Roman"/>
          <w:sz w:val="24"/>
          <w:szCs w:val="24"/>
        </w:rPr>
        <w:t>studies (</w:t>
      </w:r>
      <w:proofErr w:type="spellStart"/>
      <w:r w:rsidR="001264F7" w:rsidRPr="001264F7">
        <w:rPr>
          <w:rFonts w:ascii="Times New Roman" w:hAnsi="Times New Roman" w:cs="Times New Roman"/>
          <w:color w:val="FF0000"/>
          <w:sz w:val="24"/>
          <w:szCs w:val="24"/>
        </w:rPr>
        <w:t>Supp</w:t>
      </w:r>
      <w:proofErr w:type="spellEnd"/>
      <w:r w:rsidR="001264F7" w:rsidRPr="001264F7">
        <w:rPr>
          <w:rFonts w:ascii="Times New Roman" w:hAnsi="Times New Roman" w:cs="Times New Roman"/>
          <w:color w:val="FF0000"/>
          <w:sz w:val="24"/>
          <w:szCs w:val="24"/>
        </w:rPr>
        <w:t xml:space="preserve"> Table </w:t>
      </w:r>
      <w:r w:rsidR="00CC18E3">
        <w:rPr>
          <w:rFonts w:ascii="Times New Roman" w:hAnsi="Times New Roman" w:cs="Times New Roman"/>
          <w:color w:val="FF0000"/>
          <w:sz w:val="24"/>
          <w:szCs w:val="24"/>
        </w:rPr>
        <w:t>2</w:t>
      </w:r>
      <w:r w:rsidR="001264F7">
        <w:rPr>
          <w:rFonts w:ascii="Times New Roman" w:hAnsi="Times New Roman" w:cs="Times New Roman"/>
          <w:sz w:val="24"/>
          <w:szCs w:val="24"/>
        </w:rPr>
        <w:t>)</w:t>
      </w:r>
      <w:r w:rsidRPr="00E11AAD">
        <w:rPr>
          <w:rFonts w:ascii="Times New Roman" w:hAnsi="Times New Roman" w:cs="Times New Roman"/>
          <w:sz w:val="24"/>
          <w:szCs w:val="24"/>
        </w:rPr>
        <w:t>.</w:t>
      </w:r>
      <w:r w:rsidR="001328AD">
        <w:rPr>
          <w:rFonts w:ascii="Times New Roman" w:hAnsi="Times New Roman" w:cs="Times New Roman"/>
          <w:sz w:val="24"/>
          <w:szCs w:val="24"/>
        </w:rPr>
        <w:t xml:space="preserve"> </w:t>
      </w:r>
    </w:p>
    <w:p w:rsidR="002E71F8" w:rsidRDefault="002E71F8" w:rsidP="002E71F8">
      <w:pPr>
        <w:spacing w:after="0" w:line="240" w:lineRule="auto"/>
        <w:rPr>
          <w:rFonts w:ascii="Times New Roman" w:hAnsi="Times New Roman" w:cs="Times New Roman"/>
          <w:sz w:val="24"/>
          <w:szCs w:val="24"/>
        </w:rPr>
      </w:pPr>
    </w:p>
    <w:p w:rsidR="00262949" w:rsidRPr="00E562C5" w:rsidRDefault="00262949" w:rsidP="00674E09">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t>RNA-</w:t>
      </w:r>
      <w:proofErr w:type="spellStart"/>
      <w:r w:rsidRPr="00E562C5">
        <w:rPr>
          <w:rFonts w:ascii="Times New Roman" w:hAnsi="Times New Roman" w:cs="Times New Roman"/>
          <w:sz w:val="24"/>
          <w:szCs w:val="24"/>
        </w:rPr>
        <w:t>seq</w:t>
      </w:r>
      <w:proofErr w:type="spellEnd"/>
      <w:r w:rsidRPr="00E562C5">
        <w:rPr>
          <w:rFonts w:ascii="Times New Roman" w:hAnsi="Times New Roman" w:cs="Times New Roman"/>
          <w:sz w:val="24"/>
          <w:szCs w:val="24"/>
        </w:rPr>
        <w:t xml:space="preserve"> datasets</w:t>
      </w:r>
      <w:r w:rsidR="0023567C">
        <w:rPr>
          <w:rFonts w:ascii="Times New Roman" w:hAnsi="Times New Roman" w:cs="Times New Roman"/>
          <w:sz w:val="24"/>
          <w:szCs w:val="24"/>
        </w:rPr>
        <w:t xml:space="preserve"> are obtained from the following</w:t>
      </w:r>
      <w:r w:rsidRPr="00E562C5">
        <w:rPr>
          <w:rFonts w:ascii="Times New Roman" w:hAnsi="Times New Roman" w:cs="Times New Roman"/>
          <w:sz w:val="24"/>
          <w:szCs w:val="24"/>
        </w:rPr>
        <w:t>: gEUVADIS</w:t>
      </w:r>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"10.1038/nature12531", "ISSN" : "1476-4687", "PMID" : "24037378", "abstract" : "Genome sequencing projects are discovering millions of genetic variants in humans, and interpretation of their functional effects is essential for understanding the genetic basis of variation in human traits. Here we report sequencing and deep analysis of messenger RNA and microRNA from lymphoblastoid cell lines of 462 individuals from the 1000 Genomes Project--the first uniformly processed high-throughput RNA-sequencing data from multiple human populations with high-quality genome sequences. We discover extremely widespread genetic variation affecting the regulation of most genes, with transcript structure and expression level variation being equally common but genetically largely independent. Our characterization of causal regulatory variation sheds light on the cellular mechanisms of regulatory and loss-of-function variation, and allows us to infer putative causal variants for dozens of disease-associated loci. Altogether, this study provides a deep understanding of the cellular mechanisms of transcriptome variation and of the landscape of functional variants in the human genome.", "author" : [ { "dropping-particle" : "", "family" : "Lappalainen", "given" : "Tuuli", "non-dropping-particle" : "", "parse-names" : false, "suffix" : "" }, { "dropping-particle" : "", "family" : "Sammeth", "given" : "Michael", "non-dropping-particle" : "", "parse-names" : false, "suffix" : "" }, { "dropping-particle" : "", "family" : "Friedl\u00e4nder", "given" : "Marc R", "non-dropping-particle" : "", "parse-names" : false, "suffix" : "" }, { "dropping-particle" : "", "family" : "'t Hoen", "given" : "Peter A C", "non-dropping-particle" : "", "parse-names" : false, "suffix" : "" }, { "dropping-particle" : "", "family" : "Monlong", "given" : "Jean", "non-dropping-particle" : "", "parse-names" : false, "suffix" : "" }, { "dropping-particle" : "", "family" : "Rivas", "given" : "Manuel A", "non-dropping-particle" : "", "parse-names" : false, "suffix" : "" }, { "dropping-particle" : "", "family" : "Gonz\u00e0lez-Porta", "given" : "Mar", "non-dropping-particle" : "", "parse-names" : false, "suffix" : "" }, { "dropping-particle" : "", "family" : "Kurbatova", "given" : "Natalja", "non-dropping-particle" : "", "parse-names" : false, "suffix" : "" }, { "dropping-particle" : "", "family" : "Griebel", "given" : "Thasso", "non-dropping-particle" : "", "parse-names" : false, "suffix" : "" }, { "dropping-particle" : "", "family" : "Ferreira", "given" : "Pedro G", "non-dropping-particle" : "", "parse-names" : false, "suffix" : "" }, { "dropping-particle" : "", "family" : "Barann", "given" : "Matthias", "non-dropping-particle" : "", "parse-names" : false, "suffix" : "" }, { "dropping-particle" : "", "family" : "Wieland", "given" : "Thomas", "non-dropping-particle" : "", "parse-names" : false, "suffix" : "" }, { "dropping-particle" : "", "family" : "Greger", "given" : "Liliana", "non-dropping-particle" : "", "parse-names" : false, "suffix" : "" }, { "dropping-particle" : "", "family" : "Iterson", "given" : "Maarten", "non-dropping-particle" : "van", "parse-names" : false, "suffix" : "" }, { "dropping-particle" : "", "family" : "Alml\u00f6f", "given" : "Jonas", "non-dropping-particle" : "", "parse-names" : false, "suffix" : "" }, { "dropping-particle" : "", "family" : "Ribeca", "given" : "Paolo", "non-dropping-particle" : "", "parse-names" : false, "suffix" : "" }, { "dropping-particle" : "", "family" : "Pulyakhina", "given" : "Irina", "non-dropping-particle" : "", "parse-names" : false, "suffix" : "" }, { "dropping-particle" : "", "family" : "Esser", "given" : "Daniela", "non-dropping-particle" : "", "parse-names" : false, "suffix" : "" }, { "dropping-particle" : "", "family" : "Giger", "given" : "Thomas", "non-dropping-particle" : "", "parse-names" : false, "suffix" : "" }, { "dropping-particle" : "", "family" : "Tikhonov", "given" : "Andrew", "non-dropping-particle" : "", "parse-names" : false, "suffix" : "" }, { "dropping-particle" : "", "family" : "Sultan", "given" : "Marc", "non-dropping-particle" : "", "parse-names" : false, "suffix" : "" }, { "dropping-particle" : "", "family" : "Bertier", "given" : "Gabrielle", "non-dropping-particle" : "", "parse-names" : false, "suffix" : "" }, { "dropping-particle" : "", "family" : "MacArthur", "given" : "Daniel G", "non-dropping-particle" : "", "parse-names" : false, "suffix" : "" }, { "dropping-particle" : "", "family" : "Lek", "given" : "Monkol", "non-dropping-particle" : "", "parse-names" : false, "suffix" : "" }, { "dropping-particle" : "", "family" : "Lizano", "given" : "Esther", "non-dropping-particle" : "", "parse-names" : false, "suffix" : "" }, { "dropping-particle" : "", "family" : "Buermans", "given" : "Henk P J", "non-dropping-particle" : "", "parse-names" : false, "suffix" : "" }, { "dropping-particle" : "", "family" : "Padioleau", "given" : "Ismael", "non-dropping-particle" : "", "parse-names" : false, "suffix" : "" }, { "dropping-particle" : "", "family" : "Schwarzmayr", "given" : "Thomas", "non-dropping-particle" : "", "parse-names" : false, "suffix" : "" }, { "dropping-particle" : "", "family" : "Karlberg", "given" : "Olof", "non-dropping-particle" : "", "parse-names" : false, "suffix" : "" }, { "dropping-particle" : "", "family" : "Ongen", "given" : "Halit", "non-dropping-particle" : "", "parse-names" : false, "suffix" : "" }, { "dropping-particle" : "", "family" : "Kilpinen", "given" : "Helena", "non-dropping-particle" : "", "parse-names" : false, "suffix" : "" }, { "dropping-particle" : "", "family" : "Beltran", "given" : "Sergi", "non-dropping-particle" : "", "parse-names" : false, "suffix" : "" }, { "dropping-particle" : "", "family" : "Gut", "given" : "Marta", "non-dropping-particle" : "", "parse-names" : false, "suffix" : "" }, { "dropping-particle" : "", "family" : "Kahlem", "given" : "Katja", "non-dropping-particle" : "", "parse-names" : false, "suffix" : "" }, { "dropping-particle" : "", "family" : "Amstislavskiy", "given" : "Vyacheslav", "non-dropping-particle" : "", "parse-names" : false, "suffix" : "" }, { "dropping-particle" : "", "family" : "Stegle", "given" : "Oliver", "non-dropping-particle" : "", "parse-names" : false, "suffix" : "" }, { "dropping-particle" : "", "family" : "Pirinen", "given" : "Matti", "non-dropping-particle" : "", "parse-names" : false, "suffix" : "" }, { "dropping-particle" : "", "family" : "Montgomery", "given" : "Stephen B", "non-dropping-particle" : "", "parse-names" : false, "suffix" : "" }, { "dropping-particle" : "", "family" : "Donnelly", "given" : "Peter", "non-dropping-particle" : "", "parse-names" : false, "suffix" : "" }, { "dropping-particle" : "", "family" : "McCarthy", "given" : "Mark I", "non-dropping-particle" : "", "parse-names" : false, "suffix" : "" }, { "dropping-particle" : "", "family" : "Flicek", "given" : "Paul", "non-dropping-particle" : "", "parse-names" : false, "suffix" : "" }, { "dropping-particle" : "", "family" : "Strom", "given" : "Tim M", "non-dropping-particle" : "", "parse-names" : false, "suffix" : "" }, { "dropping-particle" : "", "family" : "Lehrach", "given" : "Hans", "non-dropping-particle" : "", "parse-names" : false, "suffix" : "" }, { "dropping-particle" : "", "family" : "Schreiber", "given" : "Stefan", "non-dropping-particle" : "", "parse-names" : false, "suffix" : "" }, { "dropping-particle" : "", "family" : "Sudbrak", "given" : "Ralf", "non-dropping-particle" : "", "parse-names" : false, "suffix" : "" }, { "dropping-particle" : "", "family" : "Carracedo", "given" : "Angel", "non-dropping-particle" : "", "parse-names" : false, "suffix" : "" }, { "dropping-particle" : "", "family" : "Antonarakis", "given" : "Stylianos E", "non-dropping-particle" : "", "parse-names" : false, "suffix" : "" }, { "dropping-particle" : "", "family" : "H\u00e4sler", "given" : "Robert", "non-dropping-particle" : "", "parse-names" : false, "suffix" : "" }, { "dropping-particle" : "", "family" : "Syv\u00e4nen", "given" : "Ann-Christine", "non-dropping-particle" : "", "parse-names" : false, "suffix" : "" }, { "dropping-particle" : "", "family" : "Ommen", "given" : "Gert-Jan", "non-dropping-particle" : "van", "parse-names" : false, "suffix" : "" }, { "dropping-particle" : "", "family" : "Brazma", "given" : "Alvis", "non-dropping-particle" : "", "parse-names" : false, "suffix" : "" }, { "dropping-particle" : "", "family" : "Meitinger", "given" : "Thomas", "non-dropping-particle" : "", "parse-names" : false, "suffix" : "" }, { "dropping-particle" : "", "family" : "Rosenstiel", "given" : "Philip", "non-dropping-particle" : "", "parse-names" : false, "suffix" : "" }, { "dropping-particle" : "", "family" : "Guig\u00f3", "given" : "Roderic", "non-dropping-particle" : "", "parse-names" : false, "suffix" : "" }, { "dropping-particle" : "", "family" : "Gut", "given" : "Ivo G", "non-dropping-particle" : "", "parse-names" : false, "suffix" : "" }, { "dropping-particle" : "", "family" : "Estivill", "given" : "Xavier", "non-dropping-particle" : "", "parse-names" : false, "suffix" : "" }, { "dropping-particle" : "", "family" : "Dermitzakis", "given" : "Emmanouil T", "non-dropping-particle" : "", "parse-names" : false, "suffix" : "" } ], "container-title" : "Nature", "id" : "ITEM-1", "issue" : "7468", "issued" : { "date-parts" : [ [ "2013", "9", "26" ] ] }, "page" : "506-11", "title" : "Transcriptome and genome sequencing uncovers functional variation in humans.", "type" : "article-journal", "volume" : "501" }, "uris" : [ "http://www.mendeley.com/documents/?uuid=e371f182-8723-4888-aa1b-d08655170aba" ] } ], "mendeley" : { "formattedCitation" : "&lt;sup&gt;15&lt;/sup&gt;", "plainTextFormattedCitation" : "15", "previouslyFormattedCitation" : "&lt;sup&gt;15&lt;/sup&gt;"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15</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ENCODE</w:t>
      </w:r>
      <w:r w:rsidRPr="00E562C5">
        <w:rPr>
          <w:rFonts w:ascii="Times New Roman" w:hAnsi="Times New Roman" w:cs="Times New Roman"/>
          <w:sz w:val="24"/>
          <w:szCs w:val="24"/>
        </w:rPr>
        <w:fldChar w:fldCharType="begin" w:fldLock="1"/>
      </w:r>
      <w:r w:rsidR="00D31C2A">
        <w:rPr>
          <w:rFonts w:ascii="Times New Roman" w:hAnsi="Times New Roman" w:cs="Times New Roman"/>
          <w:sz w:val="24"/>
          <w:szCs w:val="24"/>
        </w:rPr>
        <w:instrText>ADDIN CSL_CITATION { "citationItems" : [ { "id" : "ITEM-1", "itemData" : { "DOI" : "10.1038/nature11247",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 : "7414", "issued" : { "date-parts" : [ [ "2012", "9", "6" ] ] }, "page" : "57-74", "title" : "An integrated encyclopedia of DNA elements in the human genome.", "type" : "article-journal", "volume" : "489" }, "uris" : [ "http://www.mendeley.com/documents/?uuid=3ccd54e2-2a2d-4ab1-ba25-eb758bfbed89" ] } ], "mendeley" : { "formattedCitation" : "&lt;sup&gt;25&lt;/sup&gt;", "plainTextFormattedCitation" : "25", "previouslyFormattedCitation" : "&lt;sup&gt;25&lt;/sup&gt;"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D31C2A" w:rsidRPr="00D31C2A">
        <w:rPr>
          <w:rFonts w:ascii="Times New Roman" w:hAnsi="Times New Roman" w:cs="Times New Roman"/>
          <w:noProof/>
          <w:sz w:val="24"/>
          <w:szCs w:val="24"/>
          <w:vertAlign w:val="superscript"/>
        </w:rPr>
        <w:t>25</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w:t>
      </w:r>
      <w:proofErr w:type="spellStart"/>
      <w:r w:rsidRPr="00E562C5">
        <w:rPr>
          <w:rFonts w:ascii="Times New Roman" w:hAnsi="Times New Roman" w:cs="Times New Roman"/>
          <w:sz w:val="24"/>
          <w:szCs w:val="24"/>
        </w:rPr>
        <w:t>Lalonde</w:t>
      </w:r>
      <w:proofErr w:type="spellEnd"/>
      <w:r w:rsidRPr="00E562C5">
        <w:rPr>
          <w:rFonts w:ascii="Times New Roman" w:hAnsi="Times New Roman" w:cs="Times New Roman"/>
          <w:sz w:val="24"/>
          <w:szCs w:val="24"/>
        </w:rPr>
        <w:t xml:space="preserve"> </w:t>
      </w:r>
      <w:r w:rsidRPr="00E562C5">
        <w:rPr>
          <w:rFonts w:ascii="Times New Roman" w:hAnsi="Times New Roman" w:cs="Times New Roman"/>
          <w:i/>
          <w:sz w:val="24"/>
          <w:szCs w:val="24"/>
        </w:rPr>
        <w:t>et al.</w:t>
      </w:r>
      <w:r w:rsidRPr="00E562C5">
        <w:rPr>
          <w:rFonts w:ascii="Times New Roman" w:hAnsi="Times New Roman" w:cs="Times New Roman"/>
          <w:sz w:val="24"/>
          <w:szCs w:val="24"/>
        </w:rPr>
        <w:t xml:space="preserve"> (2011)</w:t>
      </w:r>
      <w:r w:rsidRPr="00E562C5">
        <w:rPr>
          <w:rFonts w:ascii="Times New Roman" w:hAnsi="Times New Roman" w:cs="Times New Roman"/>
          <w:sz w:val="24"/>
          <w:szCs w:val="24"/>
        </w:rPr>
        <w:fldChar w:fldCharType="begin" w:fldLock="1"/>
      </w:r>
      <w:r w:rsidR="006C508B">
        <w:rPr>
          <w:rFonts w:ascii="Times New Roman" w:hAnsi="Times New Roman" w:cs="Times New Roman"/>
          <w:sz w:val="24"/>
          <w:szCs w:val="24"/>
        </w:rPr>
        <w:instrText>ADDIN CSL_CITATION { "citationItems" : [ { "id" : "ITEM-1", "itemData" : { "DOI" : "10.1101/gr.111211.110", "ISSN" : "1549-5469", "PMID" : "21173033", "abstract" : "Expression levels of many human genes are under the genetic control of expression quantitative trait loci (eQTLs). Despite technological advances, the precise molecular mechanisms underlying most eQTLs remain elusive. Here, we use deep mRNA sequencing of two CEU individuals to investigate those mechanisms, with particular focus on the role of splicing control loci (sQTLs). We identify a large number of genes that are differentially spliced between the two samples and associate many of those differences with nearby single nucleotide polymorphisms (SNPs). Subsequently, we investigate the potential effect of splicing SNPs on eQTL control in general. We find a significant enrichment of alternative splicing (AS) events within a set of highly confident eQTL targets discovered in previous studies, suggesting a role of AS in regulating overall gene expression levels. Next, we demonstrate high correlation between the levels of mature (exonic) and unprocessed (intronic) RNA, implying that \u223c75% of eQTL target variance can be explained by control at the level of transcription, but that the remaining 25% may be regulated co- or post-transcriptionally. We focus on eQTL targets with discordant mRNA and pre-mRNA expression patterns and use four examples: USMG5, MMAB, MRPL43, and OAS1, to dissect the exact downstream effects of the associated genetic variants.", "author" : [ { "dropping-particle" : "", "family" : "Lalonde", "given" : "Emilie", "non-dropping-particle" : "", "parse-names" : false, "suffix" : "" }, { "dropping-particle" : "", "family" : "Ha", "given" : "Kevin C H", "non-dropping-particle" : "", "parse-names" : false, "suffix" : "" }, { "dropping-particle" : "", "family" : "Wang", "given" : "Zibo", "non-dropping-particle" : "", "parse-names" : false, "suffix" : "" }, { "dropping-particle" : "", "family" : "Bemmo", "given" : "Amandine", "non-dropping-particle" : "", "parse-names" : false, "suffix" : "" }, { "dropping-particle" : "", "family" : "Kleinman", "given" : "Claudia L", "non-dropping-particle" : "", "parse-names" : false, "suffix" : "" }, { "dropping-particle" : "", "family" : "Kwan", "given" : "Tony", "non-dropping-particle" : "", "parse-names" : false, "suffix" : "" }, { "dropping-particle" : "", "family" : "Pastinen", "given" : "Tomi", "non-dropping-particle" : "", "parse-names" : false, "suffix" : "" }, { "dropping-particle" : "", "family" : "Majewski", "given" : "Jacek", "non-dropping-particle" : "", "parse-names" : false, "suffix" : "" } ], "container-title" : "Genome research", "id" : "ITEM-1", "issue" : "4", "issued" : { "date-parts" : [ [ "2011", "4" ] ] }, "page" : "545-54", "title" : "RNA sequencing reveals the role of splicing polymorphisms in regulating human gene expression.", "type" : "article-journal", "volume" : "21" }, "uris" : [ "http://www.mendeley.com/documents/?uuid=fde097cf-d108-424a-8300-1d52812700e5" ] } ], "mendeley" : { "formattedCitation" : "&lt;sup&gt;55&lt;/sup&gt;", "plainTextFormattedCitation" : "55", "previouslyFormattedCitation" : "&lt;sup&gt;56&lt;/sup&gt;"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6C508B" w:rsidRPr="006C508B">
        <w:rPr>
          <w:rFonts w:ascii="Times New Roman" w:hAnsi="Times New Roman" w:cs="Times New Roman"/>
          <w:noProof/>
          <w:sz w:val="24"/>
          <w:szCs w:val="24"/>
          <w:vertAlign w:val="superscript"/>
        </w:rPr>
        <w:t>55</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Montgomery </w:t>
      </w:r>
      <w:r w:rsidRPr="00E562C5">
        <w:rPr>
          <w:rFonts w:ascii="Times New Roman" w:hAnsi="Times New Roman" w:cs="Times New Roman"/>
          <w:i/>
          <w:sz w:val="24"/>
          <w:szCs w:val="24"/>
        </w:rPr>
        <w:t>et al.</w:t>
      </w:r>
      <w:r w:rsidRPr="00E562C5">
        <w:rPr>
          <w:rFonts w:ascii="Times New Roman" w:hAnsi="Times New Roman" w:cs="Times New Roman"/>
          <w:sz w:val="24"/>
          <w:szCs w:val="24"/>
        </w:rPr>
        <w:t xml:space="preserve"> (2010)</w:t>
      </w:r>
      <w:r w:rsidRPr="00E562C5">
        <w:rPr>
          <w:rFonts w:ascii="Times New Roman" w:hAnsi="Times New Roman" w:cs="Times New Roman"/>
          <w:sz w:val="24"/>
          <w:szCs w:val="24"/>
        </w:rPr>
        <w:fldChar w:fldCharType="begin" w:fldLock="1"/>
      </w:r>
      <w:r w:rsidR="006C508B">
        <w:rPr>
          <w:rFonts w:ascii="Times New Roman" w:hAnsi="Times New Roman" w:cs="Times New Roman"/>
          <w:sz w:val="24"/>
          <w:szCs w:val="24"/>
        </w:rPr>
        <w:instrText>ADDIN CSL_CITATION { "citationItems" : [ { "id" : "ITEM-1", "itemData" : { "DOI" : "10.1038/nature08903", "ISSN" : "1476-4687", "PMID" : "20220756", "abstract" : "Gene expression is an important phenotype that informs about genetic and environmental effects on cellular state. Many studies have previously identified genetic variants for gene expression phenotypes using custom and commercially available microarrays. Second generation sequencing technologies are now providing unprecedented access to the fine structure of the transcriptome. We have sequenced the mRNA fraction of the transcriptome in 60 extended HapMap individuals of European descent and have combined these data with genetic variants from the HapMap3 project. We have quantified exon abundance based on read depth and have also developed methods to quantify whole transcript abundance. We have found that approximately 10 million reads of sequencing can provide access to the same dynamic range as arrays with better quantification of alternative and highly abundant transcripts. Correlation with SNPs (small nucleotide polymorphisms) leads to a larger discovery of eQTLs (expression quantitative trait loci) than with arrays. We also detect a substantial number of variants that influence the structure of mature transcripts indicating variants responsible for alternative splicing. Finally, measures of allele-specific expression allowed the identification of rare eQTLs and allelic differences in transcript structure. This analysis shows that high throughput sequencing technologies reveal new properties of genetic effects on the transcriptome and allow the exploration of genetic effects in cellular processes.", "author" : [ { "dropping-particle" : "", "family" : "Montgomery", "given" : "Stephen B", "non-dropping-particle" : "", "parse-names" : false, "suffix" : "" }, { "dropping-particle" : "", "family" : "Sammeth", "given" : "Micha", "non-dropping-particle" : "", "parse-names" : false, "suffix" : "" }, { "dropping-particle" : "", "family" : "Gutierrez-Arcelus", "given" : "Maria", "non-dropping-particle" : "", "parse-names" : false, "suffix" : "" }, { "dropping-particle" : "", "family" : "Lach", "given" : "Radoslaw P", "non-dropping-particle" : "", "parse-names" : false, "suffix" : "" }, { "dropping-particle" : "", "family" : "Ingle", "given" : "Catherine", "non-dropping-particle" : "", "parse-names" : false, "suffix" : "" }, { "dropping-particle" : "", "family" : "Nisbett", "given" : "James", "non-dropping-particle" : "", "parse-names" : false, "suffix" : "" }, { "dropping-particle" : "", "family" : "Guigo", "given" : "Roderic", "non-dropping-particle" : "", "parse-names" : false, "suffix" : "" }, { "dropping-particle" : "", "family" : "Dermitzakis", "given" : "Emmanouil T", "non-dropping-particle" : "", "parse-names" : false, "suffix" : "" } ], "container-title" : "Nature", "id" : "ITEM-1", "issue" : "7289", "issued" : { "date-parts" : [ [ "2010", "4", "1" ] ] }, "page" : "773-7", "title" : "Transcriptome genetics using second generation sequencing in a Caucasian population.", "type" : "article-journal", "volume" : "464" }, "uris" : [ "http://www.mendeley.com/documents/?uuid=8751cfe9-f9de-4218-b435-4ecefcb1a6a9" ] } ], "mendeley" : { "formattedCitation" : "&lt;sup&gt;56&lt;/sup&gt;", "plainTextFormattedCitation" : "56", "previouslyFormattedCitation" : "&lt;sup&gt;57&lt;/sup&gt;"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6C508B" w:rsidRPr="006C508B">
        <w:rPr>
          <w:rFonts w:ascii="Times New Roman" w:hAnsi="Times New Roman" w:cs="Times New Roman"/>
          <w:noProof/>
          <w:sz w:val="24"/>
          <w:szCs w:val="24"/>
          <w:vertAlign w:val="superscript"/>
        </w:rPr>
        <w:t>56</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w:t>
      </w:r>
      <w:proofErr w:type="spellStart"/>
      <w:r w:rsidRPr="00E562C5">
        <w:rPr>
          <w:rFonts w:ascii="Times New Roman" w:hAnsi="Times New Roman" w:cs="Times New Roman"/>
          <w:sz w:val="24"/>
          <w:szCs w:val="24"/>
        </w:rPr>
        <w:t>Pickrell</w:t>
      </w:r>
      <w:proofErr w:type="spellEnd"/>
      <w:r w:rsidRPr="00E562C5">
        <w:rPr>
          <w:rFonts w:ascii="Times New Roman" w:hAnsi="Times New Roman" w:cs="Times New Roman"/>
          <w:sz w:val="24"/>
          <w:szCs w:val="24"/>
        </w:rPr>
        <w:t xml:space="preserve"> </w:t>
      </w:r>
      <w:r w:rsidRPr="00E562C5">
        <w:rPr>
          <w:rFonts w:ascii="Times New Roman" w:hAnsi="Times New Roman" w:cs="Times New Roman"/>
          <w:i/>
          <w:sz w:val="24"/>
          <w:szCs w:val="24"/>
        </w:rPr>
        <w:t>et al.</w:t>
      </w:r>
      <w:r w:rsidRPr="00E562C5">
        <w:rPr>
          <w:rFonts w:ascii="Times New Roman" w:hAnsi="Times New Roman" w:cs="Times New Roman"/>
          <w:sz w:val="24"/>
          <w:szCs w:val="24"/>
        </w:rPr>
        <w:t xml:space="preserve"> (2010)</w:t>
      </w:r>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"10.1038/nature08872", "ISSN" : "1476-4687", "PMID" : "20220758", "abstract" : "Understanding the genetic mechanisms underlying natural variation in gene expression is a central goal of both medical and evolutionary genetics, and studies of expression quantitative trait loci (eQTLs) have become an important tool for achieving this goal. Although all eQTL studies so far have assayed messenger RNA levels using expression microarrays, recent advances in RNA sequencing enable the analysis of transcript variation at unprecedented resolution. We sequenced RNA from 69 lymphoblastoid cell lines derived from unrelated Nigerian individuals that have been extensively genotyped by the International HapMap Project. By pooling data from all individuals, we generated a map of the transcriptional landscape of these cells, identifying extensive use of unannotated untranslated regions and more than 100 new putative protein-coding exons. Using the genotypes from the HapMap project, we identified more than a thousand genes at which genetic variation influences overall expression levels or splicing. We demonstrate that eQTLs near genes generally act by a mechanism involving allele-specific expression, and that variation that influences the inclusion of an exon is enriched within and near the consensus splice sites. Our results illustrate the power of high-throughput sequencing for the joint analysis of variation in transcription, splicing and allele-specific expression across individuals.", "author" : [ { "dropping-particle" : "", "family" : "Pickrell", "given" : "Joseph K", "non-dropping-particle" : "", "parse-names" : false, "suffix" : "" }, { "dropping-particle" : "", "family" : "Marioni", "given" : "John C", "non-dropping-particle" : "", "parse-names" : false, "suffix" : "" }, { "dropping-particle" : "", "family" : "Pai", "given" : "Athma A", "non-dropping-particle" : "", "parse-names" : false, "suffix" : "" }, { "dropping-particle" : "", "family" : "Degner", "given" : "Jacob F", "non-dropping-particle" : "", "parse-names" : false, "suffix" : "" }, { "dropping-particle" : "", "family" : "Engelhardt", "given" : "Barbara E", "non-dropping-particle" : "", "parse-names" : false, "suffix" : "" }, { "dropping-particle" : "", "family" : "Nkadori", "given" : "Everlyne", "non-dropping-particle" : "", "parse-names" : false, "suffix" : "" }, { "dropping-particle" : "", "family" : "Veyrieras", "given" : "Jean-Baptiste", "non-dropping-particle" : "", "parse-names" : false, "suffix" : "" }, { "dropping-particle" : "", "family" : "Stephens", "given" : "Matthew", "non-dropping-particle" : "", "parse-names" : false, "suffix" : "" }, { "dropping-particle" : "", "family" : "Gilad", "given" : "Yoav", "non-dropping-particle" : "", "parse-names" : false, "suffix" : "" }, { "dropping-particle" : "", "family" : "Pritchard", "given" : "Jonathan K", "non-dropping-particle" : "", "parse-names" : false, "suffix" : "" } ], "container-title" : "Nature", "id" : "ITEM-1", "issue" : "7289", "issued" : { "date-parts" : [ [ "2010", "4", "1" ] ] }, "page" : "768-72", "title" : "Understanding mechanisms underlying human gene expression variation with RNA sequencing.", "type" : "article-journal", "volume" : "464" }, "uris" : [ "http://www.mendeley.com/documents/?uuid=98f2ec01-ba94-4d5b-adbe-18f89fd40113" ] } ], "mendeley" : { "formattedCitation" : "&lt;sup&gt;7&lt;/sup&gt;", "plainTextFormattedCitation" : "7", "previouslyFormattedCitation" : "&lt;sup&gt;7&lt;/sup&gt;"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7</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w:t>
      </w:r>
      <w:proofErr w:type="spellStart"/>
      <w:r w:rsidRPr="00E562C5">
        <w:rPr>
          <w:rFonts w:ascii="Times New Roman" w:hAnsi="Times New Roman" w:cs="Times New Roman"/>
          <w:sz w:val="24"/>
          <w:szCs w:val="24"/>
        </w:rPr>
        <w:t>Kilpinen</w:t>
      </w:r>
      <w:proofErr w:type="spellEnd"/>
      <w:r w:rsidRPr="00E562C5">
        <w:rPr>
          <w:rFonts w:ascii="Times New Roman" w:hAnsi="Times New Roman" w:cs="Times New Roman"/>
          <w:sz w:val="24"/>
          <w:szCs w:val="24"/>
        </w:rPr>
        <w:t xml:space="preserve"> </w:t>
      </w:r>
      <w:r w:rsidRPr="00E562C5">
        <w:rPr>
          <w:rFonts w:ascii="Times New Roman" w:hAnsi="Times New Roman" w:cs="Times New Roman"/>
          <w:i/>
          <w:sz w:val="24"/>
          <w:szCs w:val="24"/>
        </w:rPr>
        <w:t>et al.</w:t>
      </w:r>
      <w:r w:rsidRPr="00E562C5">
        <w:rPr>
          <w:rFonts w:ascii="Times New Roman" w:hAnsi="Times New Roman" w:cs="Times New Roman"/>
          <w:sz w:val="24"/>
          <w:szCs w:val="24"/>
        </w:rPr>
        <w:t xml:space="preserve"> (2013)</w:t>
      </w:r>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"10.1126/science.1242463", "ISSN" : "1095-9203", "PMID" : "24136355", "abstract" : "DNA sequence variation has been associated with quantitative changes in molecular phenotypes such as gene expression, but its impact on chromatin states is poorly characterized. To understand the interplay between chromatin and genetic control of gene regulation, we quantified allelic variability in transcription factor binding, histone modifications, and gene expression within humans. We found abundant allelic specificity in chromatin and extensive local, short-range, and long-range allelic coordination among the studied molecular phenotypes. We observed genetic influence on most of these phenotypes, with histone modifications exhibiting strong context-dependent behavior. Our results implicate transcription factors as primary mediators of sequence-specific regulation of gene expression programs, with histone modifications frequently reflecting the primary regulatory event.", "author" : [ { "dropping-particle" : "", "family" : "Kilpinen", "given" : "Helena", "non-dropping-particle" : "", "parse-names" : false, "suffix" : "" }, { "dropping-particle" : "", "family" : "Waszak", "given" : "Sebastian M", "non-dropping-particle" : "", "parse-names" : false, "suffix" : "" }, { "dropping-particle" : "", "family" : "Gschwind", "given" : "Andreas R", "non-dropping-particle" : "", "parse-names" : false, "suffix" : "" }, { "dropping-particle" : "", "family" : "Raghav", "given" : "Sunil K", "non-dropping-particle" : "", "parse-names" : false, "suffix" : "" }, { "dropping-particle" : "", "family" : "Witwicki", "given" : "Robert M", "non-dropping-particle" : "", "parse-names" : false, "suffix" : "" }, { "dropping-particle" : "", "family" : "Orioli", "given" : "Andrea", "non-dropping-particle" : "", "parse-names" : false, "suffix" : "" }, { "dropping-particle" : "", "family" : "Migliavacca", "given" : "Eugenia", "non-dropping-particle" : "", "parse-names" : false, "suffix" : "" }, { "dropping-particle" : "", "family" : "Wiederkehr", "given" : "Micha\u00ebl", "non-dropping-particle" : "", "parse-names" : false, "suffix" : "" }, { "dropping-particle" : "", "family" : "Gutierrez-Arcelus", "given" : "Maria", "non-dropping-particle" : "", "parse-names" : false, "suffix" : "" }, { "dropping-particle" : "", "family" : "Panousis", "given" : "Nikolaos I", "non-dropping-particle" : "", "parse-names" : false, "suffix" : "" }, { "dropping-particle" : "", "family" : "Yurovsky", "given" : "Alisa", "non-dropping-particle" : "", "parse-names" : false, "suffix" : "" }, { "dropping-particle" : "", "family" : "Lappalainen", "given" : "Tuuli", "non-dropping-particle" : "", "parse-names" : false, "suffix" : "" }, { "dropping-particle" : "", "family" : "Romano-Palumbo", "given" : "Luciana", "non-dropping-particle" : "", "parse-names" : false, "suffix" : "" }, { "dropping-particle" : "", "family" : "Planchon", "given" : "Alexandra", "non-dropping-particle" : "", "parse-names" : false, "suffix" : "" }, { "dropping-particle" : "", "family" : "Bielser", "given" : "Deborah", "non-dropping-particle" : "", "parse-names" : false, "suffix" : "" }, { "dropping-particle" : "", "family" : "Bryois", "given" : "Julien", "non-dropping-particle" : "", "parse-names" : false, "suffix" : "" }, { "dropping-particle" : "", "family" : "Padioleau", "given" : "Ismael", "non-dropping-particle" : "", "parse-names" : false, "suffix" : "" }, { "dropping-particle" : "", "family" : "Udin", "given" : "Gilles", "non-dropping-particle" : "", "parse-names" : false, "suffix" : "" }, { "dropping-particle" : "", "family" : "Thurnheer", "given" : "Sarah", "non-dropping-particle" : "", "parse-names" : false, "suffix" : "" }, { "dropping-particle" : "", "family" : "Hacker", "given" : "David", "non-dropping-particle" : "", "parse-names" : false, "suffix" : "" }, { "dropping-particle" : "", "family" : "Core", "given" : "Leighton J", "non-dropping-particle" : "", "parse-names" : false, "suffix" : "" }, { "dropping-particle" : "", "family" : "Lis", "given" : "John T", "non-dropping-particle" : "", "parse-names" : false, "suffix" : "" }, { "dropping-particle" : "", "family" : "Hernandez", "given" : "Nouria", "non-dropping-particle" : "", "parse-names" : false, "suffix" : "" }, { "dropping-particle" : "", "family" : "Reymond", "given" : "Alexandre", "non-dropping-particle" : "", "parse-names" : false, "suffix" : "" }, { "dropping-particle" : "", "family" : "Deplancke", "given" : "Bart", "non-dropping-particle" : "", "parse-names" : false, "suffix" : "" }, { "dropping-particle" : "", "family" : "Dermitzakis", "given" : "Emmanouil T", "non-dropping-particle" : "", "parse-names" : false, "suffix" : "" } ], "container-title" : "Science (New York, N.Y.)", "id" : "ITEM-1", "issue" : "6159", "issued" : { "date-parts" : [ [ "2013", "11", "8" ] ] }, "page" : "744-7", "title" : "Coordinated effects of sequence variation on DNA binding, chromatin structure, and transcription.", "type" : "article-journal", "volume" : "342" }, "uris" : [ "http://www.mendeley.com/documents/?uuid=aa091f26-82aa-4351-beaa-6a3aaad2a1dd" ] } ], "mendeley" : { "formattedCitation" : "&lt;sup&gt;18&lt;/sup&gt;", "plainTextFormattedCitation" : "18", "previouslyFormattedCitation" : "&lt;sup&gt;18&lt;/sup&gt;"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18</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and </w:t>
      </w:r>
      <w:proofErr w:type="spellStart"/>
      <w:r w:rsidRPr="00E562C5">
        <w:rPr>
          <w:rFonts w:ascii="Times New Roman" w:hAnsi="Times New Roman" w:cs="Times New Roman"/>
          <w:sz w:val="24"/>
          <w:szCs w:val="24"/>
        </w:rPr>
        <w:t>Kasowski</w:t>
      </w:r>
      <w:proofErr w:type="spellEnd"/>
      <w:r w:rsidRPr="00E562C5">
        <w:rPr>
          <w:rFonts w:ascii="Times New Roman" w:hAnsi="Times New Roman" w:cs="Times New Roman"/>
          <w:sz w:val="24"/>
          <w:szCs w:val="24"/>
        </w:rPr>
        <w:t xml:space="preserve"> </w:t>
      </w:r>
      <w:r w:rsidRPr="00E562C5">
        <w:rPr>
          <w:rFonts w:ascii="Times New Roman" w:hAnsi="Times New Roman" w:cs="Times New Roman"/>
          <w:i/>
          <w:sz w:val="24"/>
          <w:szCs w:val="24"/>
        </w:rPr>
        <w:t>et al.</w:t>
      </w:r>
      <w:r w:rsidRPr="00E562C5">
        <w:rPr>
          <w:rFonts w:ascii="Times New Roman" w:hAnsi="Times New Roman" w:cs="Times New Roman"/>
          <w:sz w:val="24"/>
          <w:szCs w:val="24"/>
        </w:rPr>
        <w:t xml:space="preserve"> (2013)</w:t>
      </w:r>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"10.1126/science.1242510", "ISSN" : "1095-9203", "PMID" : "24136358", "abstract" : "The majority of disease-associated variants lie outside protein-coding regions, suggesting a link between variation in regulatory regions and disease predisposition. We studied differences in chromatin states using five histone modifications, cohesin, and CTCF in lymphoblastoid lines from 19 individuals of diverse ancestry. We found extensive signal variation in regulatory regions, which often switch between active and repressed states across individuals. Enhancer activity is particularly diverse among individuals, whereas gene expression remains relatively stable. Chromatin variability shows genetic inheritance in trios, correlates with genetic variation and population divergence, and is associated with disruptions of transcription factor binding motifs. Overall, our results provide insights into chromatin variation among humans.", "author" : [ { "dropping-particle" : "", "family" : "Kasowski", "given" : "Maya", "non-dropping-particle" : "", "parse-names" : false, "suffix" : "" }, { "dropping-particle" : "", "family" : "Kyriazopoulou-Panagiotopoulou", "given" : "Sofia", "non-dropping-particle" : "", "parse-names" : false, "suffix" : "" }, { "dropping-particle" : "", "family" : "Grubert", "given" : "Fabian", "non-dropping-particle" : "", "parse-names" : false, "suffix" : "" }, { "dropping-particle" : "", "family" : "Zaugg", "given" : "Judith B", "non-dropping-particle" : "", "parse-names" : false, "suffix" : "" }, { "dropping-particle" : "", "family" : "Kundaje", "given" : "Anshul", "non-dropping-particle" : "", "parse-names" : false, "suffix" : "" }, { "dropping-particle" : "", "family" : "Liu", "given" : "Yuling", "non-dropping-particle" : "", "parse-names" : false, "suffix" : "" }, { "dropping-particle" : "", "family" : "Boyle", "given" : "Alan P", "non-dropping-particle" : "", "parse-names" : false, "suffix" : "" }, { "dropping-particle" : "", "family" : "Zhang", "given" : "Qiangfeng Cliff", "non-dropping-particle" : "", "parse-names" : false, "suffix" : "" }, { "dropping-particle" : "", "family" : "Zakharia", "given" : "Fouad", "non-dropping-particle" : "", "parse-names" : false, "suffix" : "" }, { "dropping-particle" : "V", "family" : "Spacek", "given" : "Damek", "non-dropping-particle" : "", "parse-names" : false, "suffix" : "" }, { "dropping-particle" : "", "family" : "Li", "given" : "Jingjing", "non-dropping-particle" : "", "parse-names" : false, "suffix" : "" }, { "dropping-particle" : "", "family" : "Xie", "given" : "Dan", "non-dropping-particle" : "", "parse-names" : false, "suffix" : "" }, { "dropping-particle" : "", "family" : "Olarerin-George", "given" : "Anthony", "non-dropping-particle" : "", "parse-names" : false, "suffix" : "" }, { "dropping-particle" : "", "family" : "Steinmetz", "given" : "Lars M", "non-dropping-particle" : "", "parse-names" : false, "suffix" : "" }, { "dropping-particle" : "", "family" : "Hogenesch", "given" : "John B", "non-dropping-particle" : "", "parse-names" : false, "suffix" : "" }, { "dropping-particle" : "", "family" : "Kellis", "given" : "Manolis", "non-dropping-particle" : "", "parse-names" : false, "suffix" : "" }, { "dropping-particle" : "", "family" : "Batzoglou", "given" : "Serafim", "non-dropping-particle" : "", "parse-names" : false, "suffix" : "" }, { "dropping-particle" : "", "family" : "Snyder", "given" : "Michael", "non-dropping-particle" : "", "parse-names" : false, "suffix" : "" } ], "container-title" : "Science (New York, N.Y.)", "id" : "ITEM-1", "issue" : "6159", "issued" : { "date-parts" : [ [ "2013", "11", "8" ] ] }, "page" : "750-2", "title" : "Extensive variation in chromatin states across humans.", "type" : "article-journal", "volume" : "342" }, "uris" : [ "http://www.mendeley.com/documents/?uuid=2453dab3-bfd6-40cb-b50c-ab13124e7ef4" ] } ], "mendeley" : { "formattedCitation" : "&lt;sup&gt;19&lt;/sup&gt;", "plainTextFormattedCitation" : "19", "previouslyFormattedCitation" : "&lt;sup&gt;19&lt;/sup&gt;"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19</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w:t>
      </w:r>
    </w:p>
    <w:p w:rsidR="00262949" w:rsidRPr="00E562C5" w:rsidRDefault="00262949" w:rsidP="00674E09">
      <w:pPr>
        <w:spacing w:after="0" w:line="240" w:lineRule="auto"/>
        <w:rPr>
          <w:rFonts w:ascii="Times New Roman" w:hAnsi="Times New Roman" w:cs="Times New Roman"/>
          <w:sz w:val="24"/>
          <w:szCs w:val="24"/>
        </w:rPr>
      </w:pPr>
    </w:p>
    <w:p w:rsidR="00262949" w:rsidRDefault="00262949" w:rsidP="00674E09">
      <w:pPr>
        <w:spacing w:after="0" w:line="240" w:lineRule="auto"/>
        <w:rPr>
          <w:rFonts w:ascii="Times New Roman" w:hAnsi="Times New Roman" w:cs="Times New Roman"/>
          <w:sz w:val="24"/>
          <w:szCs w:val="24"/>
        </w:rPr>
      </w:pPr>
      <w:proofErr w:type="spellStart"/>
      <w:r w:rsidRPr="00E562C5">
        <w:rPr>
          <w:rFonts w:ascii="Times New Roman" w:hAnsi="Times New Roman" w:cs="Times New Roman"/>
          <w:sz w:val="24"/>
          <w:szCs w:val="24"/>
        </w:rPr>
        <w:t>ChIP-seq</w:t>
      </w:r>
      <w:proofErr w:type="spellEnd"/>
      <w:r w:rsidRPr="00E562C5">
        <w:rPr>
          <w:rFonts w:ascii="Times New Roman" w:hAnsi="Times New Roman" w:cs="Times New Roman"/>
          <w:sz w:val="24"/>
          <w:szCs w:val="24"/>
        </w:rPr>
        <w:t xml:space="preserve"> datasets are obtained from the following: ENCODE</w:t>
      </w:r>
      <w:r w:rsidRPr="00E562C5">
        <w:rPr>
          <w:rFonts w:ascii="Times New Roman" w:hAnsi="Times New Roman" w:cs="Times New Roman"/>
          <w:sz w:val="24"/>
          <w:szCs w:val="24"/>
        </w:rPr>
        <w:fldChar w:fldCharType="begin" w:fldLock="1"/>
      </w:r>
      <w:r w:rsidR="00D31C2A">
        <w:rPr>
          <w:rFonts w:ascii="Times New Roman" w:hAnsi="Times New Roman" w:cs="Times New Roman"/>
          <w:sz w:val="24"/>
          <w:szCs w:val="24"/>
        </w:rPr>
        <w:instrText>ADDIN CSL_CITATION { "citationItems" : [ { "id" : "ITEM-1", "itemData" : { "DOI" : "10.1038/nature11247",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 : "7414", "issued" : { "date-parts" : [ [ "2012", "9", "6" ] ] }, "page" : "57-74", "title" : "An integrated encyclopedia of DNA elements in the human genome.", "type" : "article-journal", "volume" : "489" }, "uris" : [ "http://www.mendeley.com/documents/?uuid=3ccd54e2-2a2d-4ab1-ba25-eb758bfbed89" ] } ], "mendeley" : { "formattedCitation" : "&lt;sup&gt;25&lt;/sup&gt;", "plainTextFormattedCitation" : "25", "previouslyFormattedCitation" : "&lt;sup&gt;25&lt;/sup&gt;"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D31C2A" w:rsidRPr="00D31C2A">
        <w:rPr>
          <w:rFonts w:ascii="Times New Roman" w:hAnsi="Times New Roman" w:cs="Times New Roman"/>
          <w:noProof/>
          <w:sz w:val="24"/>
          <w:szCs w:val="24"/>
          <w:vertAlign w:val="superscript"/>
        </w:rPr>
        <w:t>25</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w:t>
      </w:r>
      <w:proofErr w:type="spellStart"/>
      <w:r w:rsidRPr="00E562C5">
        <w:rPr>
          <w:rFonts w:ascii="Times New Roman" w:hAnsi="Times New Roman" w:cs="Times New Roman"/>
          <w:sz w:val="24"/>
          <w:szCs w:val="24"/>
        </w:rPr>
        <w:t>Kilpinen</w:t>
      </w:r>
      <w:proofErr w:type="spellEnd"/>
      <w:r w:rsidRPr="00E562C5">
        <w:rPr>
          <w:rFonts w:ascii="Times New Roman" w:hAnsi="Times New Roman" w:cs="Times New Roman"/>
          <w:sz w:val="24"/>
          <w:szCs w:val="24"/>
        </w:rPr>
        <w:t xml:space="preserve"> </w:t>
      </w:r>
      <w:r w:rsidRPr="00E562C5">
        <w:rPr>
          <w:rFonts w:ascii="Times New Roman" w:hAnsi="Times New Roman" w:cs="Times New Roman"/>
          <w:i/>
          <w:sz w:val="24"/>
          <w:szCs w:val="24"/>
        </w:rPr>
        <w:t>et al.</w:t>
      </w:r>
      <w:r w:rsidRPr="00E562C5">
        <w:rPr>
          <w:rFonts w:ascii="Times New Roman" w:hAnsi="Times New Roman" w:cs="Times New Roman"/>
          <w:sz w:val="24"/>
          <w:szCs w:val="24"/>
        </w:rPr>
        <w:t xml:space="preserve"> (2013)</w:t>
      </w:r>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"10.1126/science.1242463", "ISSN" : "1095-9203", "PMID" : "24136355", "abstract" : "DNA sequence variation has been associated with quantitative changes in molecular phenotypes such as gene expression, but its impact on chromatin states is poorly characterized. To understand the interplay between chromatin and genetic control of gene regulation, we quantified allelic variability in transcription factor binding, histone modifications, and gene expression within humans. We found abundant allelic specificity in chromatin and extensive local, short-range, and long-range allelic coordination among the studied molecular phenotypes. We observed genetic influence on most of these phenotypes, with histone modifications exhibiting strong context-dependent behavior. Our results implicate transcription factors as primary mediators of sequence-specific regulation of gene expression programs, with histone modifications frequently reflecting the primary regulatory event.", "author" : [ { "dropping-particle" : "", "family" : "Kilpinen", "given" : "Helena", "non-dropping-particle" : "", "parse-names" : false, "suffix" : "" }, { "dropping-particle" : "", "family" : "Waszak", "given" : "Sebastian M", "non-dropping-particle" : "", "parse-names" : false, "suffix" : "" }, { "dropping-particle" : "", "family" : "Gschwind", "given" : "Andreas R", "non-dropping-particle" : "", "parse-names" : false, "suffix" : "" }, { "dropping-particle" : "", "family" : "Raghav", "given" : "Sunil K", "non-dropping-particle" : "", "parse-names" : false, "suffix" : "" }, { "dropping-particle" : "", "family" : "Witwicki", "given" : "Robert M", "non-dropping-particle" : "", "parse-names" : false, "suffix" : "" }, { "dropping-particle" : "", "family" : "Orioli", "given" : "Andrea", "non-dropping-particle" : "", "parse-names" : false, "suffix" : "" }, { "dropping-particle" : "", "family" : "Migliavacca", "given" : "Eugenia", "non-dropping-particle" : "", "parse-names" : false, "suffix" : "" }, { "dropping-particle" : "", "family" : "Wiederkehr", "given" : "Micha\u00ebl", "non-dropping-particle" : "", "parse-names" : false, "suffix" : "" }, { "dropping-particle" : "", "family" : "Gutierrez-Arcelus", "given" : "Maria", "non-dropping-particle" : "", "parse-names" : false, "suffix" : "" }, { "dropping-particle" : "", "family" : "Panousis", "given" : "Nikolaos I", "non-dropping-particle" : "", "parse-names" : false, "suffix" : "" }, { "dropping-particle" : "", "family" : "Yurovsky", "given" : "Alisa", "non-dropping-particle" : "", "parse-names" : false, "suffix" : "" }, { "dropping-particle" : "", "family" : "Lappalainen", "given" : "Tuuli", "non-dropping-particle" : "", "parse-names" : false, "suffix" : "" }, { "dropping-particle" : "", "family" : "Romano-Palumbo", "given" : "Luciana", "non-dropping-particle" : "", "parse-names" : false, "suffix" : "" }, { "dropping-particle" : "", "family" : "Planchon", "given" : "Alexandra", "non-dropping-particle" : "", "parse-names" : false, "suffix" : "" }, { "dropping-particle" : "", "family" : "Bielser", "given" : "Deborah", "non-dropping-particle" : "", "parse-names" : false, "suffix" : "" }, { "dropping-particle" : "", "family" : "Bryois", "given" : "Julien", "non-dropping-particle" : "", "parse-names" : false, "suffix" : "" }, { "dropping-particle" : "", "family" : "Padioleau", "given" : "Ismael", "non-dropping-particle" : "", "parse-names" : false, "suffix" : "" }, { "dropping-particle" : "", "family" : "Udin", "given" : "Gilles", "non-dropping-particle" : "", "parse-names" : false, "suffix" : "" }, { "dropping-particle" : "", "family" : "Thurnheer", "given" : "Sarah", "non-dropping-particle" : "", "parse-names" : false, "suffix" : "" }, { "dropping-particle" : "", "family" : "Hacker", "given" : "David", "non-dropping-particle" : "", "parse-names" : false, "suffix" : "" }, { "dropping-particle" : "", "family" : "Core", "given" : "Leighton J", "non-dropping-particle" : "", "parse-names" : false, "suffix" : "" }, { "dropping-particle" : "", "family" : "Lis", "given" : "John T", "non-dropping-particle" : "", "parse-names" : false, "suffix" : "" }, { "dropping-particle" : "", "family" : "Hernandez", "given" : "Nouria", "non-dropping-particle" : "", "parse-names" : false, "suffix" : "" }, { "dropping-particle" : "", "family" : "Reymond", "given" : "Alexandre", "non-dropping-particle" : "", "parse-names" : false, "suffix" : "" }, { "dropping-particle" : "", "family" : "Deplancke", "given" : "Bart", "non-dropping-particle" : "", "parse-names" : false, "suffix" : "" }, { "dropping-particle" : "", "family" : "Dermitzakis", "given" : "Emmanouil T", "non-dropping-particle" : "", "parse-names" : false, "suffix" : "" } ], "container-title" : "Science (New York, N.Y.)", "id" : "ITEM-1", "issue" : "6159", "issued" : { "date-parts" : [ [ "2013", "11", "8" ] ] }, "page" : "744-7", "title" : "Coordinated effects of sequence variation on DNA binding, chromatin structure, and transcription.", "type" : "article-journal", "volume" : "342" }, "uris" : [ "http://www.mendeley.com/documents/?uuid=aa091f26-82aa-4351-beaa-6a3aaad2a1dd" ] } ], "mendeley" : { "formattedCitation" : "&lt;sup&gt;18&lt;/sup&gt;", "plainTextFormattedCitation" : "18", "previouslyFormattedCitation" : "&lt;sup&gt;18&lt;/sup&gt;"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18</w:t>
      </w:r>
      <w:r w:rsidRPr="00E562C5">
        <w:rPr>
          <w:rFonts w:ascii="Times New Roman" w:hAnsi="Times New Roman" w:cs="Times New Roman"/>
          <w:sz w:val="24"/>
          <w:szCs w:val="24"/>
        </w:rPr>
        <w:fldChar w:fldCharType="end"/>
      </w:r>
      <w:r w:rsidR="009B354F">
        <w:rPr>
          <w:rFonts w:ascii="Times New Roman" w:hAnsi="Times New Roman" w:cs="Times New Roman"/>
          <w:sz w:val="24"/>
          <w:szCs w:val="24"/>
        </w:rPr>
        <w:t xml:space="preserve">, </w:t>
      </w:r>
      <w:proofErr w:type="spellStart"/>
      <w:r w:rsidRPr="00E562C5">
        <w:rPr>
          <w:rFonts w:ascii="Times New Roman" w:hAnsi="Times New Roman" w:cs="Times New Roman"/>
          <w:sz w:val="24"/>
          <w:szCs w:val="24"/>
        </w:rPr>
        <w:t>Kasowski</w:t>
      </w:r>
      <w:proofErr w:type="spellEnd"/>
      <w:r w:rsidRPr="00E562C5">
        <w:rPr>
          <w:rFonts w:ascii="Times New Roman" w:hAnsi="Times New Roman" w:cs="Times New Roman"/>
          <w:sz w:val="24"/>
          <w:szCs w:val="24"/>
        </w:rPr>
        <w:t xml:space="preserve"> </w:t>
      </w:r>
      <w:r w:rsidRPr="00E562C5">
        <w:rPr>
          <w:rFonts w:ascii="Times New Roman" w:hAnsi="Times New Roman" w:cs="Times New Roman"/>
          <w:i/>
          <w:sz w:val="24"/>
          <w:szCs w:val="24"/>
        </w:rPr>
        <w:t>et al.</w:t>
      </w:r>
      <w:r w:rsidRPr="00E562C5">
        <w:rPr>
          <w:rFonts w:ascii="Times New Roman" w:hAnsi="Times New Roman" w:cs="Times New Roman"/>
          <w:sz w:val="24"/>
          <w:szCs w:val="24"/>
        </w:rPr>
        <w:t xml:space="preserve"> (2013)</w:t>
      </w:r>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"10.1126/science.1242510", "ISSN" : "1095-9203", "PMID" : "24136358", "abstract" : "The majority of disease-associated variants lie outside protein-coding regions, suggesting a link between variation in regulatory regions and disease predisposition. We studied differences in chromatin states using five histone modifications, cohesin, and CTCF in lymphoblastoid lines from 19 individuals of diverse ancestry. We found extensive signal variation in regulatory regions, which often switch between active and repressed states across individuals. Enhancer activity is particularly diverse among individuals, whereas gene expression remains relatively stable. Chromatin variability shows genetic inheritance in trios, correlates with genetic variation and population divergence, and is associated with disruptions of transcription factor binding motifs. Overall, our results provide insights into chromatin variation among humans.", "author" : [ { "dropping-particle" : "", "family" : "Kasowski", "given" : "Maya", "non-dropping-particle" : "", "parse-names" : false, "suffix" : "" }, { "dropping-particle" : "", "family" : "Kyriazopoulou-Panagiotopoulou", "given" : "Sofia", "non-dropping-particle" : "", "parse-names" : false, "suffix" : "" }, { "dropping-particle" : "", "family" : "Grubert", "given" : "Fabian", "non-dropping-particle" : "", "parse-names" : false, "suffix" : "" }, { "dropping-particle" : "", "family" : "Zaugg", "given" : "Judith B", "non-dropping-particle" : "", "parse-names" : false, "suffix" : "" }, { "dropping-particle" : "", "family" : "Kundaje", "given" : "Anshul", "non-dropping-particle" : "", "parse-names" : false, "suffix" : "" }, { "dropping-particle" : "", "family" : "Liu", "given" : "Yuling", "non-dropping-particle" : "", "parse-names" : false, "suffix" : "" }, { "dropping-particle" : "", "family" : "Boyle", "given" : "Alan P", "non-dropping-particle" : "", "parse-names" : false, "suffix" : "" }, { "dropping-particle" : "", "family" : "Zhang", "given" : "Qiangfeng Cliff", "non-dropping-particle" : "", "parse-names" : false, "suffix" : "" }, { "dropping-particle" : "", "family" : "Zakharia", "given" : "Fouad", "non-dropping-particle" : "", "parse-names" : false, "suffix" : "" }, { "dropping-particle" : "V", "family" : "Spacek", "given" : "Damek", "non-dropping-particle" : "", "parse-names" : false, "suffix" : "" }, { "dropping-particle" : "", "family" : "Li", "given" : "Jingjing", "non-dropping-particle" : "", "parse-names" : false, "suffix" : "" }, { "dropping-particle" : "", "family" : "Xie", "given" : "Dan", "non-dropping-particle" : "", "parse-names" : false, "suffix" : "" }, { "dropping-particle" : "", "family" : "Olarerin-George", "given" : "Anthony", "non-dropping-particle" : "", "parse-names" : false, "suffix" : "" }, { "dropping-particle" : "", "family" : "Steinmetz", "given" : "Lars M", "non-dropping-particle" : "", "parse-names" : false, "suffix" : "" }, { "dropping-particle" : "", "family" : "Hogenesch", "given" : "John B", "non-dropping-particle" : "", "parse-names" : false, "suffix" : "" }, { "dropping-particle" : "", "family" : "Kellis", "given" : "Manolis", "non-dropping-particle" : "", "parse-names" : false, "suffix" : "" }, { "dropping-particle" : "", "family" : "Batzoglou", "given" : "Serafim", "non-dropping-particle" : "", "parse-names" : false, "suffix" : "" }, { "dropping-particle" : "", "family" : "Snyder", "given" : "Michael", "non-dropping-particle" : "", "parse-names" : false, "suffix" : "" } ], "container-title" : "Science (New York, N.Y.)", "id" : "ITEM-1", "issue" : "6159", "issued" : { "date-parts" : [ [ "2013", "11", "8" ] ] }, "page" : "750-2", "title" : "Extensive variation in chromatin states across humans.", "type" : "article-journal", "volume" : "342" }, "uris" : [ "http://www.mendeley.com/documents/?uuid=2453dab3-bfd6-40cb-b50c-ab13124e7ef4" ] } ], "mendeley" : { "formattedCitation" : "&lt;sup&gt;19&lt;/sup&gt;", "plainTextFormattedCitation" : "19", "previouslyFormattedCitation" : "&lt;sup&gt;19&lt;/sup&gt;"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19</w:t>
      </w:r>
      <w:r w:rsidRPr="00E562C5">
        <w:rPr>
          <w:rFonts w:ascii="Times New Roman" w:hAnsi="Times New Roman" w:cs="Times New Roman"/>
          <w:sz w:val="24"/>
          <w:szCs w:val="24"/>
        </w:rPr>
        <w:fldChar w:fldCharType="end"/>
      </w:r>
      <w:r w:rsidR="009B354F">
        <w:rPr>
          <w:rFonts w:ascii="Times New Roman" w:hAnsi="Times New Roman" w:cs="Times New Roman"/>
          <w:sz w:val="24"/>
          <w:szCs w:val="24"/>
        </w:rPr>
        <w:t xml:space="preserve"> and</w:t>
      </w:r>
      <w:r w:rsidR="00711774">
        <w:rPr>
          <w:rFonts w:ascii="Times New Roman" w:hAnsi="Times New Roman" w:cs="Times New Roman"/>
          <w:sz w:val="24"/>
          <w:szCs w:val="24"/>
        </w:rPr>
        <w:t xml:space="preserve"> </w:t>
      </w:r>
      <w:proofErr w:type="spellStart"/>
      <w:r w:rsidR="00711774" w:rsidRPr="00E562C5">
        <w:rPr>
          <w:rFonts w:ascii="Times New Roman" w:hAnsi="Times New Roman" w:cs="Times New Roman"/>
          <w:sz w:val="24"/>
          <w:szCs w:val="24"/>
        </w:rPr>
        <w:t>McVicker</w:t>
      </w:r>
      <w:proofErr w:type="spellEnd"/>
      <w:r w:rsidR="00711774" w:rsidRPr="00E562C5">
        <w:rPr>
          <w:rFonts w:ascii="Times New Roman" w:hAnsi="Times New Roman" w:cs="Times New Roman"/>
          <w:sz w:val="24"/>
          <w:szCs w:val="24"/>
        </w:rPr>
        <w:t xml:space="preserve"> </w:t>
      </w:r>
      <w:r w:rsidR="00711774" w:rsidRPr="00E562C5">
        <w:rPr>
          <w:rFonts w:ascii="Times New Roman" w:hAnsi="Times New Roman" w:cs="Times New Roman"/>
          <w:i/>
          <w:sz w:val="24"/>
          <w:szCs w:val="24"/>
        </w:rPr>
        <w:t>et al.</w:t>
      </w:r>
      <w:r w:rsidR="00711774" w:rsidRPr="00E562C5">
        <w:rPr>
          <w:rFonts w:ascii="Times New Roman" w:hAnsi="Times New Roman" w:cs="Times New Roman"/>
          <w:sz w:val="24"/>
          <w:szCs w:val="24"/>
        </w:rPr>
        <w:t xml:space="preserve"> (2013)</w:t>
      </w:r>
      <w:r w:rsidR="00711774" w:rsidRPr="00E562C5">
        <w:rPr>
          <w:rFonts w:ascii="Times New Roman" w:hAnsi="Times New Roman" w:cs="Times New Roman"/>
          <w:sz w:val="24"/>
          <w:szCs w:val="24"/>
        </w:rPr>
        <w:fldChar w:fldCharType="begin" w:fldLock="1"/>
      </w:r>
      <w:r w:rsidR="006C508B">
        <w:rPr>
          <w:rFonts w:ascii="Times New Roman" w:hAnsi="Times New Roman" w:cs="Times New Roman"/>
          <w:sz w:val="24"/>
          <w:szCs w:val="24"/>
        </w:rPr>
        <w:instrText>ADDIN CSL_CITATION { "citationItems" : [ { "id" : "ITEM-1", "itemData" : { "DOI" : "10.1126/science.1242429", "ISSN" : "1095-9203", "PMID" : "24136359", "abstract" : "Histone modifications are important markers of function and chromatin state, yet the DNA sequence elements that direct them to specific genomic locations are poorly understood. Here, we identify hundreds of quantitative trait loci, genome-wide, that affect histone modification or RNA polymerase II (Pol II) occupancy in Yoruba lymphoblastoid cell lines (LCLs). In many cases, the same variant is associated with quantitative changes in multiple histone marks and Pol II, as well as in deoxyribonuclease I sensitivity and nucleosome positioning. Transcription factor binding site polymorphisms are correlated overall with differences in local histone modification, and we identify specific transcription factors whose binding leads to histone modification in LCLs. Furthermore, variants that affect chromatin at distal regulatory sites frequently also direct changes in chromatin and gene expression at associated promoters.", "author" : [ { "dropping-particle" : "", "family" : "McVicker", "given" : "Graham", "non-dropping-particle" : "", "parse-names" : false, "suffix" : "" }, { "dropping-particle" : "", "family" : "Geijn", "given" : "Bryce", "non-dropping-particle" : "van de", "parse-names" : false, "suffix" : "" }, { "dropping-particle" : "", "family" : "Degner", "given" : "Jacob F", "non-dropping-particle" : "", "parse-names" : false, "suffix" : "" }, { "dropping-particle" : "", "family" : "Cain", "given" : "Carolyn E", "non-dropping-particle" : "", "parse-names" : false, "suffix" : "" }, { "dropping-particle" : "", "family" : "Banovich", "given" : "Nicholas E", "non-dropping-particle" : "", "parse-names" : false, "suffix" : "" }, { "dropping-particle" : "", "family" : "Raj", "given" : "Anil", "non-dropping-particle" : "", "parse-names" : false, "suffix" : "" }, { "dropping-particle" : "", "family" : "Lewellen", "given" : "Noah", "non-dropping-particle" : "", "parse-names" : false, "suffix" : "" }, { "dropping-particle" : "", "family" : "Myrthil", "given" : "Marsha", "non-dropping-particle" : "", "parse-names" : false, "suffix" : "" }, { "dropping-particle" : "", "family" : "Gilad", "given" : "Yoav", "non-dropping-particle" : "", "parse-names" : false, "suffix" : "" }, { "dropping-particle" : "", "family" : "Pritchard", "given" : "Jonathan K", "non-dropping-particle" : "", "parse-names" : false, "suffix" : "" } ], "container-title" : "Science (New York, N.Y.)", "id" : "ITEM-1", "issue" : "6159", "issued" : { "date-parts" : [ [ "2013", "11", "8" ] ] }, "page" : "747-9", "title" : "Identification of genetic variants that affect histone modifications in human cells.", "type" : "article-journal", "volume" : "342" }, "uris" : [ "http://www.mendeley.com/documents/?uuid=eaba4f8a-5872-4e51-8060-8e401e5ffd2f" ] } ], "mendeley" : { "formattedCitation" : "&lt;sup&gt;57&lt;/sup&gt;", "plainTextFormattedCitation" : "57", "previouslyFormattedCitation" : "&lt;sup&gt;58&lt;/sup&gt;" }, "properties" : { "noteIndex" : 0 }, "schema" : "https://github.com/citation-style-language/schema/raw/master/csl-citation.json" }</w:instrText>
      </w:r>
      <w:r w:rsidR="00711774" w:rsidRPr="00E562C5">
        <w:rPr>
          <w:rFonts w:ascii="Times New Roman" w:hAnsi="Times New Roman" w:cs="Times New Roman"/>
          <w:sz w:val="24"/>
          <w:szCs w:val="24"/>
        </w:rPr>
        <w:fldChar w:fldCharType="separate"/>
      </w:r>
      <w:r w:rsidR="006C508B" w:rsidRPr="006C508B">
        <w:rPr>
          <w:rFonts w:ascii="Times New Roman" w:hAnsi="Times New Roman" w:cs="Times New Roman"/>
          <w:noProof/>
          <w:sz w:val="24"/>
          <w:szCs w:val="24"/>
          <w:vertAlign w:val="superscript"/>
        </w:rPr>
        <w:t>57</w:t>
      </w:r>
      <w:r w:rsidR="00711774" w:rsidRPr="00E562C5">
        <w:rPr>
          <w:rFonts w:ascii="Times New Roman" w:hAnsi="Times New Roman" w:cs="Times New Roman"/>
          <w:sz w:val="24"/>
          <w:szCs w:val="24"/>
        </w:rPr>
        <w:fldChar w:fldCharType="end"/>
      </w:r>
      <w:r w:rsidRPr="00E562C5">
        <w:rPr>
          <w:rFonts w:ascii="Times New Roman" w:hAnsi="Times New Roman" w:cs="Times New Roman"/>
          <w:sz w:val="24"/>
          <w:szCs w:val="24"/>
        </w:rPr>
        <w:t>.</w:t>
      </w:r>
      <w:r w:rsidR="00164CE8" w:rsidRPr="00164CE8">
        <w:rPr>
          <w:rFonts w:ascii="Times New Roman" w:hAnsi="Times New Roman" w:cs="Times New Roman"/>
          <w:sz w:val="24"/>
          <w:szCs w:val="24"/>
        </w:rPr>
        <w:t xml:space="preserve"> </w:t>
      </w:r>
    </w:p>
    <w:p w:rsidR="00711774" w:rsidRDefault="00711774" w:rsidP="00674E09">
      <w:pPr>
        <w:spacing w:after="0" w:line="240" w:lineRule="auto"/>
        <w:rPr>
          <w:rFonts w:ascii="Times New Roman" w:hAnsi="Times New Roman" w:cs="Times New Roman"/>
          <w:sz w:val="24"/>
          <w:szCs w:val="24"/>
        </w:rPr>
      </w:pPr>
    </w:p>
    <w:p w:rsidR="00A65EFD" w:rsidRPr="00A65EFD" w:rsidRDefault="00D87DC3" w:rsidP="00674E09">
      <w:pPr>
        <w:spacing w:after="0" w:line="240" w:lineRule="auto"/>
        <w:rPr>
          <w:rFonts w:ascii="Times New Roman" w:hAnsi="Times New Roman" w:cs="Times New Roman"/>
          <w:b/>
          <w:sz w:val="24"/>
          <w:szCs w:val="24"/>
        </w:rPr>
      </w:pPr>
      <w:r>
        <w:rPr>
          <w:rFonts w:ascii="Times New Roman" w:hAnsi="Times New Roman" w:cs="Times New Roman"/>
          <w:b/>
          <w:sz w:val="24"/>
          <w:szCs w:val="24"/>
        </w:rPr>
        <w:t>Read alignment and estimation of</w:t>
      </w:r>
      <w:r w:rsidR="00AB32F7">
        <w:rPr>
          <w:rFonts w:ascii="Times New Roman" w:hAnsi="Times New Roman" w:cs="Times New Roman"/>
          <w:b/>
          <w:sz w:val="24"/>
          <w:szCs w:val="24"/>
        </w:rPr>
        <w:t xml:space="preserve"> ρ </w:t>
      </w:r>
      <w:r w:rsidR="00A65EFD" w:rsidRPr="00A65EFD">
        <w:rPr>
          <w:rFonts w:ascii="Times New Roman" w:hAnsi="Times New Roman" w:cs="Times New Roman"/>
          <w:b/>
          <w:sz w:val="24"/>
          <w:szCs w:val="24"/>
        </w:rPr>
        <w:t>in individual and pooled datasets</w:t>
      </w:r>
    </w:p>
    <w:p w:rsidR="00D87DC3" w:rsidRDefault="00D87DC3"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R</w:t>
      </w:r>
      <w:r w:rsidRPr="00E562C5">
        <w:rPr>
          <w:rFonts w:ascii="Times New Roman" w:hAnsi="Times New Roman" w:cs="Times New Roman"/>
          <w:sz w:val="24"/>
          <w:szCs w:val="24"/>
        </w:rPr>
        <w:t>eads are aligned against each of the derived haploid genome (maternal/paternal genome for trio) using Bowtie 1.</w:t>
      </w:r>
      <w:r w:rsidRPr="00E562C5">
        <w:rPr>
          <w:rFonts w:ascii="Times New Roman" w:hAnsi="Times New Roman" w:cs="Times New Roman"/>
          <w:sz w:val="24"/>
          <w:szCs w:val="24"/>
        </w:rPr>
        <w:fldChar w:fldCharType="begin" w:fldLock="1"/>
      </w:r>
      <w:r w:rsidR="006C508B">
        <w:rPr>
          <w:rFonts w:ascii="Times New Roman" w:hAnsi="Times New Roman" w:cs="Times New Roman"/>
          <w:sz w:val="24"/>
          <w:szCs w:val="24"/>
        </w:rPr>
        <w:instrText>ADDIN CSL_CITATION { "citationItems" : [ { "id" : "ITEM-1", "itemData" : { "DOI" : "10.1186/gb-2009-10-3-r25", "ISSN" : "1465-6914", "PMID" : "19261174", "abstract" : "Bowtie is an ultrafast, memory-efficient alignment program for aligning short DNA sequence reads to large genomes. For the human genome, Burrows-Wheeler indexing allows Bowtie to align more than 25 million reads per CPU hour with a memory footprint of approximately 1.3 gigabytes. Bowtie extends previous Burrows-Wheeler techniques with a novel quality-aware backtracking algorithm that permits mismatches. Multiple processor cores can be used simultaneously to achieve even greater alignment speeds. Bowtie is open source (http://bowtie.cbcb.umd.edu).", "author" : [ { "dropping-particle" : "", "family" : "Langmead", "given" : "Ben", "non-dropping-particle" : "", "parse-names" : false, "suffix" : "" }, { "dropping-particle" : "", "family" : "Trapnell", "given" : "Cole", "non-dropping-particle" : "", "parse-names" : false, "suffix" : "" }, { "dropping-particle" : "", "family" : "Pop", "given" : "Mihai", "non-dropping-particle" : "", "parse-names" : false, "suffix" : "" }, { "dropping-particle" : "", "family" : "Salzberg", "given" : "Steven L", "non-dropping-particle" : "", "parse-names" : false, "suffix" : "" } ], "container-title" : "Genome biology", "id" : "ITEM-1", "issue" : "3", "issued" : { "date-parts" : [ [ "2009", "1" ] ] }, "page" : "R25", "title" : "Ultrafast and memory-efficient alignment of short DNA sequences to the human genome.", "type" : "article-journal", "volume" : "10" }, "uris" : [ "http://www.mendeley.com/documents/?uuid=ac02c89c-e5d7-4482-a5de-dadf0fc07658" ] } ], "mendeley" : { "formattedCitation" : "&lt;sup&gt;58&lt;/sup&gt;", "plainTextFormattedCitation" : "58", "previouslyFormattedCitation" : "&lt;sup&gt;59&lt;/sup&gt;"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6C508B" w:rsidRPr="006C508B">
        <w:rPr>
          <w:rFonts w:ascii="Times New Roman" w:hAnsi="Times New Roman" w:cs="Times New Roman"/>
          <w:noProof/>
          <w:sz w:val="24"/>
          <w:szCs w:val="24"/>
          <w:vertAlign w:val="superscript"/>
        </w:rPr>
        <w:t>58</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No multi-mapping is allowed and only a maximum of 2 mismatches per alignment is permitted. </w:t>
      </w:r>
      <w:r>
        <w:rPr>
          <w:rFonts w:ascii="Times New Roman" w:hAnsi="Times New Roman" w:cs="Times New Roman"/>
          <w:sz w:val="24"/>
          <w:szCs w:val="24"/>
        </w:rPr>
        <w:t xml:space="preserve">This enables the calculation of the proportion </w:t>
      </w:r>
      <w:r w:rsidR="00EE382C">
        <w:rPr>
          <w:rFonts w:ascii="Times New Roman" w:hAnsi="Times New Roman" w:cs="Times New Roman"/>
          <w:sz w:val="24"/>
          <w:szCs w:val="24"/>
        </w:rPr>
        <w:t xml:space="preserve">of </w:t>
      </w:r>
      <w:r>
        <w:rPr>
          <w:rFonts w:ascii="Times New Roman" w:hAnsi="Times New Roman" w:cs="Times New Roman"/>
          <w:sz w:val="24"/>
          <w:szCs w:val="24"/>
        </w:rPr>
        <w:t xml:space="preserve">reads that align to the reference allele, or the allelic ratio, at each heterozygous SNV. </w:t>
      </w:r>
    </w:p>
    <w:p w:rsidR="00D87DC3" w:rsidRDefault="00D87DC3" w:rsidP="00674E09">
      <w:pPr>
        <w:spacing w:after="0" w:line="240" w:lineRule="auto"/>
        <w:rPr>
          <w:rFonts w:ascii="Times New Roman" w:hAnsi="Times New Roman" w:cs="Times New Roman"/>
          <w:sz w:val="24"/>
          <w:szCs w:val="24"/>
        </w:rPr>
      </w:pPr>
    </w:p>
    <w:p w:rsidR="00DE5EF2" w:rsidRDefault="00D87DC3"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To estimate ρ, we adopt a three-step approach. We first obtain the empirical histogram for the allelic ratios of all heterozygous SNVs with read counts ≥ 6.</w:t>
      </w:r>
      <w:r w:rsidR="00052661">
        <w:rPr>
          <w:rFonts w:ascii="Times New Roman" w:hAnsi="Times New Roman" w:cs="Times New Roman"/>
          <w:sz w:val="24"/>
          <w:szCs w:val="24"/>
        </w:rPr>
        <w:t xml:space="preserve"> Next, w</w:t>
      </w:r>
      <w:r w:rsidR="00DE5EF2">
        <w:rPr>
          <w:rFonts w:ascii="Times New Roman" w:hAnsi="Times New Roman" w:cs="Times New Roman"/>
          <w:sz w:val="24"/>
          <w:szCs w:val="24"/>
        </w:rPr>
        <w:t xml:space="preserve">e </w:t>
      </w:r>
      <w:r w:rsidR="00052661">
        <w:rPr>
          <w:rFonts w:ascii="Times New Roman" w:hAnsi="Times New Roman" w:cs="Times New Roman"/>
          <w:sz w:val="24"/>
          <w:szCs w:val="24"/>
        </w:rPr>
        <w:t xml:space="preserve">calculate </w:t>
      </w:r>
      <w:r w:rsidR="000F2CBC">
        <w:rPr>
          <w:rFonts w:ascii="Times New Roman" w:hAnsi="Times New Roman" w:cs="Times New Roman"/>
          <w:sz w:val="24"/>
          <w:szCs w:val="24"/>
        </w:rPr>
        <w:t xml:space="preserve">the </w:t>
      </w:r>
      <w:r w:rsidR="00052661">
        <w:rPr>
          <w:rFonts w:ascii="Times New Roman" w:hAnsi="Times New Roman" w:cs="Times New Roman"/>
          <w:sz w:val="24"/>
          <w:szCs w:val="24"/>
        </w:rPr>
        <w:t xml:space="preserve">expected </w:t>
      </w:r>
      <w:r w:rsidR="000F2CBC">
        <w:rPr>
          <w:rFonts w:ascii="Times New Roman" w:hAnsi="Times New Roman" w:cs="Times New Roman"/>
          <w:sz w:val="24"/>
          <w:szCs w:val="24"/>
        </w:rPr>
        <w:t xml:space="preserve">null </w:t>
      </w:r>
      <w:r w:rsidR="000F2CBC">
        <w:rPr>
          <w:rFonts w:ascii="Times New Roman" w:hAnsi="Times New Roman" w:cs="Times New Roman"/>
          <w:sz w:val="24"/>
          <w:szCs w:val="24"/>
        </w:rPr>
        <w:lastRenderedPageBreak/>
        <w:t xml:space="preserve">distribution </w:t>
      </w:r>
      <w:r w:rsidR="00052661">
        <w:rPr>
          <w:rFonts w:ascii="Times New Roman" w:hAnsi="Times New Roman" w:cs="Times New Roman"/>
          <w:sz w:val="24"/>
          <w:szCs w:val="24"/>
        </w:rPr>
        <w:t>(</w:t>
      </w:r>
      <w:r w:rsidR="005E1DA8">
        <w:rPr>
          <w:rFonts w:ascii="Times New Roman" w:hAnsi="Times New Roman" w:cs="Times New Roman"/>
          <w:sz w:val="24"/>
          <w:szCs w:val="24"/>
        </w:rPr>
        <w:t>where there is no allelic imbalance</w:t>
      </w:r>
      <w:r w:rsidR="00052661">
        <w:rPr>
          <w:rFonts w:ascii="Times New Roman" w:hAnsi="Times New Roman" w:cs="Times New Roman"/>
          <w:sz w:val="24"/>
          <w:szCs w:val="24"/>
        </w:rPr>
        <w:t>)</w:t>
      </w:r>
      <w:r w:rsidR="005E1DA8">
        <w:rPr>
          <w:rFonts w:ascii="Times New Roman" w:hAnsi="Times New Roman" w:cs="Times New Roman"/>
          <w:sz w:val="24"/>
          <w:szCs w:val="24"/>
        </w:rPr>
        <w:t xml:space="preserve"> using the probability density function (pdf) of the </w:t>
      </w:r>
      <w:r w:rsidR="00DE24F9">
        <w:rPr>
          <w:rFonts w:ascii="Times New Roman" w:hAnsi="Times New Roman" w:cs="Times New Roman"/>
          <w:sz w:val="24"/>
          <w:szCs w:val="24"/>
        </w:rPr>
        <w:t>beta-binomial</w:t>
      </w:r>
      <w:r w:rsidR="005E1DA8">
        <w:rPr>
          <w:rFonts w:ascii="Times New Roman" w:hAnsi="Times New Roman" w:cs="Times New Roman"/>
          <w:sz w:val="24"/>
          <w:szCs w:val="24"/>
        </w:rPr>
        <w:t xml:space="preserve"> distribution using the R package</w:t>
      </w:r>
      <w:r w:rsidR="00A229F0">
        <w:rPr>
          <w:rFonts w:ascii="Times New Roman" w:hAnsi="Times New Roman" w:cs="Times New Roman"/>
          <w:sz w:val="24"/>
          <w:szCs w:val="24"/>
        </w:rPr>
        <w:t>,</w:t>
      </w:r>
      <w:r w:rsidR="003E3438">
        <w:rPr>
          <w:rFonts w:ascii="Times New Roman" w:hAnsi="Times New Roman" w:cs="Times New Roman"/>
          <w:sz w:val="24"/>
          <w:szCs w:val="24"/>
        </w:rPr>
        <w:t xml:space="preserve"> VGAM</w:t>
      </w:r>
      <w:r w:rsidR="003E3438">
        <w:rPr>
          <w:rFonts w:ascii="Times New Roman" w:hAnsi="Times New Roman" w:cs="Times New Roman"/>
          <w:sz w:val="24"/>
          <w:szCs w:val="24"/>
        </w:rPr>
        <w:fldChar w:fldCharType="begin" w:fldLock="1"/>
      </w:r>
      <w:r w:rsidR="006C508B">
        <w:rPr>
          <w:rFonts w:ascii="Times New Roman" w:hAnsi="Times New Roman" w:cs="Times New Roman"/>
          <w:sz w:val="24"/>
          <w:szCs w:val="24"/>
        </w:rPr>
        <w:instrText>ADDIN CSL_CITATION { "citationItems" : [ { "id" : "ITEM-1", "itemData" : { "author" : [ { "dropping-particle" : "", "family" : "Yee", "given" : "Thomas", "non-dropping-particle" : "", "parse-names" : false, "suffix" : "" } ], "id" : "ITEM-1", "issued" : { "date-parts" : [ [ "2014" ] ] }, "number" : "R package version 0.9-6", "title" : "VGAM: Vector Generalized Linear and Additive Models", "type" : "article" }, "uris" : [ "http://www.mendeley.com/documents/?uuid=3dcc09e4-97cd-438b-88cd-9d39a922bc23" ] } ], "mendeley" : { "formattedCitation" : "&lt;sup&gt;59&lt;/sup&gt;", "plainTextFormattedCitation" : "59", "previouslyFormattedCitation" : "&lt;sup&gt;60&lt;/sup&gt;" }, "properties" : { "noteIndex" : 0 }, "schema" : "https://github.com/citation-style-language/schema/raw/master/csl-citation.json" }</w:instrText>
      </w:r>
      <w:r w:rsidR="003E3438">
        <w:rPr>
          <w:rFonts w:ascii="Times New Roman" w:hAnsi="Times New Roman" w:cs="Times New Roman"/>
          <w:sz w:val="24"/>
          <w:szCs w:val="24"/>
        </w:rPr>
        <w:fldChar w:fldCharType="separate"/>
      </w:r>
      <w:r w:rsidR="006C508B" w:rsidRPr="006C508B">
        <w:rPr>
          <w:rFonts w:ascii="Times New Roman" w:hAnsi="Times New Roman" w:cs="Times New Roman"/>
          <w:noProof/>
          <w:sz w:val="24"/>
          <w:szCs w:val="24"/>
          <w:vertAlign w:val="superscript"/>
        </w:rPr>
        <w:t>59</w:t>
      </w:r>
      <w:r w:rsidR="003E3438">
        <w:rPr>
          <w:rFonts w:ascii="Times New Roman" w:hAnsi="Times New Roman" w:cs="Times New Roman"/>
          <w:sz w:val="24"/>
          <w:szCs w:val="24"/>
        </w:rPr>
        <w:fldChar w:fldCharType="end"/>
      </w:r>
      <w:r w:rsidR="00DE5EF2">
        <w:rPr>
          <w:rFonts w:ascii="Times New Roman" w:hAnsi="Times New Roman" w:cs="Times New Roman"/>
          <w:sz w:val="24"/>
          <w:szCs w:val="24"/>
        </w:rPr>
        <w:t xml:space="preserve">: </w:t>
      </w:r>
    </w:p>
    <w:p w:rsidR="005E1DA8" w:rsidRDefault="005E1DA8" w:rsidP="00674E09">
      <w:pPr>
        <w:spacing w:after="0" w:line="240" w:lineRule="auto"/>
        <w:rPr>
          <w:rFonts w:ascii="Times New Roman" w:hAnsi="Times New Roman" w:cs="Times New Roman"/>
          <w:sz w:val="24"/>
          <w:szCs w:val="24"/>
        </w:rPr>
      </w:pPr>
    </w:p>
    <w:p w:rsidR="00DE5EF2" w:rsidRDefault="00371C13" w:rsidP="00674E09">
      <w:pPr>
        <w:spacing w:after="0" w:line="240" w:lineRule="auto"/>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betabin</m:t>
              </m:r>
            </m:sub>
          </m:sSub>
          <m:d>
            <m:dPr>
              <m:ctrlPr>
                <w:rPr>
                  <w:rFonts w:ascii="Cambria Math" w:hAnsi="Cambria Math" w:cs="Times New Roman"/>
                  <w:i/>
                  <w:sz w:val="24"/>
                  <w:szCs w:val="24"/>
                </w:rPr>
              </m:ctrlPr>
            </m:dPr>
            <m:e>
              <m:r>
                <w:rPr>
                  <w:rFonts w:ascii="Cambria Math" w:hAnsi="Cambria Math" w:cs="Times New Roman"/>
                  <w:sz w:val="24"/>
                  <w:szCs w:val="24"/>
                </w:rPr>
                <m:t>X=k|n,a,b</m:t>
              </m:r>
            </m:e>
          </m:d>
          <m:r>
            <w:rPr>
              <w:rFonts w:ascii="Cambria Math" w:hAnsi="Cambria Math" w:cs="Times New Roman"/>
              <w:sz w:val="24"/>
              <w:szCs w:val="24"/>
            </w:rPr>
            <m:t>=</m:t>
          </m:r>
          <m:d>
            <m:dPr>
              <m:ctrlPr>
                <w:rPr>
                  <w:rFonts w:ascii="Cambria Math" w:hAnsi="Cambria Math" w:cs="Times New Roman"/>
                  <w:i/>
                  <w:sz w:val="24"/>
                  <w:szCs w:val="24"/>
                </w:rPr>
              </m:ctrlPr>
            </m:dPr>
            <m:e>
              <m:m>
                <m:mPr>
                  <m:mcs>
                    <m:mc>
                      <m:mcPr>
                        <m:count m:val="1"/>
                        <m:mcJc m:val="center"/>
                      </m:mcPr>
                    </m:mc>
                  </m:mcs>
                  <m:ctrlPr>
                    <w:rPr>
                      <w:rFonts w:ascii="Cambria Math" w:hAnsi="Cambria Math" w:cs="Times New Roman"/>
                      <w:i/>
                      <w:sz w:val="24"/>
                      <w:szCs w:val="24"/>
                    </w:rPr>
                  </m:ctrlPr>
                </m:mPr>
                <m:mr>
                  <m:e>
                    <m:r>
                      <w:rPr>
                        <w:rFonts w:ascii="Cambria Math" w:hAnsi="Cambria Math" w:cs="Times New Roman"/>
                        <w:sz w:val="24"/>
                        <w:szCs w:val="24"/>
                      </w:rPr>
                      <m:t>n</m:t>
                    </m:r>
                  </m:e>
                </m:mr>
                <m:mr>
                  <m:e>
                    <m:r>
                      <w:rPr>
                        <w:rFonts w:ascii="Cambria Math" w:hAnsi="Cambria Math" w:cs="Times New Roman"/>
                        <w:sz w:val="24"/>
                        <w:szCs w:val="24"/>
                      </w:rPr>
                      <m:t>k</m:t>
                    </m:r>
                  </m:e>
                </m:mr>
              </m:m>
            </m:e>
          </m:d>
          <m:f>
            <m:fPr>
              <m:ctrlPr>
                <w:rPr>
                  <w:rFonts w:ascii="Cambria Math" w:hAnsi="Cambria Math" w:cs="Times New Roman"/>
                  <w:i/>
                  <w:sz w:val="24"/>
                  <w:szCs w:val="24"/>
                </w:rPr>
              </m:ctrlPr>
            </m:fPr>
            <m:num>
              <m:r>
                <w:rPr>
                  <w:rFonts w:ascii="Cambria Math" w:hAnsi="Cambria Math" w:cs="Times New Roman"/>
                  <w:sz w:val="24"/>
                  <w:szCs w:val="24"/>
                </w:rPr>
                <m:t>B(k+a,n-k+b)</m:t>
              </m:r>
            </m:num>
            <m:den>
              <m:r>
                <w:rPr>
                  <w:rFonts w:ascii="Cambria Math" w:hAnsi="Cambria Math" w:cs="Times New Roman"/>
                  <w:sz w:val="24"/>
                  <w:szCs w:val="24"/>
                </w:rPr>
                <m:t>B(a,b)</m:t>
              </m:r>
            </m:den>
          </m:f>
        </m:oMath>
      </m:oMathPara>
    </w:p>
    <w:p w:rsidR="00DE5EF2" w:rsidRDefault="00DE5EF2" w:rsidP="00674E09">
      <w:pPr>
        <w:spacing w:after="0" w:line="240" w:lineRule="auto"/>
        <w:rPr>
          <w:rFonts w:ascii="Times New Roman" w:hAnsi="Times New Roman" w:cs="Times New Roman"/>
          <w:sz w:val="24"/>
          <w:szCs w:val="24"/>
        </w:rPr>
      </w:pPr>
    </w:p>
    <w:p w:rsidR="007A2B04" w:rsidRDefault="000F2CBC" w:rsidP="00674E09">
      <w:pPr>
        <w:spacing w:after="0" w:line="240" w:lineRule="auto"/>
        <w:rPr>
          <w:rFonts w:ascii="Times New Roman" w:hAnsi="Times New Roman" w:cs="Times New Roman"/>
          <w:color w:val="FF0000"/>
          <w:sz w:val="24"/>
          <w:szCs w:val="24"/>
        </w:rPr>
      </w:pPr>
      <w:proofErr w:type="gramStart"/>
      <w:r>
        <w:rPr>
          <w:rFonts w:ascii="Times New Roman" w:hAnsi="Times New Roman" w:cs="Times New Roman"/>
          <w:sz w:val="24"/>
          <w:szCs w:val="24"/>
        </w:rPr>
        <w:t>where</w:t>
      </w:r>
      <w:proofErr w:type="gramEnd"/>
      <w:r>
        <w:rPr>
          <w:rFonts w:ascii="Times New Roman" w:hAnsi="Times New Roman" w:cs="Times New Roman"/>
          <w:sz w:val="24"/>
          <w:szCs w:val="24"/>
        </w:rPr>
        <w:t xml:space="preserve"> </w:t>
      </w:r>
      <w:r w:rsidR="003C3751">
        <w:rPr>
          <w:rFonts w:ascii="Times New Roman" w:hAnsi="Times New Roman" w:cs="Times New Roman"/>
          <w:i/>
          <w:sz w:val="24"/>
          <w:szCs w:val="24"/>
        </w:rPr>
        <w:t xml:space="preserve">n </w:t>
      </w:r>
      <w:r w:rsidR="003C3751">
        <w:rPr>
          <w:rFonts w:ascii="Times New Roman" w:hAnsi="Times New Roman" w:cs="Times New Roman"/>
          <w:sz w:val="24"/>
          <w:szCs w:val="24"/>
        </w:rPr>
        <w:t xml:space="preserve">represents the total number of reads at a particular locus, </w:t>
      </w:r>
      <w:r>
        <w:rPr>
          <w:rFonts w:ascii="Times New Roman" w:hAnsi="Times New Roman" w:cs="Times New Roman"/>
          <w:sz w:val="24"/>
          <w:szCs w:val="24"/>
        </w:rPr>
        <w:t>B(</w:t>
      </w:r>
      <w:proofErr w:type="spellStart"/>
      <w:r>
        <w:rPr>
          <w:rFonts w:ascii="Times New Roman" w:hAnsi="Times New Roman" w:cs="Times New Roman"/>
          <w:sz w:val="24"/>
          <w:szCs w:val="24"/>
        </w:rPr>
        <w:t>x,y</w:t>
      </w:r>
      <w:proofErr w:type="spellEnd"/>
      <w:r>
        <w:rPr>
          <w:rFonts w:ascii="Times New Roman" w:hAnsi="Times New Roman" w:cs="Times New Roman"/>
          <w:sz w:val="24"/>
          <w:szCs w:val="24"/>
        </w:rPr>
        <w:t>) represents the beta f</w:t>
      </w:r>
      <w:r w:rsidR="005E1DA8">
        <w:rPr>
          <w:rFonts w:ascii="Times New Roman" w:hAnsi="Times New Roman" w:cs="Times New Roman"/>
          <w:sz w:val="24"/>
          <w:szCs w:val="24"/>
        </w:rPr>
        <w:t>unctio</w:t>
      </w:r>
      <w:r>
        <w:rPr>
          <w:rFonts w:ascii="Times New Roman" w:hAnsi="Times New Roman" w:cs="Times New Roman"/>
          <w:sz w:val="24"/>
          <w:szCs w:val="24"/>
        </w:rPr>
        <w:t>n with variables x and y</w:t>
      </w:r>
      <w:r w:rsidR="005E1DA8">
        <w:rPr>
          <w:rFonts w:ascii="Times New Roman" w:hAnsi="Times New Roman" w:cs="Times New Roman"/>
          <w:sz w:val="24"/>
          <w:szCs w:val="24"/>
        </w:rPr>
        <w:t xml:space="preserve">, </w:t>
      </w:r>
      <w:r w:rsidR="005E1DA8" w:rsidRPr="005E1DA8">
        <w:rPr>
          <w:rFonts w:ascii="Times New Roman" w:hAnsi="Times New Roman" w:cs="Times New Roman"/>
          <w:i/>
          <w:sz w:val="24"/>
          <w:szCs w:val="24"/>
        </w:rPr>
        <w:t>a</w:t>
      </w:r>
      <w:r w:rsidR="005E1DA8">
        <w:rPr>
          <w:rFonts w:ascii="Times New Roman" w:hAnsi="Times New Roman" w:cs="Times New Roman"/>
          <w:sz w:val="24"/>
          <w:szCs w:val="24"/>
        </w:rPr>
        <w:t xml:space="preserve"> and </w:t>
      </w:r>
      <w:r w:rsidR="005E1DA8" w:rsidRPr="005E1DA8">
        <w:rPr>
          <w:rFonts w:ascii="Times New Roman" w:hAnsi="Times New Roman" w:cs="Times New Roman"/>
          <w:i/>
          <w:sz w:val="24"/>
          <w:szCs w:val="24"/>
        </w:rPr>
        <w:t>b</w:t>
      </w:r>
      <w:r w:rsidR="005E1DA8">
        <w:rPr>
          <w:rFonts w:ascii="Times New Roman" w:hAnsi="Times New Roman" w:cs="Times New Roman"/>
          <w:sz w:val="24"/>
          <w:szCs w:val="24"/>
        </w:rPr>
        <w:t xml:space="preserve"> represent the shape parameters of the beta distribution</w:t>
      </w:r>
      <w:r>
        <w:rPr>
          <w:rFonts w:ascii="Times New Roman" w:hAnsi="Times New Roman" w:cs="Times New Roman"/>
          <w:sz w:val="24"/>
          <w:szCs w:val="24"/>
        </w:rPr>
        <w:t>.</w:t>
      </w:r>
      <w:r w:rsidR="005E1DA8">
        <w:rPr>
          <w:rFonts w:ascii="Times New Roman" w:hAnsi="Times New Roman" w:cs="Times New Roman"/>
          <w:sz w:val="24"/>
          <w:szCs w:val="24"/>
        </w:rPr>
        <w:t xml:space="preserve"> </w:t>
      </w:r>
      <w:r w:rsidR="003C3751">
        <w:rPr>
          <w:rFonts w:ascii="Times New Roman" w:hAnsi="Times New Roman" w:cs="Times New Roman"/>
          <w:sz w:val="24"/>
          <w:szCs w:val="24"/>
        </w:rPr>
        <w:t xml:space="preserve">For computational efficiency, if </w:t>
      </w:r>
      <w:r w:rsidR="003C3751" w:rsidRPr="003C3751">
        <w:rPr>
          <w:rFonts w:ascii="Times New Roman" w:hAnsi="Times New Roman" w:cs="Times New Roman"/>
          <w:i/>
          <w:sz w:val="24"/>
          <w:szCs w:val="24"/>
        </w:rPr>
        <w:t>n</w:t>
      </w:r>
      <w:r w:rsidR="003C3751">
        <w:rPr>
          <w:rFonts w:ascii="Times New Roman" w:hAnsi="Times New Roman" w:cs="Times New Roman"/>
          <w:sz w:val="24"/>
          <w:szCs w:val="24"/>
        </w:rPr>
        <w:t xml:space="preserve"> ≥ 1000, we set it to a maximum of </w:t>
      </w:r>
      <w:r w:rsidR="005A538C">
        <w:rPr>
          <w:rFonts w:ascii="Times New Roman" w:hAnsi="Times New Roman" w:cs="Times New Roman"/>
          <w:sz w:val="24"/>
          <w:szCs w:val="24"/>
        </w:rPr>
        <w:t>1000, but retain the allelic ratio at the SNV.</w:t>
      </w:r>
      <w:r w:rsidR="003C3751">
        <w:rPr>
          <w:rFonts w:ascii="Times New Roman" w:hAnsi="Times New Roman" w:cs="Times New Roman"/>
          <w:sz w:val="24"/>
          <w:szCs w:val="24"/>
        </w:rPr>
        <w:t xml:space="preserve"> </w:t>
      </w:r>
      <w:r w:rsidR="00A229F0">
        <w:rPr>
          <w:rFonts w:ascii="Times New Roman" w:hAnsi="Times New Roman" w:cs="Times New Roman"/>
          <w:sz w:val="24"/>
          <w:szCs w:val="24"/>
        </w:rPr>
        <w:t xml:space="preserve">The </w:t>
      </w:r>
      <w:r w:rsidR="005E1DA8">
        <w:rPr>
          <w:rFonts w:ascii="Times New Roman" w:hAnsi="Times New Roman" w:cs="Times New Roman"/>
          <w:sz w:val="24"/>
          <w:szCs w:val="24"/>
        </w:rPr>
        <w:t xml:space="preserve">VGAM </w:t>
      </w:r>
      <w:r w:rsidR="00DE24F9">
        <w:rPr>
          <w:rFonts w:ascii="Times New Roman" w:hAnsi="Times New Roman" w:cs="Times New Roman"/>
          <w:sz w:val="24"/>
          <w:szCs w:val="24"/>
        </w:rPr>
        <w:t>beta-binomial</w:t>
      </w:r>
      <w:r w:rsidR="005E1DA8">
        <w:rPr>
          <w:rFonts w:ascii="Times New Roman" w:hAnsi="Times New Roman" w:cs="Times New Roman"/>
          <w:sz w:val="24"/>
          <w:szCs w:val="24"/>
        </w:rPr>
        <w:t xml:space="preserve"> routines </w:t>
      </w:r>
      <w:r w:rsidR="00A229F0">
        <w:rPr>
          <w:rFonts w:ascii="Times New Roman" w:hAnsi="Times New Roman" w:cs="Times New Roman"/>
          <w:sz w:val="24"/>
          <w:szCs w:val="24"/>
        </w:rPr>
        <w:t>require</w:t>
      </w:r>
      <w:r w:rsidR="005E1DA8">
        <w:rPr>
          <w:rFonts w:ascii="Times New Roman" w:hAnsi="Times New Roman" w:cs="Times New Roman"/>
          <w:sz w:val="24"/>
          <w:szCs w:val="24"/>
        </w:rPr>
        <w:t xml:space="preserve"> the input of the </w:t>
      </w:r>
      <w:proofErr w:type="spellStart"/>
      <w:r w:rsidR="005E1DA8">
        <w:rPr>
          <w:rFonts w:ascii="Times New Roman" w:hAnsi="Times New Roman" w:cs="Times New Roman"/>
          <w:sz w:val="24"/>
          <w:szCs w:val="24"/>
        </w:rPr>
        <w:t>overdispersion</w:t>
      </w:r>
      <w:proofErr w:type="spellEnd"/>
      <w:r w:rsidR="005E1DA8">
        <w:rPr>
          <w:rFonts w:ascii="Times New Roman" w:hAnsi="Times New Roman" w:cs="Times New Roman"/>
          <w:sz w:val="24"/>
          <w:szCs w:val="24"/>
        </w:rPr>
        <w:t xml:space="preserve"> parameter, ρ, and probability of success</w:t>
      </w:r>
      <w:r w:rsidR="00A229F0">
        <w:rPr>
          <w:rFonts w:ascii="Times New Roman" w:hAnsi="Times New Roman" w:cs="Times New Roman"/>
          <w:sz w:val="24"/>
          <w:szCs w:val="24"/>
        </w:rPr>
        <w:t xml:space="preserve"> (also the mean of the beta distribution)</w:t>
      </w:r>
      <w:r w:rsidR="005E1DA8">
        <w:rPr>
          <w:rFonts w:ascii="Times New Roman" w:hAnsi="Times New Roman" w:cs="Times New Roman"/>
          <w:sz w:val="24"/>
          <w:szCs w:val="24"/>
        </w:rPr>
        <w:t xml:space="preserve">, </w:t>
      </w:r>
      <w:r w:rsidR="00A229F0">
        <w:rPr>
          <w:rFonts w:ascii="Times New Roman" w:hAnsi="Times New Roman" w:cs="Times New Roman"/>
          <w:sz w:val="24"/>
          <w:szCs w:val="24"/>
        </w:rPr>
        <w:t xml:space="preserve">which we fix at p=0.5 </w:t>
      </w:r>
      <w:r w:rsidR="005E1DA8">
        <w:rPr>
          <w:rFonts w:ascii="Times New Roman" w:hAnsi="Times New Roman" w:cs="Times New Roman"/>
          <w:sz w:val="24"/>
          <w:szCs w:val="24"/>
        </w:rPr>
        <w:t xml:space="preserve">since the null hypothesis assumes </w:t>
      </w:r>
      <w:r w:rsidR="00A229F0">
        <w:rPr>
          <w:rFonts w:ascii="Times New Roman" w:hAnsi="Times New Roman" w:cs="Times New Roman"/>
          <w:sz w:val="24"/>
          <w:szCs w:val="24"/>
        </w:rPr>
        <w:t>no allelic imbalance</w:t>
      </w:r>
      <w:r w:rsidR="00AB32F7">
        <w:rPr>
          <w:rFonts w:ascii="Times New Roman" w:hAnsi="Times New Roman" w:cs="Times New Roman"/>
          <w:sz w:val="24"/>
          <w:szCs w:val="24"/>
        </w:rPr>
        <w:t>.</w:t>
      </w:r>
      <w:r w:rsidR="00052661">
        <w:rPr>
          <w:rFonts w:ascii="Times New Roman" w:hAnsi="Times New Roman" w:cs="Times New Roman"/>
          <w:sz w:val="24"/>
          <w:szCs w:val="24"/>
        </w:rPr>
        <w:t xml:space="preserve"> We then obtain the expected </w:t>
      </w:r>
      <w:r w:rsidR="00DE24F9">
        <w:rPr>
          <w:rFonts w:ascii="Times New Roman" w:hAnsi="Times New Roman" w:cs="Times New Roman"/>
          <w:sz w:val="24"/>
          <w:szCs w:val="24"/>
        </w:rPr>
        <w:t>beta-binomial</w:t>
      </w:r>
      <w:r w:rsidR="00052661">
        <w:rPr>
          <w:rFonts w:ascii="Times New Roman" w:hAnsi="Times New Roman" w:cs="Times New Roman"/>
          <w:sz w:val="24"/>
          <w:szCs w:val="24"/>
        </w:rPr>
        <w:t xml:space="preserve"> distributions for ρ=0 to ρ=1 with increment of 0.1, and choose ρ that minimizes the least sum of squared errors (LSSE) between the empirical and the expected distributions. </w:t>
      </w:r>
      <w:r w:rsidR="00BE6DAB">
        <w:rPr>
          <w:rFonts w:ascii="Times New Roman" w:hAnsi="Times New Roman" w:cs="Times New Roman"/>
          <w:sz w:val="24"/>
          <w:szCs w:val="24"/>
        </w:rPr>
        <w:t xml:space="preserve">Lastly, </w:t>
      </w:r>
      <w:r w:rsidR="00052661">
        <w:rPr>
          <w:rFonts w:ascii="Times New Roman" w:hAnsi="Times New Roman" w:cs="Times New Roman"/>
          <w:sz w:val="24"/>
          <w:szCs w:val="24"/>
        </w:rPr>
        <w:t xml:space="preserve">to further refine our estimate, </w:t>
      </w:r>
      <w:r w:rsidR="00BE6DAB">
        <w:rPr>
          <w:rFonts w:ascii="Times New Roman" w:hAnsi="Times New Roman" w:cs="Times New Roman"/>
          <w:sz w:val="24"/>
          <w:szCs w:val="24"/>
        </w:rPr>
        <w:t>we iterate a bisection</w:t>
      </w:r>
      <w:r w:rsidR="007A2B04">
        <w:rPr>
          <w:rFonts w:ascii="Times New Roman" w:hAnsi="Times New Roman" w:cs="Times New Roman"/>
          <w:sz w:val="24"/>
          <w:szCs w:val="24"/>
        </w:rPr>
        <w:t xml:space="preserve"> method to arrive at a LSSE</w:t>
      </w:r>
      <w:r w:rsidR="00A913F8">
        <w:rPr>
          <w:rFonts w:ascii="Times New Roman" w:hAnsi="Times New Roman" w:cs="Times New Roman"/>
          <w:sz w:val="24"/>
          <w:szCs w:val="24"/>
        </w:rPr>
        <w:t xml:space="preserve"> (</w:t>
      </w:r>
      <w:r w:rsidR="00B6357D" w:rsidRPr="003B0B96">
        <w:rPr>
          <w:rFonts w:ascii="Times New Roman" w:hAnsi="Times New Roman" w:cs="Times New Roman"/>
          <w:color w:val="FF0000"/>
          <w:sz w:val="24"/>
          <w:szCs w:val="24"/>
        </w:rPr>
        <w:t xml:space="preserve">R </w:t>
      </w:r>
      <w:r w:rsidR="007A2B04" w:rsidRPr="003B0B96">
        <w:rPr>
          <w:rFonts w:ascii="Times New Roman" w:hAnsi="Times New Roman" w:cs="Times New Roman"/>
          <w:color w:val="FF0000"/>
          <w:sz w:val="24"/>
          <w:szCs w:val="24"/>
        </w:rPr>
        <w:t>pseudo-code</w:t>
      </w:r>
      <w:r w:rsidR="00A913F8">
        <w:rPr>
          <w:rFonts w:ascii="Times New Roman" w:hAnsi="Times New Roman" w:cs="Times New Roman"/>
          <w:color w:val="FF0000"/>
          <w:sz w:val="24"/>
          <w:szCs w:val="24"/>
        </w:rPr>
        <w:t xml:space="preserve"> available in </w:t>
      </w:r>
      <w:proofErr w:type="spellStart"/>
      <w:r w:rsidR="00BE1E00">
        <w:rPr>
          <w:rFonts w:ascii="Times New Roman" w:hAnsi="Times New Roman" w:cs="Times New Roman"/>
          <w:color w:val="FF0000"/>
          <w:sz w:val="24"/>
          <w:szCs w:val="24"/>
        </w:rPr>
        <w:t>S</w:t>
      </w:r>
      <w:r w:rsidR="00A913F8">
        <w:rPr>
          <w:rFonts w:ascii="Times New Roman" w:hAnsi="Times New Roman" w:cs="Times New Roman"/>
          <w:color w:val="FF0000"/>
          <w:sz w:val="24"/>
          <w:szCs w:val="24"/>
        </w:rPr>
        <w:t>upp</w:t>
      </w:r>
      <w:proofErr w:type="spellEnd"/>
      <w:r w:rsidR="00A913F8">
        <w:rPr>
          <w:rFonts w:ascii="Times New Roman" w:hAnsi="Times New Roman" w:cs="Times New Roman"/>
          <w:color w:val="FF0000"/>
          <w:sz w:val="24"/>
          <w:szCs w:val="24"/>
        </w:rPr>
        <w:t xml:space="preserve"> </w:t>
      </w:r>
      <w:r w:rsidR="00BE1E00">
        <w:rPr>
          <w:rFonts w:ascii="Times New Roman" w:hAnsi="Times New Roman" w:cs="Times New Roman"/>
          <w:color w:val="FF0000"/>
          <w:sz w:val="24"/>
          <w:szCs w:val="24"/>
        </w:rPr>
        <w:t xml:space="preserve">file </w:t>
      </w:r>
      <w:r w:rsidR="00FF620A">
        <w:rPr>
          <w:rFonts w:ascii="Times New Roman" w:hAnsi="Times New Roman" w:cs="Times New Roman"/>
          <w:color w:val="FF0000"/>
          <w:sz w:val="24"/>
          <w:szCs w:val="24"/>
        </w:rPr>
        <w:t>6</w:t>
      </w:r>
      <w:r w:rsidR="00FA2F45">
        <w:rPr>
          <w:rFonts w:ascii="Times New Roman" w:hAnsi="Times New Roman" w:cs="Times New Roman"/>
          <w:color w:val="FF0000"/>
          <w:sz w:val="24"/>
          <w:szCs w:val="24"/>
        </w:rPr>
        <w:t>).</w:t>
      </w:r>
      <w:r w:rsidR="007A2B04" w:rsidRPr="003B0B96">
        <w:rPr>
          <w:rFonts w:ascii="Times New Roman" w:hAnsi="Times New Roman" w:cs="Times New Roman"/>
          <w:color w:val="FF0000"/>
          <w:sz w:val="24"/>
          <w:szCs w:val="24"/>
        </w:rPr>
        <w:t xml:space="preserve"> </w:t>
      </w:r>
    </w:p>
    <w:p w:rsidR="007A2B04" w:rsidRDefault="007A2B04" w:rsidP="00674E09">
      <w:pPr>
        <w:spacing w:after="0" w:line="240" w:lineRule="auto"/>
        <w:rPr>
          <w:rFonts w:ascii="Times New Roman" w:hAnsi="Times New Roman" w:cs="Times New Roman"/>
          <w:sz w:val="24"/>
          <w:szCs w:val="24"/>
        </w:rPr>
      </w:pPr>
    </w:p>
    <w:p w:rsidR="002E71F8" w:rsidRDefault="00C71C27" w:rsidP="002E71F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After removing </w:t>
      </w:r>
      <w:r w:rsidR="00A729E8">
        <w:rPr>
          <w:rFonts w:ascii="Times New Roman" w:hAnsi="Times New Roman" w:cs="Times New Roman"/>
          <w:sz w:val="24"/>
          <w:szCs w:val="24"/>
        </w:rPr>
        <w:t>11</w:t>
      </w:r>
      <w:r>
        <w:rPr>
          <w:rFonts w:ascii="Times New Roman" w:hAnsi="Times New Roman" w:cs="Times New Roman"/>
          <w:sz w:val="24"/>
          <w:szCs w:val="24"/>
        </w:rPr>
        <w:t xml:space="preserve"> </w:t>
      </w:r>
      <w:proofErr w:type="spellStart"/>
      <w:r>
        <w:rPr>
          <w:rFonts w:ascii="Times New Roman" w:hAnsi="Times New Roman" w:cs="Times New Roman"/>
          <w:sz w:val="24"/>
          <w:szCs w:val="24"/>
        </w:rPr>
        <w:t>ChIP-seq</w:t>
      </w:r>
      <w:proofErr w:type="spellEnd"/>
      <w:r>
        <w:rPr>
          <w:rFonts w:ascii="Times New Roman" w:hAnsi="Times New Roman" w:cs="Times New Roman"/>
          <w:sz w:val="24"/>
          <w:szCs w:val="24"/>
        </w:rPr>
        <w:t xml:space="preserve"> and 6 RNA-</w:t>
      </w:r>
      <w:proofErr w:type="spellStart"/>
      <w:r>
        <w:rPr>
          <w:rFonts w:ascii="Times New Roman" w:hAnsi="Times New Roman" w:cs="Times New Roman"/>
          <w:sz w:val="24"/>
          <w:szCs w:val="24"/>
        </w:rPr>
        <w:t>seq</w:t>
      </w:r>
      <w:proofErr w:type="spellEnd"/>
      <w:r>
        <w:rPr>
          <w:rFonts w:ascii="Times New Roman" w:hAnsi="Times New Roman" w:cs="Times New Roman"/>
          <w:sz w:val="24"/>
          <w:szCs w:val="24"/>
        </w:rPr>
        <w:t xml:space="preserve"> datasets that have insufficient read alignments, w</w:t>
      </w:r>
      <w:r w:rsidR="002E71F8">
        <w:rPr>
          <w:rFonts w:ascii="Times New Roman" w:hAnsi="Times New Roman" w:cs="Times New Roman"/>
          <w:sz w:val="24"/>
          <w:szCs w:val="24"/>
        </w:rPr>
        <w:t xml:space="preserve">e calculate ρ for each </w:t>
      </w:r>
      <w:r>
        <w:rPr>
          <w:rFonts w:ascii="Times New Roman" w:hAnsi="Times New Roman" w:cs="Times New Roman"/>
          <w:sz w:val="24"/>
          <w:szCs w:val="24"/>
        </w:rPr>
        <w:t xml:space="preserve">276 </w:t>
      </w:r>
      <w:proofErr w:type="spellStart"/>
      <w:r w:rsidR="002E71F8" w:rsidRPr="00E11AAD">
        <w:rPr>
          <w:rFonts w:ascii="Times New Roman" w:hAnsi="Times New Roman" w:cs="Times New Roman"/>
          <w:sz w:val="24"/>
          <w:szCs w:val="24"/>
        </w:rPr>
        <w:t>ChIP-seq</w:t>
      </w:r>
      <w:proofErr w:type="spellEnd"/>
      <w:r w:rsidR="002E71F8" w:rsidRPr="00E11AAD">
        <w:rPr>
          <w:rFonts w:ascii="Times New Roman" w:hAnsi="Times New Roman" w:cs="Times New Roman"/>
          <w:sz w:val="24"/>
          <w:szCs w:val="24"/>
        </w:rPr>
        <w:t xml:space="preserve"> and </w:t>
      </w:r>
      <w:r>
        <w:rPr>
          <w:rFonts w:ascii="Times New Roman" w:hAnsi="Times New Roman" w:cs="Times New Roman"/>
          <w:sz w:val="24"/>
          <w:szCs w:val="24"/>
        </w:rPr>
        <w:t xml:space="preserve">987 </w:t>
      </w:r>
      <w:r w:rsidR="002E71F8" w:rsidRPr="00E11AAD">
        <w:rPr>
          <w:rFonts w:ascii="Times New Roman" w:hAnsi="Times New Roman" w:cs="Times New Roman"/>
          <w:sz w:val="24"/>
          <w:szCs w:val="24"/>
        </w:rPr>
        <w:t>RNA-</w:t>
      </w:r>
      <w:proofErr w:type="spellStart"/>
      <w:r w:rsidR="002E71F8" w:rsidRPr="00E11AAD">
        <w:rPr>
          <w:rFonts w:ascii="Times New Roman" w:hAnsi="Times New Roman" w:cs="Times New Roman"/>
          <w:sz w:val="24"/>
          <w:szCs w:val="24"/>
        </w:rPr>
        <w:t>seq</w:t>
      </w:r>
      <w:proofErr w:type="spellEnd"/>
      <w:r w:rsidR="002E71F8" w:rsidRPr="00E11AAD">
        <w:rPr>
          <w:rFonts w:ascii="Times New Roman" w:hAnsi="Times New Roman" w:cs="Times New Roman"/>
          <w:sz w:val="24"/>
          <w:szCs w:val="24"/>
        </w:rPr>
        <w:t xml:space="preserve"> </w:t>
      </w:r>
      <w:r w:rsidR="002E71F8">
        <w:rPr>
          <w:rFonts w:ascii="Times New Roman" w:hAnsi="Times New Roman" w:cs="Times New Roman"/>
          <w:sz w:val="24"/>
          <w:szCs w:val="24"/>
        </w:rPr>
        <w:t xml:space="preserve">individual </w:t>
      </w:r>
      <w:r w:rsidR="002E71F8" w:rsidRPr="00E11AAD">
        <w:rPr>
          <w:rFonts w:ascii="Times New Roman" w:hAnsi="Times New Roman" w:cs="Times New Roman"/>
          <w:sz w:val="24"/>
          <w:szCs w:val="24"/>
        </w:rPr>
        <w:t>datasets</w:t>
      </w:r>
      <w:r w:rsidR="002E71F8">
        <w:rPr>
          <w:rFonts w:ascii="Times New Roman" w:hAnsi="Times New Roman" w:cs="Times New Roman"/>
          <w:sz w:val="24"/>
          <w:szCs w:val="24"/>
        </w:rPr>
        <w:t>.</w:t>
      </w:r>
      <w:r>
        <w:rPr>
          <w:rFonts w:ascii="Times New Roman" w:hAnsi="Times New Roman" w:cs="Times New Roman"/>
          <w:sz w:val="24"/>
          <w:szCs w:val="24"/>
        </w:rPr>
        <w:t xml:space="preserve"> For RNA-</w:t>
      </w:r>
      <w:proofErr w:type="spellStart"/>
      <w:r>
        <w:rPr>
          <w:rFonts w:ascii="Times New Roman" w:hAnsi="Times New Roman" w:cs="Times New Roman"/>
          <w:sz w:val="24"/>
          <w:szCs w:val="24"/>
        </w:rPr>
        <w:t>seq</w:t>
      </w:r>
      <w:proofErr w:type="spellEnd"/>
      <w:r>
        <w:rPr>
          <w:rFonts w:ascii="Times New Roman" w:hAnsi="Times New Roman" w:cs="Times New Roman"/>
          <w:sz w:val="24"/>
          <w:szCs w:val="24"/>
        </w:rPr>
        <w:t xml:space="preserve"> datasets, we removed 32 datasets with ρ ≥ 0.125, which is one standard deviation higher than the mean ρ amongst the RNA-</w:t>
      </w:r>
      <w:proofErr w:type="spellStart"/>
      <w:r>
        <w:rPr>
          <w:rFonts w:ascii="Times New Roman" w:hAnsi="Times New Roman" w:cs="Times New Roman"/>
          <w:sz w:val="24"/>
          <w:szCs w:val="24"/>
        </w:rPr>
        <w:t>seq</w:t>
      </w:r>
      <w:proofErr w:type="spellEnd"/>
      <w:r>
        <w:rPr>
          <w:rFonts w:ascii="Times New Roman" w:hAnsi="Times New Roman" w:cs="Times New Roman"/>
          <w:sz w:val="24"/>
          <w:szCs w:val="24"/>
        </w:rPr>
        <w:t xml:space="preserve"> datasets. For </w:t>
      </w:r>
      <w:proofErr w:type="spellStart"/>
      <w:r>
        <w:rPr>
          <w:rFonts w:ascii="Times New Roman" w:hAnsi="Times New Roman" w:cs="Times New Roman"/>
          <w:sz w:val="24"/>
          <w:szCs w:val="24"/>
        </w:rPr>
        <w:t>ChIP-seq</w:t>
      </w:r>
      <w:proofErr w:type="spellEnd"/>
      <w:r>
        <w:rPr>
          <w:rFonts w:ascii="Times New Roman" w:hAnsi="Times New Roman" w:cs="Times New Roman"/>
          <w:sz w:val="24"/>
          <w:szCs w:val="24"/>
        </w:rPr>
        <w:t xml:space="preserve"> datasets, because many of the datasets have considerable ρ, w</w:t>
      </w:r>
      <w:r w:rsidR="002E71F8">
        <w:rPr>
          <w:rFonts w:ascii="Times New Roman" w:hAnsi="Times New Roman" w:cs="Times New Roman"/>
          <w:sz w:val="24"/>
          <w:szCs w:val="24"/>
        </w:rPr>
        <w:t xml:space="preserve">e </w:t>
      </w:r>
      <w:r>
        <w:rPr>
          <w:rFonts w:ascii="Times New Roman" w:hAnsi="Times New Roman" w:cs="Times New Roman"/>
          <w:sz w:val="24"/>
          <w:szCs w:val="24"/>
        </w:rPr>
        <w:t xml:space="preserve">use a less stringent arbitrary threshold of ρ ≥ 0.3 to remove 90 </w:t>
      </w:r>
      <w:proofErr w:type="spellStart"/>
      <w:r>
        <w:rPr>
          <w:rFonts w:ascii="Times New Roman" w:hAnsi="Times New Roman" w:cs="Times New Roman"/>
          <w:sz w:val="24"/>
          <w:szCs w:val="24"/>
        </w:rPr>
        <w:t>ChIP-seq</w:t>
      </w:r>
      <w:proofErr w:type="spellEnd"/>
      <w:r>
        <w:rPr>
          <w:rFonts w:ascii="Times New Roman" w:hAnsi="Times New Roman" w:cs="Times New Roman"/>
          <w:sz w:val="24"/>
          <w:szCs w:val="24"/>
        </w:rPr>
        <w:t xml:space="preserve"> datasets. U</w:t>
      </w:r>
      <w:r w:rsidR="002E71F8">
        <w:rPr>
          <w:rFonts w:ascii="Times New Roman" w:hAnsi="Times New Roman" w:cs="Times New Roman"/>
          <w:sz w:val="24"/>
          <w:szCs w:val="24"/>
        </w:rPr>
        <w:t>sing the resultan</w:t>
      </w:r>
      <w:r w:rsidR="002E71F8" w:rsidRPr="00D87DC3">
        <w:rPr>
          <w:rFonts w:ascii="Times New Roman" w:hAnsi="Times New Roman" w:cs="Times New Roman"/>
          <w:sz w:val="24"/>
          <w:szCs w:val="24"/>
        </w:rPr>
        <w:t xml:space="preserve">t </w:t>
      </w:r>
      <w:r>
        <w:rPr>
          <w:rFonts w:ascii="Times New Roman" w:hAnsi="Times New Roman" w:cs="Times New Roman"/>
          <w:sz w:val="24"/>
          <w:szCs w:val="24"/>
        </w:rPr>
        <w:t xml:space="preserve">186 </w:t>
      </w:r>
      <w:proofErr w:type="spellStart"/>
      <w:r w:rsidR="002E71F8" w:rsidRPr="00D87DC3">
        <w:rPr>
          <w:rFonts w:ascii="Times New Roman" w:hAnsi="Times New Roman" w:cs="Times New Roman"/>
          <w:sz w:val="24"/>
          <w:szCs w:val="24"/>
        </w:rPr>
        <w:t>ChIP-seq</w:t>
      </w:r>
      <w:proofErr w:type="spellEnd"/>
      <w:r w:rsidR="002E71F8" w:rsidRPr="00D87DC3">
        <w:rPr>
          <w:rFonts w:ascii="Times New Roman" w:hAnsi="Times New Roman" w:cs="Times New Roman"/>
          <w:sz w:val="24"/>
          <w:szCs w:val="24"/>
        </w:rPr>
        <w:t xml:space="preserve"> and 955 RNA-</w:t>
      </w:r>
      <w:proofErr w:type="spellStart"/>
      <w:r w:rsidR="002E71F8" w:rsidRPr="00D87DC3">
        <w:rPr>
          <w:rFonts w:ascii="Times New Roman" w:hAnsi="Times New Roman" w:cs="Times New Roman"/>
          <w:sz w:val="24"/>
          <w:szCs w:val="24"/>
        </w:rPr>
        <w:t>seq</w:t>
      </w:r>
      <w:proofErr w:type="spellEnd"/>
      <w:r w:rsidR="002E71F8" w:rsidRPr="00D87DC3">
        <w:rPr>
          <w:rFonts w:ascii="Times New Roman" w:hAnsi="Times New Roman" w:cs="Times New Roman"/>
          <w:sz w:val="24"/>
          <w:szCs w:val="24"/>
        </w:rPr>
        <w:t xml:space="preserve"> datasets</w:t>
      </w:r>
      <w:r w:rsidR="002E71F8">
        <w:rPr>
          <w:rFonts w:ascii="Times New Roman" w:hAnsi="Times New Roman" w:cs="Times New Roman"/>
          <w:sz w:val="24"/>
          <w:szCs w:val="24"/>
        </w:rPr>
        <w:t xml:space="preserve">, </w:t>
      </w:r>
      <w:r w:rsidR="002E71F8" w:rsidRPr="00D87DC3">
        <w:rPr>
          <w:rFonts w:ascii="Times New Roman" w:hAnsi="Times New Roman" w:cs="Times New Roman"/>
          <w:sz w:val="24"/>
          <w:szCs w:val="24"/>
        </w:rPr>
        <w:t xml:space="preserve">we pool datasets by TF and individual for </w:t>
      </w:r>
      <w:proofErr w:type="spellStart"/>
      <w:r w:rsidR="002E71F8" w:rsidRPr="00D87DC3">
        <w:rPr>
          <w:rFonts w:ascii="Times New Roman" w:hAnsi="Times New Roman" w:cs="Times New Roman"/>
          <w:sz w:val="24"/>
          <w:szCs w:val="24"/>
        </w:rPr>
        <w:t>ChIP-seq</w:t>
      </w:r>
      <w:proofErr w:type="spellEnd"/>
      <w:r w:rsidR="002E71F8" w:rsidRPr="00D87DC3">
        <w:rPr>
          <w:rFonts w:ascii="Times New Roman" w:hAnsi="Times New Roman" w:cs="Times New Roman"/>
          <w:sz w:val="24"/>
          <w:szCs w:val="24"/>
        </w:rPr>
        <w:t xml:space="preserve"> and by i</w:t>
      </w:r>
      <w:r w:rsidR="002E71F8">
        <w:rPr>
          <w:rFonts w:ascii="Times New Roman" w:hAnsi="Times New Roman" w:cs="Times New Roman"/>
          <w:sz w:val="24"/>
          <w:szCs w:val="24"/>
        </w:rPr>
        <w:t>ndividual for RNA-</w:t>
      </w:r>
      <w:proofErr w:type="spellStart"/>
      <w:r w:rsidR="002E71F8">
        <w:rPr>
          <w:rFonts w:ascii="Times New Roman" w:hAnsi="Times New Roman" w:cs="Times New Roman"/>
          <w:sz w:val="24"/>
          <w:szCs w:val="24"/>
        </w:rPr>
        <w:t>seq</w:t>
      </w:r>
      <w:proofErr w:type="spellEnd"/>
      <w:r w:rsidR="002E71F8">
        <w:rPr>
          <w:rFonts w:ascii="Times New Roman" w:hAnsi="Times New Roman" w:cs="Times New Roman"/>
          <w:sz w:val="24"/>
          <w:szCs w:val="24"/>
        </w:rPr>
        <w:t xml:space="preserve"> and re-calculate ρ for each pooled dataset. This final ρ is used in the beta-binomial test for allele-specific SNV detection.</w:t>
      </w:r>
    </w:p>
    <w:p w:rsidR="002E71F8" w:rsidRDefault="002E71F8" w:rsidP="002E71F8">
      <w:pPr>
        <w:spacing w:after="0" w:line="240" w:lineRule="auto"/>
        <w:rPr>
          <w:rFonts w:ascii="Times New Roman" w:hAnsi="Times New Roman" w:cs="Times New Roman"/>
          <w:sz w:val="24"/>
          <w:szCs w:val="24"/>
        </w:rPr>
      </w:pPr>
    </w:p>
    <w:p w:rsidR="00262949" w:rsidRPr="00E562C5" w:rsidRDefault="00262949" w:rsidP="00674E09">
      <w:pPr>
        <w:spacing w:after="0" w:line="240" w:lineRule="auto"/>
        <w:rPr>
          <w:rFonts w:ascii="Times New Roman" w:hAnsi="Times New Roman" w:cs="Times New Roman"/>
          <w:b/>
          <w:sz w:val="24"/>
          <w:szCs w:val="24"/>
        </w:rPr>
      </w:pPr>
      <w:r w:rsidRPr="00E562C5">
        <w:rPr>
          <w:rFonts w:ascii="Times New Roman" w:hAnsi="Times New Roman" w:cs="Times New Roman"/>
          <w:b/>
          <w:sz w:val="24"/>
          <w:szCs w:val="24"/>
        </w:rPr>
        <w:t xml:space="preserve">Allele-specific SNV detection </w:t>
      </w:r>
    </w:p>
    <w:p w:rsidR="005A538C" w:rsidRDefault="00343445"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67420F">
        <w:rPr>
          <w:rFonts w:ascii="Times New Roman" w:hAnsi="Times New Roman" w:cs="Times New Roman"/>
          <w:sz w:val="24"/>
          <w:szCs w:val="24"/>
        </w:rPr>
        <w:t>llele-specific</w:t>
      </w:r>
      <w:r w:rsidR="00262949" w:rsidRPr="003C3751">
        <w:rPr>
          <w:rFonts w:ascii="Times New Roman" w:hAnsi="Times New Roman" w:cs="Times New Roman"/>
          <w:sz w:val="24"/>
          <w:szCs w:val="24"/>
        </w:rPr>
        <w:t xml:space="preserve"> SNV detection is performed </w:t>
      </w:r>
      <w:r w:rsidR="003C3751" w:rsidRPr="003C3751">
        <w:rPr>
          <w:rFonts w:ascii="Times New Roman" w:hAnsi="Times New Roman" w:cs="Times New Roman"/>
          <w:sz w:val="24"/>
          <w:szCs w:val="24"/>
        </w:rPr>
        <w:t xml:space="preserve">on the pooled datasets, as mentioned above. </w:t>
      </w:r>
      <w:r w:rsidR="00262949" w:rsidRPr="003C3751">
        <w:rPr>
          <w:rFonts w:ascii="Times New Roman" w:hAnsi="Times New Roman" w:cs="Times New Roman"/>
          <w:sz w:val="24"/>
          <w:szCs w:val="24"/>
        </w:rPr>
        <w:t xml:space="preserve">Here, a </w:t>
      </w:r>
      <w:r w:rsidR="00DE24F9">
        <w:rPr>
          <w:rFonts w:ascii="Times New Roman" w:hAnsi="Times New Roman" w:cs="Times New Roman"/>
          <w:sz w:val="24"/>
          <w:szCs w:val="24"/>
        </w:rPr>
        <w:t>beta-binomial</w:t>
      </w:r>
      <w:r w:rsidR="00262949" w:rsidRPr="003C3751">
        <w:rPr>
          <w:rFonts w:ascii="Times New Roman" w:hAnsi="Times New Roman" w:cs="Times New Roman"/>
          <w:sz w:val="24"/>
          <w:szCs w:val="24"/>
        </w:rPr>
        <w:t xml:space="preserve"> p-value is derived </w:t>
      </w:r>
      <w:r w:rsidR="003C3751" w:rsidRPr="003C3751">
        <w:rPr>
          <w:rFonts w:ascii="Times New Roman" w:hAnsi="Times New Roman" w:cs="Times New Roman"/>
          <w:sz w:val="24"/>
          <w:szCs w:val="24"/>
        </w:rPr>
        <w:t>based on the VGAM R package as described in the previous section</w:t>
      </w:r>
      <w:r w:rsidR="00262949" w:rsidRPr="003C3751">
        <w:rPr>
          <w:rFonts w:ascii="Times New Roman" w:hAnsi="Times New Roman" w:cs="Times New Roman"/>
          <w:sz w:val="24"/>
          <w:szCs w:val="24"/>
        </w:rPr>
        <w:t xml:space="preserve">. </w:t>
      </w:r>
      <w:r w:rsidR="005A538C">
        <w:rPr>
          <w:rFonts w:ascii="Times New Roman" w:hAnsi="Times New Roman" w:cs="Times New Roman"/>
          <w:sz w:val="24"/>
          <w:szCs w:val="24"/>
        </w:rPr>
        <w:t xml:space="preserve">Similarly for computational efficiency, if </w:t>
      </w:r>
      <w:r w:rsidR="005A538C" w:rsidRPr="003C3751">
        <w:rPr>
          <w:rFonts w:ascii="Times New Roman" w:hAnsi="Times New Roman" w:cs="Times New Roman"/>
          <w:i/>
          <w:sz w:val="24"/>
          <w:szCs w:val="24"/>
        </w:rPr>
        <w:t>n</w:t>
      </w:r>
      <w:r w:rsidR="005A538C">
        <w:rPr>
          <w:rFonts w:ascii="Times New Roman" w:hAnsi="Times New Roman" w:cs="Times New Roman"/>
          <w:sz w:val="24"/>
          <w:szCs w:val="24"/>
        </w:rPr>
        <w:t xml:space="preserve"> ≥ 1000, we set it to a maximum of 1000, but retain the allelic ratio at the SNV. </w:t>
      </w:r>
      <w:r w:rsidR="00262949" w:rsidRPr="003C3751">
        <w:rPr>
          <w:rFonts w:ascii="Times New Roman" w:hAnsi="Times New Roman" w:cs="Times New Roman"/>
          <w:sz w:val="24"/>
          <w:szCs w:val="24"/>
        </w:rPr>
        <w:t xml:space="preserve">To correct for multiple hypothesis testing, FDR is calculated. Since statistical inference of allele-specificity of a locus is dependent on the number of reads of the </w:t>
      </w:r>
      <w:proofErr w:type="spellStart"/>
      <w:r w:rsidR="00262949" w:rsidRPr="003C3751">
        <w:rPr>
          <w:rFonts w:ascii="Times New Roman" w:hAnsi="Times New Roman" w:cs="Times New Roman"/>
          <w:sz w:val="24"/>
          <w:szCs w:val="24"/>
        </w:rPr>
        <w:t>ChIP-seq</w:t>
      </w:r>
      <w:proofErr w:type="spellEnd"/>
      <w:r w:rsidR="00262949" w:rsidRPr="003C3751">
        <w:rPr>
          <w:rFonts w:ascii="Times New Roman" w:hAnsi="Times New Roman" w:cs="Times New Roman"/>
          <w:sz w:val="24"/>
          <w:szCs w:val="24"/>
        </w:rPr>
        <w:t xml:space="preserve"> or RNA-</w:t>
      </w:r>
      <w:proofErr w:type="spellStart"/>
      <w:r w:rsidR="00262949" w:rsidRPr="003C3751">
        <w:rPr>
          <w:rFonts w:ascii="Times New Roman" w:hAnsi="Times New Roman" w:cs="Times New Roman"/>
          <w:sz w:val="24"/>
          <w:szCs w:val="24"/>
        </w:rPr>
        <w:t>seq</w:t>
      </w:r>
      <w:proofErr w:type="spellEnd"/>
      <w:r w:rsidR="00262949" w:rsidRPr="003C3751">
        <w:rPr>
          <w:rFonts w:ascii="Times New Roman" w:hAnsi="Times New Roman" w:cs="Times New Roman"/>
          <w:sz w:val="24"/>
          <w:szCs w:val="24"/>
        </w:rPr>
        <w:t xml:space="preserve"> dataset, this is performed using an explicit computational simulation.</w:t>
      </w:r>
      <w:r w:rsidR="00262949" w:rsidRPr="003C3751">
        <w:rPr>
          <w:rFonts w:ascii="Times New Roman" w:hAnsi="Times New Roman" w:cs="Times New Roman"/>
          <w:sz w:val="24"/>
          <w:szCs w:val="24"/>
        </w:rPr>
        <w:fldChar w:fldCharType="begin" w:fldLock="1"/>
      </w:r>
      <w:r w:rsidR="00FC3C12" w:rsidRPr="003C3751">
        <w:rPr>
          <w:rFonts w:ascii="Times New Roman" w:hAnsi="Times New Roman" w:cs="Times New Roman"/>
          <w:sz w:val="24"/>
          <w:szCs w:val="24"/>
        </w:rPr>
        <w:instrText>ADDIN CSL_CITATION { "citationItems" : [ { "id" : "ITEM-1", "itemData" : { "DOI" : "10.1038/msb.2011.54", "ISSN" : "1744-4292", "PMID" : "21811232", "abstract" : "To study allele-specific expression (ASE) and binding (ASB), that is, differences between the maternally and paternally derived alleles, we have developed a computational pipeline (AlleleSeq). Our pipeline initially constructs a diploid personal genome sequence (and corresponding personalized gene annotation) using genomic sequence variants (SNPs, indels, and structural variants), and then identifies allele-specific events with significant differences in the number of mapped reads between maternal and paternal alleles. There are many technical challenges in the construction and alignment of reads to a personal diploid genome sequence that we address, for example, bias of reads mapping to the reference allele. We have applied AlleleSeq to variation data for NA12878 from the 1000 Genomes Project as well as matched, deeply sequenced RNA-Seq and ChIP-Seq data sets generated for this purpose. In addition to observing fairly widespread allele-specific behavior within individual functional genomic data sets (including results consistent with X-chromosome inactivation), we can study the interaction between ASE and ASB. Furthermore, we investigate the coordination between ASE and ASB from multiple transcription factors events using a regulatory network framework. Correlation analyses and network motifs show mostly coordinated ASB and ASE.", "author" : [ { "dropping-particle" : "", "family" : "Rozowsky", "given" : "Joel", "non-dropping-particle" : "", "parse-names" : false, "suffix" : "" }, { "dropping-particle" : "", "family" : "Abyzov", "given" : "Alexej", "non-dropping-particle" : "", "parse-names" : false, "suffix" : "" }, { "dropping-particle" : "", "family" : "Wang", "given" : "Jing", "non-dropping-particle" : "", "parse-names" : false, "suffix" : "" }, { "dropping-particle" : "", "family" : "Alves", "given" : "Pedro", "non-dropping-particle" : "", "parse-names" : false, "suffix" : "" }, { "dropping-particle" : "", "family" : "Raha", "given" : "Debasish", "non-dropping-particle" : "", "parse-names" : false, "suffix" : "" }, { "dropping-particle" : "", "family" : "Harmanci", "given" : "Arif", "non-dropping-particle" : "", "parse-names" : false, "suffix" : "" }, { "dropping-particle" : "", "family" : "Leng", "given" : "Jing", "non-dropping-particle" : "", "parse-names" : false, "suffix" : "" }, { "dropping-particle" : "", "family" : "Bjornson", "given" : "Robert", "non-dropping-particle" : "", "parse-names" : false, "suffix" : "" }, { "dropping-particle" : "", "family" : "Kong", "given" : "Yong", "non-dropping-particle" : "", "parse-names" : false, "suffix" : "" }, { "dropping-particle" : "", "family" : "Kitabayashi", "given" : "Naoki", "non-dropping-particle" : "", "parse-names" : false, "suffix" : "" }, { "dropping-particle" : "", "family" : "Bhardwaj", "given" : "Nitin", "non-dropping-particle" : "", "parse-names" : false, "suffix" : "" }, { "dropping-particle" : "", "family" : "Rubin", "given" : "Mark", "non-dropping-particle" : "", "parse-names" : false, "suffix" : "" }, { "dropping-particle" : "", "family" : "Snyder", "given" : "Michael", "non-dropping-particle" : "", "parse-names" : false, "suffix" : "" }, { "dropping-particle" : "", "family" : "Gerstein", "given" : "Mark", "non-dropping-particle" : "", "parse-names" : false, "suffix" : "" } ], "container-title" : "Molecular systems biology", "id" : "ITEM-1", "issued" : { "date-parts" : [ [ "2011", "1" ] ] }, "page" : "522", "title" : "AlleleSeq: analysis of allele-specific expression and binding in a network framework.", "type" : "article-journal", "volume" : "7" }, "uris" : [ "http://www.mendeley.com/documents/?uuid=671264ea-efb6-4d89-a5a2-73535249bb8b" ] } ], "mendeley" : { "formattedCitation" : "&lt;sup&gt;16&lt;/sup&gt;", "plainTextFormattedCitation" : "16", "previouslyFormattedCitation" : "&lt;sup&gt;16&lt;/sup&gt;" }, "properties" : { "noteIndex" : 0 }, "schema" : "https://github.com/citation-style-language/schema/raw/master/csl-citation.json" }</w:instrText>
      </w:r>
      <w:r w:rsidR="00262949" w:rsidRPr="003C3751">
        <w:rPr>
          <w:rFonts w:ascii="Times New Roman" w:hAnsi="Times New Roman" w:cs="Times New Roman"/>
          <w:sz w:val="24"/>
          <w:szCs w:val="24"/>
        </w:rPr>
        <w:fldChar w:fldCharType="separate"/>
      </w:r>
      <w:r w:rsidR="000A4F30" w:rsidRPr="003C3751">
        <w:rPr>
          <w:rFonts w:ascii="Times New Roman" w:hAnsi="Times New Roman" w:cs="Times New Roman"/>
          <w:noProof/>
          <w:sz w:val="24"/>
          <w:szCs w:val="24"/>
          <w:vertAlign w:val="superscript"/>
        </w:rPr>
        <w:t>16</w:t>
      </w:r>
      <w:r w:rsidR="00262949" w:rsidRPr="003C3751">
        <w:rPr>
          <w:rFonts w:ascii="Times New Roman" w:hAnsi="Times New Roman" w:cs="Times New Roman"/>
          <w:sz w:val="24"/>
          <w:szCs w:val="24"/>
        </w:rPr>
        <w:fldChar w:fldCharType="end"/>
      </w:r>
      <w:r w:rsidR="00262949" w:rsidRPr="003C3751">
        <w:rPr>
          <w:rFonts w:ascii="Times New Roman" w:hAnsi="Times New Roman" w:cs="Times New Roman"/>
          <w:sz w:val="24"/>
          <w:szCs w:val="24"/>
        </w:rPr>
        <w:t xml:space="preserve"> Briefly, for each iteration of the simulation, a mapped read is randomly assigned to either allele at each heterozygous SNV and performs a </w:t>
      </w:r>
      <w:r w:rsidR="00DE24F9">
        <w:rPr>
          <w:rFonts w:ascii="Times New Roman" w:hAnsi="Times New Roman" w:cs="Times New Roman"/>
          <w:sz w:val="24"/>
          <w:szCs w:val="24"/>
        </w:rPr>
        <w:t>beta-binomial</w:t>
      </w:r>
      <w:r w:rsidR="00262949" w:rsidRPr="003C3751">
        <w:rPr>
          <w:rFonts w:ascii="Times New Roman" w:hAnsi="Times New Roman" w:cs="Times New Roman"/>
          <w:sz w:val="24"/>
          <w:szCs w:val="24"/>
        </w:rPr>
        <w:t xml:space="preserve"> test</w:t>
      </w:r>
      <w:r w:rsidR="003C3751">
        <w:rPr>
          <w:rFonts w:ascii="Times New Roman" w:hAnsi="Times New Roman" w:cs="Times New Roman"/>
          <w:sz w:val="24"/>
          <w:szCs w:val="24"/>
        </w:rPr>
        <w:t xml:space="preserve"> using the estimated ρ</w:t>
      </w:r>
      <w:r w:rsidR="00262949" w:rsidRPr="003C3751">
        <w:rPr>
          <w:rFonts w:ascii="Times New Roman" w:hAnsi="Times New Roman" w:cs="Times New Roman"/>
          <w:sz w:val="24"/>
          <w:szCs w:val="24"/>
        </w:rPr>
        <w:t xml:space="preserve">. At a given p-value threshold, the FDR can be computed as the ratio of the number of false positives (from the simulation) and the number of observed </w:t>
      </w:r>
      <w:r w:rsidR="003C3751">
        <w:rPr>
          <w:rFonts w:ascii="Times New Roman" w:hAnsi="Times New Roman" w:cs="Times New Roman"/>
          <w:sz w:val="24"/>
          <w:szCs w:val="24"/>
        </w:rPr>
        <w:t xml:space="preserve">empirical </w:t>
      </w:r>
      <w:r w:rsidR="00262949" w:rsidRPr="003C3751">
        <w:rPr>
          <w:rFonts w:ascii="Times New Roman" w:hAnsi="Times New Roman" w:cs="Times New Roman"/>
          <w:sz w:val="24"/>
          <w:szCs w:val="24"/>
        </w:rPr>
        <w:t xml:space="preserve">positives. An FDR cutoff of 10% is used for </w:t>
      </w:r>
      <w:proofErr w:type="spellStart"/>
      <w:r w:rsidR="00262949" w:rsidRPr="003C3751">
        <w:rPr>
          <w:rFonts w:ascii="Times New Roman" w:hAnsi="Times New Roman" w:cs="Times New Roman"/>
          <w:sz w:val="24"/>
          <w:szCs w:val="24"/>
        </w:rPr>
        <w:t>ChIP-seq</w:t>
      </w:r>
      <w:proofErr w:type="spellEnd"/>
      <w:r w:rsidR="00262949" w:rsidRPr="003C3751">
        <w:rPr>
          <w:rFonts w:ascii="Times New Roman" w:hAnsi="Times New Roman" w:cs="Times New Roman"/>
          <w:sz w:val="24"/>
          <w:szCs w:val="24"/>
        </w:rPr>
        <w:t xml:space="preserve"> data and 5% for RNA-</w:t>
      </w:r>
      <w:proofErr w:type="spellStart"/>
      <w:r w:rsidR="00262949" w:rsidRPr="003C3751">
        <w:rPr>
          <w:rFonts w:ascii="Times New Roman" w:hAnsi="Times New Roman" w:cs="Times New Roman"/>
          <w:sz w:val="24"/>
          <w:szCs w:val="24"/>
        </w:rPr>
        <w:t>seq</w:t>
      </w:r>
      <w:proofErr w:type="spellEnd"/>
      <w:r w:rsidR="00262949" w:rsidRPr="003C3751">
        <w:rPr>
          <w:rFonts w:ascii="Times New Roman" w:hAnsi="Times New Roman" w:cs="Times New Roman"/>
          <w:sz w:val="24"/>
          <w:szCs w:val="24"/>
        </w:rPr>
        <w:t xml:space="preserve"> data, since the latter is typically of deeper coverage. Furthermore, we allow only significant </w:t>
      </w:r>
      <w:r w:rsidR="0067420F">
        <w:rPr>
          <w:rFonts w:ascii="Times New Roman" w:hAnsi="Times New Roman" w:cs="Times New Roman"/>
          <w:sz w:val="24"/>
          <w:szCs w:val="24"/>
        </w:rPr>
        <w:t>allele-specific</w:t>
      </w:r>
      <w:r w:rsidR="00262949" w:rsidRPr="003C3751">
        <w:rPr>
          <w:rFonts w:ascii="Times New Roman" w:hAnsi="Times New Roman" w:cs="Times New Roman"/>
          <w:sz w:val="24"/>
          <w:szCs w:val="24"/>
        </w:rPr>
        <w:t xml:space="preserve"> SNVs to have a minimum of 6 reads. </w:t>
      </w:r>
    </w:p>
    <w:p w:rsidR="005A538C" w:rsidRDefault="005A538C" w:rsidP="00674E09">
      <w:pPr>
        <w:spacing w:after="0" w:line="240" w:lineRule="auto"/>
        <w:rPr>
          <w:rFonts w:ascii="Times New Roman" w:hAnsi="Times New Roman" w:cs="Times New Roman"/>
          <w:sz w:val="24"/>
          <w:szCs w:val="24"/>
        </w:rPr>
      </w:pPr>
    </w:p>
    <w:p w:rsidR="005A538C" w:rsidRDefault="00262949" w:rsidP="00674E09">
      <w:pPr>
        <w:spacing w:after="0" w:line="240" w:lineRule="auto"/>
        <w:rPr>
          <w:rFonts w:ascii="Times New Roman" w:hAnsi="Times New Roman" w:cs="Times New Roman"/>
          <w:sz w:val="24"/>
          <w:szCs w:val="24"/>
        </w:rPr>
      </w:pPr>
      <w:r w:rsidRPr="003C3751">
        <w:rPr>
          <w:rFonts w:ascii="Times New Roman" w:hAnsi="Times New Roman" w:cs="Times New Roman"/>
          <w:sz w:val="24"/>
          <w:szCs w:val="24"/>
        </w:rPr>
        <w:t xml:space="preserve">For </w:t>
      </w:r>
      <w:proofErr w:type="spellStart"/>
      <w:r w:rsidRPr="003C3751">
        <w:rPr>
          <w:rFonts w:ascii="Times New Roman" w:hAnsi="Times New Roman" w:cs="Times New Roman"/>
          <w:sz w:val="24"/>
          <w:szCs w:val="24"/>
        </w:rPr>
        <w:t>ChIP-seq</w:t>
      </w:r>
      <w:proofErr w:type="spellEnd"/>
      <w:r w:rsidRPr="003C3751">
        <w:rPr>
          <w:rFonts w:ascii="Times New Roman" w:hAnsi="Times New Roman" w:cs="Times New Roman"/>
          <w:sz w:val="24"/>
          <w:szCs w:val="24"/>
        </w:rPr>
        <w:t xml:space="preserve"> data, </w:t>
      </w:r>
      <w:r w:rsidR="0067420F">
        <w:rPr>
          <w:rFonts w:ascii="Times New Roman" w:hAnsi="Times New Roman" w:cs="Times New Roman"/>
          <w:sz w:val="24"/>
          <w:szCs w:val="24"/>
        </w:rPr>
        <w:t>allele-specific</w:t>
      </w:r>
      <w:r w:rsidRPr="003C3751">
        <w:rPr>
          <w:rFonts w:ascii="Times New Roman" w:hAnsi="Times New Roman" w:cs="Times New Roman"/>
          <w:sz w:val="24"/>
          <w:szCs w:val="24"/>
        </w:rPr>
        <w:t xml:space="preserve"> SNVs have to be also within peaks. Peak regions are determine</w:t>
      </w:r>
      <w:r w:rsidR="005A538C">
        <w:rPr>
          <w:rFonts w:ascii="Times New Roman" w:hAnsi="Times New Roman" w:cs="Times New Roman"/>
          <w:sz w:val="24"/>
          <w:szCs w:val="24"/>
        </w:rPr>
        <w:t>d</w:t>
      </w:r>
      <w:r w:rsidRPr="003C3751">
        <w:rPr>
          <w:rFonts w:ascii="Times New Roman" w:hAnsi="Times New Roman" w:cs="Times New Roman"/>
          <w:sz w:val="24"/>
          <w:szCs w:val="24"/>
        </w:rPr>
        <w:t xml:space="preserve"> by </w:t>
      </w:r>
      <w:r w:rsidR="00C3345C">
        <w:rPr>
          <w:rFonts w:ascii="Times New Roman" w:hAnsi="Times New Roman" w:cs="Times New Roman"/>
          <w:sz w:val="24"/>
          <w:szCs w:val="24"/>
        </w:rPr>
        <w:t xml:space="preserve">first </w:t>
      </w:r>
      <w:r w:rsidRPr="003C3751">
        <w:rPr>
          <w:rFonts w:ascii="Times New Roman" w:hAnsi="Times New Roman" w:cs="Times New Roman"/>
          <w:sz w:val="24"/>
          <w:szCs w:val="24"/>
        </w:rPr>
        <w:t>performing PeakSeq</w:t>
      </w:r>
      <w:r w:rsidRPr="003C3751">
        <w:rPr>
          <w:rFonts w:ascii="Times New Roman" w:hAnsi="Times New Roman" w:cs="Times New Roman"/>
          <w:sz w:val="24"/>
          <w:szCs w:val="24"/>
        </w:rPr>
        <w:fldChar w:fldCharType="begin" w:fldLock="1"/>
      </w:r>
      <w:r w:rsidR="006C508B">
        <w:rPr>
          <w:rFonts w:ascii="Times New Roman" w:hAnsi="Times New Roman" w:cs="Times New Roman"/>
          <w:sz w:val="24"/>
          <w:szCs w:val="24"/>
        </w:rPr>
        <w:instrText>ADDIN CSL_CITATION { "citationItems" : [ { "id" : "ITEM-1", "itemData" : { "DOI" : "10.1038/nbt.1518", "ISSN" : "1546-1696", "PMID" : "19122651", "abstract" : "Chromatin immunoprecipitation (ChIP) followed by tag sequencing (ChIP-seq) using high-throughput next-generation instrumentation is fast, replacing chromatin immunoprecipitation followed by genome tiling array analysis (ChIP-chip) as the preferred approach for mapping of sites of transcription-factor binding and chromatin modification. Using two deeply sequenced data sets for human RNA polymerase II and STAT1, each with matching input-DNA controls, we describe a general scoring approach to address unique challenges in ChIP-seq data analysis. Our approach is based on the observation that sites of potential binding are strongly correlated with signal peaks in the control, likely revealing features of open chromatin. We develop a two-pass strategy called PeakSeq to compensate for this. A two-pass strategy compensates for signal caused by open chromatin, as revealed by inclusion of the controls. The first pass identifies putative binding sites and compensates for genomic variation in the 'mappability' of sequences. The second pass filters out sites not significantly enriched compared to the normalized control, computing precise enrichments and significances. Our scoring procedure enables us to optimize experimental design by estimating the depth of sequencing required for a desired level of coverage and demonstrating that more than two replicates provides only a marginal gain in information.", "author" : [ { "dropping-particle" : "", "family" : "Rozowsky", "given" : "Joel", "non-dropping-particle" : "", "parse-names" : false, "suffix" : "" }, { "dropping-particle" : "", "family" : "Euskirchen", "given" : "Ghia", "non-dropping-particle" : "", "parse-names" : false, "suffix" : "" }, { "dropping-particle" : "", "family" : "Auerbach", "given" : "Raymond K", "non-dropping-particle" : "", "parse-names" : false, "suffix" : "" }, { "dropping-particle" : "", "family" : "Zhang", "given" : "Zhengdong D", "non-dropping-particle" : "", "parse-names" : false, "suffix" : "" }, { "dropping-particle" : "", "family" : "Gibson", "given" : "Theodore", "non-dropping-particle" : "", "parse-names" : false, "suffix" : "" }, { "dropping-particle" : "", "family" : "Bjornson", "given" : "Robert", "non-dropping-particle" : "", "parse-names" : false, "suffix" : "" }, { "dropping-particle" : "", "family" : "Carriero", "given" : "Nicholas", "non-dropping-particle" : "", "parse-names" : false, "suffix" : "" }, { "dropping-particle" : "", "family" : "Snyder", "given" : "Michael", "non-dropping-particle" : "", "parse-names" : false, "suffix" : "" }, { "dropping-particle" : "", "family" : "Gerstein", "given" : "Mark B", "non-dropping-particle" : "", "parse-names" : false, "suffix" : "" } ], "container-title" : "Nature biotechnology", "id" : "ITEM-1", "issue" : "1", "issued" : { "date-parts" : [ [ "2009", "1" ] ] }, "page" : "66-75", "title" : "PeakSeq enables systematic scoring of ChIP-seq experiments relative to controls.", "type" : "article-journal", "volume" : "27" }, "uris" : [ "http://www.mendeley.com/documents/?uuid=a817f221-dde7-4910-9baf-112a7ba5bebc" ] } ], "mendeley" : { "formattedCitation" : "&lt;sup&gt;60&lt;/sup&gt;", "plainTextFormattedCitation" : "60", "previouslyFormattedCitation" : "&lt;sup&gt;61&lt;/sup&gt;" }, "properties" : { "noteIndex" : 0 }, "schema" : "https://github.com/citation-style-language/schema/raw/master/csl-citation.json" }</w:instrText>
      </w:r>
      <w:r w:rsidRPr="003C3751">
        <w:rPr>
          <w:rFonts w:ascii="Times New Roman" w:hAnsi="Times New Roman" w:cs="Times New Roman"/>
          <w:sz w:val="24"/>
          <w:szCs w:val="24"/>
        </w:rPr>
        <w:fldChar w:fldCharType="separate"/>
      </w:r>
      <w:r w:rsidR="006C508B" w:rsidRPr="006C508B">
        <w:rPr>
          <w:rFonts w:ascii="Times New Roman" w:hAnsi="Times New Roman" w:cs="Times New Roman"/>
          <w:noProof/>
          <w:sz w:val="24"/>
          <w:szCs w:val="24"/>
          <w:vertAlign w:val="superscript"/>
        </w:rPr>
        <w:t>60</w:t>
      </w:r>
      <w:r w:rsidRPr="003C3751">
        <w:rPr>
          <w:rFonts w:ascii="Times New Roman" w:hAnsi="Times New Roman" w:cs="Times New Roman"/>
          <w:sz w:val="24"/>
          <w:szCs w:val="24"/>
        </w:rPr>
        <w:fldChar w:fldCharType="end"/>
      </w:r>
      <w:r w:rsidR="00C3345C">
        <w:rPr>
          <w:rFonts w:ascii="Times New Roman" w:hAnsi="Times New Roman" w:cs="Times New Roman"/>
          <w:sz w:val="24"/>
          <w:szCs w:val="24"/>
        </w:rPr>
        <w:t xml:space="preserve"> for each of the personal haploid genome.</w:t>
      </w:r>
      <w:r w:rsidR="00FA2F45">
        <w:rPr>
          <w:rFonts w:ascii="Times New Roman" w:hAnsi="Times New Roman" w:cs="Times New Roman"/>
          <w:sz w:val="24"/>
          <w:szCs w:val="24"/>
        </w:rPr>
        <w:t xml:space="preserve"> Only a single read per strand per position is kept and duplicates removed. The fragment length is set to 200 bps. Peak calling is performed with default parameters and the final peak set for each transcription factor is identified at a false discovery rate of 5%. Finally</w:t>
      </w:r>
      <w:r w:rsidR="00C3345C">
        <w:rPr>
          <w:rFonts w:ascii="Times New Roman" w:hAnsi="Times New Roman" w:cs="Times New Roman"/>
          <w:sz w:val="24"/>
          <w:szCs w:val="24"/>
        </w:rPr>
        <w:t xml:space="preserve">, the coordinates </w:t>
      </w:r>
      <w:r w:rsidR="00FA2F45">
        <w:rPr>
          <w:rFonts w:ascii="Times New Roman" w:hAnsi="Times New Roman" w:cs="Times New Roman"/>
          <w:sz w:val="24"/>
          <w:szCs w:val="24"/>
        </w:rPr>
        <w:t xml:space="preserve">of the </w:t>
      </w:r>
      <w:r w:rsidR="00FA2F45">
        <w:rPr>
          <w:rFonts w:ascii="Times New Roman" w:hAnsi="Times New Roman" w:cs="Times New Roman"/>
          <w:sz w:val="24"/>
          <w:szCs w:val="24"/>
        </w:rPr>
        <w:lastRenderedPageBreak/>
        <w:t xml:space="preserve">peaks (based on the respective personal haploid genomes) are </w:t>
      </w:r>
      <w:r w:rsidR="00C3345C">
        <w:rPr>
          <w:rFonts w:ascii="Times New Roman" w:hAnsi="Times New Roman" w:cs="Times New Roman"/>
          <w:sz w:val="24"/>
          <w:szCs w:val="24"/>
        </w:rPr>
        <w:t>mapped to the reference genome and then finally being merg</w:t>
      </w:r>
      <w:r w:rsidR="00FA2F45">
        <w:rPr>
          <w:rFonts w:ascii="Times New Roman" w:hAnsi="Times New Roman" w:cs="Times New Roman"/>
          <w:sz w:val="24"/>
          <w:szCs w:val="24"/>
        </w:rPr>
        <w:t>ed between the haploid genomes.</w:t>
      </w:r>
    </w:p>
    <w:p w:rsidR="005A538C" w:rsidRDefault="005A538C" w:rsidP="00674E09">
      <w:pPr>
        <w:spacing w:after="0" w:line="240" w:lineRule="auto"/>
        <w:rPr>
          <w:rFonts w:ascii="Times New Roman" w:hAnsi="Times New Roman" w:cs="Times New Roman"/>
          <w:sz w:val="24"/>
          <w:szCs w:val="24"/>
        </w:rPr>
      </w:pPr>
    </w:p>
    <w:p w:rsidR="00262949" w:rsidRPr="007709B8" w:rsidRDefault="00494C81"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67420F">
        <w:rPr>
          <w:rFonts w:ascii="Times New Roman" w:hAnsi="Times New Roman" w:cs="Times New Roman"/>
          <w:sz w:val="24"/>
          <w:szCs w:val="24"/>
        </w:rPr>
        <w:t>llele-specific</w:t>
      </w:r>
      <w:r w:rsidR="005A538C">
        <w:rPr>
          <w:rFonts w:ascii="Times New Roman" w:hAnsi="Times New Roman" w:cs="Times New Roman"/>
          <w:sz w:val="24"/>
          <w:szCs w:val="24"/>
        </w:rPr>
        <w:t xml:space="preserve"> detection for all TFs and gene expression of 38</w:t>
      </w:r>
      <w:r w:rsidR="00980294">
        <w:rPr>
          <w:rFonts w:ascii="Times New Roman" w:hAnsi="Times New Roman" w:cs="Times New Roman"/>
          <w:sz w:val="24"/>
          <w:szCs w:val="24"/>
        </w:rPr>
        <w:t>2</w:t>
      </w:r>
      <w:r w:rsidR="005A538C">
        <w:rPr>
          <w:rFonts w:ascii="Times New Roman" w:hAnsi="Times New Roman" w:cs="Times New Roman"/>
          <w:sz w:val="24"/>
          <w:szCs w:val="24"/>
        </w:rPr>
        <w:t xml:space="preserve"> individuals </w:t>
      </w:r>
      <w:r w:rsidR="00395A95" w:rsidRPr="003C3751">
        <w:rPr>
          <w:rFonts w:ascii="Times New Roman" w:hAnsi="Times New Roman" w:cs="Times New Roman"/>
          <w:sz w:val="24"/>
          <w:szCs w:val="24"/>
        </w:rPr>
        <w:t>took about 600 days in CPU time (1.6 years), but the pipeline is highly parallelizable, thereby streamlining the process.</w:t>
      </w:r>
    </w:p>
    <w:p w:rsidR="00262949" w:rsidRPr="00635F82" w:rsidRDefault="00262949" w:rsidP="00674E09">
      <w:pPr>
        <w:spacing w:after="0" w:line="240" w:lineRule="auto"/>
        <w:rPr>
          <w:rFonts w:ascii="Times New Roman" w:hAnsi="Times New Roman" w:cs="Times New Roman"/>
          <w:b/>
          <w:sz w:val="24"/>
          <w:szCs w:val="24"/>
        </w:rPr>
      </w:pPr>
    </w:p>
    <w:p w:rsidR="00262949" w:rsidRPr="003C7050" w:rsidRDefault="00262949" w:rsidP="00674E09">
      <w:pPr>
        <w:spacing w:after="0" w:line="240" w:lineRule="auto"/>
        <w:rPr>
          <w:rFonts w:ascii="Times New Roman" w:hAnsi="Times New Roman" w:cs="Times New Roman"/>
          <w:b/>
          <w:sz w:val="24"/>
          <w:szCs w:val="24"/>
        </w:rPr>
      </w:pPr>
      <w:proofErr w:type="spellStart"/>
      <w:r w:rsidRPr="003C7050">
        <w:rPr>
          <w:rFonts w:ascii="Times New Roman" w:hAnsi="Times New Roman" w:cs="Times New Roman"/>
          <w:b/>
          <w:sz w:val="24"/>
          <w:szCs w:val="24"/>
        </w:rPr>
        <w:t>AlleleDB</w:t>
      </w:r>
      <w:proofErr w:type="spellEnd"/>
    </w:p>
    <w:p w:rsidR="00262949" w:rsidRDefault="00262949" w:rsidP="00674E09">
      <w:pPr>
        <w:spacing w:after="0" w:line="240" w:lineRule="auto"/>
        <w:rPr>
          <w:rFonts w:ascii="Times New Roman" w:hAnsi="Times New Roman" w:cs="Times New Roman"/>
          <w:sz w:val="24"/>
          <w:szCs w:val="24"/>
        </w:rPr>
      </w:pPr>
      <w:r w:rsidRPr="003C7050">
        <w:rPr>
          <w:rFonts w:ascii="Times New Roman" w:hAnsi="Times New Roman" w:cs="Times New Roman"/>
          <w:sz w:val="24"/>
          <w:szCs w:val="24"/>
        </w:rPr>
        <w:t xml:space="preserve">The final data and results are organized into a resource, </w:t>
      </w:r>
      <w:proofErr w:type="spellStart"/>
      <w:r w:rsidRPr="003C7050">
        <w:rPr>
          <w:rFonts w:ascii="Times New Roman" w:hAnsi="Times New Roman" w:cs="Times New Roman"/>
          <w:sz w:val="24"/>
          <w:szCs w:val="24"/>
        </w:rPr>
        <w:t>AlleleDB</w:t>
      </w:r>
      <w:proofErr w:type="spellEnd"/>
      <w:r>
        <w:rPr>
          <w:rFonts w:ascii="Times New Roman" w:hAnsi="Times New Roman" w:cs="Times New Roman"/>
          <w:sz w:val="24"/>
          <w:szCs w:val="24"/>
        </w:rPr>
        <w:t xml:space="preserve"> (</w:t>
      </w:r>
      <w:hyperlink r:id="rId11" w:history="1">
        <w:r w:rsidRPr="00702B21">
          <w:rPr>
            <w:rStyle w:val="Hyperlink"/>
            <w:rFonts w:ascii="Times New Roman" w:hAnsi="Times New Roman" w:cs="Times New Roman"/>
            <w:sz w:val="24"/>
            <w:szCs w:val="24"/>
          </w:rPr>
          <w:t>http://alleledb.gersteinlab.org/</w:t>
        </w:r>
      </w:hyperlink>
      <w:r>
        <w:rPr>
          <w:rFonts w:ascii="Times New Roman" w:hAnsi="Times New Roman" w:cs="Times New Roman"/>
          <w:sz w:val="24"/>
          <w:szCs w:val="24"/>
        </w:rPr>
        <w:t>)</w:t>
      </w:r>
      <w:r w:rsidRPr="003C7050">
        <w:rPr>
          <w:rFonts w:ascii="Times New Roman" w:hAnsi="Times New Roman" w:cs="Times New Roman"/>
          <w:sz w:val="24"/>
          <w:szCs w:val="24"/>
        </w:rPr>
        <w:t xml:space="preserve">, which conveniently interfaces with the UCSC genome browser for query and visualization. Since many in the scientific community are familiar with the genome browser, we hope that this would increase the accessibility and usability of </w:t>
      </w:r>
      <w:proofErr w:type="spellStart"/>
      <w:r w:rsidRPr="003C7050">
        <w:rPr>
          <w:rFonts w:ascii="Times New Roman" w:hAnsi="Times New Roman" w:cs="Times New Roman"/>
          <w:sz w:val="24"/>
          <w:szCs w:val="24"/>
        </w:rPr>
        <w:t>AlleleDB</w:t>
      </w:r>
      <w:proofErr w:type="spellEnd"/>
      <w:r w:rsidRPr="003C7050">
        <w:rPr>
          <w:rFonts w:ascii="Times New Roman" w:hAnsi="Times New Roman" w:cs="Times New Roman"/>
          <w:sz w:val="24"/>
          <w:szCs w:val="24"/>
        </w:rPr>
        <w:t>. The query results are also available for download in BED format, which is compatible with other tools, such as the Integrated Genome Viewer</w:t>
      </w:r>
      <w:r w:rsidRPr="003C7050">
        <w:rPr>
          <w:rFonts w:ascii="Times New Roman" w:hAnsi="Times New Roman" w:cs="Times New Roman"/>
          <w:sz w:val="24"/>
          <w:szCs w:val="24"/>
        </w:rPr>
        <w:fldChar w:fldCharType="begin" w:fldLock="1"/>
      </w:r>
      <w:r w:rsidR="006C508B">
        <w:rPr>
          <w:rFonts w:ascii="Times New Roman" w:hAnsi="Times New Roman" w:cs="Times New Roman"/>
          <w:sz w:val="24"/>
          <w:szCs w:val="24"/>
        </w:rPr>
        <w:instrText>ADDIN CSL_CITATION { "citationItems" : [ { "id" : "ITEM-1", "itemData" : { "DOI" : "10.1038/nbt.1754", "ISSN" : "1546-1696", "PMID" : "21221095", "author" : [ { "dropping-particle" : "", "family" : "Robinson", "given" : "James T", "non-dropping-particle" : "", "parse-names" : false, "suffix" : "" }, { "dropping-particle" : "", "family" : "Thorvaldsd\u00f3ttir", "given" : "Helga", "non-dropping-particle" : "", "parse-names" : false, "suffix" : "" }, { "dropping-particle" : "", "family" : "Winckler", "given" : "Wendy", "non-dropping-particle" : "", "parse-names" : false, "suffix" : "" }, { "dropping-particle" : "", "family" : "Guttman", "given" : "Mitchell", "non-dropping-particle" : "", "parse-names" : false, "suffix" : "" }, { "dropping-particle" : "", "family" : "Lander", "given" : "Eric S", "non-dropping-particle" : "", "parse-names" : false, "suffix" : "" }, { "dropping-particle" : "", "family" : "Getz", "given" : "Gad", "non-dropping-particle" : "", "parse-names" : false, "suffix" : "" }, { "dropping-particle" : "", "family" : "Mesirov", "given" : "Jill P", "non-dropping-particle" : "", "parse-names" : false, "suffix" : "" } ], "container-title" : "Nature biotechnology", "id" : "ITEM-1", "issue" : "1", "issued" : { "date-parts" : [ [ "2011", "1" ] ] }, "page" : "24-6", "title" : "Integrative genomics viewer.", "type" : "article-journal", "volume" : "29" }, "uris" : [ "http://www.mendeley.com/documents/?uuid=43d86aff-818e-4905-9531-ab6b9115bcdc" ] } ], "mendeley" : { "formattedCitation" : "&lt;sup&gt;61&lt;/sup&gt;", "plainTextFormattedCitation" : "61", "previouslyFormattedCitation" : "&lt;sup&gt;62&lt;/sup&gt;" }, "properties" : { "noteIndex" : 0 }, "schema" : "https://github.com/citation-style-language/schema/raw/master/csl-citation.json" }</w:instrText>
      </w:r>
      <w:r w:rsidRPr="003C7050">
        <w:rPr>
          <w:rFonts w:ascii="Times New Roman" w:hAnsi="Times New Roman" w:cs="Times New Roman"/>
          <w:sz w:val="24"/>
          <w:szCs w:val="24"/>
        </w:rPr>
        <w:fldChar w:fldCharType="separate"/>
      </w:r>
      <w:r w:rsidR="006C508B" w:rsidRPr="006C508B">
        <w:rPr>
          <w:rFonts w:ascii="Times New Roman" w:hAnsi="Times New Roman" w:cs="Times New Roman"/>
          <w:noProof/>
          <w:sz w:val="24"/>
          <w:szCs w:val="24"/>
          <w:vertAlign w:val="superscript"/>
        </w:rPr>
        <w:t>61</w:t>
      </w:r>
      <w:r w:rsidRPr="003C7050">
        <w:rPr>
          <w:rFonts w:ascii="Times New Roman" w:hAnsi="Times New Roman" w:cs="Times New Roman"/>
          <w:sz w:val="24"/>
          <w:szCs w:val="24"/>
        </w:rPr>
        <w:fldChar w:fldCharType="end"/>
      </w:r>
      <w:r w:rsidRPr="003C7050">
        <w:rPr>
          <w:rFonts w:ascii="Times New Roman" w:hAnsi="Times New Roman" w:cs="Times New Roman"/>
          <w:sz w:val="24"/>
          <w:szCs w:val="24"/>
        </w:rPr>
        <w:t xml:space="preserve">. More in-depth analyses can be performed by downloading the full set of </w:t>
      </w:r>
      <w:r w:rsidR="0067420F">
        <w:rPr>
          <w:rFonts w:ascii="Times New Roman" w:hAnsi="Times New Roman" w:cs="Times New Roman"/>
          <w:sz w:val="24"/>
          <w:szCs w:val="24"/>
        </w:rPr>
        <w:t>allele-specific</w:t>
      </w:r>
      <w:r w:rsidRPr="003C7050">
        <w:rPr>
          <w:rFonts w:ascii="Times New Roman" w:hAnsi="Times New Roman" w:cs="Times New Roman"/>
          <w:sz w:val="24"/>
          <w:szCs w:val="24"/>
        </w:rPr>
        <w:t xml:space="preserve"> results. For ASB, the output will be delineated by the sample ID and the associated TFs; for ASE, the output will be categorized by individual and the associated gene. We also provide the raw counts for each accessible SNV and indicate if </w:t>
      </w:r>
      <w:r>
        <w:rPr>
          <w:rFonts w:ascii="Times New Roman" w:hAnsi="Times New Roman" w:cs="Times New Roman"/>
          <w:sz w:val="24"/>
          <w:szCs w:val="24"/>
        </w:rPr>
        <w:t>it is</w:t>
      </w:r>
      <w:r w:rsidRPr="003C7050">
        <w:rPr>
          <w:rFonts w:ascii="Times New Roman" w:hAnsi="Times New Roman" w:cs="Times New Roman"/>
          <w:sz w:val="24"/>
          <w:szCs w:val="24"/>
        </w:rPr>
        <w:t xml:space="preserve"> identified as an </w:t>
      </w:r>
      <w:r w:rsidR="0067420F">
        <w:rPr>
          <w:rFonts w:ascii="Times New Roman" w:hAnsi="Times New Roman" w:cs="Times New Roman"/>
          <w:sz w:val="24"/>
          <w:szCs w:val="24"/>
        </w:rPr>
        <w:t>allele-specific</w:t>
      </w:r>
      <w:r w:rsidRPr="003C7050">
        <w:rPr>
          <w:rFonts w:ascii="Times New Roman" w:hAnsi="Times New Roman" w:cs="Times New Roman"/>
          <w:sz w:val="24"/>
          <w:szCs w:val="24"/>
        </w:rPr>
        <w:t xml:space="preserve"> SNV. </w:t>
      </w:r>
      <w:proofErr w:type="spellStart"/>
      <w:r w:rsidRPr="003C7050">
        <w:rPr>
          <w:rFonts w:ascii="Times New Roman" w:hAnsi="Times New Roman" w:cs="Times New Roman"/>
          <w:sz w:val="24"/>
          <w:szCs w:val="24"/>
        </w:rPr>
        <w:t>AlleleDB</w:t>
      </w:r>
      <w:proofErr w:type="spellEnd"/>
      <w:r w:rsidRPr="003C7050">
        <w:rPr>
          <w:rFonts w:ascii="Times New Roman" w:hAnsi="Times New Roman" w:cs="Times New Roman"/>
          <w:sz w:val="24"/>
          <w:szCs w:val="24"/>
        </w:rPr>
        <w:t xml:space="preserve"> also serves as an annotation of allele-specific regulation of the 1</w:t>
      </w:r>
      <w:r>
        <w:rPr>
          <w:rFonts w:ascii="Times New Roman" w:hAnsi="Times New Roman" w:cs="Times New Roman"/>
          <w:sz w:val="24"/>
          <w:szCs w:val="24"/>
        </w:rPr>
        <w:t>000 Genomes Project SNV catalog</w:t>
      </w:r>
      <w:r w:rsidRPr="003C7050">
        <w:rPr>
          <w:rFonts w:ascii="Times New Roman" w:hAnsi="Times New Roman" w:cs="Times New Roman"/>
          <w:sz w:val="24"/>
          <w:szCs w:val="24"/>
        </w:rPr>
        <w:t>.</w:t>
      </w:r>
      <w:r>
        <w:rPr>
          <w:rFonts w:ascii="Times New Roman" w:hAnsi="Times New Roman" w:cs="Times New Roman"/>
          <w:sz w:val="24"/>
          <w:szCs w:val="24"/>
        </w:rPr>
        <w:t xml:space="preserve"> </w:t>
      </w:r>
    </w:p>
    <w:p w:rsidR="00A84974" w:rsidRDefault="00A84974" w:rsidP="00674E09">
      <w:pPr>
        <w:spacing w:after="0" w:line="240" w:lineRule="auto"/>
        <w:rPr>
          <w:rFonts w:ascii="Times New Roman" w:hAnsi="Times New Roman" w:cs="Times New Roman"/>
          <w:sz w:val="24"/>
          <w:szCs w:val="24"/>
        </w:rPr>
      </w:pPr>
    </w:p>
    <w:p w:rsidR="00A84974" w:rsidRPr="00635F82" w:rsidRDefault="002A6AA9" w:rsidP="00674E09">
      <w:pPr>
        <w:spacing w:after="0" w:line="240" w:lineRule="auto"/>
        <w:rPr>
          <w:rFonts w:ascii="Times New Roman" w:hAnsi="Times New Roman" w:cs="Times New Roman"/>
          <w:b/>
          <w:sz w:val="24"/>
          <w:szCs w:val="24"/>
        </w:rPr>
      </w:pPr>
      <w:r>
        <w:rPr>
          <w:rFonts w:ascii="Times New Roman" w:hAnsi="Times New Roman" w:cs="Times New Roman"/>
          <w:b/>
          <w:sz w:val="24"/>
          <w:szCs w:val="24"/>
        </w:rPr>
        <w:t>A</w:t>
      </w:r>
      <w:r w:rsidR="0067420F">
        <w:rPr>
          <w:rFonts w:ascii="Times New Roman" w:hAnsi="Times New Roman" w:cs="Times New Roman"/>
          <w:b/>
          <w:sz w:val="24"/>
          <w:szCs w:val="24"/>
        </w:rPr>
        <w:t>llele-specific</w:t>
      </w:r>
      <w:r w:rsidR="00A84974" w:rsidRPr="00635F82">
        <w:rPr>
          <w:rFonts w:ascii="Times New Roman" w:hAnsi="Times New Roman" w:cs="Times New Roman"/>
          <w:b/>
          <w:sz w:val="24"/>
          <w:szCs w:val="24"/>
        </w:rPr>
        <w:t xml:space="preserve"> inheritance analyses</w:t>
      </w:r>
    </w:p>
    <w:p w:rsidR="00A84974" w:rsidRDefault="00A84974"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The conventional measure of ‘heritability’ allows the estimation of (additive) genetic contribution to a certain trait. The population genetics definition of ‘heritability’ in a parent-offspring setting is described by the slope, β, of a regression (Y=βX + α), with the dependent variable being the child’s trait value (Y) and the independent variable (X) being the average trait values of the father and the mother (‘</w:t>
      </w:r>
      <w:proofErr w:type="spellStart"/>
      <w:r>
        <w:rPr>
          <w:rFonts w:ascii="Times New Roman" w:hAnsi="Times New Roman" w:cs="Times New Roman"/>
          <w:sz w:val="24"/>
          <w:szCs w:val="24"/>
        </w:rPr>
        <w:t>midparent</w:t>
      </w:r>
      <w:proofErr w:type="spellEnd"/>
      <w:r>
        <w:rPr>
          <w:rFonts w:ascii="Times New Roman" w:hAnsi="Times New Roman" w:cs="Times New Roman"/>
          <w:sz w:val="24"/>
          <w:szCs w:val="24"/>
        </w:rPr>
        <w:t>’).</w:t>
      </w:r>
      <w:r>
        <w:rPr>
          <w:rFonts w:ascii="Times New Roman" w:hAnsi="Times New Roman" w:cs="Times New Roman"/>
          <w:sz w:val="24"/>
          <w:szCs w:val="24"/>
        </w:rPr>
        <w:fldChar w:fldCharType="begin" w:fldLock="1"/>
      </w:r>
      <w:r w:rsidR="006C508B">
        <w:rPr>
          <w:rFonts w:ascii="Times New Roman" w:hAnsi="Times New Roman" w:cs="Times New Roman"/>
          <w:sz w:val="24"/>
          <w:szCs w:val="24"/>
        </w:rPr>
        <w:instrText>ADDIN CSL_CITATION { "citationItems" : [ { "id" : "ITEM-1", "itemData" : { "DOI" : "10.1038/nrg2322", "ISSN" : "1471-0064", "PMID" : "18319743", "abstract" : "Heritability allows a comparison of the relative importance of genes and environment to the variation of traits within and across populations. The concept of heritability and its definition as an estimable, dimensionless population parameter was introduced by Sewall Wright and Ronald Fisher nearly a century ago. Despite continuous misunderstandings and controversies over its use and application, heritability remains key to the response to selection in evolutionary biology and agriculture, and to the prediction of disease risk in medicine. Recent reports of substantial heritability for gene expression and new estimation methods using marker data highlight the relevance of heritability in the genomics era.", "author" : [ { "dropping-particle" : "", "family" : "Visscher", "given" : "Peter M", "non-dropping-particle" : "", "parse-names" : false, "suffix" : "" }, { "dropping-particle" : "", "family" : "Hill", "given" : "William G", "non-dropping-particle" : "", "parse-names" : false, "suffix" : "" }, { "dropping-particle" : "", "family" : "Wray", "given" : "Naomi R", "non-dropping-particle" : "", "parse-names" : false, "suffix" : "" } ], "container-title" : "Nature reviews. Genetics", "id" : "ITEM-1", "issue" : "4", "issued" : { "date-parts" : [ [ "2008", "4" ] ] }, "page" : "255-66", "title" : "Heritability in the genomics era--concepts and misconceptions.", "type" : "article-journal", "volume" : "9" }, "uris" : [ "http://www.mendeley.com/documents/?uuid=4ed527e6-c8fb-4678-b188-c5cf37b4b57d" ] } ], "mendeley" : { "formattedCitation" : "&lt;sup&gt;62&lt;/sup&gt;", "plainTextFormattedCitation" : "62", "previouslyFormattedCitation" : "&lt;sup&gt;63&lt;/sup&gt;" }, "properties" : { "noteIndex" : 0 }, "schema" : "https://github.com/citation-style-language/schema/raw/master/csl-citation.json" }</w:instrText>
      </w:r>
      <w:r>
        <w:rPr>
          <w:rFonts w:ascii="Times New Roman" w:hAnsi="Times New Roman" w:cs="Times New Roman"/>
          <w:sz w:val="24"/>
          <w:szCs w:val="24"/>
        </w:rPr>
        <w:fldChar w:fldCharType="separate"/>
      </w:r>
      <w:r w:rsidR="006C508B" w:rsidRPr="006C508B">
        <w:rPr>
          <w:rFonts w:ascii="Times New Roman" w:hAnsi="Times New Roman" w:cs="Times New Roman"/>
          <w:noProof/>
          <w:sz w:val="24"/>
          <w:szCs w:val="24"/>
          <w:vertAlign w:val="superscript"/>
        </w:rPr>
        <w:t>62</w:t>
      </w:r>
      <w:r>
        <w:rPr>
          <w:rFonts w:ascii="Times New Roman" w:hAnsi="Times New Roman" w:cs="Times New Roman"/>
          <w:sz w:val="24"/>
          <w:szCs w:val="24"/>
        </w:rPr>
        <w:fldChar w:fldCharType="end"/>
      </w:r>
      <w:r>
        <w:rPr>
          <w:rFonts w:ascii="Times New Roman" w:hAnsi="Times New Roman" w:cs="Times New Roman"/>
          <w:sz w:val="24"/>
          <w:szCs w:val="24"/>
        </w:rPr>
        <w:t xml:space="preserve"> This is a population-based measure typically performed on a large set of trios for a particular trait (e.g. height) and β is not necessarily bound between 0 and 1. </w:t>
      </w:r>
    </w:p>
    <w:p w:rsidR="00A84974" w:rsidRDefault="00A84974" w:rsidP="00674E09">
      <w:pPr>
        <w:spacing w:after="0" w:line="240" w:lineRule="auto"/>
        <w:rPr>
          <w:rFonts w:ascii="Times New Roman" w:hAnsi="Times New Roman" w:cs="Times New Roman"/>
          <w:sz w:val="24"/>
          <w:szCs w:val="24"/>
        </w:rPr>
      </w:pPr>
    </w:p>
    <w:p w:rsidR="00A84974" w:rsidRDefault="00A84974"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Given we have only a single trio, we adapt the definition of ‘heritability’ to quantify </w:t>
      </w:r>
      <w:r w:rsidR="0067420F">
        <w:rPr>
          <w:rFonts w:ascii="Times New Roman" w:hAnsi="Times New Roman" w:cs="Times New Roman"/>
          <w:sz w:val="24"/>
          <w:szCs w:val="24"/>
        </w:rPr>
        <w:t>allele-specific</w:t>
      </w:r>
      <w:r>
        <w:rPr>
          <w:rFonts w:ascii="Times New Roman" w:hAnsi="Times New Roman" w:cs="Times New Roman"/>
          <w:sz w:val="24"/>
          <w:szCs w:val="24"/>
        </w:rPr>
        <w:t xml:space="preserve"> inheritance for each TF. For each TF and parent-child comparison, we consider ASB SNVs from two scenarios: (</w:t>
      </w:r>
      <w:r w:rsidRPr="00635F82">
        <w:rPr>
          <w:rFonts w:ascii="Times New Roman" w:hAnsi="Times New Roman" w:cs="Times New Roman"/>
          <w:sz w:val="24"/>
          <w:szCs w:val="24"/>
        </w:rPr>
        <w:t xml:space="preserve">1) when an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SNV is heterozygous in all three individuals but common to the two individuals being compared, and (2) when an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SNV is heterozygous in two individuals and homozygous (reference or alternate) in the third</w:t>
      </w:r>
      <w:r>
        <w:rPr>
          <w:rFonts w:ascii="Times New Roman" w:hAnsi="Times New Roman" w:cs="Times New Roman"/>
          <w:sz w:val="24"/>
          <w:szCs w:val="24"/>
        </w:rPr>
        <w:t xml:space="preserve">. We define the allelic ratio as the ‘trait’, which is a continuous value and computed </w:t>
      </w:r>
      <w:r w:rsidRPr="00635F82">
        <w:rPr>
          <w:rFonts w:ascii="Times New Roman" w:hAnsi="Times New Roman" w:cs="Times New Roman"/>
          <w:sz w:val="24"/>
          <w:szCs w:val="24"/>
        </w:rPr>
        <w:t>as the proportion of reads that align to the reference allele with respect to the total number of reads mapped to either allele of a particular site</w:t>
      </w:r>
      <w:r>
        <w:rPr>
          <w:rFonts w:ascii="Times New Roman" w:hAnsi="Times New Roman" w:cs="Times New Roman"/>
          <w:sz w:val="24"/>
          <w:szCs w:val="24"/>
        </w:rPr>
        <w:t xml:space="preserve">. We perform the analyses separately for father-child and mother-child pair to maximize statistics, since a </w:t>
      </w:r>
      <w:proofErr w:type="spellStart"/>
      <w:r>
        <w:rPr>
          <w:rFonts w:ascii="Times New Roman" w:hAnsi="Times New Roman" w:cs="Times New Roman"/>
          <w:sz w:val="24"/>
          <w:szCs w:val="24"/>
        </w:rPr>
        <w:t>midparent</w:t>
      </w:r>
      <w:proofErr w:type="spellEnd"/>
      <w:r>
        <w:rPr>
          <w:rFonts w:ascii="Times New Roman" w:hAnsi="Times New Roman" w:cs="Times New Roman"/>
          <w:sz w:val="24"/>
          <w:szCs w:val="24"/>
        </w:rPr>
        <w:t xml:space="preserve"> calculation will require that a SNV is allele-specific in all three individuals (Scenario 1). </w:t>
      </w:r>
    </w:p>
    <w:p w:rsidR="00A84974" w:rsidRDefault="00A84974" w:rsidP="00674E09">
      <w:pPr>
        <w:spacing w:after="0" w:line="240" w:lineRule="auto"/>
        <w:rPr>
          <w:rFonts w:ascii="Times New Roman" w:hAnsi="Times New Roman" w:cs="Times New Roman"/>
          <w:sz w:val="24"/>
          <w:szCs w:val="24"/>
        </w:rPr>
      </w:pPr>
    </w:p>
    <w:p w:rsidR="00A84974" w:rsidRPr="00C868C3" w:rsidRDefault="00A84974"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Given that Pearson’s correlation coefficient, r, always gives a </w:t>
      </w:r>
      <w:r w:rsidR="003B4C75">
        <w:rPr>
          <w:rFonts w:ascii="Times New Roman" w:hAnsi="Times New Roman" w:cs="Times New Roman"/>
          <w:sz w:val="24"/>
          <w:szCs w:val="24"/>
        </w:rPr>
        <w:t xml:space="preserve">value between 0 and 1, we </w:t>
      </w:r>
      <w:proofErr w:type="spellStart"/>
      <w:r w:rsidR="003B4C75">
        <w:rPr>
          <w:rFonts w:ascii="Times New Roman" w:hAnsi="Times New Roman" w:cs="Times New Roman"/>
          <w:sz w:val="24"/>
          <w:szCs w:val="24"/>
        </w:rPr>
        <w:t>use r</w:t>
      </w:r>
      <w:proofErr w:type="spellEnd"/>
      <w:r w:rsidR="003B4C75">
        <w:rPr>
          <w:rFonts w:ascii="Times New Roman" w:hAnsi="Times New Roman" w:cs="Times New Roman"/>
          <w:sz w:val="24"/>
          <w:szCs w:val="24"/>
        </w:rPr>
        <w:t xml:space="preserve"> </w:t>
      </w:r>
      <w:r>
        <w:rPr>
          <w:rFonts w:ascii="Times New Roman" w:hAnsi="Times New Roman" w:cs="Times New Roman"/>
          <w:sz w:val="24"/>
          <w:szCs w:val="24"/>
        </w:rPr>
        <w:t>instead of β, as our measure of ‘heritability’. We also co</w:t>
      </w:r>
      <w:r w:rsidR="00185B0E">
        <w:rPr>
          <w:rFonts w:ascii="Times New Roman" w:hAnsi="Times New Roman" w:cs="Times New Roman"/>
          <w:sz w:val="24"/>
          <w:szCs w:val="24"/>
        </w:rPr>
        <w:t xml:space="preserve">mpute and include β values in </w:t>
      </w:r>
      <w:r>
        <w:rPr>
          <w:rFonts w:ascii="Times New Roman" w:hAnsi="Times New Roman" w:cs="Times New Roman"/>
          <w:sz w:val="24"/>
          <w:szCs w:val="24"/>
        </w:rPr>
        <w:t>Supplementary Table</w:t>
      </w:r>
      <w:r w:rsidR="00185B0E">
        <w:rPr>
          <w:rFonts w:ascii="Times New Roman" w:hAnsi="Times New Roman" w:cs="Times New Roman"/>
          <w:sz w:val="24"/>
          <w:szCs w:val="24"/>
        </w:rPr>
        <w:t xml:space="preserve"> 2</w:t>
      </w:r>
      <w:r>
        <w:rPr>
          <w:rFonts w:ascii="Times New Roman" w:hAnsi="Times New Roman" w:cs="Times New Roman"/>
          <w:sz w:val="24"/>
          <w:szCs w:val="24"/>
        </w:rPr>
        <w:t>. The parent-parent comparison is provided as a source of comparison for two unrelated individuals with shared ancestry. For parent-parent β, the maternal allelic ratio is chosen arbitrarily to be the independent variable.</w:t>
      </w:r>
    </w:p>
    <w:p w:rsidR="00A84974" w:rsidRDefault="00A84974" w:rsidP="00674E09">
      <w:pPr>
        <w:spacing w:after="0" w:line="240" w:lineRule="auto"/>
        <w:rPr>
          <w:rFonts w:ascii="Times New Roman" w:hAnsi="Times New Roman" w:cs="Times New Roman"/>
          <w:b/>
          <w:sz w:val="24"/>
          <w:szCs w:val="24"/>
        </w:rPr>
      </w:pPr>
    </w:p>
    <w:p w:rsidR="00A84974" w:rsidRPr="00635F82" w:rsidRDefault="00A84974"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lastRenderedPageBreak/>
        <w:t>Genomic annotation</w:t>
      </w:r>
      <w:r>
        <w:rPr>
          <w:rFonts w:ascii="Times New Roman" w:hAnsi="Times New Roman" w:cs="Times New Roman"/>
          <w:b/>
          <w:sz w:val="24"/>
          <w:szCs w:val="24"/>
        </w:rPr>
        <w:t>s</w:t>
      </w:r>
    </w:p>
    <w:p w:rsidR="00A84974" w:rsidRPr="00E562C5" w:rsidRDefault="00A84974" w:rsidP="00674E09">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t xml:space="preserve">Categories of gene elements from </w:t>
      </w:r>
      <w:r w:rsidR="00BD34B7">
        <w:rPr>
          <w:rFonts w:ascii="Times New Roman" w:hAnsi="Times New Roman" w:cs="Times New Roman"/>
          <w:color w:val="FF0000"/>
          <w:sz w:val="24"/>
          <w:szCs w:val="24"/>
        </w:rPr>
        <w:t xml:space="preserve">Figure </w:t>
      </w:r>
      <w:r w:rsidR="003B4C75">
        <w:rPr>
          <w:rFonts w:ascii="Times New Roman" w:hAnsi="Times New Roman" w:cs="Times New Roman"/>
          <w:color w:val="FF0000"/>
          <w:sz w:val="24"/>
          <w:szCs w:val="24"/>
        </w:rPr>
        <w:t>5</w:t>
      </w:r>
      <w:r w:rsidRPr="00E562C5">
        <w:rPr>
          <w:rFonts w:ascii="Times New Roman" w:hAnsi="Times New Roman" w:cs="Times New Roman"/>
          <w:sz w:val="24"/>
          <w:szCs w:val="24"/>
        </w:rPr>
        <w:t>, such as promoters, CDS regions and UTRs, and 19,257 autosomal protein-coding gene annotations (HGNC symbols) are obtained from GENCODE version 17.</w:t>
      </w:r>
      <w:r w:rsidRPr="00E562C5">
        <w:rPr>
          <w:rFonts w:ascii="Times New Roman" w:hAnsi="Times New Roman" w:cs="Times New Roman"/>
          <w:sz w:val="24"/>
          <w:szCs w:val="24"/>
        </w:rPr>
        <w:fldChar w:fldCharType="begin" w:fldLock="1"/>
      </w:r>
      <w:r w:rsidR="00D31C2A">
        <w:rPr>
          <w:rFonts w:ascii="Times New Roman" w:hAnsi="Times New Roman" w:cs="Times New Roman"/>
          <w:sz w:val="24"/>
          <w:szCs w:val="24"/>
        </w:rPr>
        <w:instrText>ADDIN CSL_CITATION { "citationItems" : [ { "id" : "ITEM-1", "itemData" : { "DOI" : "10.1101/gr.135350.111", "ISSN" : "1549-5469", "PMID" : "22955987", "abstract" : "The GENCODE Consortium aims to identify all gene features in the human genome using a combination of computational analysis, manual annotation, and experimental validation. Since the first public release of this annotation data set, few new protein-coding loci have been added, yet the number of alternative splicing transcripts annotated has steadily increased. The GENCODE 7 release contains 20,687 protein-coding and 9640 long noncoding RNA loci and has 33,977 coding transcripts not represented in UCSC genes and RefSeq. It also has the most comprehensive annotation of long noncoding RNA (lncRNA) loci publicly available with the predominant transcript form consisting of two exons. We have examined the completeness of the transcript annotation and found that 35% of transcriptional start sites are supported by CAGE clusters and 62% of protein-coding genes have annotated polyA sites. Over one-third of GENCODE protein-coding genes are supported by peptide hits derived from mass spectrometry spectra submitted to Peptide Atlas. New models derived from the Illumina Body Map 2.0 RNA-seq data identify 3689 new loci not currently in GENCODE, of which 3127 consist of two exon models indicating that they are possibly unannotated long noncoding loci. GENCODE 7 is publicly available from gencodegenes.org and via the Ensembl and UCSC Genome Browsers.", "author" : [ { "dropping-particle" : "", "family" : "Harrow", "given" : "Jennifer", "non-dropping-particle" : "", "parse-names" : false, "suffix" : "" }, { "dropping-particle" : "", "family" : "Frankish", "given" : "Adam", "non-dropping-particle" : "", "parse-names" : false, "suffix" : "" }, { "dropping-particle" : "", "family" : "Gonzalez", "given" : "Jose M", "non-dropping-particle" : "", "parse-names" : false, "suffix" : "" }, { "dropping-particle" : "", "family" : "Tapanari", "given" : "Electra", "non-dropping-particle" : "", "parse-names" : false, "suffix" : "" }, { "dropping-particle" : "", "family" : "Diekhans", "given" : "Mark", "non-dropping-particle" : "", "parse-names" : false, "suffix" : "" }, { "dropping-particle" : "", "family" : "Kokocinski", "given" : "Felix", "non-dropping-particle" : "", "parse-names" : false, "suffix" : "" }, { "dropping-particle" : "", "family" : "Aken", "given" : "Bronwen L", "non-dropping-particle" : "", "parse-names" : false, "suffix" : "" }, { "dropping-particle" : "", "family" : "Barrell", "given" : "Daniel", "non-dropping-particle" : "", "parse-names" : false, "suffix" : "" }, { "dropping-particle" : "", "family" : "Zadissa", "given" : "Amonida", "non-dropping-particle" : "", "parse-names" : false, "suffix" : "" }, { "dropping-particle" : "", "family" : "Searle", "given" : "Stephen", "non-dropping-particle" : "", "parse-names" : false, "suffix" : "" }, { "dropping-particle" : "", "family" : "Barnes", "given" : "If", "non-dropping-particle" : "", "parse-names" : false, "suffix" : "" }, { "dropping-particle" : "", "family" : "Bignell", "given" : "Alexandra", "non-dropping-particle" : "", "parse-names" : false, "suffix" : "" }, { "dropping-particle" : "", "family" : "Boychenko", "given" : "Veronika", "non-dropping-particle" : "", "parse-names" : false, "suffix" : "" }, { "dropping-particle" : "", "family" : "Hunt", "given" : "Toby", "non-dropping-particle" : "", "parse-names" : false, "suffix" : "" }, { "dropping-particle" : "", "family" : "Kay", "given" : "Mike", "non-dropping-particle" : "", "parse-names" : false, "suffix" : "" }, { "dropping-particle" : "", "family" : "Mukherjee", "given" : "Gaurab", "non-dropping-particle" : "", "parse-names" : false, "suffix" : "" }, { "dropping-particle" : "", "family" : "Rajan", "given" : "Jeena", "non-dropping-particle" : "", "parse-names" : false, "suffix" : "" }, { "dropping-particle" : "", "family" : "Despacio-Reyes", "given" : "Gloria", "non-dropping-particle" : "", "parse-names" : false, "suffix" : "" }, { "dropping-particle" : "", "family" : "Saunders", "given" : "Gary", "non-dropping-particle" : "", "parse-names" : false, "suffix" : "" }, { "dropping-particle" : "", "family" : "Steward", "given" : "Charles", "non-dropping-particle" : "", "parse-names" : false, "suffix" : "" }, { "dropping-particle" : "", "family" : "Harte", "given" : "Rachel", "non-dropping-particle" : "", "parse-names" : false, "suffix" : "" }, { "dropping-particle" : "", "family" : "Lin", "given" : "Michael", "non-dropping-particle" : "", "parse-names" : false, "suffix" : "" }, { "dropping-particle" : "", "family" : "Howald", "given" : "C\u00e9dric", "non-dropping-particle" : "", "parse-names" : false, "suffix" : "" }, { "dropping-particle" : "", "family" : "Tanzer", "given" : "Andrea", "non-dropping-particle" : "", "parse-names" : false, "suffix" : "" }, { "dropping-particle" : "", "family" : "Derrien", "given" : "Thomas", "non-dropping-particle" : "", "parse-names" : false, "suffix" : "" }, { "dropping-particle" : "", "family" : "Chrast", "given" : "Jacqueline", "non-dropping-particle" : "", "parse-names" : false, "suffix" : "" }, { "dropping-particle" : "", "family" : "Walters", "given" : "Nathalie", "non-dropping-particle" : "", "parse-names" : false, "suffix" : "" }, { "dropping-particle" : "", "family" : "Balasubramanian", "given" : "Suganthi", "non-dropping-particle" : "", "parse-names" : false, "suffix" : "" }, { "dropping-particle" : "", "family" : "Pei", "given" : "Baikang", "non-dropping-particle" : "", "parse-names" : false, "suffix" : "" }, { "dropping-particle" : "", "family" : "Tress", "given" : "Michael", "non-dropping-particle" : "", "parse-names" : false, "suffix" : "" }, { "dropping-particle" : "", "family" : "Rodriguez", "given" : "Jose Manuel", "non-dropping-particle" : "", "parse-names" : false, "suffix" : "" }, { "dropping-particle" : "", "family" : "Ezkurdia", "given" : "Iakes", "non-dropping-particle" : "", "parse-names" : false, "suffix" : "" }, { "dropping-particle" : "", "family" : "Baren", "given" : "Jeltje", "non-dropping-particle" : "van", "parse-names" : false, "suffix" : "" }, { "dropping-particle" : "", "family" : "Brent", "given" : "Michael", "non-dropping-particle" : "", "parse-names" : false, "suffix" : "" }, { "dropping-particle" : "", "family" : "Haussler", "given" : "David", "non-dropping-particle" : "", "parse-names" : false, "suffix" : "" }, { "dropping-particle" : "", "family" : "Kellis", "given" : "Manolis", "non-dropping-particle" : "", "parse-names" : false, "suffix" : "" }, { "dropping-particle" : "", "family" : "Valencia", "given" : "Alfonso", "non-dropping-particle" : "", "parse-names" : false, "suffix" : "" }, { "dropping-particle" : "", "family" : "Reymond", "given" : "Alexandre", "non-dropping-particle" : "", "parse-names" : false, "suffix" : "" }, { "dropping-particle" : "", "family" : "Gerstein", "given" : "Mark", "non-dropping-particle" : "", "parse-names" : false, "suffix" : "" }, { "dropping-particle" : "", "family" : "Guig\u00f3", "given" : "Roderic", "non-dropping-particle" : "", "parse-names" : false, "suffix" : "" }, { "dropping-particle" : "", "family" : "Hubbard", "given" : "Tim J", "non-dropping-particle" : "", "parse-names" : false, "suffix" : "" } ], "container-title" : "Genome research", "id" : "ITEM-1", "issue" : "9", "issued" : { "date-parts" : [ [ "2012", "9" ] ] }, "page" : "1760-74", "title" : "GENCODE: the reference human genome annotation for The ENCODE Project.", "type" : "article-journal", "volume" : "22" }, "uris" : [ "http://www.mendeley.com/documents/?uuid=0fa90bde-c073-42b4-8c49-1472d1ea0e30" ] } ], "mendeley" : { "formattedCitation" : "&lt;sup&gt;31&lt;/sup&gt;", "plainTextFormattedCitation" : "31", "previouslyFormattedCitation" : "&lt;sup&gt;31&lt;/sup&gt;"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D31C2A" w:rsidRPr="00D31C2A">
        <w:rPr>
          <w:rFonts w:ascii="Times New Roman" w:hAnsi="Times New Roman" w:cs="Times New Roman"/>
          <w:noProof/>
          <w:sz w:val="24"/>
          <w:szCs w:val="24"/>
          <w:vertAlign w:val="superscript"/>
        </w:rPr>
        <w:t>31</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Promoter regions are set as 2.5kbp upstream of all transcripts annotated by GENCODE. </w:t>
      </w:r>
    </w:p>
    <w:p w:rsidR="00A84974" w:rsidRPr="00E562C5" w:rsidRDefault="00A84974" w:rsidP="00674E09">
      <w:pPr>
        <w:spacing w:after="0" w:line="240" w:lineRule="auto"/>
        <w:rPr>
          <w:rFonts w:ascii="Times New Roman" w:hAnsi="Times New Roman" w:cs="Times New Roman"/>
          <w:sz w:val="24"/>
          <w:szCs w:val="24"/>
        </w:rPr>
      </w:pPr>
    </w:p>
    <w:p w:rsidR="00A84974" w:rsidRPr="00E562C5" w:rsidRDefault="00A84974" w:rsidP="00674E09">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t xml:space="preserve">Gene annotations also include 2.5kbp upstream of the start of gene. </w:t>
      </w:r>
      <w:r w:rsidR="000C19CC">
        <w:rPr>
          <w:rFonts w:ascii="Times New Roman" w:hAnsi="Times New Roman" w:cs="Times New Roman"/>
          <w:color w:val="FF0000"/>
          <w:sz w:val="24"/>
          <w:szCs w:val="24"/>
        </w:rPr>
        <w:t>708</w:t>
      </w:r>
      <w:r w:rsidRPr="00E562C5">
        <w:rPr>
          <w:rFonts w:ascii="Times New Roman" w:hAnsi="Times New Roman" w:cs="Times New Roman"/>
          <w:sz w:val="24"/>
          <w:szCs w:val="24"/>
        </w:rPr>
        <w:t xml:space="preserve"> categories of non-coding annotations are obtained from ENCODE Integrative release,</w:t>
      </w:r>
      <w:r w:rsidRPr="00E562C5">
        <w:rPr>
          <w:rFonts w:ascii="Times New Roman" w:hAnsi="Times New Roman" w:cs="Times New Roman"/>
          <w:sz w:val="24"/>
          <w:szCs w:val="24"/>
        </w:rPr>
        <w:fldChar w:fldCharType="begin" w:fldLock="1"/>
      </w:r>
      <w:r w:rsidR="00D31C2A">
        <w:rPr>
          <w:rFonts w:ascii="Times New Roman" w:hAnsi="Times New Roman" w:cs="Times New Roman"/>
          <w:sz w:val="24"/>
          <w:szCs w:val="24"/>
        </w:rPr>
        <w:instrText>ADDIN CSL_CITATION { "citationItems" : [ { "id" : "ITEM-1", "itemData" : { "DOI" : "10.1038/nature11247",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 : "7414", "issued" : { "date-parts" : [ [ "2012", "9", "6" ] ] }, "page" : "57-74", "title" : "An integrated encyclopedia of DNA elements in the human genome.", "type" : "article-journal", "volume" : "489" }, "uris" : [ "http://www.mendeley.com/documents/?uuid=3ccd54e2-2a2d-4ab1-ba25-eb758bfbed89" ] } ], "mendeley" : { "formattedCitation" : "&lt;sup&gt;25&lt;/sup&gt;", "plainTextFormattedCitation" : "25", "previouslyFormattedCitation" : "&lt;sup&gt;25&lt;/sup&gt;"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D31C2A" w:rsidRPr="00D31C2A">
        <w:rPr>
          <w:rFonts w:ascii="Times New Roman" w:hAnsi="Times New Roman" w:cs="Times New Roman"/>
          <w:noProof/>
          <w:sz w:val="24"/>
          <w:szCs w:val="24"/>
          <w:vertAlign w:val="superscript"/>
        </w:rPr>
        <w:t>25</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which includes broad categories such as TF binding sites and annotations such as distal binding sites of particular TFs, e.g. ZNF274. </w:t>
      </w:r>
      <w:r w:rsidR="000C19CC">
        <w:rPr>
          <w:rFonts w:ascii="Times New Roman" w:hAnsi="Times New Roman" w:cs="Times New Roman"/>
          <w:sz w:val="24"/>
          <w:szCs w:val="24"/>
        </w:rPr>
        <w:t xml:space="preserve">The details of TF family classification is first described in </w:t>
      </w:r>
      <w:proofErr w:type="spellStart"/>
      <w:r w:rsidR="000C19CC">
        <w:rPr>
          <w:rFonts w:ascii="Times New Roman" w:hAnsi="Times New Roman" w:cs="Times New Roman"/>
          <w:sz w:val="24"/>
          <w:szCs w:val="24"/>
        </w:rPr>
        <w:t>Vaquerizas</w:t>
      </w:r>
      <w:proofErr w:type="spellEnd"/>
      <w:r w:rsidR="000C19CC">
        <w:rPr>
          <w:rFonts w:ascii="Times New Roman" w:hAnsi="Times New Roman" w:cs="Times New Roman"/>
          <w:sz w:val="24"/>
          <w:szCs w:val="24"/>
        </w:rPr>
        <w:t xml:space="preserve"> </w:t>
      </w:r>
      <w:r w:rsidR="000C19CC">
        <w:rPr>
          <w:rFonts w:ascii="Times New Roman" w:hAnsi="Times New Roman" w:cs="Times New Roman"/>
          <w:i/>
          <w:sz w:val="24"/>
          <w:szCs w:val="24"/>
        </w:rPr>
        <w:t xml:space="preserve">et </w:t>
      </w:r>
      <w:r w:rsidR="000C19CC">
        <w:rPr>
          <w:rFonts w:ascii="Times New Roman" w:hAnsi="Times New Roman" w:cs="Times New Roman"/>
          <w:sz w:val="24"/>
          <w:szCs w:val="24"/>
        </w:rPr>
        <w:t>al.</w:t>
      </w:r>
      <w:r w:rsidR="000C19CC">
        <w:rPr>
          <w:rFonts w:ascii="Times New Roman" w:hAnsi="Times New Roman" w:cs="Times New Roman"/>
          <w:sz w:val="24"/>
          <w:szCs w:val="24"/>
        </w:rPr>
        <w:fldChar w:fldCharType="begin" w:fldLock="1"/>
      </w:r>
      <w:r w:rsidR="006C508B">
        <w:rPr>
          <w:rFonts w:ascii="Times New Roman" w:hAnsi="Times New Roman" w:cs="Times New Roman"/>
          <w:sz w:val="24"/>
          <w:szCs w:val="24"/>
        </w:rPr>
        <w:instrText>ADDIN CSL_CITATION { "citationItems" : [ { "id" : "ITEM-1", "itemData" : { "DOI" : "10.1038/nrg2538", "ISBN" : "1471-0064 (Electronic)\\n1471-0056 (Linking)", "ISSN" : "1471-0056", "PMID" : "19274049", "abstract" : "Transcription factors are key cellular components that control gene expression: their activities determine how cells function and respond to the environment. Currently, there is great interest in research into human transcriptional regulation. However, surprisingly little is known about these regulators themselves. For example, how many transcription factors does the human genome contain? How are they expressed in different tissues? Are they evolutionarily conserved? Here, we present an analysis of 1,391 manually curated sequence-specific DNA-binding transcription factors, their functions, genomic organization and evolutionary conservation. Much remains to be explored, but this study provides a solid foundation for future investigations to elucidate regulatory mechanisms underlying diverse mammalian biological processes.", "author" : [ { "dropping-particle" : "", "family" : "Vaquerizas", "given" : "Juan M", "non-dropping-particle" : "", "parse-names" : false, "suffix" : "" }, { "dropping-particle" : "", "family" : "Kummerfeld", "given" : "Sarah K", "non-dropping-particle" : "", "parse-names" : false, "suffix" : "" }, { "dropping-particle" : "", "family" : "Teichmann", "given" : "Sarah A", "non-dropping-particle" : "", "parse-names" : false, "suffix" : "" }, { "dropping-particle" : "", "family" : "Luscombe", "given" : "Nicholas M", "non-dropping-particle" : "", "parse-names" : false, "suffix" : "" } ], "container-title" : "Nature reviews. Genetics", "id" : "ITEM-1", "issued" : { "date-parts" : [ [ "2009" ] ] }, "page" : "252-263", "title" : "A census of human transcription factors: function, expression and evolution.", "type" : "article-journal", "volume" : "10" }, "uris" : [ "http://www.mendeley.com/documents/?uuid=5752e012-3a13-4326-9c53-3db465dbb8c0" ] } ], "mendeley" : { "formattedCitation" : "&lt;sup&gt;63&lt;/sup&gt;", "plainTextFormattedCitation" : "63", "previouslyFormattedCitation" : "&lt;sup&gt;64&lt;/sup&gt;" }, "properties" : { "noteIndex" : 0 }, "schema" : "https://github.com/citation-style-language/schema/raw/master/csl-citation.json" }</w:instrText>
      </w:r>
      <w:r w:rsidR="000C19CC">
        <w:rPr>
          <w:rFonts w:ascii="Times New Roman" w:hAnsi="Times New Roman" w:cs="Times New Roman"/>
          <w:sz w:val="24"/>
          <w:szCs w:val="24"/>
        </w:rPr>
        <w:fldChar w:fldCharType="separate"/>
      </w:r>
      <w:r w:rsidR="006C508B" w:rsidRPr="006C508B">
        <w:rPr>
          <w:rFonts w:ascii="Times New Roman" w:hAnsi="Times New Roman" w:cs="Times New Roman"/>
          <w:noProof/>
          <w:sz w:val="24"/>
          <w:szCs w:val="24"/>
          <w:vertAlign w:val="superscript"/>
        </w:rPr>
        <w:t>63</w:t>
      </w:r>
      <w:r w:rsidR="000C19CC">
        <w:rPr>
          <w:rFonts w:ascii="Times New Roman" w:hAnsi="Times New Roman" w:cs="Times New Roman"/>
          <w:sz w:val="24"/>
          <w:szCs w:val="24"/>
        </w:rPr>
        <w:fldChar w:fldCharType="end"/>
      </w:r>
      <w:r w:rsidR="000C19CC">
        <w:rPr>
          <w:rFonts w:ascii="Times New Roman" w:hAnsi="Times New Roman" w:cs="Times New Roman"/>
          <w:sz w:val="24"/>
          <w:szCs w:val="24"/>
        </w:rPr>
        <w:t xml:space="preserve"> and then also in Gerstein </w:t>
      </w:r>
      <w:r w:rsidR="000C19CC">
        <w:rPr>
          <w:rFonts w:ascii="Times New Roman" w:hAnsi="Times New Roman" w:cs="Times New Roman"/>
          <w:i/>
          <w:sz w:val="24"/>
          <w:szCs w:val="24"/>
        </w:rPr>
        <w:t xml:space="preserve">et </w:t>
      </w:r>
      <w:r w:rsidR="000C19CC">
        <w:rPr>
          <w:rFonts w:ascii="Times New Roman" w:hAnsi="Times New Roman" w:cs="Times New Roman"/>
          <w:sz w:val="24"/>
          <w:szCs w:val="24"/>
        </w:rPr>
        <w:t>al.</w:t>
      </w:r>
      <w:r w:rsidR="000C19CC">
        <w:rPr>
          <w:rFonts w:ascii="Times New Roman" w:hAnsi="Times New Roman" w:cs="Times New Roman"/>
          <w:sz w:val="24"/>
          <w:szCs w:val="24"/>
        </w:rPr>
        <w:fldChar w:fldCharType="begin" w:fldLock="1"/>
      </w:r>
      <w:r w:rsidR="006C508B">
        <w:rPr>
          <w:rFonts w:ascii="Times New Roman" w:hAnsi="Times New Roman" w:cs="Times New Roman"/>
          <w:sz w:val="24"/>
          <w:szCs w:val="24"/>
        </w:rPr>
        <w:instrText>ADDIN CSL_CITATION { "citationItems" : [ { "id" : "ITEM-1", "itemData" : { "DOI" : "10.1038/nature11245", "ISSN" : "1476-4687", "PMID" : "22955619", "abstract" : "Transcription factors bind in a combinatorial fashion to specify the on-and-off states of genes; the ensemble of these binding events forms a regulatory network, constituting the wiring diagram for a cell. To examine the principles of the human transcriptional regulatory network, we determined the genomic binding information of 119 transcription-related factors in over 450 distinct experiments. We found the combinatorial, co-association of transcription factors to be highly context specific: distinct combinations of factors bind at specific genomic locations. In particular, there are significant differences in the binding proximal and distal to genes. We organized all the transcription factor binding into a hierarchy and integrated it with other genomic information (for example, microRNA regulation), forming a dense meta-network. Factors at different levels have different properties; for instance, top-level transcription factors more strongly influence expression and middle-level ones co-regulate targets to mitigate information-flow bottlenecks. Moreover, these co-regulations give rise to many enriched network motifs (for example, noise-buffering feed-forward loops). Finally, more connected network components are under stronger selection and exhibit a greater degree of allele-specific activity (that is, differential binding to the two parental alleles). The regulatory information obtained in this study will be crucial for interpreting personal genome sequences and understanding basic principles of human biology and disease.", "author" : [ { "dropping-particle" : "", "family" : "Gerstein", "given" : "Mark B", "non-dropping-particle" : "", "parse-names" : false, "suffix" : "" }, { "dropping-particle" : "", "family" : "Kundaje", "given" : "Anshul", "non-dropping-particle" : "", "parse-names" : false, "suffix" : "" }, { "dropping-particle" : "", "family" : "Hariharan", "given" : "Manoj", "non-dropping-particle" : "", "parse-names" : false, "suffix" : "" }, { "dropping-particle" : "", "family" : "Landt", "given" : "Stephen G", "non-dropping-particle" : "", "parse-names" : false, "suffix" : "" }, { "dropping-particle" : "", "family" : "Yan", "given" : "Koon-Kiu", "non-dropping-particle" : "", "parse-names" : false, "suffix" : "" }, { "dropping-particle" : "", "family" : "Cheng", "given" : "Chao", "non-dropping-particle" : "", "parse-names" : false, "suffix" : "" }, { "dropping-particle" : "", "family" : "Mu", "given" : "Xinmeng Jasmine", "non-dropping-particle" : "", "parse-names" : false, "suffix" : "" }, { "dropping-particle" : "", "family" : "Khurana", "given" : "Ekta", "non-dropping-particle" : "", "parse-names" : false, "suffix" : "" }, { "dropping-particle" : "", "family" : "Rozowsky", "given" : "Joel", "non-dropping-particle" : "", "parse-names" : false, "suffix" : "" }, { "dropping-particle" : "", "family" : "Alexander", "given" : "Roger", "non-dropping-particle" : "", "parse-names" : false, "suffix" : "" }, { "dropping-particle" : "", "family" : "Min", "given" : "Renqiang", "non-dropping-particle" : "", "parse-names" : false, "suffix" : "" }, { "dropping-particle" : "", "family" : "Alves", "given" : "Pedro", "non-dropping-particle" : "", "parse-names" : false, "suffix" : "" }, { "dropping-particle" : "", "family" : "Abyzov", "given" : "Alexej", "non-dropping-particle" : "", "parse-names" : false, "suffix" : "" }, { "dropping-particle" : "", "family" : "Addleman", "given" : "Nick", "non-dropping-particle" : "", "parse-names" : false, "suffix" : "" }, { "dropping-particle" : "", "family" : "Bhardwaj", "given" : "Nitin", "non-dropping-particle" : "", "parse-names" : false, "suffix" : "" }, { "dropping-particle" : "", "family" : "Boyle", "given" : "Alan P", "non-dropping-particle" : "", "parse-names" : false, "suffix" : "" }, { "dropping-particle" : "", "family" : "Cayting", "given" : "Philip", "non-dropping-particle" : "", "parse-names" : false, "suffix" : "" }, { "dropping-particle" : "", "family" : "Charos", "given" : "Alexandra", "non-dropping-particle" : "", "parse-names" : false, "suffix" : "" }, { "dropping-particle" : "", "family" : "Chen", "given" : "David Z", "non-dropping-particle" : "", "parse-names" : false, "suffix" : "" }, { "dropping-particle" : "", "family" : "Cheng", "given" : "Yong", "non-dropping-particle" : "", "parse-names" : false, "suffix" : "" }, { "dropping-particle" : "", "family" : "Clarke", "given" : "Declan", "non-dropping-particle" : "", "parse-names" : false, "suffix" : "" }, { "dropping-particle" : "", "family" : "Eastman", "given" : "Catharine", "non-dropping-particle" : "", "parse-names" : false, "suffix" : "" }, { "dropping-particle" : "", "family" : "Euskirchen", "given" : "Ghia", "non-dropping-particle" : "", "parse-names" : false, "suffix" : "" }, { "dropping-particle" : "", "family" : "Frietze", "given" : "Seth", "non-dropping-particle" : "", "parse-names" : false, "suffix" : "" }, { "dropping-particle" : "", "family" : "Fu", "given" : "Yao", "non-dropping-particle" : "", "parse-names" : false, "suffix" : "" }, { "dropping-particle" : "", "family" : "Gertz", "given" : "Jason", "non-dropping-particle" : "", "parse-names" : false, "suffix" : "" }, { "dropping-particle" : "", "family" : "Grubert", "given" : "Fabian", "non-dropping-particle" : "", "parse-names" : false, "suffix" : "" }, { "dropping-particle" : "", "family" : "Harmanci", "given" : "Arif", "non-dropping-particle" : "", "parse-names" : false, "suffix" : "" }, { "dropping-particle" : "", "family" : "Jain", "given" : "Preti", "non-dropping-particle" : "", "parse-names" : false, "suffix" : "" }, { "dropping-particle" : "", "family" : "Kasowski", "given" : "Maya", "non-dropping-particle" : "", "parse-names" : false, "suffix" : "" }, { "dropping-particle" : "", "family" : "Lacroute", "given" : "Phil", "non-dropping-particle" : "", "parse-names" : false, "suffix" : "" }, { "dropping-particle" : "", "family" : "Leng", "given" : "Jing", "non-dropping-particle" : "", "parse-names" : false, "suffix" : "" }, { "dropping-particle" : "", "family" : "Lian", "given" : "Jin", "non-dropping-particle" : "", "parse-names" : false, "suffix" : "" }, { "dropping-particle" : "", "family" : "Monahan", "given" : "Hannah", "non-dropping-particle" : "", "parse-names" : false, "suffix" : "" }, { "dropping-particle" : "", "family" : "O'Geen", "given" : "Henriette", "non-dropping-particle" : "", "parse-names" : false, "suffix" : "" }, { "dropping-particle" : "", "family" : "Ouyang", "given" : "Zhengqing", "non-dropping-particle" : "", "parse-names" : false, "suffix" : "" }, { "dropping-particle" : "", "family" : "Partridge", "given" : "E Christopher", "non-dropping-particle" : "", "parse-names" : false, "suffix" : "" }, { "dropping-particle" : "", "family" : "Patacsil", "given" : "Dorrelyn", "non-dropping-particle" : "", "parse-names" : false, "suffix" : "" }, { "dropping-particle" : "", "family" : "Pauli", "given" : "Florencia", "non-dropping-particle" : "", "parse-names" : false, "suffix" : "" }, { "dropping-particle" : "", "family" : "Raha", "given" : "Debasish", "non-dropping-particle" : "", "parse-names" : false, "suffix" : "" }, { "dropping-particle" : "", "family" : "Ramirez", "given" : "Lucia", "non-dropping-particle" : "", "parse-names" : false, "suffix" : "" }, { "dropping-particle" : "", "family" : "Reddy", "given" : "Timothy E", "non-dropping-particle" : "", "parse-names" : false, "suffix" : "" }, { "dropping-particle" : "", "family" : "Reed", "given" : "Brian", "non-dropping-particle" : "", "parse-names" : false, "suffix" : "" }, { "dropping-particle" : "", "family" : "Shi", "given" : "Minyi", "non-dropping-particle" : "", "parse-names" : false, "suffix" : "" }, { "dropping-particle" : "", "family" : "Slifer", "given" : "Teri", "non-dropping-particle" : "", "parse-names" : false, "suffix" : "" }, { "dropping-particle" : "", "family" : "Wang", "given" : "Jing", "non-dropping-particle" : "", "parse-names" : false, "suffix" : "" }, { "dropping-particle" : "", "family" : "Wu", "given" : "Linfeng", "non-dropping-particle" : "", "parse-names" : false, "suffix" : "" }, { "dropping-particle" : "", "family" : "Yang", "given" : "Xinqiong", "non-dropping-particle" : "", "parse-names" : false, "suffix" : "" }, { "dropping-particle" : "", "family" : "Yip", "given" : "Kevin Y", "non-dropping-particle" : "", "parse-names" : false, "suffix" : "" }, { "dropping-particle" : "", "family" : "Zilberman-Schapira", "given" : "Gili", "non-dropping-particle" : "", "parse-names" : false, "suffix" : "" }, { "dropping-particle" : "", "family" : "Batzoglou", "given" : "Serafim", "non-dropping-particle" : "", "parse-names" : false, "suffix" : "" }, { "dropping-particle" : "", "family" : "Sidow", "given" : "Arend", "non-dropping-particle" : "", "parse-names" : false, "suffix" : "" }, { "dropping-particle" : "", "family" : "Farnham", "given" : "Peggy J", "non-dropping-particle" : "", "parse-names" : false, "suffix" : "" }, { "dropping-particle" : "", "family" : "Myers", "given" : "Richard M", "non-dropping-particle" : "", "parse-names" : false, "suffix" : "" }, { "dropping-particle" : "", "family" : "Weissman", "given" : "Sherman M", "non-dropping-particle" : "", "parse-names" : false, "suffix" : "" }, { "dropping-particle" : "", "family" : "Snyder", "given" : "Michael", "non-dropping-particle" : "", "parse-names" : false, "suffix" : "" } ], "container-title" : "Nature", "id" : "ITEM-1", "issue" : "7414", "issued" : { "date-parts" : [ [ "2012", "9", "6" ] ] }, "page" : "91-100", "title" : "Architecture of the human regulatory network derived from ENCODE data.", "type" : "article-journal", "volume" : "489" }, "uris" : [ "http://www.mendeley.com/documents/?uuid=4816c1ab-992d-42da-9f82-576081e120c4" ] } ], "mendeley" : { "formattedCitation" : "&lt;sup&gt;64&lt;/sup&gt;", "plainTextFormattedCitation" : "64", "previouslyFormattedCitation" : "&lt;sup&gt;65&lt;/sup&gt;" }, "properties" : { "noteIndex" : 0 }, "schema" : "https://github.com/citation-style-language/schema/raw/master/csl-citation.json" }</w:instrText>
      </w:r>
      <w:r w:rsidR="000C19CC">
        <w:rPr>
          <w:rFonts w:ascii="Times New Roman" w:hAnsi="Times New Roman" w:cs="Times New Roman"/>
          <w:sz w:val="24"/>
          <w:szCs w:val="24"/>
        </w:rPr>
        <w:fldChar w:fldCharType="separate"/>
      </w:r>
      <w:r w:rsidR="006C508B" w:rsidRPr="006C508B">
        <w:rPr>
          <w:rFonts w:ascii="Times New Roman" w:hAnsi="Times New Roman" w:cs="Times New Roman"/>
          <w:noProof/>
          <w:sz w:val="24"/>
          <w:szCs w:val="24"/>
          <w:vertAlign w:val="superscript"/>
        </w:rPr>
        <w:t>64</w:t>
      </w:r>
      <w:r w:rsidR="000C19CC">
        <w:rPr>
          <w:rFonts w:ascii="Times New Roman" w:hAnsi="Times New Roman" w:cs="Times New Roman"/>
          <w:sz w:val="24"/>
          <w:szCs w:val="24"/>
        </w:rPr>
        <w:fldChar w:fldCharType="end"/>
      </w:r>
      <w:r w:rsidR="000C19CC">
        <w:rPr>
          <w:rFonts w:ascii="Times New Roman" w:hAnsi="Times New Roman" w:cs="Times New Roman"/>
          <w:sz w:val="24"/>
          <w:szCs w:val="24"/>
        </w:rPr>
        <w:t xml:space="preserve"> </w:t>
      </w:r>
      <w:r w:rsidRPr="00E562C5">
        <w:rPr>
          <w:rFonts w:ascii="Times New Roman" w:hAnsi="Times New Roman" w:cs="Times New Roman"/>
          <w:sz w:val="24"/>
          <w:szCs w:val="24"/>
        </w:rPr>
        <w:t xml:space="preserve">Note that these TF binding sites are separate from those sites in promoter regions in </w:t>
      </w:r>
      <w:r w:rsidR="00BD34B7">
        <w:rPr>
          <w:rFonts w:ascii="Times New Roman" w:hAnsi="Times New Roman" w:cs="Times New Roman"/>
          <w:color w:val="FF0000"/>
          <w:sz w:val="24"/>
          <w:szCs w:val="24"/>
        </w:rPr>
        <w:t xml:space="preserve">Figure </w:t>
      </w:r>
      <w:r w:rsidR="003B4C75">
        <w:rPr>
          <w:rFonts w:ascii="Times New Roman" w:hAnsi="Times New Roman" w:cs="Times New Roman"/>
          <w:color w:val="FF0000"/>
          <w:sz w:val="24"/>
          <w:szCs w:val="24"/>
        </w:rPr>
        <w:t>5</w:t>
      </w:r>
      <w:r w:rsidRPr="00E562C5">
        <w:rPr>
          <w:rFonts w:ascii="Times New Roman" w:hAnsi="Times New Roman" w:cs="Times New Roman"/>
          <w:sz w:val="24"/>
          <w:szCs w:val="24"/>
        </w:rPr>
        <w:t xml:space="preserve">, which are based on the </w:t>
      </w:r>
      <w:r w:rsidR="00185B0E">
        <w:rPr>
          <w:rFonts w:ascii="Times New Roman" w:hAnsi="Times New Roman" w:cs="Times New Roman"/>
          <w:color w:val="FF0000"/>
          <w:sz w:val="24"/>
          <w:szCs w:val="24"/>
        </w:rPr>
        <w:t>44</w:t>
      </w:r>
      <w:r w:rsidRPr="00E562C5">
        <w:rPr>
          <w:rFonts w:ascii="Times New Roman" w:hAnsi="Times New Roman" w:cs="Times New Roman"/>
          <w:sz w:val="24"/>
          <w:szCs w:val="24"/>
        </w:rPr>
        <w:t xml:space="preserve"> TFs and peaks from the </w:t>
      </w:r>
      <w:proofErr w:type="spellStart"/>
      <w:r w:rsidRPr="00E562C5">
        <w:rPr>
          <w:rFonts w:ascii="Times New Roman" w:hAnsi="Times New Roman" w:cs="Times New Roman"/>
          <w:sz w:val="24"/>
          <w:szCs w:val="24"/>
        </w:rPr>
        <w:t>ChIP-seq</w:t>
      </w:r>
      <w:proofErr w:type="spellEnd"/>
      <w:r w:rsidRPr="00E562C5">
        <w:rPr>
          <w:rFonts w:ascii="Times New Roman" w:hAnsi="Times New Roman" w:cs="Times New Roman"/>
          <w:sz w:val="24"/>
          <w:szCs w:val="24"/>
        </w:rPr>
        <w:t xml:space="preserve"> experiments used in our pipeline.</w:t>
      </w:r>
    </w:p>
    <w:p w:rsidR="00A84974" w:rsidRPr="00E562C5" w:rsidRDefault="00A84974" w:rsidP="00674E09">
      <w:pPr>
        <w:spacing w:after="0" w:line="240" w:lineRule="auto"/>
        <w:rPr>
          <w:rFonts w:ascii="Times New Roman" w:hAnsi="Times New Roman" w:cs="Times New Roman"/>
          <w:sz w:val="24"/>
          <w:szCs w:val="24"/>
        </w:rPr>
      </w:pPr>
    </w:p>
    <w:p w:rsidR="00A84974" w:rsidRDefault="00A84974" w:rsidP="00674E09">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t>The olfactory receptor gene list is from the HORDE database</w:t>
      </w:r>
      <w:r w:rsidRPr="00E562C5">
        <w:rPr>
          <w:rFonts w:ascii="Times New Roman" w:hAnsi="Times New Roman" w:cs="Times New Roman"/>
          <w:sz w:val="24"/>
          <w:szCs w:val="24"/>
        </w:rPr>
        <w:fldChar w:fldCharType="begin" w:fldLock="1"/>
      </w:r>
      <w:r w:rsidR="00D31C2A">
        <w:rPr>
          <w:rFonts w:ascii="Times New Roman" w:hAnsi="Times New Roman" w:cs="Times New Roman"/>
          <w:sz w:val="24"/>
          <w:szCs w:val="24"/>
        </w:rPr>
        <w:instrText>ADDIN CSL_CITATION { "citationItems" : [ { "id" : "ITEM-1", "itemData" : { "DOI" : "10.1007/978-1-62703-377-0_2", "ISSN" : "1940-6029", "PMID" : "23585031", "abstract" : "Olfactory receptors (ORs) constitute the largest gene family in the mammalian genome. The existence of these proteins underlies the nature of, and variability in, odorant perception. The Human Olfactory Receptor Data Explorer (HORDE, http://genome.weizmann.ac.il/horde/ ) is a free online resource, which presents a complete compendium of all OR genes and pseudogenes in the genome of human and four other vertebrates. HORDE includes three parts: (1) an automated pipeline, which mines OR gene and pseudogene sequences out of complete genomes, and generates gene symbols based on sequence similarity; (2) a card generator that obtains and displays annotative information on individual ORs retrieved from external databases and relevant studies; and (3) a search engine that allows user retrieval of OR information. For human ORs, HORDE specifically addresses the universe of interindividual variation, as obtained from several sources, including whole genome sequences made possible by next-generation sequencing. This encompasses single nucleotide polymorphisms (SNP) and copy number variation (CNV), including deleterious mutational events. HORDE also hosts a number of tools designed specifically to assist in the study of OR evolution and function. In this chapter, we describe the status of HORDE (build #43). We also discuss plans for future enhancements and a road map for HORDE to become a better community-based bioinformatics tool. We highlight HORDE's role as a major research tool in the study of an expanding cohort of OR repertoires.", "author" : [ { "dropping-particle" : "", "family" : "Olender", "given" : "Tsviya", "non-dropping-particle" : "", "parse-names" : false, "suffix" : "" }, { "dropping-particle" : "", "family" : "Nativ", "given" : "Noam", "non-dropping-particle" : "", "parse-names" : false, "suffix" : "" }, { "dropping-particle" : "", "family" : "Lancet", "given" : "Doron", "non-dropping-particle" : "", "parse-names" : false, "suffix" : "" } ], "container-title" : "Methods in molecular biology (Clifton, N.J.)", "id" : "ITEM-1", "issued" : { "date-parts" : [ [ "2013", "1" ] ] }, "page" : "23-38", "title" : "HORDE: comprehensive resource for olfactory receptor genomics.", "type" : "article-journal", "volume" : "1003" }, "uris" : [ "http://www.mendeley.com/documents/?uuid=e23a2b28-4841-4aa0-961c-30b0681f660a" ] } ], "mendeley" : { "formattedCitation" : "&lt;sup&gt;29&lt;/sup&gt;", "plainTextFormattedCitation" : "29", "previouslyFormattedCitation" : "&lt;sup&gt;29&lt;/sup&gt;"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D31C2A" w:rsidRPr="00D31C2A">
        <w:rPr>
          <w:rFonts w:ascii="Times New Roman" w:hAnsi="Times New Roman" w:cs="Times New Roman"/>
          <w:noProof/>
          <w:sz w:val="24"/>
          <w:szCs w:val="24"/>
          <w:vertAlign w:val="superscript"/>
        </w:rPr>
        <w:t>29</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immunoglobulin, T cell receptor and MHC gene lists are from IMGT database</w:t>
      </w:r>
      <w:r w:rsidRPr="00E562C5">
        <w:rPr>
          <w:rFonts w:ascii="Times New Roman" w:hAnsi="Times New Roman" w:cs="Times New Roman"/>
          <w:sz w:val="24"/>
          <w:szCs w:val="24"/>
        </w:rPr>
        <w:fldChar w:fldCharType="begin" w:fldLock="1"/>
      </w:r>
      <w:r w:rsidR="006C508B">
        <w:rPr>
          <w:rFonts w:ascii="Times New Roman" w:hAnsi="Times New Roman" w:cs="Times New Roman"/>
          <w:sz w:val="24"/>
          <w:szCs w:val="24"/>
        </w:rPr>
        <w:instrText>ADDIN CSL_CITATION { "citationItems" : [ { "id" : "ITEM-1", "itemData" : { "ISSN" : "1386-6338", "PMID" : "15972004", "abstract" : "IMGT, the international ImMunoGeneTics information system (http://imgt.cines.fr), was created in 1989 at Montpellier, France. IMGT is a high quality integrated knowledge resource specialized in immunoglobulins (IG), T cell receptors (TR), major histocompatibility complex (MHC) of human and other vertebrates, and related proteins of the immune system (RPI) which belong to the immunoglobulin superfamily (IgSF) and MHC superfamily (MhcSF). IMGT provides a common access to standardized data from genome, proteome, genetics and three-dimensional structures. The accuracy and the consistency of IMGT data are based on IMGT-ONTOLOGY, a semantic specification of terms to be used in immunogenetics and immunoinformatics. IMGT-ONTOLOGY has been formalized using XML Schema (IMGT-ML) for interoperability with other information systems. We are developing Web services to automatically query IMGT databases and tools. This is the first step towards IMGT-Choreography which will trigger and coordinate dynamic interactions between IMGT Web services to process complex significant biological and clinical requests. IMGT-Choreography will further increase the IMGT leadership in immunogenetics and immunoinformatics for medical research (repertoire analysis of the IG antibody sites and of the TR recognition sites in autoimmune and infectious diseases, AIDS, leukemias, lymphomas, myelomas), veterinary research (IG and TR repertoires in farm and wild life species), genome diversity and genome evolution studies of the adaptive immune responses, biotechnology related to antibody engineering (single chain Fragment variable (scFv), phage displays, combinatorial libraries, chimeric, humanized and human antibodies), diagnostics (detection and follow up of residual diseases) and therapeutical approaches (grafts, immunotherapy, vaccinology). IMGT is freely available at http://imgt.cines.fr.", "author" : [ { "dropping-particle" : "", "family" : "Lefranc", "given" : "Marie-Paule", "non-dropping-particle" : "", "parse-names" : false, "suffix" : "" }, { "dropping-particle" : "", "family" : "Clement", "given" : "Oliver", "non-dropping-particle" : "", "parse-names" : false, "suffix" : "" }, { "dropping-particle" : "", "family" : "Kaas", "given" : "Quentin", "non-dropping-particle" : "", "parse-names" : false, "suffix" : "" }, { "dropping-particle" : "", "family" : "Duprat", "given" : "Elodie", "non-dropping-particle" : "", "parse-names" : false, "suffix" : "" }, { "dropping-particle" : "", "family" : "Chastellan", "given" : "Patrick", "non-dropping-particle" : "", "parse-names" : false, "suffix" : "" }, { "dropping-particle" : "", "family" : "Coelho", "given" : "Isabelle", "non-dropping-particle" : "", "parse-names" : false, "suffix" : "" }, { "dropping-particle" : "", "family" : "Combres", "given" : "Kora", "non-dropping-particle" : "", "parse-names" : false, "suffix" : "" }, { "dropping-particle" : "", "family" : "Ginestoux", "given" : "Chantal", "non-dropping-particle" : "", "parse-names" : false, "suffix" : "" }, { "dropping-particle" : "", "family" : "Giudicelli", "given" : "Veronique", "non-dropping-particle" : "", "parse-names" : false, "suffix" : "" }, { "dropping-particle" : "", "family" : "Chaume", "given" : "Denys", "non-dropping-particle" : "", "parse-names" : false, "suffix" : "" }, { "dropping-particle" : "", "family" : "Lefranc", "given" : "Gerard", "non-dropping-particle" : "", "parse-names" : false, "suffix" : "" } ], "container-title" : "In silico biology", "id" : "ITEM-1", "issue" : "1", "issued" : { "date-parts" : [ [ "2005", "1" ] ] }, "page" : "45-60", "title" : "IMGT-Choreography for immunogenetics and immunoinformatics.", "type" : "article-journal", "volume" : "5" }, "uris" : [ "http://www.mendeley.com/documents/?uuid=e86ca07b-b0c5-4779-a4e5-247b1d362f21" ] } ], "mendeley" : { "formattedCitation" : "&lt;sup&gt;65&lt;/sup&gt;", "plainTextFormattedCitation" : "65", "previouslyFormattedCitation" : "&lt;sup&gt;66&lt;/sup&gt;"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6C508B" w:rsidRPr="006C508B">
        <w:rPr>
          <w:rFonts w:ascii="Times New Roman" w:hAnsi="Times New Roman" w:cs="Times New Roman"/>
          <w:noProof/>
          <w:sz w:val="24"/>
          <w:szCs w:val="24"/>
          <w:vertAlign w:val="superscript"/>
        </w:rPr>
        <w:t>65</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w:t>
      </w:r>
      <w:r w:rsidR="00185B0E">
        <w:rPr>
          <w:rFonts w:ascii="Times New Roman" w:hAnsi="Times New Roman" w:cs="Times New Roman"/>
          <w:sz w:val="24"/>
          <w:szCs w:val="24"/>
        </w:rPr>
        <w:t>Imprinted genes are</w:t>
      </w:r>
      <w:r w:rsidR="00D31C2A">
        <w:rPr>
          <w:rFonts w:ascii="Times New Roman" w:hAnsi="Times New Roman" w:cs="Times New Roman"/>
          <w:sz w:val="24"/>
          <w:szCs w:val="24"/>
        </w:rPr>
        <w:t xml:space="preserve"> merged</w:t>
      </w:r>
      <w:r w:rsidR="00185B0E">
        <w:rPr>
          <w:rFonts w:ascii="Times New Roman" w:hAnsi="Times New Roman" w:cs="Times New Roman"/>
          <w:sz w:val="24"/>
          <w:szCs w:val="24"/>
        </w:rPr>
        <w:t xml:space="preserve"> from the Catalog of Parent-of-origin Effects (</w:t>
      </w:r>
      <w:hyperlink r:id="rId12" w:history="1">
        <w:r w:rsidR="00185B0E" w:rsidRPr="00723604">
          <w:rPr>
            <w:rStyle w:val="Hyperlink"/>
            <w:rFonts w:ascii="Times New Roman" w:hAnsi="Times New Roman" w:cs="Times New Roman"/>
            <w:sz w:val="24"/>
            <w:szCs w:val="24"/>
          </w:rPr>
          <w:t>http://igc.otago.ac.nz/home.html</w:t>
        </w:r>
      </w:hyperlink>
      <w:r w:rsidR="00185B0E">
        <w:rPr>
          <w:rFonts w:ascii="Times New Roman" w:hAnsi="Times New Roman" w:cs="Times New Roman"/>
          <w:sz w:val="24"/>
          <w:szCs w:val="24"/>
        </w:rPr>
        <w:t>)</w:t>
      </w:r>
      <w:r w:rsidR="00D31C2A">
        <w:rPr>
          <w:rFonts w:ascii="Times New Roman" w:hAnsi="Times New Roman" w:cs="Times New Roman"/>
          <w:sz w:val="24"/>
          <w:szCs w:val="24"/>
        </w:rPr>
        <w:t>,</w:t>
      </w:r>
      <w:r w:rsidR="00D31C2A">
        <w:rPr>
          <w:rFonts w:ascii="Times New Roman" w:hAnsi="Times New Roman" w:cs="Times New Roman"/>
          <w:sz w:val="24"/>
          <w:szCs w:val="24"/>
        </w:rPr>
        <w:fldChar w:fldCharType="begin" w:fldLock="1"/>
      </w:r>
      <w:r w:rsidR="006C508B">
        <w:rPr>
          <w:rFonts w:ascii="Times New Roman" w:hAnsi="Times New Roman" w:cs="Times New Roman"/>
          <w:sz w:val="24"/>
          <w:szCs w:val="24"/>
        </w:rPr>
        <w:instrText>ADDIN CSL_CITATION { "citationItems" : [ { "id" : "ITEM-1", "itemData" : { "DOI" : "10.1016/j.tig.2005.06.008", "ISSN" : "0168-9525", "PMID" : "15990197", "abstract" : "Genomic imprinting, the parent-of-origin-specific silencing of a small proportion of genes, introduces a paradoxical vulnerability of hemizygosity into the diploid mammalian genome. To facilitate the evaluation of the biological and evolutionary significance of imprinting, we have collated a census of known imprinted genes, listing 83 transcriptional units of which 29 are imprinted in both humans and mice. There is a high level of discordance of imprinting status between the mouse and human, even when cases in which the orthologue is absent from one species are excluded. A high proportion of imprinted genes are noncoding RNAs or genes derived by retrotransposition. Accumulation of functional and comparative data for these genes will improve our understanding of imprinting and its contribution to mammalian evolution.", "author" : [ { "dropping-particle" : "", "family" : "Morison", "given" : "Ian M", "non-dropping-particle" : "", "parse-names" : false, "suffix" : "" }, { "dropping-particle" : "", "family" : "Ramsay", "given" : "Joshua P", "non-dropping-particle" : "", "parse-names" : false, "suffix" : "" }, { "dropping-particle" : "", "family" : "Spencer", "given" : "Hamish G", "non-dropping-particle" : "", "parse-names" : false, "suffix" : "" } ], "container-title" : "Trends in genetics : TIG", "id" : "ITEM-1", "issue" : "8", "issued" : { "date-parts" : [ [ "2005", "8" ] ] }, "page" : "457-65", "title" : "A census of mammalian imprinting.", "type" : "article-journal", "volume" : "21" }, "uris" : [ "http://www.mendeley.com/documents/?uuid=c92c0056-fc60-472b-bebe-319c4caa6c18" ] } ], "mendeley" : { "formattedCitation" : "&lt;sup&gt;66&lt;/sup&gt;", "plainTextFormattedCitation" : "66", "previouslyFormattedCitation" : "&lt;sup&gt;67&lt;/sup&gt;" }, "properties" : { "noteIndex" : 0 }, "schema" : "https://github.com/citation-style-language/schema/raw/master/csl-citation.json" }</w:instrText>
      </w:r>
      <w:r w:rsidR="00D31C2A">
        <w:rPr>
          <w:rFonts w:ascii="Times New Roman" w:hAnsi="Times New Roman" w:cs="Times New Roman"/>
          <w:sz w:val="24"/>
          <w:szCs w:val="24"/>
        </w:rPr>
        <w:fldChar w:fldCharType="separate"/>
      </w:r>
      <w:r w:rsidR="006C508B" w:rsidRPr="006C508B">
        <w:rPr>
          <w:rFonts w:ascii="Times New Roman" w:hAnsi="Times New Roman" w:cs="Times New Roman"/>
          <w:noProof/>
          <w:sz w:val="24"/>
          <w:szCs w:val="24"/>
          <w:vertAlign w:val="superscript"/>
        </w:rPr>
        <w:t>66</w:t>
      </w:r>
      <w:r w:rsidR="00D31C2A">
        <w:rPr>
          <w:rFonts w:ascii="Times New Roman" w:hAnsi="Times New Roman" w:cs="Times New Roman"/>
          <w:sz w:val="24"/>
          <w:szCs w:val="24"/>
        </w:rPr>
        <w:fldChar w:fldCharType="end"/>
      </w:r>
      <w:r w:rsidR="00D31C2A">
        <w:rPr>
          <w:rFonts w:ascii="Times New Roman" w:hAnsi="Times New Roman" w:cs="Times New Roman"/>
          <w:sz w:val="24"/>
          <w:szCs w:val="24"/>
        </w:rPr>
        <w:t xml:space="preserve"> the </w:t>
      </w:r>
      <w:proofErr w:type="spellStart"/>
      <w:r w:rsidR="00D31C2A">
        <w:rPr>
          <w:rFonts w:ascii="Times New Roman" w:hAnsi="Times New Roman" w:cs="Times New Roman"/>
          <w:sz w:val="24"/>
          <w:szCs w:val="24"/>
        </w:rPr>
        <w:t>GeneImprint</w:t>
      </w:r>
      <w:proofErr w:type="spellEnd"/>
      <w:r w:rsidR="00D31C2A">
        <w:rPr>
          <w:rFonts w:ascii="Times New Roman" w:hAnsi="Times New Roman" w:cs="Times New Roman"/>
          <w:sz w:val="24"/>
          <w:szCs w:val="24"/>
        </w:rPr>
        <w:t xml:space="preserve"> website</w:t>
      </w:r>
      <w:r w:rsidR="00D31C2A">
        <w:rPr>
          <w:rFonts w:ascii="Times New Roman" w:hAnsi="Times New Roman" w:cs="Times New Roman"/>
          <w:sz w:val="24"/>
          <w:szCs w:val="24"/>
        </w:rPr>
        <w:fldChar w:fldCharType="begin" w:fldLock="1"/>
      </w:r>
      <w:r w:rsidR="006C508B">
        <w:rPr>
          <w:rFonts w:ascii="Times New Roman" w:hAnsi="Times New Roman" w:cs="Times New Roman"/>
          <w:sz w:val="24"/>
          <w:szCs w:val="24"/>
        </w:rPr>
        <w:instrText>ADDIN CSL_CITATION { "citationItems" : [ { "id" : "ITEM-1", "itemData" : { "URL" : "http://www.geneimprint.com/", "id" : "ITEM-1", "issued" : { "date-parts" : [ [ "0" ] ] }, "title" : "GeneImprint", "type" : "webpage" }, "uris" : [ "http://www.mendeley.com/documents/?uuid=b5f6080f-c216-4819-b589-ceeb5198434f" ] } ], "mendeley" : { "formattedCitation" : "&lt;sup&gt;67&lt;/sup&gt;", "plainTextFormattedCitation" : "67", "previouslyFormattedCitation" : "&lt;sup&gt;68&lt;/sup&gt;" }, "properties" : { "noteIndex" : 0 }, "schema" : "https://github.com/citation-style-language/schema/raw/master/csl-citation.json" }</w:instrText>
      </w:r>
      <w:r w:rsidR="00D31C2A">
        <w:rPr>
          <w:rFonts w:ascii="Times New Roman" w:hAnsi="Times New Roman" w:cs="Times New Roman"/>
          <w:sz w:val="24"/>
          <w:szCs w:val="24"/>
        </w:rPr>
        <w:fldChar w:fldCharType="separate"/>
      </w:r>
      <w:r w:rsidR="006C508B" w:rsidRPr="006C508B">
        <w:rPr>
          <w:rFonts w:ascii="Times New Roman" w:hAnsi="Times New Roman" w:cs="Times New Roman"/>
          <w:noProof/>
          <w:sz w:val="24"/>
          <w:szCs w:val="24"/>
          <w:vertAlign w:val="superscript"/>
        </w:rPr>
        <w:t>67</w:t>
      </w:r>
      <w:r w:rsidR="00D31C2A">
        <w:rPr>
          <w:rFonts w:ascii="Times New Roman" w:hAnsi="Times New Roman" w:cs="Times New Roman"/>
          <w:sz w:val="24"/>
          <w:szCs w:val="24"/>
        </w:rPr>
        <w:fldChar w:fldCharType="end"/>
      </w:r>
      <w:r w:rsidR="00D31C2A">
        <w:rPr>
          <w:rFonts w:ascii="Times New Roman" w:hAnsi="Times New Roman" w:cs="Times New Roman"/>
          <w:sz w:val="24"/>
          <w:szCs w:val="24"/>
        </w:rPr>
        <w:t xml:space="preserve"> and also Lo </w:t>
      </w:r>
      <w:r w:rsidR="00D31C2A" w:rsidRPr="00D31C2A">
        <w:rPr>
          <w:rFonts w:ascii="Times New Roman" w:hAnsi="Times New Roman" w:cs="Times New Roman"/>
          <w:i/>
          <w:sz w:val="24"/>
          <w:szCs w:val="24"/>
        </w:rPr>
        <w:t>et al.</w:t>
      </w:r>
      <w:r w:rsidR="00D31C2A">
        <w:rPr>
          <w:rFonts w:ascii="Times New Roman" w:hAnsi="Times New Roman" w:cs="Times New Roman"/>
          <w:sz w:val="24"/>
          <w:szCs w:val="24"/>
        </w:rPr>
        <w:fldChar w:fldCharType="begin" w:fldLock="1"/>
      </w:r>
      <w:r w:rsidR="006C508B">
        <w:rPr>
          <w:rFonts w:ascii="Times New Roman" w:hAnsi="Times New Roman" w:cs="Times New Roman"/>
          <w:sz w:val="24"/>
          <w:szCs w:val="24"/>
        </w:rPr>
        <w:instrText>ADDIN CSL_CITATION { "citationItems" : [ { "id" : "ITEM-1", "itemData" : { "DOI" : "10.1101/gr.1006603", "ISSN" : "10889051", "PMID" : "12902379", "abstract" : "Variations in gene sequence and expression underlie much of human variability. Despite the known biological roles of differential allelic gene expression resulting from X-chromosome inactivation and genomic imprinting, a large-scale analysis of allelic gene expression in human is lacking. We examined allele-specific gene expression of 1063 transcribed single-nucleotide polymorphisms (SNPs) by using Affymetrix HuSNP oligo arrays. Among the 602 genes that were heterozygous and expressed in kidney or liver tissues from seven individuals, 326 (54%) showed preferential expression of one allele in at least one individual, and 170 of those showed greater than fourfold difference between the two alleles. The allelic variation has been confirmed by real-time quantitative PCR experiments. Some of these 170 genes are known to be imprinted, such as SNRPN, IPW, HTR2A, and PEG3. Most of the differentially expressed genes are not in known imprinting domains but instead are distributed throughout the genome. Our studies demonstrate that variation of gene expression between alleles is common, and this variation may contribute to human variability.", "author" : [ { "dropping-particle" : "", "family" : "Lo", "given" : "H. Shuen", "non-dropping-particle" : "", "parse-names" : false, "suffix" : "" }, { "dropping-particle" : "", "family" : "Wang", "given" : "Zhining", "non-dropping-particle" : "", "parse-names" : false, "suffix" : "" }, { "dropping-particle" : "", "family" : "Hu", "given" : "Ying", "non-dropping-particle" : "", "parse-names" : false, "suffix" : "" }, { "dropping-particle" : "", "family" : "Yang", "given" : "Howard H.", "non-dropping-particle" : "", "parse-names" : false, "suffix" : "" }, { "dropping-particle" : "", "family" : "Gere", "given" : "Sheryl", "non-dropping-particle" : "", "parse-names" : false, "suffix" : "" }, { "dropping-particle" : "", "family" : "Buetow", "given" : "Kenneth H.", "non-dropping-particle" : "", "parse-names" : false, "suffix" : "" }, { "dropping-particle" : "", "family" : "Lee", "given" : "Maxwell P.", "non-dropping-particle" : "", "parse-names" : false, "suffix" : "" } ], "container-title" : "Genome Research", "id" : "ITEM-1", "issue" : "8", "issued" : { "date-parts" : [ [ "2003" ] ] }, "page" : "1855-1862", "title" : "Allelic variation in gene expression is common in the human genome", "type" : "article-journal", "volume" : "13" }, "uris" : [ "http://www.mendeley.com/documents/?uuid=342cc256-4dae-4e6e-9e4c-604abbc198a9" ] } ], "mendeley" : { "formattedCitation" : "&lt;sup&gt;68&lt;/sup&gt;", "plainTextFormattedCitation" : "68", "previouslyFormattedCitation" : "&lt;sup&gt;69&lt;/sup&gt;" }, "properties" : { "noteIndex" : 0 }, "schema" : "https://github.com/citation-style-language/schema/raw/master/csl-citation.json" }</w:instrText>
      </w:r>
      <w:r w:rsidR="00D31C2A">
        <w:rPr>
          <w:rFonts w:ascii="Times New Roman" w:hAnsi="Times New Roman" w:cs="Times New Roman"/>
          <w:sz w:val="24"/>
          <w:szCs w:val="24"/>
        </w:rPr>
        <w:fldChar w:fldCharType="separate"/>
      </w:r>
      <w:r w:rsidR="006C508B" w:rsidRPr="006C508B">
        <w:rPr>
          <w:rFonts w:ascii="Times New Roman" w:hAnsi="Times New Roman" w:cs="Times New Roman"/>
          <w:noProof/>
          <w:sz w:val="24"/>
          <w:szCs w:val="24"/>
          <w:vertAlign w:val="superscript"/>
        </w:rPr>
        <w:t>68</w:t>
      </w:r>
      <w:r w:rsidR="00D31C2A">
        <w:rPr>
          <w:rFonts w:ascii="Times New Roman" w:hAnsi="Times New Roman" w:cs="Times New Roman"/>
          <w:sz w:val="24"/>
          <w:szCs w:val="24"/>
        </w:rPr>
        <w:fldChar w:fldCharType="end"/>
      </w:r>
      <w:r w:rsidR="00185B0E">
        <w:rPr>
          <w:rFonts w:ascii="Times New Roman" w:hAnsi="Times New Roman" w:cs="Times New Roman"/>
          <w:sz w:val="24"/>
          <w:szCs w:val="24"/>
        </w:rPr>
        <w:t xml:space="preserve"> </w:t>
      </w:r>
      <w:r w:rsidRPr="00E562C5">
        <w:rPr>
          <w:rFonts w:ascii="Times New Roman" w:hAnsi="Times New Roman" w:cs="Times New Roman"/>
          <w:sz w:val="24"/>
          <w:szCs w:val="24"/>
        </w:rPr>
        <w:t xml:space="preserve">We performed enrichment analyses on a number of enhancer lists, which are derived using the </w:t>
      </w:r>
      <w:proofErr w:type="spellStart"/>
      <w:r w:rsidRPr="00E562C5">
        <w:rPr>
          <w:rFonts w:ascii="Times New Roman" w:hAnsi="Times New Roman" w:cs="Times New Roman"/>
          <w:sz w:val="24"/>
          <w:szCs w:val="24"/>
        </w:rPr>
        <w:t>ChromHMM</w:t>
      </w:r>
      <w:proofErr w:type="spellEnd"/>
      <w:r w:rsidRPr="00E562C5">
        <w:rPr>
          <w:rFonts w:ascii="Times New Roman" w:hAnsi="Times New Roman" w:cs="Times New Roman"/>
          <w:sz w:val="24"/>
          <w:szCs w:val="24"/>
        </w:rPr>
        <w:t xml:space="preserve"> and Segway algorithms (Ernst and </w:t>
      </w:r>
      <w:proofErr w:type="spellStart"/>
      <w:r w:rsidRPr="00E562C5">
        <w:rPr>
          <w:rFonts w:ascii="Times New Roman" w:hAnsi="Times New Roman" w:cs="Times New Roman"/>
          <w:sz w:val="24"/>
          <w:szCs w:val="24"/>
        </w:rPr>
        <w:t>Kellis</w:t>
      </w:r>
      <w:proofErr w:type="spellEnd"/>
      <w:r w:rsidRPr="00E562C5">
        <w:rPr>
          <w:rFonts w:ascii="Times New Roman" w:hAnsi="Times New Roman" w:cs="Times New Roman"/>
          <w:sz w:val="24"/>
          <w:szCs w:val="24"/>
        </w:rPr>
        <w:t xml:space="preserve"> (2012)</w:t>
      </w:r>
      <w:r w:rsidRPr="00E562C5">
        <w:rPr>
          <w:rFonts w:ascii="Times New Roman" w:hAnsi="Times New Roman" w:cs="Times New Roman"/>
          <w:sz w:val="24"/>
          <w:szCs w:val="24"/>
        </w:rPr>
        <w:fldChar w:fldCharType="begin" w:fldLock="1"/>
      </w:r>
      <w:r w:rsidR="006C508B">
        <w:rPr>
          <w:rFonts w:ascii="Times New Roman" w:hAnsi="Times New Roman" w:cs="Times New Roman"/>
          <w:sz w:val="24"/>
          <w:szCs w:val="24"/>
        </w:rPr>
        <w:instrText>ADDIN CSL_CITATION { "citationItems" : [ { "id" : "ITEM-1", "itemData" : { "DOI" : "10.1038/nmeth.1906", "ISSN" : "1548-7105", "PMID" : "22373907", "author" : [ { "dropping-particle" : "", "family" : "Ernst", "given" : "Jason", "non-dropping-particle" : "", "parse-names" : false, "suffix" : "" }, { "dropping-particle" : "", "family" : "Kellis", "given" : "Manolis", "non-dropping-particle" : "", "parse-names" : false, "suffix" : "" } ], "container-title" : "Nature methods", "id" : "ITEM-1", "issue" : "3", "issued" : { "date-parts" : [ [ "2012", "3" ] ] }, "page" : "215-6", "title" : "ChromHMM: automating chromatin-state discovery and characterization.", "type" : "article-journal", "volume" : "9" }, "uris" : [ "http://www.mendeley.com/documents/?uuid=c964a00f-75fd-4cc0-8439-5d25d5f1abda" ] } ], "mendeley" : { "formattedCitation" : "&lt;sup&gt;69&lt;/sup&gt;", "plainTextFormattedCitation" : "69", "previouslyFormattedCitation" : "&lt;sup&gt;70&lt;/sup&gt;"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6C508B" w:rsidRPr="006C508B">
        <w:rPr>
          <w:rFonts w:ascii="Times New Roman" w:hAnsi="Times New Roman" w:cs="Times New Roman"/>
          <w:noProof/>
          <w:sz w:val="24"/>
          <w:szCs w:val="24"/>
          <w:vertAlign w:val="superscript"/>
        </w:rPr>
        <w:t>69</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Hoffman </w:t>
      </w:r>
      <w:r w:rsidRPr="00E562C5">
        <w:rPr>
          <w:rFonts w:ascii="Times New Roman" w:hAnsi="Times New Roman" w:cs="Times New Roman"/>
          <w:i/>
          <w:sz w:val="24"/>
          <w:szCs w:val="24"/>
        </w:rPr>
        <w:t>et. al</w:t>
      </w:r>
      <w:r w:rsidRPr="00E562C5">
        <w:rPr>
          <w:rFonts w:ascii="Times New Roman" w:hAnsi="Times New Roman" w:cs="Times New Roman"/>
          <w:sz w:val="24"/>
          <w:szCs w:val="24"/>
        </w:rPr>
        <w:t>. (2013)</w:t>
      </w:r>
      <w:r w:rsidRPr="00E562C5">
        <w:rPr>
          <w:rFonts w:ascii="Times New Roman" w:hAnsi="Times New Roman" w:cs="Times New Roman"/>
          <w:sz w:val="24"/>
          <w:szCs w:val="24"/>
        </w:rPr>
        <w:fldChar w:fldCharType="begin" w:fldLock="1"/>
      </w:r>
      <w:r w:rsidR="006C508B">
        <w:rPr>
          <w:rFonts w:ascii="Times New Roman" w:hAnsi="Times New Roman" w:cs="Times New Roman"/>
          <w:sz w:val="24"/>
          <w:szCs w:val="24"/>
        </w:rPr>
        <w:instrText>ADDIN CSL_CITATION { "citationItems" : [ { "id" : "ITEM-1", "itemData" : { "DOI" : "10.1093/nar/gks1284", "ISSN" : "1362-4962", "PMID" : "23221638", "abstract" : "The ENCODE Project has generated a wealth of experimental information mapping diverse chromatin properties in several human cell lines. Although each such data track is independently informative toward the annotation of regulatory elements, their interrelations contain much richer information for the systematic annotation of regulatory elements. To uncover these interrelations and to generate an interpretable summary of the massive datasets of the ENCODE Project, we apply unsupervised learning methodologies, converting dozens of chromatin datasets into discrete annotation maps of regulatory regions and other chromatin elements across the human genome. These methods rediscover and summarize diverse aspects of chromatin architecture, elucidate the interplay between chromatin activity and RNA transcription, and reveal that a large proportion of the genome lies in a quiescent state, even across multiple cell types. The resulting annotation of non-coding regulatory elements correlate strongly with mammalian evolutionary constraint, and provide an unbiased approach for evaluating metrics of evolutionary constraint in human. Lastly, we use the regulatory annotations to revisit previously uncharacterized disease-associated loci, resulting in focused, testable hypotheses through the lens of the chromatin landscape.", "author" : [ { "dropping-particle" : "", "family" : "Hoffman", "given" : "Michael M", "non-dropping-particle" : "", "parse-names" : false, "suffix" : "" }, { "dropping-particle" : "", "family" : "Ernst", "given" : "Jason", "non-dropping-particle" : "", "parse-names" : false, "suffix" : "" }, { "dropping-particle" : "", "family" : "Wilder", "given" : "Steven P", "non-dropping-particle" : "", "parse-names" : false, "suffix" : "" }, { "dropping-particle" : "", "family" : "Kundaje", "given" : "Anshul", "non-dropping-particle" : "", "parse-names" : false, "suffix" : "" }, { "dropping-particle" : "", "family" : "Harris", "given" : "Robert S", "non-dropping-particle" : "", "parse-names" : false, "suffix" : "" }, { "dropping-particle" : "", "family" : "Libbrecht", "given" : "Max", "non-dropping-particle" : "", "parse-names" : false, "suffix" : "" }, { "dropping-particle" : "", "family" : "Giardine", "given" : "Belinda", "non-dropping-particle" : "", "parse-names" : false, "suffix" : "" }, { "dropping-particle" : "", "family" : "Ellenbogen", "given" : "Paul M", "non-dropping-particle" : "", "parse-names" : false, "suffix" : "" }, { "dropping-particle" : "", "family" : "Bilmes", "given" : "Jeffrey A", "non-dropping-particle" : "", "parse-names" : false, "suffix" : "" }, { "dropping-particle" : "", "family" : "Birney", "given" : "Ewan", "non-dropping-particle" : "", "parse-names" : false, "suffix" : "" }, { "dropping-particle" : "", "family" : "Hardison", "given" : "Ross C", "non-dropping-particle" : "", "parse-names" : false, "suffix" : "" }, { "dropping-particle" : "", "family" : "Dunham", "given" : "Ian", "non-dropping-particle" : "", "parse-names" : false, "suffix" : "" }, { "dropping-particle" : "", "family" : "Kellis", "given" : "Manolis", "non-dropping-particle" : "", "parse-names" : false, "suffix" : "" }, { "dropping-particle" : "", "family" : "Noble", "given" : "William Stafford", "non-dropping-particle" : "", "parse-names" : false, "suffix" : "" } ], "container-title" : "Nucleic acids research", "id" : "ITEM-1", "issue" : "2", "issued" : { "date-parts" : [ [ "2013", "1" ] ] }, "page" : "827-41", "title" : "Integrative annotation of chromatin elements from ENCODE data.", "type" : "article-journal", "volume" : "41" }, "uris" : [ "http://www.mendeley.com/documents/?uuid=550503df-7f05-4ec6-96c0-ef7c1d8a7e28" ] } ], "mendeley" : { "formattedCitation" : "&lt;sup&gt;70&lt;/sup&gt;", "plainTextFormattedCitation" : "70", "previouslyFormattedCitation" : "&lt;sup&gt;71&lt;/sup&gt;"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6C508B" w:rsidRPr="006C508B">
        <w:rPr>
          <w:rFonts w:ascii="Times New Roman" w:hAnsi="Times New Roman" w:cs="Times New Roman"/>
          <w:noProof/>
          <w:sz w:val="24"/>
          <w:szCs w:val="24"/>
          <w:vertAlign w:val="superscript"/>
        </w:rPr>
        <w:t>70</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and data from distal regulatory modules from Yip </w:t>
      </w:r>
      <w:r w:rsidRPr="00E562C5">
        <w:rPr>
          <w:rFonts w:ascii="Times New Roman" w:hAnsi="Times New Roman" w:cs="Times New Roman"/>
          <w:i/>
          <w:sz w:val="24"/>
          <w:szCs w:val="24"/>
        </w:rPr>
        <w:t>et al.</w:t>
      </w:r>
      <w:r w:rsidRPr="00E562C5">
        <w:rPr>
          <w:rFonts w:ascii="Times New Roman" w:hAnsi="Times New Roman" w:cs="Times New Roman"/>
          <w:sz w:val="24"/>
          <w:szCs w:val="24"/>
        </w:rPr>
        <w:t xml:space="preserve"> (2012)</w:t>
      </w:r>
      <w:r w:rsidRPr="00E562C5">
        <w:rPr>
          <w:rFonts w:ascii="Times New Roman" w:hAnsi="Times New Roman" w:cs="Times New Roman"/>
          <w:sz w:val="24"/>
          <w:szCs w:val="24"/>
        </w:rPr>
        <w:fldChar w:fldCharType="begin" w:fldLock="1"/>
      </w:r>
      <w:r w:rsidR="006C508B">
        <w:rPr>
          <w:rFonts w:ascii="Times New Roman" w:hAnsi="Times New Roman" w:cs="Times New Roman"/>
          <w:sz w:val="24"/>
          <w:szCs w:val="24"/>
        </w:rPr>
        <w:instrText>ADDIN CSL_CITATION { "citationItems" : [ { "id" : "ITEM-1", "itemData" : { "DOI" : "10.1186/gb-2012-13-9-r48", "ISSN" : "1465-6914", "PMID" : "22950945", "abstract" : "BACKGROUND: Transcription factors function by binding different classes of regulatory elements. The Encyclopedia of DNA Elements (ENCODE) project has recently produced binding data for more than 100 transcription factors from about 500 ChIP-seq experiments in multiple cell types. While this large amount of data creates a valuable resource, it is nonetheless overwhelmingly complex and simultaneously incomplete since it covers only a small fraction of all human transcription factors. RESULTS: As part of the consortium effort in providing a concise abstraction of the data for facilitating various types of downstream analyses, we constructed statistical models that capture the genomic features of three paired types of regions by machine-learning methods: firstly, regions with active or inactive binding; secondly, those with extremely high or low degrees of co-binding, termed HOT and LOT regions; and finally, regulatory modules proximal or distal to genes. From the distal regulatory modules, we developed computational pipelines to identify potential enhancers, many of which were validated experimentally. We further associated the predicted enhancers with potential target transcripts and the transcription factors involved. For HOT regions, we found a significant fraction of transcription factor binding without clear sequence motifs and showed that this observation could be related to strong DNA accessibility of these regions. CONCLUSIONS: Overall, the three pairs of regions exhibit intricate differences in chromosomal locations, chromatin features, factors that bind them, and cell-type specificity. Our machine learning approach enables us to identify features potentially general to all transcription factors, including those not included in the data.", "author" : [ { "dropping-particle" : "", "family" : "Yip", "given" : "Kevin Y", "non-dropping-particle" : "", "parse-names" : false, "suffix" : "" }, { "dropping-particle" : "", "family" : "Cheng", "given" : "Chao", "non-dropping-particle" : "", "parse-names" : false, "suffix" : "" }, { "dropping-particle" : "", "family" : "Bhardwaj", "given" : "Nitin", "non-dropping-particle" : "", "parse-names" : false, "suffix" : "" }, { "dropping-particle" : "", "family" : "Brown", "given" : "James B", "non-dropping-particle" : "", "parse-names" : false, "suffix" : "" }, { "dropping-particle" : "", "family" : "Leng", "given" : "Jing", "non-dropping-particle" : "", "parse-names" : false, "suffix" : "" }, { "dropping-particle" : "", "family" : "Kundaje", "given" : "Anshul", "non-dropping-particle" : "", "parse-names" : false, "suffix" : "" }, { "dropping-particle" : "", "family" : "Rozowsky", "given" : "Joel", "non-dropping-particle" : "", "parse-names" : false, "suffix" : "" }, { "dropping-particle" : "", "family" : "Birney", "given" : "Ewan", "non-dropping-particle" : "", "parse-names" : false, "suffix" : "" }, { "dropping-particle" : "", "family" : "Bickel", "given" : "Peter", "non-dropping-particle" : "", "parse-names" : false, "suffix" : "" }, { "dropping-particle" : "", "family" : "Snyder", "given" : "Michael", "non-dropping-particle" : "", "parse-names" : false, "suffix" : "" }, { "dropping-particle" : "", "family" : "Gerstein", "given" : "Mark", "non-dropping-particle" : "", "parse-names" : false, "suffix" : "" } ], "container-title" : "Genome biology", "id" : "ITEM-1", "issue" : "9", "issued" : { "date-parts" : [ [ "2012", "1" ] ] }, "page" : "R48", "title" : "Classification of human genomic regions based on experimentally determined binding sites of more than 100 transcription-related factors.", "type" : "article-journal", "volume" : "13" }, "uris" : [ "http://www.mendeley.com/documents/?uuid=5aee97f3-bccb-413b-88a5-d6d8efd02a29" ] } ], "mendeley" : { "formattedCitation" : "&lt;sup&gt;71&lt;/sup&gt;", "plainTextFormattedCitation" : "71", "previouslyFormattedCitation" : "&lt;sup&gt;72&lt;/sup&gt;"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6C508B" w:rsidRPr="006C508B">
        <w:rPr>
          <w:rFonts w:ascii="Times New Roman" w:hAnsi="Times New Roman" w:cs="Times New Roman"/>
          <w:noProof/>
          <w:sz w:val="24"/>
          <w:szCs w:val="24"/>
          <w:vertAlign w:val="superscript"/>
        </w:rPr>
        <w:t>71</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The result for the enhancers in </w:t>
      </w:r>
      <w:r w:rsidR="00BD34B7">
        <w:rPr>
          <w:rFonts w:ascii="Times New Roman" w:hAnsi="Times New Roman" w:cs="Times New Roman"/>
          <w:color w:val="FF0000"/>
          <w:sz w:val="24"/>
          <w:szCs w:val="24"/>
        </w:rPr>
        <w:t xml:space="preserve">Figure </w:t>
      </w:r>
      <w:r w:rsidR="003B4C75">
        <w:rPr>
          <w:rFonts w:ascii="Times New Roman" w:hAnsi="Times New Roman" w:cs="Times New Roman"/>
          <w:color w:val="FF0000"/>
          <w:sz w:val="24"/>
          <w:szCs w:val="24"/>
        </w:rPr>
        <w:t>5</w:t>
      </w:r>
      <w:r w:rsidRPr="00185B0E">
        <w:rPr>
          <w:rFonts w:ascii="Times New Roman" w:hAnsi="Times New Roman" w:cs="Times New Roman"/>
          <w:color w:val="FF0000"/>
          <w:sz w:val="24"/>
          <w:szCs w:val="24"/>
        </w:rPr>
        <w:t xml:space="preserve"> </w:t>
      </w:r>
      <w:r w:rsidRPr="00E562C5">
        <w:rPr>
          <w:rFonts w:ascii="Times New Roman" w:hAnsi="Times New Roman" w:cs="Times New Roman"/>
          <w:sz w:val="24"/>
          <w:szCs w:val="24"/>
        </w:rPr>
        <w:t>is based on the union of these lists. The lists</w:t>
      </w:r>
      <w:r w:rsidRPr="00635F82">
        <w:rPr>
          <w:rFonts w:ascii="Times New Roman" w:hAnsi="Times New Roman" w:cs="Times New Roman"/>
          <w:sz w:val="24"/>
          <w:szCs w:val="24"/>
        </w:rPr>
        <w:t xml:space="preserve"> can </w:t>
      </w:r>
      <w:r>
        <w:rPr>
          <w:rFonts w:ascii="Times New Roman" w:hAnsi="Times New Roman" w:cs="Times New Roman"/>
          <w:sz w:val="24"/>
          <w:szCs w:val="24"/>
        </w:rPr>
        <w:t xml:space="preserve">be found at </w:t>
      </w:r>
      <w:hyperlink r:id="rId13" w:history="1">
        <w:r w:rsidRPr="00532B09">
          <w:rPr>
            <w:rStyle w:val="Hyperlink"/>
            <w:rFonts w:ascii="Times New Roman" w:hAnsi="Times New Roman" w:cs="Times New Roman"/>
            <w:sz w:val="24"/>
            <w:szCs w:val="24"/>
          </w:rPr>
          <w:t>http://info.gersteinlab.org/Encode-enhancers</w:t>
        </w:r>
      </w:hyperlink>
      <w:r>
        <w:rPr>
          <w:rFonts w:ascii="Times New Roman" w:hAnsi="Times New Roman" w:cs="Times New Roman"/>
          <w:sz w:val="24"/>
          <w:szCs w:val="24"/>
        </w:rPr>
        <w:t xml:space="preserve">. An additional enhancer list for experimentally validated enhancers is obtained from </w:t>
      </w:r>
      <w:r w:rsidRPr="00635F82">
        <w:rPr>
          <w:rFonts w:ascii="Times New Roman" w:hAnsi="Times New Roman" w:cs="Times New Roman"/>
          <w:sz w:val="24"/>
          <w:szCs w:val="24"/>
        </w:rPr>
        <w:t>VISTA enhancer browser database</w:t>
      </w:r>
      <w:r w:rsidRPr="00635F82">
        <w:rPr>
          <w:rFonts w:ascii="Times New Roman" w:hAnsi="Times New Roman" w:cs="Times New Roman"/>
          <w:sz w:val="24"/>
          <w:szCs w:val="24"/>
        </w:rPr>
        <w:fldChar w:fldCharType="begin" w:fldLock="1"/>
      </w:r>
      <w:r w:rsidR="006C508B">
        <w:rPr>
          <w:rFonts w:ascii="Times New Roman" w:hAnsi="Times New Roman" w:cs="Times New Roman"/>
          <w:sz w:val="24"/>
          <w:szCs w:val="24"/>
        </w:rPr>
        <w:instrText>ADDIN CSL_CITATION { "citationItems" : [ { "id" : "ITEM-1", "itemData" : { "DOI" : "10.1093/nar/gkl822", "ISSN" : "1362-4962", "PMID" : "17130149", "abstract" : "Despite the known existence of distant-acting cis-regulatory elements in the human genome, only a small fraction of these elements has been identified and experimentally characterized in vivo. This paucity of enhancer collections with defined activities has thus hindered computational approaches for the genome-wide prediction of enhancers and their functions. To fill this void, we utilize comparative genome analysis to identify candidate enhancer elements in the human genome coupled with the experimental determination of their in vivo enhancer activity in transgenic mice [L. A. Pennacchio et al. (2006) Nature, in press]. These data are available through the VISTA Enhancer Browser (http://enhancer.lbl.gov). This growing database currently contains over 250 experimentally tested DNA fragments, of which more than 100 have been validated as tissue-specific enhancers. For each positive enhancer, we provide digital images of whole-mount embryo staining at embryonic day 11.5 and an anatomical description of the reporter gene expression pattern. Users can retrieve elements near single genes of interest, search for enhancers that target reporter gene expression to a particular tissue, or download entire collections of enhancers with a defined tissue specificity or conservation depth. These experimentally validated training sets are expected to provide a basis for a wide range of downstream computational and functional studies of enhancer function.", "author" : [ { "dropping-particle" : "", "family" : "Visel", "given" : "Axel", "non-dropping-particle" : "", "parse-names" : false, "suffix" : "" }, { "dropping-particle" : "", "family" : "Minovitsky", "given" : "Simon", "non-dropping-particle" : "", "parse-names" : false, "suffix" : "" }, { "dropping-particle" : "", "family" : "Dubchak", "given" : "Inna", "non-dropping-particle" : "", "parse-names" : false, "suffix" : "" }, { "dropping-particle" : "", "family" : "Pennacchio", "given" : "Len A", "non-dropping-particle" : "", "parse-names" : false, "suffix" : "" } ], "container-title" : "Nucleic acids research", "id" : "ITEM-1", "issue" : "Database issue", "issued" : { "date-parts" : [ [ "2007", "1" ] ] }, "page" : "D88-92", "title" : "VISTA Enhancer Browser--a database of tissue-specific human enhancers.", "type" : "article-journal", "volume" : "35" }, "uris" : [ "http://www.mendeley.com/documents/?uuid=76b8a7f0-8b51-4891-920a-0ef80ca30343" ] } ], "mendeley" : { "formattedCitation" : "&lt;sup&gt;72&lt;/sup&gt;", "plainTextFormattedCitation" : "72", "previouslyFormattedCitation" : "&lt;sup&gt;73&lt;/sup&gt;"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6C508B" w:rsidRPr="006C508B">
        <w:rPr>
          <w:rFonts w:ascii="Times New Roman" w:hAnsi="Times New Roman" w:cs="Times New Roman"/>
          <w:noProof/>
          <w:sz w:val="24"/>
          <w:szCs w:val="24"/>
          <w:vertAlign w:val="superscript"/>
        </w:rPr>
        <w:t>72</w:t>
      </w:r>
      <w:r w:rsidRPr="00635F82">
        <w:rPr>
          <w:rFonts w:ascii="Times New Roman" w:hAnsi="Times New Roman" w:cs="Times New Roman"/>
          <w:sz w:val="24"/>
          <w:szCs w:val="24"/>
        </w:rPr>
        <w:fldChar w:fldCharType="end"/>
      </w:r>
      <w:r>
        <w:rPr>
          <w:rFonts w:ascii="Times New Roman" w:hAnsi="Times New Roman" w:cs="Times New Roman"/>
          <w:sz w:val="24"/>
          <w:szCs w:val="24"/>
        </w:rPr>
        <w:t xml:space="preserve"> (</w:t>
      </w:r>
      <w:hyperlink r:id="rId14" w:history="1">
        <w:r w:rsidRPr="00E92E74">
          <w:rPr>
            <w:rStyle w:val="Hyperlink"/>
            <w:rFonts w:ascii="Times New Roman" w:hAnsi="Times New Roman" w:cs="Times New Roman"/>
            <w:sz w:val="24"/>
            <w:szCs w:val="24"/>
          </w:rPr>
          <w:t>http://enhancer.lbl.gov/</w:t>
        </w:r>
      </w:hyperlink>
      <w:r>
        <w:rPr>
          <w:rFonts w:ascii="Times New Roman" w:hAnsi="Times New Roman" w:cs="Times New Roman"/>
          <w:sz w:val="24"/>
          <w:szCs w:val="24"/>
        </w:rPr>
        <w:t xml:space="preserve">). Housekeeping gene list is obtained from Eisenberg and </w:t>
      </w:r>
      <w:proofErr w:type="spellStart"/>
      <w:r>
        <w:rPr>
          <w:rFonts w:ascii="Times New Roman" w:hAnsi="Times New Roman" w:cs="Times New Roman"/>
          <w:sz w:val="24"/>
          <w:szCs w:val="24"/>
        </w:rPr>
        <w:t>Levanon</w:t>
      </w:r>
      <w:proofErr w:type="spellEnd"/>
      <w:r>
        <w:rPr>
          <w:rFonts w:ascii="Times New Roman" w:hAnsi="Times New Roman" w:cs="Times New Roman"/>
          <w:sz w:val="24"/>
          <w:szCs w:val="24"/>
        </w:rPr>
        <w:t xml:space="preserve"> (2013) (</w:t>
      </w:r>
      <w:hyperlink r:id="rId15" w:history="1">
        <w:r w:rsidRPr="00702B21">
          <w:rPr>
            <w:rStyle w:val="Hyperlink"/>
            <w:rFonts w:ascii="Times New Roman" w:hAnsi="Times New Roman" w:cs="Times New Roman"/>
            <w:sz w:val="24"/>
            <w:szCs w:val="24"/>
          </w:rPr>
          <w:t>http://www.tau.ac.il/~elieis/HKG/</w:t>
        </w:r>
      </w:hyperlink>
      <w:r>
        <w:rPr>
          <w:rFonts w:ascii="Times New Roman" w:hAnsi="Times New Roman" w:cs="Times New Roman"/>
          <w:sz w:val="24"/>
          <w:szCs w:val="24"/>
        </w:rPr>
        <w:t>)</w:t>
      </w:r>
      <w:r>
        <w:rPr>
          <w:rFonts w:ascii="Times New Roman" w:hAnsi="Times New Roman" w:cs="Times New Roman"/>
          <w:sz w:val="24"/>
          <w:szCs w:val="24"/>
        </w:rPr>
        <w:fldChar w:fldCharType="begin" w:fldLock="1"/>
      </w:r>
      <w:r w:rsidR="006C508B">
        <w:rPr>
          <w:rFonts w:ascii="Times New Roman" w:hAnsi="Times New Roman" w:cs="Times New Roman"/>
          <w:sz w:val="24"/>
          <w:szCs w:val="24"/>
        </w:rPr>
        <w:instrText>ADDIN CSL_CITATION { "citationItems" : [ { "id" : "ITEM-1", "itemData" : { "DOI" : "10.1016/j.tig.2013.05.010", "ISSN" : "0168-9525", "PMID" : "23810203", "abstract" : "Housekeeping genes are involved in basic cell maintenance and, therefore, are expected to maintain constant expression levels in all cells and conditions. Identification of these genes facilitates exposure of the underlying cellular infrastructure and increases understanding of various structural genomic features. In addition, housekeeping genes are instrumental for calibration in many biotechnological applications and genomic studies. Advances in our ability to measure RNA expression have resulted in a gradual increase in the number of identified housekeeping genes. Here, we describe housekeeping gene detection in the era of massive parallel sequencing and RNA-seq. We emphasize the importance of expression at a constant level and provide a list of 3804 human genes that are expressed uniformly across a panel of tissues. Several exceptionally uniform genes are singled out for future experimental use, such as RT-PCR control genes. Finally, we discuss both ways in which current technology can meet some of past obstacles encountered, and several as yet unmet challenges.", "author" : [ { "dropping-particle" : "", "family" : "Eisenberg", "given" : "Eli", "non-dropping-particle" : "", "parse-names" : false, "suffix" : "" }, { "dropping-particle" : "", "family" : "Levanon", "given" : "Erez Y", "non-dropping-particle" : "", "parse-names" : false, "suffix" : "" } ], "container-title" : "Trends in genetics : TIG", "id" : "ITEM-1", "issue" : "10", "issued" : { "date-parts" : [ [ "2013", "10" ] ] }, "page" : "569-74", "title" : "Human housekeeping genes, revisited.", "type" : "article-journal", "volume" : "29" }, "uris" : [ "http://www.mendeley.com/documents/?uuid=60b3df07-f28d-4367-bcad-be5beda929d4" ] } ], "mendeley" : { "formattedCitation" : "&lt;sup&gt;73&lt;/sup&gt;", "plainTextFormattedCitation" : "73", "previouslyFormattedCitation" : "&lt;sup&gt;74&lt;/sup&gt;" }, "properties" : { "noteIndex" : 0 }, "schema" : "https://github.com/citation-style-language/schema/raw/master/csl-citation.json" }</w:instrText>
      </w:r>
      <w:r>
        <w:rPr>
          <w:rFonts w:ascii="Times New Roman" w:hAnsi="Times New Roman" w:cs="Times New Roman"/>
          <w:sz w:val="24"/>
          <w:szCs w:val="24"/>
        </w:rPr>
        <w:fldChar w:fldCharType="separate"/>
      </w:r>
      <w:r w:rsidR="006C508B" w:rsidRPr="006C508B">
        <w:rPr>
          <w:rFonts w:ascii="Times New Roman" w:hAnsi="Times New Roman" w:cs="Times New Roman"/>
          <w:noProof/>
          <w:sz w:val="24"/>
          <w:szCs w:val="24"/>
          <w:vertAlign w:val="superscript"/>
        </w:rPr>
        <w:t>73</w:t>
      </w:r>
      <w:r>
        <w:rPr>
          <w:rFonts w:ascii="Times New Roman" w:hAnsi="Times New Roman" w:cs="Times New Roman"/>
          <w:sz w:val="24"/>
          <w:szCs w:val="24"/>
        </w:rPr>
        <w:fldChar w:fldCharType="end"/>
      </w:r>
      <w:r>
        <w:rPr>
          <w:rFonts w:ascii="Times New Roman" w:hAnsi="Times New Roman" w:cs="Times New Roman"/>
          <w:sz w:val="24"/>
          <w:szCs w:val="24"/>
        </w:rPr>
        <w:t>.</w:t>
      </w:r>
    </w:p>
    <w:p w:rsidR="00A84974" w:rsidRDefault="00A84974" w:rsidP="00674E09">
      <w:pPr>
        <w:spacing w:after="0" w:line="240" w:lineRule="auto"/>
        <w:rPr>
          <w:rFonts w:ascii="Times New Roman" w:hAnsi="Times New Roman" w:cs="Times New Roman"/>
          <w:sz w:val="24"/>
          <w:szCs w:val="24"/>
        </w:rPr>
      </w:pPr>
    </w:p>
    <w:p w:rsidR="00A84974" w:rsidRDefault="00A84974" w:rsidP="00674E09">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All enrichment analyses results with respect to these annotations are provided in the supplementary files, which are provided for download on the </w:t>
      </w:r>
      <w:proofErr w:type="spellStart"/>
      <w:r>
        <w:rPr>
          <w:rFonts w:ascii="Times New Roman" w:hAnsi="Times New Roman" w:cs="Times New Roman"/>
          <w:sz w:val="24"/>
          <w:szCs w:val="24"/>
        </w:rPr>
        <w:t>AlleleDB</w:t>
      </w:r>
      <w:proofErr w:type="spellEnd"/>
      <w:r>
        <w:rPr>
          <w:rFonts w:ascii="Times New Roman" w:hAnsi="Times New Roman" w:cs="Times New Roman"/>
          <w:sz w:val="24"/>
          <w:szCs w:val="24"/>
        </w:rPr>
        <w:t xml:space="preserve"> website (</w:t>
      </w:r>
      <w:hyperlink r:id="rId16" w:history="1">
        <w:r w:rsidRPr="008F6FBB">
          <w:rPr>
            <w:rStyle w:val="Hyperlink"/>
            <w:rFonts w:ascii="Times New Roman" w:hAnsi="Times New Roman" w:cs="Times New Roman"/>
            <w:sz w:val="24"/>
            <w:szCs w:val="24"/>
          </w:rPr>
          <w:t>http://alleledb.gersteinlab.org/download/</w:t>
        </w:r>
      </w:hyperlink>
      <w:r>
        <w:rPr>
          <w:rFonts w:ascii="Times New Roman" w:hAnsi="Times New Roman" w:cs="Times New Roman"/>
          <w:sz w:val="24"/>
          <w:szCs w:val="24"/>
        </w:rPr>
        <w:t>).</w:t>
      </w:r>
    </w:p>
    <w:p w:rsidR="00A84974" w:rsidRPr="00635F82" w:rsidRDefault="00A84974" w:rsidP="00674E09">
      <w:pPr>
        <w:spacing w:after="0" w:line="240" w:lineRule="auto"/>
        <w:rPr>
          <w:rFonts w:ascii="Times New Roman" w:hAnsi="Times New Roman" w:cs="Times New Roman"/>
          <w:sz w:val="24"/>
          <w:szCs w:val="24"/>
        </w:rPr>
      </w:pPr>
    </w:p>
    <w:p w:rsidR="00A84974" w:rsidRPr="003B4C75" w:rsidRDefault="00A84974" w:rsidP="00674E09">
      <w:pPr>
        <w:spacing w:after="0" w:line="240" w:lineRule="auto"/>
        <w:rPr>
          <w:rFonts w:ascii="Times New Roman" w:hAnsi="Times New Roman" w:cs="Times New Roman"/>
          <w:b/>
          <w:sz w:val="24"/>
          <w:szCs w:val="24"/>
        </w:rPr>
      </w:pPr>
      <w:r w:rsidRPr="003B4C75">
        <w:rPr>
          <w:rFonts w:ascii="Times New Roman" w:hAnsi="Times New Roman" w:cs="Times New Roman"/>
          <w:b/>
          <w:sz w:val="24"/>
          <w:szCs w:val="24"/>
        </w:rPr>
        <w:t>Enrichment analyses</w:t>
      </w:r>
    </w:p>
    <w:p w:rsidR="00A84974" w:rsidRDefault="00696788"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Enrichment analyses were performed in two ways: ‘collapsed’ and ‘expanded’ (</w:t>
      </w:r>
      <w:r w:rsidRPr="00696788">
        <w:rPr>
          <w:rFonts w:ascii="Times New Roman" w:hAnsi="Times New Roman" w:cs="Times New Roman"/>
          <w:color w:val="FF0000"/>
          <w:sz w:val="24"/>
          <w:szCs w:val="24"/>
        </w:rPr>
        <w:t>Figure 4b</w:t>
      </w:r>
      <w:r>
        <w:rPr>
          <w:rFonts w:ascii="Times New Roman" w:hAnsi="Times New Roman" w:cs="Times New Roman"/>
          <w:sz w:val="24"/>
          <w:szCs w:val="24"/>
        </w:rPr>
        <w:t xml:space="preserve">). In both cases we use the Fisher’s exact test to calculate the odds ratio and the hypergeometric p value, to test for the enrichment of allele-specific SNVs compared to accessible </w:t>
      </w:r>
      <w:r w:rsidR="00C904C6">
        <w:rPr>
          <w:rFonts w:ascii="Times New Roman" w:hAnsi="Times New Roman" w:cs="Times New Roman"/>
          <w:sz w:val="24"/>
          <w:szCs w:val="24"/>
        </w:rPr>
        <w:t xml:space="preserve">non-specific </w:t>
      </w:r>
      <w:r>
        <w:rPr>
          <w:rFonts w:ascii="Times New Roman" w:hAnsi="Times New Roman" w:cs="Times New Roman"/>
          <w:sz w:val="24"/>
          <w:szCs w:val="24"/>
        </w:rPr>
        <w:t xml:space="preserve">SNVs. </w:t>
      </w:r>
      <w:r w:rsidR="00A84974" w:rsidRPr="00635F82">
        <w:rPr>
          <w:rFonts w:ascii="Times New Roman" w:hAnsi="Times New Roman" w:cs="Times New Roman"/>
          <w:sz w:val="24"/>
          <w:szCs w:val="24"/>
        </w:rPr>
        <w:t>Accessible SNVs</w:t>
      </w:r>
      <w:r>
        <w:rPr>
          <w:rFonts w:ascii="Times New Roman" w:hAnsi="Times New Roman" w:cs="Times New Roman"/>
          <w:sz w:val="24"/>
          <w:szCs w:val="24"/>
        </w:rPr>
        <w:t xml:space="preserve"> are </w:t>
      </w:r>
      <w:r w:rsidR="00A84974" w:rsidRPr="00635F82">
        <w:rPr>
          <w:rFonts w:ascii="Times New Roman" w:hAnsi="Times New Roman" w:cs="Times New Roman"/>
          <w:sz w:val="24"/>
          <w:szCs w:val="24"/>
        </w:rPr>
        <w:t xml:space="preserve">heterozygous, </w:t>
      </w:r>
      <w:r>
        <w:rPr>
          <w:rFonts w:ascii="Times New Roman" w:hAnsi="Times New Roman" w:cs="Times New Roman"/>
          <w:sz w:val="24"/>
          <w:szCs w:val="24"/>
        </w:rPr>
        <w:t xml:space="preserve">and they </w:t>
      </w:r>
      <w:r w:rsidR="00A84974" w:rsidRPr="00635F82">
        <w:rPr>
          <w:rFonts w:ascii="Times New Roman" w:hAnsi="Times New Roman" w:cs="Times New Roman"/>
          <w:sz w:val="24"/>
          <w:szCs w:val="24"/>
        </w:rPr>
        <w:t xml:space="preserve">exceed the minimum number of reads detectable statistically by the </w:t>
      </w:r>
      <w:r w:rsidR="004C3D6F">
        <w:rPr>
          <w:rFonts w:ascii="Times New Roman" w:hAnsi="Times New Roman" w:cs="Times New Roman"/>
          <w:sz w:val="24"/>
          <w:szCs w:val="24"/>
        </w:rPr>
        <w:t>beta-</w:t>
      </w:r>
      <w:r w:rsidR="00A84974" w:rsidRPr="00635F82">
        <w:rPr>
          <w:rFonts w:ascii="Times New Roman" w:hAnsi="Times New Roman" w:cs="Times New Roman"/>
          <w:sz w:val="24"/>
          <w:szCs w:val="24"/>
        </w:rPr>
        <w:t>binomial test</w:t>
      </w:r>
      <w:r>
        <w:rPr>
          <w:rFonts w:ascii="Times New Roman" w:hAnsi="Times New Roman" w:cs="Times New Roman"/>
          <w:sz w:val="24"/>
          <w:szCs w:val="24"/>
        </w:rPr>
        <w:t xml:space="preserve"> for each dataset</w:t>
      </w:r>
      <w:r w:rsidR="00371C13">
        <w:rPr>
          <w:rFonts w:ascii="Times New Roman" w:hAnsi="Times New Roman" w:cs="Times New Roman"/>
          <w:sz w:val="24"/>
          <w:szCs w:val="24"/>
        </w:rPr>
        <w:t xml:space="preserve">. </w:t>
      </w:r>
      <w:r w:rsidR="00165BDC" w:rsidRPr="00635F82">
        <w:rPr>
          <w:rFonts w:ascii="Times New Roman" w:hAnsi="Times New Roman" w:cs="Times New Roman"/>
          <w:sz w:val="24"/>
          <w:szCs w:val="24"/>
        </w:rPr>
        <w:t xml:space="preserve">This is an additional criterion imposed, </w:t>
      </w:r>
      <w:r w:rsidR="00165BDC">
        <w:rPr>
          <w:rFonts w:ascii="Times New Roman" w:hAnsi="Times New Roman" w:cs="Times New Roman"/>
          <w:sz w:val="24"/>
          <w:szCs w:val="24"/>
        </w:rPr>
        <w:t xml:space="preserve">on top of </w:t>
      </w:r>
      <w:r w:rsidR="00165BDC" w:rsidRPr="00635F82">
        <w:rPr>
          <w:rFonts w:ascii="Times New Roman" w:hAnsi="Times New Roman" w:cs="Times New Roman"/>
          <w:sz w:val="24"/>
          <w:szCs w:val="24"/>
        </w:rPr>
        <w:t xml:space="preserve">the minimum threshold of 6 reads used in the </w:t>
      </w:r>
      <w:proofErr w:type="spellStart"/>
      <w:r w:rsidR="00165BDC" w:rsidRPr="00635F82">
        <w:rPr>
          <w:rFonts w:ascii="Times New Roman" w:hAnsi="Times New Roman" w:cs="Times New Roman"/>
          <w:sz w:val="24"/>
          <w:szCs w:val="24"/>
        </w:rPr>
        <w:t>AlleleSeq</w:t>
      </w:r>
      <w:proofErr w:type="spellEnd"/>
      <w:r w:rsidR="00165BDC" w:rsidRPr="00635F82">
        <w:rPr>
          <w:rFonts w:ascii="Times New Roman" w:hAnsi="Times New Roman" w:cs="Times New Roman"/>
          <w:sz w:val="24"/>
          <w:szCs w:val="24"/>
        </w:rPr>
        <w:t xml:space="preserve"> pipeline. The minimum number of reads varies with the pooled size (coverage) of the </w:t>
      </w:r>
      <w:proofErr w:type="spellStart"/>
      <w:r w:rsidR="00165BDC" w:rsidRPr="00635F82">
        <w:rPr>
          <w:rFonts w:ascii="Times New Roman" w:hAnsi="Times New Roman" w:cs="Times New Roman"/>
          <w:sz w:val="24"/>
          <w:szCs w:val="24"/>
        </w:rPr>
        <w:t>ChIP-seq</w:t>
      </w:r>
      <w:proofErr w:type="spellEnd"/>
      <w:r w:rsidR="00165BDC" w:rsidRPr="00635F82">
        <w:rPr>
          <w:rFonts w:ascii="Times New Roman" w:hAnsi="Times New Roman" w:cs="Times New Roman"/>
          <w:sz w:val="24"/>
          <w:szCs w:val="24"/>
        </w:rPr>
        <w:t xml:space="preserve"> or RNA-</w:t>
      </w:r>
      <w:proofErr w:type="spellStart"/>
      <w:r w:rsidR="00165BDC" w:rsidRPr="00635F82">
        <w:rPr>
          <w:rFonts w:ascii="Times New Roman" w:hAnsi="Times New Roman" w:cs="Times New Roman"/>
          <w:sz w:val="24"/>
          <w:szCs w:val="24"/>
        </w:rPr>
        <w:t>seq</w:t>
      </w:r>
      <w:proofErr w:type="spellEnd"/>
      <w:r w:rsidR="00165BDC" w:rsidRPr="00635F82">
        <w:rPr>
          <w:rFonts w:ascii="Times New Roman" w:hAnsi="Times New Roman" w:cs="Times New Roman"/>
          <w:sz w:val="24"/>
          <w:szCs w:val="24"/>
        </w:rPr>
        <w:t xml:space="preserve"> dataset. </w:t>
      </w:r>
      <w:r w:rsidR="00A84974" w:rsidRPr="00635F82">
        <w:rPr>
          <w:rFonts w:ascii="Times New Roman" w:hAnsi="Times New Roman" w:cs="Times New Roman"/>
          <w:sz w:val="24"/>
          <w:szCs w:val="24"/>
        </w:rPr>
        <w:t xml:space="preserve">Given a fixed FDR </w:t>
      </w:r>
      <w:r w:rsidR="00A84974" w:rsidRPr="00CF4B51">
        <w:rPr>
          <w:rFonts w:ascii="Times New Roman" w:hAnsi="Times New Roman" w:cs="Times New Roman"/>
          <w:sz w:val="24"/>
          <w:szCs w:val="24"/>
        </w:rPr>
        <w:t xml:space="preserve">cutoff, for a larger dataset, the </w:t>
      </w:r>
      <w:r w:rsidR="00DE24F9">
        <w:rPr>
          <w:rFonts w:ascii="Times New Roman" w:hAnsi="Times New Roman" w:cs="Times New Roman"/>
          <w:sz w:val="24"/>
          <w:szCs w:val="24"/>
        </w:rPr>
        <w:t>beta-binomial</w:t>
      </w:r>
      <w:r w:rsidR="00A84974" w:rsidRPr="00CF4B51">
        <w:rPr>
          <w:rFonts w:ascii="Times New Roman" w:hAnsi="Times New Roman" w:cs="Times New Roman"/>
          <w:sz w:val="24"/>
          <w:szCs w:val="24"/>
        </w:rPr>
        <w:t xml:space="preserve"> p-value threshold is typically lower, making the </w:t>
      </w:r>
      <w:r w:rsidR="00A84974" w:rsidRPr="00635F82">
        <w:rPr>
          <w:rFonts w:ascii="Times New Roman" w:hAnsi="Times New Roman" w:cs="Times New Roman"/>
          <w:sz w:val="24"/>
          <w:szCs w:val="24"/>
        </w:rPr>
        <w:t>minimum number of reads (N) that will produce the corresponding p-value, larger. This alleviates a bias in the enrichment test for including SNVs that do not have sufficient reads in the first place. Considering an extreme allelic imbalance case where all the reads are found on one allele (all successes or all failures</w:t>
      </w:r>
      <w:r w:rsidR="001D0702">
        <w:rPr>
          <w:rFonts w:ascii="Times New Roman" w:hAnsi="Times New Roman" w:cs="Times New Roman"/>
          <w:sz w:val="24"/>
          <w:szCs w:val="24"/>
        </w:rPr>
        <w:t xml:space="preserve">, i.e. </w:t>
      </w:r>
      <w:r w:rsidR="0005271D">
        <w:rPr>
          <w:rFonts w:ascii="Times New Roman" w:hAnsi="Times New Roman" w:cs="Times New Roman"/>
          <w:sz w:val="24"/>
          <w:szCs w:val="24"/>
        </w:rPr>
        <w:t>allelic ratio is 0 or 1</w:t>
      </w:r>
      <w:r w:rsidR="00A84974" w:rsidRPr="00635F82">
        <w:rPr>
          <w:rFonts w:ascii="Times New Roman" w:hAnsi="Times New Roman" w:cs="Times New Roman"/>
          <w:sz w:val="24"/>
          <w:szCs w:val="24"/>
        </w:rPr>
        <w:t xml:space="preserve">), this minimum N can be obtained from a table of expected </w:t>
      </w:r>
      <w:r w:rsidR="00A84974" w:rsidRPr="00CF4B51">
        <w:rPr>
          <w:rFonts w:ascii="Times New Roman" w:hAnsi="Times New Roman" w:cs="Times New Roman"/>
          <w:sz w:val="24"/>
          <w:szCs w:val="24"/>
        </w:rPr>
        <w:t xml:space="preserve">two-tailed </w:t>
      </w:r>
      <w:r w:rsidR="00DE24F9">
        <w:rPr>
          <w:rFonts w:ascii="Times New Roman" w:hAnsi="Times New Roman" w:cs="Times New Roman"/>
          <w:sz w:val="24"/>
          <w:szCs w:val="24"/>
        </w:rPr>
        <w:t>beta-binomial</w:t>
      </w:r>
      <w:r w:rsidR="00A84974" w:rsidRPr="00CF4B51">
        <w:rPr>
          <w:rFonts w:ascii="Times New Roman" w:hAnsi="Times New Roman" w:cs="Times New Roman"/>
          <w:sz w:val="24"/>
          <w:szCs w:val="24"/>
        </w:rPr>
        <w:t xml:space="preserve"> probability density function, such that accessible SNVs are all SNVs </w:t>
      </w:r>
      <w:r w:rsidR="00A84974" w:rsidRPr="00635F82">
        <w:rPr>
          <w:rFonts w:ascii="Times New Roman" w:hAnsi="Times New Roman" w:cs="Times New Roman"/>
          <w:sz w:val="24"/>
          <w:szCs w:val="24"/>
        </w:rPr>
        <w:t xml:space="preserve">with number of reads, n = max(6,N). </w:t>
      </w:r>
      <w:r w:rsidR="0016707A" w:rsidRPr="00FF620A">
        <w:rPr>
          <w:rFonts w:ascii="Times New Roman" w:hAnsi="Times New Roman" w:cs="Times New Roman"/>
          <w:sz w:val="24"/>
          <w:szCs w:val="24"/>
        </w:rPr>
        <w:t>By considering only case</w:t>
      </w:r>
      <w:r w:rsidR="00D946B6" w:rsidRPr="00FF620A">
        <w:rPr>
          <w:rFonts w:ascii="Times New Roman" w:hAnsi="Times New Roman" w:cs="Times New Roman"/>
          <w:sz w:val="24"/>
          <w:szCs w:val="24"/>
        </w:rPr>
        <w:t>s</w:t>
      </w:r>
      <w:r w:rsidR="0016707A" w:rsidRPr="00FF620A">
        <w:rPr>
          <w:rFonts w:ascii="Times New Roman" w:hAnsi="Times New Roman" w:cs="Times New Roman"/>
          <w:sz w:val="24"/>
          <w:szCs w:val="24"/>
        </w:rPr>
        <w:t xml:space="preserve"> with the largest effect size, </w:t>
      </w:r>
      <w:r w:rsidR="007471D0" w:rsidRPr="00FF620A">
        <w:rPr>
          <w:rFonts w:ascii="Times New Roman" w:hAnsi="Times New Roman" w:cs="Times New Roman"/>
          <w:sz w:val="24"/>
          <w:szCs w:val="24"/>
        </w:rPr>
        <w:t xml:space="preserve">we underestimate the number of control </w:t>
      </w:r>
      <w:r w:rsidR="007471D0" w:rsidRPr="00FF620A">
        <w:rPr>
          <w:rFonts w:ascii="Times New Roman" w:hAnsi="Times New Roman" w:cs="Times New Roman"/>
          <w:sz w:val="24"/>
          <w:szCs w:val="24"/>
        </w:rPr>
        <w:lastRenderedPageBreak/>
        <w:t xml:space="preserve">SNVs </w:t>
      </w:r>
      <w:r w:rsidR="0016707A" w:rsidRPr="00FF620A">
        <w:rPr>
          <w:rFonts w:ascii="Times New Roman" w:hAnsi="Times New Roman" w:cs="Times New Roman"/>
          <w:sz w:val="24"/>
          <w:szCs w:val="24"/>
        </w:rPr>
        <w:t>and this</w:t>
      </w:r>
      <w:r w:rsidR="002C5FFF" w:rsidRPr="00FF620A">
        <w:rPr>
          <w:rFonts w:ascii="Times New Roman" w:hAnsi="Times New Roman" w:cs="Times New Roman"/>
          <w:sz w:val="24"/>
          <w:szCs w:val="24"/>
        </w:rPr>
        <w:t xml:space="preserve"> </w:t>
      </w:r>
      <w:r w:rsidR="00851334" w:rsidRPr="00FF620A">
        <w:rPr>
          <w:rFonts w:ascii="Times New Roman" w:hAnsi="Times New Roman" w:cs="Times New Roman"/>
          <w:sz w:val="24"/>
          <w:szCs w:val="24"/>
        </w:rPr>
        <w:t>provides</w:t>
      </w:r>
      <w:r w:rsidR="002C5FFF" w:rsidRPr="00FF620A">
        <w:rPr>
          <w:rFonts w:ascii="Times New Roman" w:hAnsi="Times New Roman" w:cs="Times New Roman"/>
          <w:sz w:val="24"/>
          <w:szCs w:val="24"/>
        </w:rPr>
        <w:t xml:space="preserve"> a conservative </w:t>
      </w:r>
      <w:r w:rsidR="0016707A" w:rsidRPr="00FF620A">
        <w:rPr>
          <w:rFonts w:ascii="Times New Roman" w:hAnsi="Times New Roman" w:cs="Times New Roman"/>
          <w:sz w:val="24"/>
          <w:szCs w:val="24"/>
        </w:rPr>
        <w:t>approximation</w:t>
      </w:r>
      <w:r w:rsidR="002C5FFF" w:rsidRPr="00FF620A">
        <w:rPr>
          <w:rFonts w:ascii="Times New Roman" w:hAnsi="Times New Roman" w:cs="Times New Roman"/>
          <w:sz w:val="24"/>
          <w:szCs w:val="24"/>
        </w:rPr>
        <w:t xml:space="preserve"> of the statistical significance of the enrichment (or depletion)</w:t>
      </w:r>
      <w:r w:rsidR="007471D0" w:rsidRPr="00FF620A">
        <w:rPr>
          <w:rFonts w:ascii="Times New Roman" w:hAnsi="Times New Roman" w:cs="Times New Roman"/>
          <w:sz w:val="24"/>
          <w:szCs w:val="24"/>
        </w:rPr>
        <w:t xml:space="preserve">. </w:t>
      </w:r>
      <w:r w:rsidR="00165BDC">
        <w:rPr>
          <w:rFonts w:ascii="Times New Roman" w:hAnsi="Times New Roman" w:cs="Times New Roman"/>
          <w:sz w:val="24"/>
          <w:szCs w:val="24"/>
        </w:rPr>
        <w:t xml:space="preserve">In the ‘collapsed’ enrichment analysis, each accessible or allele-specific SNV is counted once uniquely, as long as it occurs in at least one individual in </w:t>
      </w:r>
      <w:proofErr w:type="spellStart"/>
      <w:r w:rsidR="00165BDC">
        <w:rPr>
          <w:rFonts w:ascii="Times New Roman" w:hAnsi="Times New Roman" w:cs="Times New Roman"/>
          <w:sz w:val="24"/>
          <w:szCs w:val="24"/>
        </w:rPr>
        <w:t>AlleleDB</w:t>
      </w:r>
      <w:proofErr w:type="spellEnd"/>
      <w:r w:rsidR="00165BDC">
        <w:rPr>
          <w:rFonts w:ascii="Times New Roman" w:hAnsi="Times New Roman" w:cs="Times New Roman"/>
          <w:sz w:val="24"/>
          <w:szCs w:val="24"/>
        </w:rPr>
        <w:t xml:space="preserve">. The ‘expanded’ analysis is performed in a population-aware manner, where each accessible or allele-specific SNV is counted once for each occurrence in an individual. </w:t>
      </w:r>
      <w:r w:rsidR="00357C15">
        <w:rPr>
          <w:rFonts w:ascii="Times New Roman" w:hAnsi="Times New Roman" w:cs="Times New Roman"/>
          <w:sz w:val="24"/>
          <w:szCs w:val="24"/>
        </w:rPr>
        <w:t>To use the Fisher’s exact test</w:t>
      </w:r>
      <w:r w:rsidR="00227CFF">
        <w:rPr>
          <w:rFonts w:ascii="Times New Roman" w:hAnsi="Times New Roman" w:cs="Times New Roman"/>
          <w:sz w:val="24"/>
          <w:szCs w:val="24"/>
        </w:rPr>
        <w:t xml:space="preserve"> for enrichment analyses in each genomic annotation</w:t>
      </w:r>
      <w:r w:rsidR="00357C15">
        <w:rPr>
          <w:rFonts w:ascii="Times New Roman" w:hAnsi="Times New Roman" w:cs="Times New Roman"/>
          <w:sz w:val="24"/>
          <w:szCs w:val="24"/>
        </w:rPr>
        <w:t>, we further exclude the respective ASB or ASE SNVs from t</w:t>
      </w:r>
      <w:r w:rsidR="00A84974" w:rsidRPr="00635F82">
        <w:rPr>
          <w:rFonts w:ascii="Times New Roman" w:hAnsi="Times New Roman" w:cs="Times New Roman"/>
          <w:sz w:val="24"/>
          <w:szCs w:val="24"/>
        </w:rPr>
        <w:t xml:space="preserve">he control </w:t>
      </w:r>
      <w:r w:rsidR="00313AAD">
        <w:rPr>
          <w:rFonts w:ascii="Times New Roman" w:hAnsi="Times New Roman" w:cs="Times New Roman"/>
          <w:sz w:val="24"/>
          <w:szCs w:val="24"/>
        </w:rPr>
        <w:t xml:space="preserve">binding </w:t>
      </w:r>
      <w:r w:rsidR="00A84974" w:rsidRPr="00635F82">
        <w:rPr>
          <w:rFonts w:ascii="Times New Roman" w:hAnsi="Times New Roman" w:cs="Times New Roman"/>
          <w:sz w:val="24"/>
          <w:szCs w:val="24"/>
        </w:rPr>
        <w:t xml:space="preserve">or </w:t>
      </w:r>
      <w:r w:rsidR="00313AAD">
        <w:rPr>
          <w:rFonts w:ascii="Times New Roman" w:hAnsi="Times New Roman" w:cs="Times New Roman"/>
          <w:sz w:val="24"/>
          <w:szCs w:val="24"/>
        </w:rPr>
        <w:t xml:space="preserve">expression </w:t>
      </w:r>
      <w:r w:rsidR="00A84974" w:rsidRPr="00635F82">
        <w:rPr>
          <w:rFonts w:ascii="Times New Roman" w:hAnsi="Times New Roman" w:cs="Times New Roman"/>
          <w:sz w:val="24"/>
          <w:szCs w:val="24"/>
        </w:rPr>
        <w:t>SNVs</w:t>
      </w:r>
      <w:r w:rsidR="00227CFF">
        <w:rPr>
          <w:rFonts w:ascii="Times New Roman" w:hAnsi="Times New Roman" w:cs="Times New Roman"/>
          <w:sz w:val="24"/>
          <w:szCs w:val="24"/>
        </w:rPr>
        <w:t xml:space="preserve"> </w:t>
      </w:r>
      <w:r w:rsidR="00C904C6" w:rsidRPr="00635F82">
        <w:rPr>
          <w:rFonts w:ascii="Times New Roman" w:hAnsi="Times New Roman" w:cs="Times New Roman"/>
          <w:sz w:val="24"/>
          <w:szCs w:val="24"/>
        </w:rPr>
        <w:t>(</w:t>
      </w:r>
      <w:r w:rsidR="00C904C6">
        <w:rPr>
          <w:rFonts w:ascii="Times New Roman" w:hAnsi="Times New Roman" w:cs="Times New Roman"/>
          <w:sz w:val="24"/>
          <w:szCs w:val="24"/>
        </w:rPr>
        <w:t>accessible and non-allele-specific</w:t>
      </w:r>
      <w:r w:rsidR="00C904C6" w:rsidRPr="00635F82">
        <w:rPr>
          <w:rFonts w:ascii="Times New Roman" w:hAnsi="Times New Roman" w:cs="Times New Roman"/>
          <w:sz w:val="24"/>
          <w:szCs w:val="24"/>
        </w:rPr>
        <w:t xml:space="preserve">) </w:t>
      </w:r>
      <w:r w:rsidR="00227CFF">
        <w:rPr>
          <w:rFonts w:ascii="Times New Roman" w:hAnsi="Times New Roman" w:cs="Times New Roman"/>
          <w:sz w:val="24"/>
          <w:szCs w:val="24"/>
        </w:rPr>
        <w:t>in the corresponding annotations</w:t>
      </w:r>
      <w:r w:rsidR="00A84974" w:rsidRPr="00635F82">
        <w:rPr>
          <w:rFonts w:ascii="Times New Roman" w:hAnsi="Times New Roman" w:cs="Times New Roman"/>
          <w:sz w:val="24"/>
          <w:szCs w:val="24"/>
        </w:rPr>
        <w:t xml:space="preserve">. P-values are </w:t>
      </w:r>
      <w:proofErr w:type="spellStart"/>
      <w:r w:rsidR="00A84974" w:rsidRPr="00635F82">
        <w:rPr>
          <w:rFonts w:ascii="Times New Roman" w:hAnsi="Times New Roman" w:cs="Times New Roman"/>
          <w:sz w:val="24"/>
          <w:szCs w:val="24"/>
        </w:rPr>
        <w:t>Bonferroni</w:t>
      </w:r>
      <w:proofErr w:type="spellEnd"/>
      <w:r w:rsidR="00A84974" w:rsidRPr="00635F82">
        <w:rPr>
          <w:rFonts w:ascii="Times New Roman" w:hAnsi="Times New Roman" w:cs="Times New Roman"/>
          <w:sz w:val="24"/>
          <w:szCs w:val="24"/>
        </w:rPr>
        <w:t xml:space="preserve">-corrected and considered significant if </w:t>
      </w:r>
      <w:r w:rsidR="000C05BF">
        <w:rPr>
          <w:rFonts w:ascii="Times New Roman" w:hAnsi="Times New Roman" w:cs="Times New Roman"/>
          <w:sz w:val="24"/>
          <w:szCs w:val="24"/>
        </w:rPr>
        <w:t>≤</w:t>
      </w:r>
      <w:r w:rsidR="003B4C75">
        <w:rPr>
          <w:rFonts w:ascii="Times New Roman" w:hAnsi="Times New Roman" w:cs="Times New Roman"/>
          <w:sz w:val="24"/>
          <w:szCs w:val="24"/>
        </w:rPr>
        <w:t xml:space="preserve"> 0.05.</w:t>
      </w:r>
    </w:p>
    <w:p w:rsidR="0036638E" w:rsidRDefault="0036638E" w:rsidP="00674E09">
      <w:pPr>
        <w:spacing w:after="0" w:line="240" w:lineRule="auto"/>
        <w:rPr>
          <w:rFonts w:ascii="Times New Roman" w:hAnsi="Times New Roman" w:cs="Times New Roman"/>
          <w:sz w:val="24"/>
          <w:szCs w:val="24"/>
        </w:rPr>
      </w:pPr>
    </w:p>
    <w:p w:rsidR="0036638E" w:rsidRPr="00635F82" w:rsidRDefault="00E211F7"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llele-specific</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 xml:space="preserve">and ‘balanced’ </w:t>
      </w:r>
      <w:r>
        <w:rPr>
          <w:rFonts w:ascii="Times New Roman" w:hAnsi="Times New Roman" w:cs="Times New Roman"/>
          <w:sz w:val="24"/>
          <w:szCs w:val="24"/>
        </w:rPr>
        <w:t>autosomal protein-coding genes, enhancers and transcription factor binding motifs</w:t>
      </w:r>
      <w:r>
        <w:rPr>
          <w:rFonts w:ascii="Times New Roman" w:hAnsi="Times New Roman" w:cs="Times New Roman"/>
          <w:sz w:val="24"/>
          <w:szCs w:val="24"/>
        </w:rPr>
        <w:t xml:space="preserve"> are defined based on statistically significant (</w:t>
      </w:r>
      <w:proofErr w:type="spellStart"/>
      <w:r>
        <w:rPr>
          <w:rFonts w:ascii="Times New Roman" w:hAnsi="Times New Roman" w:cs="Times New Roman"/>
          <w:sz w:val="24"/>
          <w:szCs w:val="24"/>
        </w:rPr>
        <w:t>Bonferroni</w:t>
      </w:r>
      <w:proofErr w:type="spellEnd"/>
      <w:r>
        <w:rPr>
          <w:rFonts w:ascii="Times New Roman" w:hAnsi="Times New Roman" w:cs="Times New Roman"/>
          <w:sz w:val="24"/>
          <w:szCs w:val="24"/>
        </w:rPr>
        <w:t>-corrected p value ≤ 0.05) enrichment</w:t>
      </w:r>
      <w:r w:rsidR="00D0457C">
        <w:rPr>
          <w:rFonts w:ascii="Times New Roman" w:hAnsi="Times New Roman" w:cs="Times New Roman"/>
          <w:sz w:val="24"/>
          <w:szCs w:val="24"/>
        </w:rPr>
        <w:t>s</w:t>
      </w:r>
      <w:r>
        <w:rPr>
          <w:rFonts w:ascii="Times New Roman" w:hAnsi="Times New Roman" w:cs="Times New Roman"/>
          <w:sz w:val="24"/>
          <w:szCs w:val="24"/>
        </w:rPr>
        <w:t xml:space="preserve"> </w:t>
      </w:r>
      <w:r w:rsidR="000370AB">
        <w:rPr>
          <w:rFonts w:ascii="Times New Roman" w:hAnsi="Times New Roman" w:cs="Times New Roman"/>
          <w:sz w:val="24"/>
          <w:szCs w:val="24"/>
        </w:rPr>
        <w:t xml:space="preserve">(odds ratio ≥ 1.5) </w:t>
      </w:r>
      <w:r>
        <w:rPr>
          <w:rFonts w:ascii="Times New Roman" w:hAnsi="Times New Roman" w:cs="Times New Roman"/>
          <w:sz w:val="24"/>
          <w:szCs w:val="24"/>
        </w:rPr>
        <w:t>or depletion</w:t>
      </w:r>
      <w:r w:rsidR="00D0457C">
        <w:rPr>
          <w:rFonts w:ascii="Times New Roman" w:hAnsi="Times New Roman" w:cs="Times New Roman"/>
          <w:sz w:val="24"/>
          <w:szCs w:val="24"/>
        </w:rPr>
        <w:t>s</w:t>
      </w:r>
      <w:r>
        <w:rPr>
          <w:rFonts w:ascii="Times New Roman" w:hAnsi="Times New Roman" w:cs="Times New Roman"/>
          <w:sz w:val="24"/>
          <w:szCs w:val="24"/>
        </w:rPr>
        <w:t xml:space="preserve"> </w:t>
      </w:r>
      <w:r w:rsidR="000370AB">
        <w:rPr>
          <w:rFonts w:ascii="Times New Roman" w:hAnsi="Times New Roman" w:cs="Times New Roman"/>
          <w:sz w:val="24"/>
          <w:szCs w:val="24"/>
        </w:rPr>
        <w:t xml:space="preserve">(odds ratio </w:t>
      </w:r>
      <w:r w:rsidR="004C2B7A">
        <w:rPr>
          <w:rFonts w:ascii="Times New Roman" w:hAnsi="Times New Roman" w:cs="Times New Roman"/>
          <w:sz w:val="24"/>
          <w:szCs w:val="24"/>
        </w:rPr>
        <w:t>&lt;</w:t>
      </w:r>
      <w:r w:rsidR="000370AB">
        <w:rPr>
          <w:rFonts w:ascii="Times New Roman" w:hAnsi="Times New Roman" w:cs="Times New Roman"/>
          <w:sz w:val="24"/>
          <w:szCs w:val="24"/>
        </w:rPr>
        <w:t xml:space="preserve"> </w:t>
      </w:r>
      <w:r w:rsidR="00AC30C8">
        <w:rPr>
          <w:rFonts w:ascii="Times New Roman" w:hAnsi="Times New Roman" w:cs="Times New Roman"/>
          <w:sz w:val="24"/>
          <w:szCs w:val="24"/>
        </w:rPr>
        <w:t>1</w:t>
      </w:r>
      <w:r w:rsidR="009A36CD">
        <w:rPr>
          <w:rFonts w:ascii="Times New Roman" w:hAnsi="Times New Roman" w:cs="Times New Roman"/>
          <w:sz w:val="24"/>
          <w:szCs w:val="24"/>
        </w:rPr>
        <w:t>.5</w:t>
      </w:r>
      <w:r w:rsidR="000370AB">
        <w:rPr>
          <w:rFonts w:ascii="Times New Roman" w:hAnsi="Times New Roman" w:cs="Times New Roman"/>
          <w:sz w:val="24"/>
          <w:szCs w:val="24"/>
        </w:rPr>
        <w:t xml:space="preserve">) </w:t>
      </w:r>
      <w:r w:rsidR="007F59F7">
        <w:rPr>
          <w:rFonts w:ascii="Times New Roman" w:hAnsi="Times New Roman" w:cs="Times New Roman"/>
          <w:sz w:val="24"/>
          <w:szCs w:val="24"/>
        </w:rPr>
        <w:t>respectively,</w:t>
      </w:r>
      <w:r w:rsidR="000370AB">
        <w:rPr>
          <w:rFonts w:ascii="Times New Roman" w:hAnsi="Times New Roman" w:cs="Times New Roman"/>
          <w:sz w:val="24"/>
          <w:szCs w:val="24"/>
        </w:rPr>
        <w:t xml:space="preserve"> </w:t>
      </w:r>
      <w:r>
        <w:rPr>
          <w:rFonts w:ascii="Times New Roman" w:hAnsi="Times New Roman" w:cs="Times New Roman"/>
          <w:sz w:val="24"/>
          <w:szCs w:val="24"/>
        </w:rPr>
        <w:t xml:space="preserve">as obtained </w:t>
      </w:r>
      <w:r w:rsidR="0036638E">
        <w:rPr>
          <w:rFonts w:ascii="Times New Roman" w:hAnsi="Times New Roman" w:cs="Times New Roman"/>
          <w:sz w:val="24"/>
          <w:szCs w:val="24"/>
        </w:rPr>
        <w:t>from the ‘expanded’ enrichment analysis</w:t>
      </w:r>
      <w:r w:rsidR="00D0457C">
        <w:rPr>
          <w:rFonts w:ascii="Times New Roman" w:hAnsi="Times New Roman" w:cs="Times New Roman"/>
          <w:sz w:val="24"/>
          <w:szCs w:val="24"/>
        </w:rPr>
        <w:t xml:space="preserve">; the rest of </w:t>
      </w:r>
      <w:r w:rsidR="000370AB">
        <w:rPr>
          <w:rFonts w:ascii="Times New Roman" w:hAnsi="Times New Roman" w:cs="Times New Roman"/>
          <w:sz w:val="24"/>
          <w:szCs w:val="24"/>
        </w:rPr>
        <w:t xml:space="preserve">the </w:t>
      </w:r>
      <w:r w:rsidR="00D0457C">
        <w:rPr>
          <w:rFonts w:ascii="Times New Roman" w:hAnsi="Times New Roman" w:cs="Times New Roman"/>
          <w:sz w:val="24"/>
          <w:szCs w:val="24"/>
        </w:rPr>
        <w:t>elements with non-significant odds ratios are considered ‘indeterminate’.</w:t>
      </w:r>
    </w:p>
    <w:p w:rsidR="00A84974" w:rsidRDefault="00A84974" w:rsidP="00674E09">
      <w:pPr>
        <w:spacing w:after="0" w:line="240" w:lineRule="auto"/>
        <w:rPr>
          <w:rFonts w:ascii="Times New Roman" w:hAnsi="Times New Roman" w:cs="Times New Roman"/>
          <w:sz w:val="24"/>
          <w:szCs w:val="24"/>
        </w:rPr>
      </w:pPr>
    </w:p>
    <w:p w:rsidR="00695DEC" w:rsidRDefault="00695DEC" w:rsidP="00674E0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Analysis of ASB SNVs found in TF motifs </w:t>
      </w:r>
    </w:p>
    <w:p w:rsidR="00695DEC" w:rsidRDefault="00695DEC"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obtain a list of </w:t>
      </w:r>
      <w:r w:rsidR="00F94FBD">
        <w:rPr>
          <w:rFonts w:ascii="Times New Roman" w:hAnsi="Times New Roman" w:cs="Times New Roman"/>
          <w:sz w:val="24"/>
          <w:szCs w:val="24"/>
        </w:rPr>
        <w:t xml:space="preserve">all </w:t>
      </w:r>
      <w:r>
        <w:rPr>
          <w:rFonts w:ascii="Times New Roman" w:hAnsi="Times New Roman" w:cs="Times New Roman"/>
          <w:sz w:val="24"/>
          <w:szCs w:val="24"/>
        </w:rPr>
        <w:t>TF motifs and their corresponding position weight matrices (PWM</w:t>
      </w:r>
      <w:r w:rsidR="002A1A4A">
        <w:rPr>
          <w:rFonts w:ascii="Times New Roman" w:hAnsi="Times New Roman" w:cs="Times New Roman"/>
          <w:sz w:val="24"/>
          <w:szCs w:val="24"/>
        </w:rPr>
        <w:t>s</w:t>
      </w:r>
      <w:r>
        <w:rPr>
          <w:rFonts w:ascii="Times New Roman" w:hAnsi="Times New Roman" w:cs="Times New Roman"/>
          <w:sz w:val="24"/>
          <w:szCs w:val="24"/>
        </w:rPr>
        <w:t xml:space="preserve">) from </w:t>
      </w:r>
      <w:proofErr w:type="spellStart"/>
      <w:r>
        <w:rPr>
          <w:rFonts w:ascii="Times New Roman" w:hAnsi="Times New Roman" w:cs="Times New Roman"/>
          <w:sz w:val="24"/>
          <w:szCs w:val="24"/>
        </w:rPr>
        <w:t>Kheradpour</w:t>
      </w:r>
      <w:proofErr w:type="spellEnd"/>
      <w:r>
        <w:rPr>
          <w:rFonts w:ascii="Times New Roman" w:hAnsi="Times New Roman" w:cs="Times New Roman"/>
          <w:sz w:val="24"/>
          <w:szCs w:val="24"/>
        </w:rPr>
        <w:t xml:space="preserve"> and Kellis</w:t>
      </w:r>
      <w:r w:rsidR="002A1A4A">
        <w:rPr>
          <w:rFonts w:ascii="Times New Roman" w:hAnsi="Times New Roman" w:cs="Times New Roman"/>
          <w:sz w:val="24"/>
          <w:szCs w:val="24"/>
        </w:rPr>
        <w:fldChar w:fldCharType="begin" w:fldLock="1"/>
      </w:r>
      <w:r w:rsidR="006C508B">
        <w:rPr>
          <w:rFonts w:ascii="Times New Roman" w:hAnsi="Times New Roman" w:cs="Times New Roman"/>
          <w:sz w:val="24"/>
          <w:szCs w:val="24"/>
        </w:rPr>
        <w:instrText>ADDIN CSL_CITATION { "citationItems" : [ { "id" : "ITEM-1", "itemData" : { "DOI" : "10.1093/nar/gkt1249", "ISSN" : "1362-4962", "PMID" : "24335146", "abstract" : "Recent advances in technology have led to a dramatic increase in the number of available transcription factor ChIP-seq and ChIP-chip data sets. Understanding the motif content of these data sets is an important step in understanding the underlying mechanisms of regulation. Here we provide a systematic motif analysis for 427 human ChIP-seq data sets using motifs curated from the literature and also discovered de novo using five established motif discovery tools. We use a systematic pipeline for calculating motif enrichment in each data set, providing a principled way for choosing between motif variants found in the literature and for flagging potentially problematic data sets. Our analysis confirms the known specificity of 41 of the 56 analyzed factor groups and reveals motifs of potential cofactors. We also use cell type-specific binding to find factors active in specific conditions. The resource we provide is accessible both for browsing a small number of factors and for performing large-scale systematic analyses. We provide motif matrices, instances and enrichments in each of the ENCODE data sets. The motifs discovered here have been used in parallel studies to validate the specificity of antibodies, understand cooperativity between data sets and measure the variation of motif binding across individuals and species.", "author" : [ { "dropping-particle" : "", "family" : "Kheradpour", "given" : "Pouya", "non-dropping-particle" : "", "parse-names" : false, "suffix" : "" }, { "dropping-particle" : "", "family" : "Kellis", "given" : "Manolis", "non-dropping-particle" : "", "parse-names" : false, "suffix" : "" } ], "container-title" : "Nucleic acids research", "id" : "ITEM-1", "issued" : { "date-parts" : [ [ "2014" ] ] }, "page" : "2976-87", "title" : "Systematic discovery and characterization of regulatory motifs in ENCODE TF binding experiments.", "type" : "article-journal", "volume" : "42" }, "uris" : [ "http://www.mendeley.com/documents/?uuid=cc899e8c-dea4-4c87-b9c2-0466384f737c" ] } ], "mendeley" : { "formattedCitation" : "&lt;sup&gt;74&lt;/sup&gt;", "plainTextFormattedCitation" : "74", "previouslyFormattedCitation" : "&lt;sup&gt;75&lt;/sup&gt;" }, "properties" : { "noteIndex" : 0 }, "schema" : "https://github.com/citation-style-language/schema/raw/master/csl-citation.json" }</w:instrText>
      </w:r>
      <w:r w:rsidR="002A1A4A">
        <w:rPr>
          <w:rFonts w:ascii="Times New Roman" w:hAnsi="Times New Roman" w:cs="Times New Roman"/>
          <w:sz w:val="24"/>
          <w:szCs w:val="24"/>
        </w:rPr>
        <w:fldChar w:fldCharType="separate"/>
      </w:r>
      <w:r w:rsidR="006C508B" w:rsidRPr="006C508B">
        <w:rPr>
          <w:rFonts w:ascii="Times New Roman" w:hAnsi="Times New Roman" w:cs="Times New Roman"/>
          <w:noProof/>
          <w:sz w:val="24"/>
          <w:szCs w:val="24"/>
          <w:vertAlign w:val="superscript"/>
        </w:rPr>
        <w:t>74</w:t>
      </w:r>
      <w:r w:rsidR="002A1A4A">
        <w:rPr>
          <w:rFonts w:ascii="Times New Roman" w:hAnsi="Times New Roman" w:cs="Times New Roman"/>
          <w:sz w:val="24"/>
          <w:szCs w:val="24"/>
        </w:rPr>
        <w:fldChar w:fldCharType="end"/>
      </w:r>
      <w:r>
        <w:rPr>
          <w:rFonts w:ascii="Times New Roman" w:hAnsi="Times New Roman" w:cs="Times New Roman"/>
          <w:sz w:val="24"/>
          <w:szCs w:val="24"/>
        </w:rPr>
        <w:t xml:space="preserve"> (</w:t>
      </w:r>
      <w:hyperlink r:id="rId17" w:history="1">
        <w:r w:rsidRPr="00F84997">
          <w:rPr>
            <w:rStyle w:val="Hyperlink"/>
            <w:rFonts w:ascii="Times New Roman" w:hAnsi="Times New Roman" w:cs="Times New Roman"/>
            <w:sz w:val="24"/>
            <w:szCs w:val="24"/>
          </w:rPr>
          <w:t>http://compbio.mit.edu/encode-motifs/</w:t>
        </w:r>
      </w:hyperlink>
      <w:r>
        <w:rPr>
          <w:rFonts w:ascii="Times New Roman" w:hAnsi="Times New Roman" w:cs="Times New Roman"/>
          <w:sz w:val="24"/>
          <w:szCs w:val="24"/>
        </w:rPr>
        <w:t xml:space="preserve">), using the </w:t>
      </w:r>
      <w:r w:rsidR="00EE40C1">
        <w:rPr>
          <w:rFonts w:ascii="Times New Roman" w:hAnsi="Times New Roman" w:cs="Times New Roman"/>
          <w:sz w:val="24"/>
          <w:szCs w:val="24"/>
        </w:rPr>
        <w:t xml:space="preserve">2013 </w:t>
      </w:r>
      <w:r>
        <w:rPr>
          <w:rFonts w:ascii="Times New Roman" w:hAnsi="Times New Roman" w:cs="Times New Roman"/>
          <w:sz w:val="24"/>
          <w:szCs w:val="24"/>
        </w:rPr>
        <w:t>version.</w:t>
      </w:r>
      <w:r w:rsidR="002A1A4A" w:rsidRPr="00695DEC">
        <w:rPr>
          <w:rFonts w:ascii="Times New Roman" w:hAnsi="Times New Roman" w:cs="Times New Roman"/>
          <w:sz w:val="24"/>
          <w:szCs w:val="24"/>
        </w:rPr>
        <w:t xml:space="preserve"> </w:t>
      </w:r>
      <w:r w:rsidR="002A1A4A">
        <w:rPr>
          <w:rFonts w:ascii="Times New Roman" w:hAnsi="Times New Roman" w:cs="Times New Roman"/>
          <w:sz w:val="24"/>
          <w:szCs w:val="24"/>
        </w:rPr>
        <w:t>This set of motifs and PWMs is derived from the ENCODE project and include motifs from TRANSFAC and JASPAR. We then take two approach</w:t>
      </w:r>
      <w:r w:rsidR="00C55FFE">
        <w:rPr>
          <w:rFonts w:ascii="Times New Roman" w:hAnsi="Times New Roman" w:cs="Times New Roman"/>
          <w:sz w:val="24"/>
          <w:szCs w:val="24"/>
        </w:rPr>
        <w:t>es</w:t>
      </w:r>
      <w:r w:rsidR="002A1A4A">
        <w:rPr>
          <w:rFonts w:ascii="Times New Roman" w:hAnsi="Times New Roman" w:cs="Times New Roman"/>
          <w:sz w:val="24"/>
          <w:szCs w:val="24"/>
        </w:rPr>
        <w:t xml:space="preserve"> to find the effects o</w:t>
      </w:r>
      <w:r w:rsidR="00380F2E">
        <w:rPr>
          <w:rFonts w:ascii="Times New Roman" w:hAnsi="Times New Roman" w:cs="Times New Roman"/>
          <w:sz w:val="24"/>
          <w:szCs w:val="24"/>
        </w:rPr>
        <w:t xml:space="preserve">f ASB SNVs. (1) </w:t>
      </w:r>
      <w:proofErr w:type="gramStart"/>
      <w:r w:rsidR="00380F2E">
        <w:rPr>
          <w:rFonts w:ascii="Times New Roman" w:hAnsi="Times New Roman" w:cs="Times New Roman"/>
          <w:sz w:val="24"/>
          <w:szCs w:val="24"/>
        </w:rPr>
        <w:t>For</w:t>
      </w:r>
      <w:proofErr w:type="gramEnd"/>
      <w:r w:rsidR="00380F2E">
        <w:rPr>
          <w:rFonts w:ascii="Times New Roman" w:hAnsi="Times New Roman" w:cs="Times New Roman"/>
          <w:sz w:val="24"/>
          <w:szCs w:val="24"/>
        </w:rPr>
        <w:t xml:space="preserve"> all ASB SNV positions</w:t>
      </w:r>
      <w:r w:rsidR="002A1A4A">
        <w:rPr>
          <w:rFonts w:ascii="Times New Roman" w:hAnsi="Times New Roman" w:cs="Times New Roman"/>
          <w:sz w:val="24"/>
          <w:szCs w:val="24"/>
        </w:rPr>
        <w:t xml:space="preserve"> in the motifs </w:t>
      </w:r>
      <w:r w:rsidR="00EE40C1">
        <w:rPr>
          <w:rFonts w:ascii="Times New Roman" w:hAnsi="Times New Roman" w:cs="Times New Roman"/>
          <w:sz w:val="24"/>
          <w:szCs w:val="24"/>
        </w:rPr>
        <w:t>detected</w:t>
      </w:r>
      <w:r w:rsidR="002A1A4A">
        <w:rPr>
          <w:rFonts w:ascii="Times New Roman" w:hAnsi="Times New Roman" w:cs="Times New Roman"/>
          <w:sz w:val="24"/>
          <w:szCs w:val="24"/>
        </w:rPr>
        <w:t xml:space="preserve"> by </w:t>
      </w:r>
      <w:proofErr w:type="spellStart"/>
      <w:r w:rsidR="002A1A4A">
        <w:rPr>
          <w:rFonts w:ascii="Times New Roman" w:hAnsi="Times New Roman" w:cs="Times New Roman"/>
          <w:sz w:val="24"/>
          <w:szCs w:val="24"/>
        </w:rPr>
        <w:t>Kheradp</w:t>
      </w:r>
      <w:r w:rsidR="00380F2E">
        <w:rPr>
          <w:rFonts w:ascii="Times New Roman" w:hAnsi="Times New Roman" w:cs="Times New Roman"/>
          <w:sz w:val="24"/>
          <w:szCs w:val="24"/>
        </w:rPr>
        <w:t>our</w:t>
      </w:r>
      <w:proofErr w:type="spellEnd"/>
      <w:r w:rsidR="00380F2E">
        <w:rPr>
          <w:rFonts w:ascii="Times New Roman" w:hAnsi="Times New Roman" w:cs="Times New Roman"/>
          <w:sz w:val="24"/>
          <w:szCs w:val="24"/>
        </w:rPr>
        <w:t xml:space="preserve"> and </w:t>
      </w:r>
      <w:proofErr w:type="spellStart"/>
      <w:r w:rsidR="00380F2E">
        <w:rPr>
          <w:rFonts w:ascii="Times New Roman" w:hAnsi="Times New Roman" w:cs="Times New Roman"/>
          <w:sz w:val="24"/>
          <w:szCs w:val="24"/>
        </w:rPr>
        <w:t>Kellis</w:t>
      </w:r>
      <w:proofErr w:type="spellEnd"/>
      <w:r w:rsidR="00380F2E">
        <w:rPr>
          <w:rFonts w:ascii="Times New Roman" w:hAnsi="Times New Roman" w:cs="Times New Roman"/>
          <w:sz w:val="24"/>
          <w:szCs w:val="24"/>
        </w:rPr>
        <w:t xml:space="preserve">, we obtain the occurrence (frequency) of their reference and alternate allele in the </w:t>
      </w:r>
      <w:r w:rsidR="002A1A4A">
        <w:rPr>
          <w:rFonts w:ascii="Times New Roman" w:hAnsi="Times New Roman" w:cs="Times New Roman"/>
          <w:sz w:val="24"/>
          <w:szCs w:val="24"/>
        </w:rPr>
        <w:t xml:space="preserve">respective PWMs. </w:t>
      </w:r>
      <w:r w:rsidR="001B4A66">
        <w:rPr>
          <w:rFonts w:ascii="Times New Roman" w:hAnsi="Times New Roman" w:cs="Times New Roman"/>
          <w:sz w:val="24"/>
          <w:szCs w:val="24"/>
        </w:rPr>
        <w:t xml:space="preserve">This first approach is only able to find motif-breaking events that disrupt existing motifs in the reference genome. </w:t>
      </w:r>
      <w:r w:rsidR="00380F2E">
        <w:rPr>
          <w:rFonts w:ascii="Times New Roman" w:hAnsi="Times New Roman" w:cs="Times New Roman"/>
          <w:sz w:val="24"/>
          <w:szCs w:val="24"/>
        </w:rPr>
        <w:t xml:space="preserve">The PWMs of motifs are defined based on the ENCODE project. </w:t>
      </w:r>
      <w:r w:rsidR="002A1A4A">
        <w:rPr>
          <w:rFonts w:ascii="Times New Roman" w:hAnsi="Times New Roman" w:cs="Times New Roman"/>
          <w:sz w:val="24"/>
          <w:szCs w:val="24"/>
        </w:rPr>
        <w:t>(</w:t>
      </w:r>
      <w:r w:rsidR="00A40549">
        <w:rPr>
          <w:rFonts w:ascii="Times New Roman" w:hAnsi="Times New Roman" w:cs="Times New Roman"/>
          <w:sz w:val="24"/>
          <w:szCs w:val="24"/>
        </w:rPr>
        <w:t xml:space="preserve">2) </w:t>
      </w:r>
      <w:r w:rsidR="00380F2E">
        <w:rPr>
          <w:rFonts w:ascii="Times New Roman" w:hAnsi="Times New Roman" w:cs="Times New Roman"/>
          <w:sz w:val="24"/>
          <w:szCs w:val="24"/>
        </w:rPr>
        <w:t xml:space="preserve">Our second approach attempts </w:t>
      </w:r>
      <w:r w:rsidR="00EE40C1">
        <w:rPr>
          <w:rFonts w:ascii="Times New Roman" w:hAnsi="Times New Roman" w:cs="Times New Roman"/>
          <w:sz w:val="24"/>
          <w:szCs w:val="24"/>
        </w:rPr>
        <w:t xml:space="preserve">to </w:t>
      </w:r>
      <w:r w:rsidR="00380F2E">
        <w:rPr>
          <w:rFonts w:ascii="Times New Roman" w:hAnsi="Times New Roman" w:cs="Times New Roman"/>
          <w:sz w:val="24"/>
          <w:szCs w:val="24"/>
        </w:rPr>
        <w:t xml:space="preserve">include both motif-breaking and motif-gaining events caused by </w:t>
      </w:r>
      <w:r w:rsidR="00A40549">
        <w:rPr>
          <w:rFonts w:ascii="Times New Roman" w:hAnsi="Times New Roman" w:cs="Times New Roman"/>
          <w:sz w:val="24"/>
          <w:szCs w:val="24"/>
        </w:rPr>
        <w:t xml:space="preserve">ASB SNVs in </w:t>
      </w:r>
      <w:proofErr w:type="spellStart"/>
      <w:r w:rsidR="00A40549">
        <w:rPr>
          <w:rFonts w:ascii="Times New Roman" w:hAnsi="Times New Roman" w:cs="Times New Roman"/>
          <w:sz w:val="24"/>
          <w:szCs w:val="24"/>
        </w:rPr>
        <w:t>AlleleDB</w:t>
      </w:r>
      <w:proofErr w:type="spellEnd"/>
      <w:r w:rsidR="00380F2E">
        <w:rPr>
          <w:rFonts w:ascii="Times New Roman" w:hAnsi="Times New Roman" w:cs="Times New Roman"/>
          <w:sz w:val="24"/>
          <w:szCs w:val="24"/>
        </w:rPr>
        <w:t xml:space="preserve">. </w:t>
      </w:r>
      <w:r w:rsidR="00B862B4">
        <w:rPr>
          <w:rFonts w:ascii="Times New Roman" w:hAnsi="Times New Roman" w:cs="Times New Roman"/>
          <w:sz w:val="24"/>
          <w:szCs w:val="24"/>
        </w:rPr>
        <w:t>Based on each P</w:t>
      </w:r>
      <w:r w:rsidR="00CD31C7">
        <w:rPr>
          <w:rFonts w:ascii="Times New Roman" w:hAnsi="Times New Roman" w:cs="Times New Roman"/>
          <w:sz w:val="24"/>
          <w:szCs w:val="24"/>
        </w:rPr>
        <w:t xml:space="preserve">WM, we </w:t>
      </w:r>
      <w:r w:rsidR="00380F2E">
        <w:rPr>
          <w:rFonts w:ascii="Times New Roman" w:hAnsi="Times New Roman" w:cs="Times New Roman"/>
          <w:sz w:val="24"/>
          <w:szCs w:val="24"/>
        </w:rPr>
        <w:t xml:space="preserve">further </w:t>
      </w:r>
      <w:r w:rsidR="00CD31C7">
        <w:rPr>
          <w:rFonts w:ascii="Times New Roman" w:hAnsi="Times New Roman" w:cs="Times New Roman"/>
          <w:sz w:val="24"/>
          <w:szCs w:val="24"/>
        </w:rPr>
        <w:t>scan a 59-bp window around the</w:t>
      </w:r>
      <w:r w:rsidR="00B862B4">
        <w:rPr>
          <w:rFonts w:ascii="Times New Roman" w:hAnsi="Times New Roman" w:cs="Times New Roman"/>
          <w:sz w:val="24"/>
          <w:szCs w:val="24"/>
        </w:rPr>
        <w:t xml:space="preserve"> ASB SNV </w:t>
      </w:r>
      <w:r w:rsidR="00380F2E">
        <w:rPr>
          <w:rFonts w:ascii="Times New Roman" w:hAnsi="Times New Roman" w:cs="Times New Roman"/>
          <w:sz w:val="24"/>
          <w:szCs w:val="24"/>
        </w:rPr>
        <w:t xml:space="preserve">(± 29 </w:t>
      </w:r>
      <w:proofErr w:type="spellStart"/>
      <w:r w:rsidR="00380F2E">
        <w:rPr>
          <w:rFonts w:ascii="Times New Roman" w:hAnsi="Times New Roman" w:cs="Times New Roman"/>
          <w:sz w:val="24"/>
          <w:szCs w:val="24"/>
        </w:rPr>
        <w:t>bp</w:t>
      </w:r>
      <w:proofErr w:type="spellEnd"/>
      <w:r w:rsidR="00380F2E">
        <w:rPr>
          <w:rFonts w:ascii="Times New Roman" w:hAnsi="Times New Roman" w:cs="Times New Roman"/>
          <w:sz w:val="24"/>
          <w:szCs w:val="24"/>
        </w:rPr>
        <w:t xml:space="preserve"> of </w:t>
      </w:r>
      <w:r w:rsidR="00EE40C1">
        <w:rPr>
          <w:rFonts w:ascii="Times New Roman" w:hAnsi="Times New Roman" w:cs="Times New Roman"/>
          <w:sz w:val="24"/>
          <w:szCs w:val="24"/>
        </w:rPr>
        <w:t xml:space="preserve">the </w:t>
      </w:r>
      <w:r w:rsidR="00380F2E">
        <w:rPr>
          <w:rFonts w:ascii="Times New Roman" w:hAnsi="Times New Roman" w:cs="Times New Roman"/>
          <w:sz w:val="24"/>
          <w:szCs w:val="24"/>
        </w:rPr>
        <w:t xml:space="preserve">SNV) </w:t>
      </w:r>
      <w:r w:rsidR="00CD31C7">
        <w:rPr>
          <w:rFonts w:ascii="Times New Roman" w:hAnsi="Times New Roman" w:cs="Times New Roman"/>
          <w:sz w:val="24"/>
          <w:szCs w:val="24"/>
        </w:rPr>
        <w:t xml:space="preserve">separately for </w:t>
      </w:r>
      <w:r w:rsidR="00B862B4">
        <w:rPr>
          <w:rFonts w:ascii="Times New Roman" w:hAnsi="Times New Roman" w:cs="Times New Roman"/>
          <w:sz w:val="24"/>
          <w:szCs w:val="24"/>
        </w:rPr>
        <w:t>both the reference and alternate alleles for potential motifs. For ea</w:t>
      </w:r>
      <w:r w:rsidR="00EE40C1">
        <w:rPr>
          <w:rFonts w:ascii="Times New Roman" w:hAnsi="Times New Roman" w:cs="Times New Roman"/>
          <w:sz w:val="24"/>
          <w:szCs w:val="24"/>
        </w:rPr>
        <w:t xml:space="preserve">ch candidate motif, we compute </w:t>
      </w:r>
      <w:r w:rsidR="00B862B4">
        <w:rPr>
          <w:rFonts w:ascii="Times New Roman" w:hAnsi="Times New Roman" w:cs="Times New Roman"/>
          <w:sz w:val="24"/>
          <w:szCs w:val="24"/>
        </w:rPr>
        <w:t>the sequence score using the tool TFM-Pvalue</w:t>
      </w:r>
      <w:r w:rsidR="00B862B4">
        <w:rPr>
          <w:rFonts w:ascii="Times New Roman" w:hAnsi="Times New Roman" w:cs="Times New Roman"/>
          <w:sz w:val="24"/>
          <w:szCs w:val="24"/>
        </w:rPr>
        <w:fldChar w:fldCharType="begin" w:fldLock="1"/>
      </w:r>
      <w:r w:rsidR="006C508B">
        <w:rPr>
          <w:rFonts w:ascii="Times New Roman" w:hAnsi="Times New Roman" w:cs="Times New Roman"/>
          <w:sz w:val="24"/>
          <w:szCs w:val="24"/>
        </w:rPr>
        <w:instrText>ADDIN CSL_CITATION { "citationItems" : [ { "id" : "ITEM-1", "itemData" : { "DOI" : "10.1186/1748-7188-2-15", "ISBN" : "1748-7188 (Electronic)", "ISSN" : "1748-7188", "PMID" : "18072973", "abstract" : "BACKGROUND: Position Weight Matrices (PWMs) are probabilistic representations of signals in sequences. They are widely used to model approximate patterns in DNA or in protein sequences. The usage of PWMs needs as a prerequisite to knowing the statistical significance of a word according to its score. This is done by defining the P-value of a score, which is the probability that the background model can achieve a score larger than or equal to the observed value. This gives rise to the following problem: Given a P-value, find the corresponding score threshold. Existing methods rely on dynamic programming or probability generating functions. For many examples of PWMs, they fail to give accurate results in a reasonable amount of time. RESULTS: The contribution of this paper is two fold. First, we study the theoretical complexity of the problem, and we prove that it is NP-hard. Then, we describe a novel algorithm that solves the P-value problem efficiently. The main idea is to use a series of discretized score distributions that improves the final result step by step until some convergence criterion is met. Moreover, the algorithm is capable of calculating the exact P-value without any error, even for matrices with non-integer coefficient values. The same approach is also used to devise an accurate algorithm for the reverse problem: finding the P-value for a given score. Both methods are implemented in a software called TFM-PVALUE, that is freely available. CONCLUSION: We have tested TFM-PVALUE on a large set of PWMs representing transcription factor binding sites. Experimental results show that it achieves better performance in terms of computational time and precision than existing tools.", "author" : [ { "dropping-particle" : "", "family" : "Touzet", "given" : "H\u00e9l\u00e8ne", "non-dropping-particle" : "", "parse-names" : false, "suffix" : "" }, { "dropping-particle" : "", "family" : "Varr\u00e9", "given" : "Jean-St\u00e9phane", "non-dropping-particle" : "", "parse-names" : false, "suffix" : "" } ], "container-title" : "Algorithms for molecular biology : AMB", "id" : "ITEM-1", "issued" : { "date-parts" : [ [ "2007" ] ] }, "page" : "15", "title" : "Efficient and accurate P-value computation for Position Weight Matrices.", "type" : "article-journal", "volume" : "2" }, "uris" : [ "http://www.mendeley.com/documents/?uuid=f2200495-1b59-4394-b914-94f0d138e0d0" ] } ], "mendeley" : { "formattedCitation" : "&lt;sup&gt;75&lt;/sup&gt;", "plainTextFormattedCitation" : "75", "previouslyFormattedCitation" : "&lt;sup&gt;76&lt;/sup&gt;" }, "properties" : { "noteIndex" : 0 }, "schema" : "https://github.com/citation-style-language/schema/raw/master/csl-citation.json" }</w:instrText>
      </w:r>
      <w:r w:rsidR="00B862B4">
        <w:rPr>
          <w:rFonts w:ascii="Times New Roman" w:hAnsi="Times New Roman" w:cs="Times New Roman"/>
          <w:sz w:val="24"/>
          <w:szCs w:val="24"/>
        </w:rPr>
        <w:fldChar w:fldCharType="separate"/>
      </w:r>
      <w:r w:rsidR="006C508B" w:rsidRPr="006C508B">
        <w:rPr>
          <w:rFonts w:ascii="Times New Roman" w:hAnsi="Times New Roman" w:cs="Times New Roman"/>
          <w:noProof/>
          <w:sz w:val="24"/>
          <w:szCs w:val="24"/>
          <w:vertAlign w:val="superscript"/>
        </w:rPr>
        <w:t>75</w:t>
      </w:r>
      <w:r w:rsidR="00B862B4">
        <w:rPr>
          <w:rFonts w:ascii="Times New Roman" w:hAnsi="Times New Roman" w:cs="Times New Roman"/>
          <w:sz w:val="24"/>
          <w:szCs w:val="24"/>
        </w:rPr>
        <w:fldChar w:fldCharType="end"/>
      </w:r>
      <w:r w:rsidR="00B862B4">
        <w:rPr>
          <w:rFonts w:ascii="Times New Roman" w:hAnsi="Times New Roman" w:cs="Times New Roman"/>
          <w:sz w:val="24"/>
          <w:szCs w:val="24"/>
        </w:rPr>
        <w:t xml:space="preserve">, where sequence score is defined by summing up the log likelihoods </w:t>
      </w:r>
      <w:r w:rsidR="00380F2E">
        <w:rPr>
          <w:rFonts w:ascii="Times New Roman" w:hAnsi="Times New Roman" w:cs="Times New Roman"/>
          <w:sz w:val="24"/>
          <w:szCs w:val="24"/>
        </w:rPr>
        <w:t xml:space="preserve">of </w:t>
      </w:r>
      <w:r w:rsidR="00B862B4">
        <w:rPr>
          <w:rFonts w:ascii="Times New Roman" w:hAnsi="Times New Roman" w:cs="Times New Roman"/>
          <w:sz w:val="24"/>
          <w:szCs w:val="24"/>
        </w:rPr>
        <w:t>each position of the PWM.</w:t>
      </w:r>
      <w:r w:rsidR="008E4A05">
        <w:rPr>
          <w:rFonts w:ascii="Times New Roman" w:hAnsi="Times New Roman" w:cs="Times New Roman"/>
          <w:sz w:val="24"/>
          <w:szCs w:val="24"/>
        </w:rPr>
        <w:t xml:space="preserve"> </w:t>
      </w:r>
      <w:r w:rsidR="00CD31C7">
        <w:rPr>
          <w:rFonts w:ascii="Times New Roman" w:hAnsi="Times New Roman" w:cs="Times New Roman"/>
          <w:sz w:val="24"/>
          <w:szCs w:val="24"/>
        </w:rPr>
        <w:t xml:space="preserve">A motif is </w:t>
      </w:r>
      <w:r w:rsidR="00EE40C1">
        <w:rPr>
          <w:rFonts w:ascii="Times New Roman" w:hAnsi="Times New Roman" w:cs="Times New Roman"/>
          <w:sz w:val="24"/>
          <w:szCs w:val="24"/>
        </w:rPr>
        <w:t xml:space="preserve">identified </w:t>
      </w:r>
      <w:r w:rsidR="00CD31C7">
        <w:rPr>
          <w:rFonts w:ascii="Times New Roman" w:hAnsi="Times New Roman" w:cs="Times New Roman"/>
          <w:sz w:val="24"/>
          <w:szCs w:val="24"/>
        </w:rPr>
        <w:t xml:space="preserve">when the </w:t>
      </w:r>
      <w:r w:rsidR="008E4A05">
        <w:rPr>
          <w:rFonts w:ascii="Times New Roman" w:hAnsi="Times New Roman" w:cs="Times New Roman"/>
          <w:sz w:val="24"/>
          <w:szCs w:val="24"/>
        </w:rPr>
        <w:t xml:space="preserve">P value </w:t>
      </w:r>
      <w:r w:rsidR="00B1273E">
        <w:rPr>
          <w:rFonts w:ascii="Times New Roman" w:hAnsi="Times New Roman" w:cs="Times New Roman"/>
          <w:sz w:val="24"/>
          <w:szCs w:val="24"/>
        </w:rPr>
        <w:t xml:space="preserve">on </w:t>
      </w:r>
      <w:r w:rsidR="00CD31C7">
        <w:rPr>
          <w:rFonts w:ascii="Times New Roman" w:hAnsi="Times New Roman" w:cs="Times New Roman"/>
          <w:sz w:val="24"/>
          <w:szCs w:val="24"/>
        </w:rPr>
        <w:t xml:space="preserve">its </w:t>
      </w:r>
      <w:r w:rsidR="00B1273E">
        <w:rPr>
          <w:rFonts w:ascii="Times New Roman" w:hAnsi="Times New Roman" w:cs="Times New Roman"/>
          <w:sz w:val="24"/>
          <w:szCs w:val="24"/>
        </w:rPr>
        <w:t xml:space="preserve">sequence score </w:t>
      </w:r>
      <w:r w:rsidR="00CD31C7">
        <w:rPr>
          <w:rFonts w:ascii="Times New Roman" w:hAnsi="Times New Roman" w:cs="Times New Roman"/>
          <w:sz w:val="24"/>
          <w:szCs w:val="24"/>
        </w:rPr>
        <w:t>≤ 1e-6</w:t>
      </w:r>
      <w:r w:rsidR="00380F2E">
        <w:rPr>
          <w:rFonts w:ascii="Times New Roman" w:hAnsi="Times New Roman" w:cs="Times New Roman"/>
          <w:sz w:val="24"/>
          <w:szCs w:val="24"/>
        </w:rPr>
        <w:t>.</w:t>
      </w:r>
      <w:r w:rsidR="00CD31C7">
        <w:rPr>
          <w:rFonts w:ascii="Times New Roman" w:hAnsi="Times New Roman" w:cs="Times New Roman"/>
          <w:sz w:val="24"/>
          <w:szCs w:val="24"/>
        </w:rPr>
        <w:t xml:space="preserve"> </w:t>
      </w:r>
    </w:p>
    <w:p w:rsidR="00711FF9" w:rsidRDefault="00711FF9" w:rsidP="00674E09">
      <w:pPr>
        <w:spacing w:after="0" w:line="240" w:lineRule="auto"/>
        <w:rPr>
          <w:rFonts w:ascii="Times New Roman" w:hAnsi="Times New Roman" w:cs="Times New Roman"/>
          <w:sz w:val="24"/>
          <w:szCs w:val="24"/>
        </w:rPr>
      </w:pPr>
    </w:p>
    <w:p w:rsidR="00711FF9" w:rsidRPr="00695DEC" w:rsidRDefault="00711FF9"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We then merge the results from both</w:t>
      </w:r>
      <w:r w:rsidR="00EE40C1">
        <w:rPr>
          <w:rFonts w:ascii="Times New Roman" w:hAnsi="Times New Roman" w:cs="Times New Roman"/>
          <w:sz w:val="24"/>
          <w:szCs w:val="24"/>
        </w:rPr>
        <w:t xml:space="preserve"> approaches</w:t>
      </w:r>
      <w:r>
        <w:rPr>
          <w:rFonts w:ascii="Times New Roman" w:hAnsi="Times New Roman" w:cs="Times New Roman"/>
          <w:sz w:val="24"/>
          <w:szCs w:val="24"/>
        </w:rPr>
        <w:t xml:space="preserve">. </w:t>
      </w:r>
      <w:r w:rsidR="0040088B">
        <w:rPr>
          <w:rFonts w:ascii="Times New Roman" w:hAnsi="Times New Roman" w:cs="Times New Roman"/>
          <w:sz w:val="24"/>
          <w:szCs w:val="24"/>
        </w:rPr>
        <w:t xml:space="preserve">The allelic ratio is defined as before, i.e. the ratio of number of reference reads to the total number of reads, thus when the ratio &gt; 0.5, there are more reads that align to the reference allele, signifying more binding </w:t>
      </w:r>
      <w:r w:rsidR="00EE40C1">
        <w:rPr>
          <w:rFonts w:ascii="Times New Roman" w:hAnsi="Times New Roman" w:cs="Times New Roman"/>
          <w:sz w:val="24"/>
          <w:szCs w:val="24"/>
        </w:rPr>
        <w:t xml:space="preserve">to </w:t>
      </w:r>
      <w:r w:rsidR="0040088B">
        <w:rPr>
          <w:rFonts w:ascii="Times New Roman" w:hAnsi="Times New Roman" w:cs="Times New Roman"/>
          <w:sz w:val="24"/>
          <w:szCs w:val="24"/>
        </w:rPr>
        <w:t xml:space="preserve">the </w:t>
      </w:r>
      <w:r w:rsidR="00BC74CA">
        <w:rPr>
          <w:rFonts w:ascii="Times New Roman" w:hAnsi="Times New Roman" w:cs="Times New Roman"/>
          <w:sz w:val="24"/>
          <w:szCs w:val="24"/>
        </w:rPr>
        <w:t xml:space="preserve">motif with the </w:t>
      </w:r>
      <w:r w:rsidR="0040088B">
        <w:rPr>
          <w:rFonts w:ascii="Times New Roman" w:hAnsi="Times New Roman" w:cs="Times New Roman"/>
          <w:sz w:val="24"/>
          <w:szCs w:val="24"/>
        </w:rPr>
        <w:t xml:space="preserve">reference allele. </w:t>
      </w:r>
      <w:r w:rsidR="00DE3014">
        <w:rPr>
          <w:rFonts w:ascii="Times New Roman" w:hAnsi="Times New Roman" w:cs="Times New Roman"/>
          <w:sz w:val="24"/>
          <w:szCs w:val="24"/>
        </w:rPr>
        <w:t xml:space="preserve">We compute the difference in occurrence between the reference and alternate allele (occurrence of reference allele minus occurrence of alternate allele) based on the PWM of the motif, thus a positive value </w:t>
      </w:r>
      <w:r w:rsidR="006147AA">
        <w:rPr>
          <w:rFonts w:ascii="Times New Roman" w:hAnsi="Times New Roman" w:cs="Times New Roman"/>
          <w:sz w:val="24"/>
          <w:szCs w:val="24"/>
        </w:rPr>
        <w:t xml:space="preserve">indicates </w:t>
      </w:r>
      <w:r w:rsidR="00DE3014">
        <w:rPr>
          <w:rFonts w:ascii="Times New Roman" w:hAnsi="Times New Roman" w:cs="Times New Roman"/>
          <w:sz w:val="24"/>
          <w:szCs w:val="24"/>
        </w:rPr>
        <w:t xml:space="preserve">that the reference allele is favored </w:t>
      </w:r>
      <w:r w:rsidR="00EE40C1">
        <w:rPr>
          <w:rFonts w:ascii="Times New Roman" w:hAnsi="Times New Roman" w:cs="Times New Roman"/>
          <w:sz w:val="24"/>
          <w:szCs w:val="24"/>
        </w:rPr>
        <w:t xml:space="preserve">(i.e. </w:t>
      </w:r>
      <w:r w:rsidR="00DE3014">
        <w:rPr>
          <w:rFonts w:ascii="Times New Roman" w:hAnsi="Times New Roman" w:cs="Times New Roman"/>
          <w:sz w:val="24"/>
          <w:szCs w:val="24"/>
        </w:rPr>
        <w:t>less disruptive</w:t>
      </w:r>
      <w:r w:rsidR="00EE40C1">
        <w:rPr>
          <w:rFonts w:ascii="Times New Roman" w:hAnsi="Times New Roman" w:cs="Times New Roman"/>
          <w:sz w:val="24"/>
          <w:szCs w:val="24"/>
        </w:rPr>
        <w:t>)</w:t>
      </w:r>
      <w:r w:rsidR="00DE3014">
        <w:rPr>
          <w:rFonts w:ascii="Times New Roman" w:hAnsi="Times New Roman" w:cs="Times New Roman"/>
          <w:sz w:val="24"/>
          <w:szCs w:val="24"/>
        </w:rPr>
        <w:t xml:space="preserve">. </w:t>
      </w:r>
      <w:r w:rsidR="001F6FE2">
        <w:rPr>
          <w:rFonts w:ascii="Times New Roman" w:hAnsi="Times New Roman" w:cs="Times New Roman"/>
          <w:sz w:val="24"/>
          <w:szCs w:val="24"/>
        </w:rPr>
        <w:t>The Pearson’s correlation is calculated between</w:t>
      </w:r>
      <w:r w:rsidR="00E22FD9">
        <w:rPr>
          <w:rFonts w:ascii="Times New Roman" w:hAnsi="Times New Roman" w:cs="Times New Roman"/>
          <w:sz w:val="24"/>
          <w:szCs w:val="24"/>
        </w:rPr>
        <w:t xml:space="preserve"> this difference and the allelic ratio. </w:t>
      </w:r>
    </w:p>
    <w:p w:rsidR="00695DEC" w:rsidRPr="00695DEC" w:rsidRDefault="00695DEC" w:rsidP="00674E09">
      <w:pPr>
        <w:spacing w:after="0" w:line="240" w:lineRule="auto"/>
        <w:rPr>
          <w:rFonts w:ascii="Times New Roman" w:hAnsi="Times New Roman" w:cs="Times New Roman"/>
          <w:b/>
          <w:sz w:val="24"/>
          <w:szCs w:val="24"/>
        </w:rPr>
      </w:pPr>
    </w:p>
    <w:p w:rsidR="00A84974" w:rsidRPr="00635F82" w:rsidRDefault="00A84974"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Acknowledgements</w:t>
      </w:r>
    </w:p>
    <w:p w:rsidR="00A84974" w:rsidRPr="00A81880" w:rsidRDefault="00A84974" w:rsidP="00674E09">
      <w:pPr>
        <w:spacing w:after="0" w:line="240" w:lineRule="auto"/>
        <w:rPr>
          <w:rFonts w:ascii="Times New Roman" w:hAnsi="Times New Roman" w:cs="Times New Roman"/>
          <w:sz w:val="24"/>
          <w:szCs w:val="24"/>
        </w:rPr>
      </w:pPr>
      <w:r w:rsidRPr="00A81880">
        <w:rPr>
          <w:rFonts w:ascii="Times New Roman" w:hAnsi="Times New Roman" w:cs="Times New Roman"/>
          <w:sz w:val="24"/>
          <w:szCs w:val="24"/>
        </w:rPr>
        <w:t xml:space="preserve">The authors would like to thank </w:t>
      </w:r>
      <w:r w:rsidR="00FF620A">
        <w:rPr>
          <w:rFonts w:ascii="Times New Roman" w:hAnsi="Times New Roman" w:cs="Times New Roman"/>
          <w:sz w:val="24"/>
          <w:szCs w:val="24"/>
        </w:rPr>
        <w:t xml:space="preserve">Drs. </w:t>
      </w:r>
      <w:r w:rsidRPr="00A81880">
        <w:rPr>
          <w:rFonts w:ascii="Times New Roman" w:hAnsi="Times New Roman" w:cs="Times New Roman"/>
          <w:sz w:val="24"/>
          <w:szCs w:val="24"/>
        </w:rPr>
        <w:t>Robert Bjornson</w:t>
      </w:r>
      <w:r w:rsidR="00653C4E">
        <w:rPr>
          <w:rFonts w:ascii="Times New Roman" w:hAnsi="Times New Roman" w:cs="Times New Roman"/>
          <w:sz w:val="24"/>
          <w:szCs w:val="24"/>
        </w:rPr>
        <w:t xml:space="preserve"> and Yao Fu </w:t>
      </w:r>
      <w:r w:rsidRPr="00A81880">
        <w:rPr>
          <w:rFonts w:ascii="Times New Roman" w:hAnsi="Times New Roman" w:cs="Times New Roman"/>
          <w:sz w:val="24"/>
          <w:szCs w:val="24"/>
        </w:rPr>
        <w:t xml:space="preserve">for technical help. </w:t>
      </w:r>
      <w:r w:rsidRPr="00A81880">
        <w:rPr>
          <w:rFonts w:ascii="Times New Roman" w:hAnsi="Times New Roman" w:cs="Times New Roman"/>
          <w:color w:val="000000"/>
          <w:sz w:val="24"/>
          <w:szCs w:val="24"/>
          <w:shd w:val="clear" w:color="auto" w:fill="FFFFFF"/>
        </w:rPr>
        <w:t xml:space="preserve">We </w:t>
      </w:r>
      <w:r>
        <w:rPr>
          <w:rFonts w:ascii="Times New Roman" w:hAnsi="Times New Roman" w:cs="Times New Roman"/>
          <w:color w:val="000000"/>
          <w:sz w:val="24"/>
          <w:szCs w:val="24"/>
          <w:shd w:val="clear" w:color="auto" w:fill="FFFFFF"/>
        </w:rPr>
        <w:t xml:space="preserve">also </w:t>
      </w:r>
      <w:r w:rsidRPr="00A81880">
        <w:rPr>
          <w:rFonts w:ascii="Times New Roman" w:hAnsi="Times New Roman" w:cs="Times New Roman"/>
          <w:color w:val="000000"/>
          <w:sz w:val="24"/>
          <w:szCs w:val="24"/>
          <w:shd w:val="clear" w:color="auto" w:fill="FFFFFF"/>
        </w:rPr>
        <w:t>acknowledge support from the NIH and from the AL Williams Professorship funds.</w:t>
      </w:r>
      <w:r>
        <w:rPr>
          <w:rFonts w:ascii="Times New Roman" w:hAnsi="Times New Roman" w:cs="Times New Roman"/>
          <w:color w:val="000000"/>
          <w:sz w:val="24"/>
          <w:szCs w:val="24"/>
          <w:shd w:val="clear" w:color="auto" w:fill="FFFFFF"/>
        </w:rPr>
        <w:t xml:space="preserve"> </w:t>
      </w:r>
      <w:r w:rsidRPr="0039603E">
        <w:rPr>
          <w:rFonts w:ascii="Times New Roman" w:hAnsi="Times New Roman" w:cs="Times New Roman"/>
          <w:sz w:val="24"/>
          <w:szCs w:val="24"/>
        </w:rPr>
        <w:t xml:space="preserve">This work was supported </w:t>
      </w:r>
      <w:r>
        <w:rPr>
          <w:rFonts w:ascii="Times New Roman" w:hAnsi="Times New Roman" w:cs="Times New Roman"/>
          <w:sz w:val="24"/>
          <w:szCs w:val="24"/>
        </w:rPr>
        <w:t xml:space="preserve">in part </w:t>
      </w:r>
      <w:r w:rsidRPr="0039603E">
        <w:rPr>
          <w:rFonts w:ascii="Times New Roman" w:hAnsi="Times New Roman" w:cs="Times New Roman"/>
          <w:sz w:val="24"/>
          <w:szCs w:val="24"/>
        </w:rPr>
        <w:t>by Yale University Faculty of Arts and Sciences High Performance Computing Center.</w:t>
      </w:r>
    </w:p>
    <w:p w:rsidR="006D4465" w:rsidRDefault="006D4465" w:rsidP="00674E09">
      <w:pPr>
        <w:spacing w:after="0" w:line="240" w:lineRule="auto"/>
        <w:rPr>
          <w:rFonts w:ascii="Times New Roman" w:hAnsi="Times New Roman" w:cs="Times New Roman"/>
          <w:sz w:val="24"/>
          <w:szCs w:val="24"/>
        </w:rPr>
      </w:pPr>
    </w:p>
    <w:p w:rsidR="006D4465" w:rsidRPr="00635F82" w:rsidRDefault="006D4465" w:rsidP="00674E09">
      <w:pPr>
        <w:spacing w:after="0" w:line="240" w:lineRule="auto"/>
        <w:rPr>
          <w:rFonts w:ascii="Times New Roman" w:hAnsi="Times New Roman" w:cs="Times New Roman"/>
          <w:b/>
          <w:sz w:val="24"/>
          <w:szCs w:val="24"/>
        </w:rPr>
      </w:pPr>
    </w:p>
    <w:p w:rsidR="006D4465" w:rsidRPr="00635F82" w:rsidRDefault="006D4465" w:rsidP="00674E09">
      <w:pPr>
        <w:spacing w:after="0" w:line="240" w:lineRule="auto"/>
        <w:rPr>
          <w:rFonts w:ascii="Times New Roman" w:hAnsi="Times New Roman" w:cs="Times New Roman"/>
          <w:b/>
          <w:sz w:val="24"/>
          <w:szCs w:val="24"/>
          <w:u w:val="single"/>
        </w:rPr>
      </w:pPr>
      <w:r w:rsidRPr="00635F82">
        <w:rPr>
          <w:rFonts w:ascii="Times New Roman" w:hAnsi="Times New Roman" w:cs="Times New Roman"/>
          <w:b/>
          <w:sz w:val="24"/>
          <w:szCs w:val="24"/>
          <w:u w:val="single"/>
        </w:rPr>
        <w:t>References</w:t>
      </w:r>
    </w:p>
    <w:p w:rsidR="006D4465" w:rsidRPr="00635F82" w:rsidRDefault="006D4465" w:rsidP="00674E09">
      <w:pPr>
        <w:spacing w:after="0" w:line="240" w:lineRule="auto"/>
        <w:rPr>
          <w:rFonts w:ascii="Times New Roman" w:hAnsi="Times New Roman" w:cs="Times New Roman"/>
          <w:b/>
          <w:sz w:val="24"/>
          <w:szCs w:val="24"/>
          <w:u w:val="single"/>
        </w:rPr>
      </w:pPr>
    </w:p>
    <w:p w:rsidR="006C508B" w:rsidRPr="006C508B" w:rsidRDefault="006D4465">
      <w:pPr>
        <w:pStyle w:val="NormalWeb"/>
        <w:ind w:left="640" w:hanging="640"/>
        <w:divId w:val="1642731767"/>
        <w:rPr>
          <w:noProof/>
        </w:rPr>
      </w:pPr>
      <w:r w:rsidRPr="00635F82">
        <w:fldChar w:fldCharType="begin" w:fldLock="1"/>
      </w:r>
      <w:r w:rsidRPr="00635F82">
        <w:instrText xml:space="preserve">ADDIN Mendeley Bibliography CSL_BIBLIOGRAPHY </w:instrText>
      </w:r>
      <w:r w:rsidRPr="00635F82">
        <w:fldChar w:fldCharType="separate"/>
      </w:r>
      <w:r w:rsidR="006C508B" w:rsidRPr="006C508B">
        <w:rPr>
          <w:noProof/>
        </w:rPr>
        <w:t>1.</w:t>
      </w:r>
      <w:r w:rsidR="006C508B" w:rsidRPr="006C508B">
        <w:rPr>
          <w:noProof/>
        </w:rPr>
        <w:tab/>
        <w:t xml:space="preserve">Wheeler, D. A. </w:t>
      </w:r>
      <w:r w:rsidR="006C508B" w:rsidRPr="006C508B">
        <w:rPr>
          <w:i/>
          <w:iCs/>
          <w:noProof/>
        </w:rPr>
        <w:t>et al.</w:t>
      </w:r>
      <w:r w:rsidR="006C508B" w:rsidRPr="006C508B">
        <w:rPr>
          <w:noProof/>
        </w:rPr>
        <w:t xml:space="preserve"> The complete genome of an individual by massively parallel DNA sequencing. </w:t>
      </w:r>
      <w:r w:rsidR="006C508B" w:rsidRPr="006C508B">
        <w:rPr>
          <w:i/>
          <w:iCs/>
          <w:noProof/>
        </w:rPr>
        <w:t>Nature</w:t>
      </w:r>
      <w:r w:rsidR="006C508B" w:rsidRPr="006C508B">
        <w:rPr>
          <w:noProof/>
        </w:rPr>
        <w:t xml:space="preserve"> </w:t>
      </w:r>
      <w:r w:rsidR="006C508B" w:rsidRPr="006C508B">
        <w:rPr>
          <w:b/>
          <w:bCs/>
          <w:noProof/>
        </w:rPr>
        <w:t>452,</w:t>
      </w:r>
      <w:r w:rsidR="006C508B" w:rsidRPr="006C508B">
        <w:rPr>
          <w:noProof/>
        </w:rPr>
        <w:t xml:space="preserve"> 872–6 (2008).</w:t>
      </w:r>
    </w:p>
    <w:p w:rsidR="006C508B" w:rsidRPr="006C508B" w:rsidRDefault="006C508B">
      <w:pPr>
        <w:pStyle w:val="NormalWeb"/>
        <w:ind w:left="640" w:hanging="640"/>
        <w:divId w:val="1642731767"/>
        <w:rPr>
          <w:noProof/>
        </w:rPr>
      </w:pPr>
      <w:r w:rsidRPr="006C508B">
        <w:rPr>
          <w:noProof/>
        </w:rPr>
        <w:t>2.</w:t>
      </w:r>
      <w:r w:rsidRPr="006C508B">
        <w:rPr>
          <w:noProof/>
        </w:rPr>
        <w:tab/>
        <w:t xml:space="preserve">Lupski, J. R. </w:t>
      </w:r>
      <w:r w:rsidRPr="006C508B">
        <w:rPr>
          <w:i/>
          <w:iCs/>
          <w:noProof/>
        </w:rPr>
        <w:t>et al.</w:t>
      </w:r>
      <w:r w:rsidRPr="006C508B">
        <w:rPr>
          <w:noProof/>
        </w:rPr>
        <w:t xml:space="preserve"> Whole-genome sequencing in a patient with Charcot-Marie-Tooth neuropathy. </w:t>
      </w:r>
      <w:r w:rsidRPr="006C508B">
        <w:rPr>
          <w:i/>
          <w:iCs/>
          <w:noProof/>
        </w:rPr>
        <w:t>N. Engl. J. Med.</w:t>
      </w:r>
      <w:r w:rsidRPr="006C508B">
        <w:rPr>
          <w:noProof/>
        </w:rPr>
        <w:t xml:space="preserve"> </w:t>
      </w:r>
      <w:r w:rsidRPr="006C508B">
        <w:rPr>
          <w:b/>
          <w:bCs/>
          <w:noProof/>
        </w:rPr>
        <w:t>362,</w:t>
      </w:r>
      <w:r w:rsidRPr="006C508B">
        <w:rPr>
          <w:noProof/>
        </w:rPr>
        <w:t xml:space="preserve"> 1181–91 (2010).</w:t>
      </w:r>
    </w:p>
    <w:p w:rsidR="006C508B" w:rsidRPr="006C508B" w:rsidRDefault="006C508B">
      <w:pPr>
        <w:pStyle w:val="NormalWeb"/>
        <w:ind w:left="640" w:hanging="640"/>
        <w:divId w:val="1642731767"/>
        <w:rPr>
          <w:noProof/>
        </w:rPr>
      </w:pPr>
      <w:r w:rsidRPr="006C508B">
        <w:rPr>
          <w:noProof/>
        </w:rPr>
        <w:t>3.</w:t>
      </w:r>
      <w:r w:rsidRPr="006C508B">
        <w:rPr>
          <w:noProof/>
        </w:rPr>
        <w:tab/>
        <w:t xml:space="preserve">Levy, S. </w:t>
      </w:r>
      <w:r w:rsidRPr="006C508B">
        <w:rPr>
          <w:i/>
          <w:iCs/>
          <w:noProof/>
        </w:rPr>
        <w:t>et al.</w:t>
      </w:r>
      <w:r w:rsidRPr="006C508B">
        <w:rPr>
          <w:noProof/>
        </w:rPr>
        <w:t xml:space="preserve"> The diploid genome sequence of an individual human. </w:t>
      </w:r>
      <w:r w:rsidRPr="006C508B">
        <w:rPr>
          <w:i/>
          <w:iCs/>
          <w:noProof/>
        </w:rPr>
        <w:t>PLoS Biol.</w:t>
      </w:r>
      <w:r w:rsidRPr="006C508B">
        <w:rPr>
          <w:noProof/>
        </w:rPr>
        <w:t xml:space="preserve"> </w:t>
      </w:r>
      <w:r w:rsidRPr="006C508B">
        <w:rPr>
          <w:b/>
          <w:bCs/>
          <w:noProof/>
        </w:rPr>
        <w:t>5,</w:t>
      </w:r>
      <w:r w:rsidRPr="006C508B">
        <w:rPr>
          <w:noProof/>
        </w:rPr>
        <w:t xml:space="preserve"> e254 (2007).</w:t>
      </w:r>
    </w:p>
    <w:p w:rsidR="006C508B" w:rsidRPr="006C508B" w:rsidRDefault="006C508B">
      <w:pPr>
        <w:pStyle w:val="NormalWeb"/>
        <w:ind w:left="640" w:hanging="640"/>
        <w:divId w:val="1642731767"/>
        <w:rPr>
          <w:noProof/>
        </w:rPr>
      </w:pPr>
      <w:r w:rsidRPr="006C508B">
        <w:rPr>
          <w:noProof/>
        </w:rPr>
        <w:t>4.</w:t>
      </w:r>
      <w:r w:rsidRPr="006C508B">
        <w:rPr>
          <w:noProof/>
        </w:rPr>
        <w:tab/>
        <w:t xml:space="preserve">Abecasis, G. R. </w:t>
      </w:r>
      <w:r w:rsidRPr="006C508B">
        <w:rPr>
          <w:i/>
          <w:iCs/>
          <w:noProof/>
        </w:rPr>
        <w:t>et al.</w:t>
      </w:r>
      <w:r w:rsidRPr="006C508B">
        <w:rPr>
          <w:noProof/>
        </w:rPr>
        <w:t xml:space="preserve"> An integrated map of genetic variation from 1,092 human genomes. </w:t>
      </w:r>
      <w:r w:rsidRPr="006C508B">
        <w:rPr>
          <w:i/>
          <w:iCs/>
          <w:noProof/>
        </w:rPr>
        <w:t>Nature</w:t>
      </w:r>
      <w:r w:rsidRPr="006C508B">
        <w:rPr>
          <w:noProof/>
        </w:rPr>
        <w:t xml:space="preserve"> </w:t>
      </w:r>
      <w:r w:rsidRPr="006C508B">
        <w:rPr>
          <w:b/>
          <w:bCs/>
          <w:noProof/>
        </w:rPr>
        <w:t>491,</w:t>
      </w:r>
      <w:r w:rsidRPr="006C508B">
        <w:rPr>
          <w:noProof/>
        </w:rPr>
        <w:t xml:space="preserve"> 56–65 (2012).</w:t>
      </w:r>
    </w:p>
    <w:p w:rsidR="006C508B" w:rsidRPr="006C508B" w:rsidRDefault="006C508B">
      <w:pPr>
        <w:pStyle w:val="NormalWeb"/>
        <w:ind w:left="640" w:hanging="640"/>
        <w:divId w:val="1642731767"/>
        <w:rPr>
          <w:noProof/>
        </w:rPr>
      </w:pPr>
      <w:r w:rsidRPr="006C508B">
        <w:rPr>
          <w:noProof/>
        </w:rPr>
        <w:t>5.</w:t>
      </w:r>
      <w:r w:rsidRPr="006C508B">
        <w:rPr>
          <w:noProof/>
        </w:rPr>
        <w:tab/>
        <w:t xml:space="preserve">Muddyman, D., Smee, C., Griffin, H. &amp; Kaye, J. Implementing a successful data-management framework: the UK10K managed access model. </w:t>
      </w:r>
      <w:r w:rsidRPr="006C508B">
        <w:rPr>
          <w:i/>
          <w:iCs/>
          <w:noProof/>
        </w:rPr>
        <w:t>Genome Med.</w:t>
      </w:r>
      <w:r w:rsidRPr="006C508B">
        <w:rPr>
          <w:noProof/>
        </w:rPr>
        <w:t xml:space="preserve"> </w:t>
      </w:r>
      <w:r w:rsidRPr="006C508B">
        <w:rPr>
          <w:b/>
          <w:bCs/>
          <w:noProof/>
        </w:rPr>
        <w:t>5,</w:t>
      </w:r>
      <w:r w:rsidRPr="006C508B">
        <w:rPr>
          <w:noProof/>
        </w:rPr>
        <w:t xml:space="preserve"> 100 (2013).</w:t>
      </w:r>
    </w:p>
    <w:p w:rsidR="006C508B" w:rsidRPr="006C508B" w:rsidRDefault="006C508B">
      <w:pPr>
        <w:pStyle w:val="NormalWeb"/>
        <w:ind w:left="640" w:hanging="640"/>
        <w:divId w:val="1642731767"/>
        <w:rPr>
          <w:noProof/>
        </w:rPr>
      </w:pPr>
      <w:r w:rsidRPr="006C508B">
        <w:rPr>
          <w:noProof/>
        </w:rPr>
        <w:t>6.</w:t>
      </w:r>
      <w:r w:rsidRPr="006C508B">
        <w:rPr>
          <w:noProof/>
        </w:rPr>
        <w:tab/>
        <w:t xml:space="preserve">Church, G. M. The personal genome project. </w:t>
      </w:r>
      <w:r w:rsidRPr="006C508B">
        <w:rPr>
          <w:i/>
          <w:iCs/>
          <w:noProof/>
        </w:rPr>
        <w:t>Mol. Syst. Biol.</w:t>
      </w:r>
      <w:r w:rsidRPr="006C508B">
        <w:rPr>
          <w:noProof/>
        </w:rPr>
        <w:t xml:space="preserve"> </w:t>
      </w:r>
      <w:r w:rsidRPr="006C508B">
        <w:rPr>
          <w:b/>
          <w:bCs/>
          <w:noProof/>
        </w:rPr>
        <w:t>1,</w:t>
      </w:r>
      <w:r w:rsidRPr="006C508B">
        <w:rPr>
          <w:noProof/>
        </w:rPr>
        <w:t xml:space="preserve"> 2005.0030 (2005).</w:t>
      </w:r>
    </w:p>
    <w:p w:rsidR="006C508B" w:rsidRPr="006C508B" w:rsidRDefault="006C508B">
      <w:pPr>
        <w:pStyle w:val="NormalWeb"/>
        <w:ind w:left="640" w:hanging="640"/>
        <w:divId w:val="1642731767"/>
        <w:rPr>
          <w:noProof/>
        </w:rPr>
      </w:pPr>
      <w:r w:rsidRPr="006C508B">
        <w:rPr>
          <w:noProof/>
        </w:rPr>
        <w:t>7.</w:t>
      </w:r>
      <w:r w:rsidRPr="006C508B">
        <w:rPr>
          <w:noProof/>
        </w:rPr>
        <w:tab/>
        <w:t xml:space="preserve">Pickrell, J. K. </w:t>
      </w:r>
      <w:r w:rsidRPr="006C508B">
        <w:rPr>
          <w:i/>
          <w:iCs/>
          <w:noProof/>
        </w:rPr>
        <w:t>et al.</w:t>
      </w:r>
      <w:r w:rsidRPr="006C508B">
        <w:rPr>
          <w:noProof/>
        </w:rPr>
        <w:t xml:space="preserve"> Understanding mechanisms underlying human gene expression variation with RNA sequencing. </w:t>
      </w:r>
      <w:r w:rsidRPr="006C508B">
        <w:rPr>
          <w:i/>
          <w:iCs/>
          <w:noProof/>
        </w:rPr>
        <w:t>Nature</w:t>
      </w:r>
      <w:r w:rsidRPr="006C508B">
        <w:rPr>
          <w:noProof/>
        </w:rPr>
        <w:t xml:space="preserve"> </w:t>
      </w:r>
      <w:r w:rsidRPr="006C508B">
        <w:rPr>
          <w:b/>
          <w:bCs/>
          <w:noProof/>
        </w:rPr>
        <w:t>464,</w:t>
      </w:r>
      <w:r w:rsidRPr="006C508B">
        <w:rPr>
          <w:noProof/>
        </w:rPr>
        <w:t xml:space="preserve"> 768–72 (2010).</w:t>
      </w:r>
    </w:p>
    <w:p w:rsidR="006C508B" w:rsidRPr="006C508B" w:rsidRDefault="006C508B">
      <w:pPr>
        <w:pStyle w:val="NormalWeb"/>
        <w:ind w:left="640" w:hanging="640"/>
        <w:divId w:val="1642731767"/>
        <w:rPr>
          <w:noProof/>
        </w:rPr>
      </w:pPr>
      <w:r w:rsidRPr="006C508B">
        <w:rPr>
          <w:noProof/>
        </w:rPr>
        <w:t>8.</w:t>
      </w:r>
      <w:r w:rsidRPr="006C508B">
        <w:rPr>
          <w:noProof/>
        </w:rPr>
        <w:tab/>
        <w:t xml:space="preserve">Majewski, J. &amp; Pastinen, T. The study of eQTL variations by RNA-seq: from SNPs to phenotypes. </w:t>
      </w:r>
      <w:r w:rsidRPr="006C508B">
        <w:rPr>
          <w:i/>
          <w:iCs/>
          <w:noProof/>
        </w:rPr>
        <w:t>Trends Genet.</w:t>
      </w:r>
      <w:r w:rsidRPr="006C508B">
        <w:rPr>
          <w:noProof/>
        </w:rPr>
        <w:t xml:space="preserve"> </w:t>
      </w:r>
      <w:r w:rsidRPr="006C508B">
        <w:rPr>
          <w:b/>
          <w:bCs/>
          <w:noProof/>
        </w:rPr>
        <w:t>27,</w:t>
      </w:r>
      <w:r w:rsidRPr="006C508B">
        <w:rPr>
          <w:noProof/>
        </w:rPr>
        <w:t xml:space="preserve"> 72–9 (2011).</w:t>
      </w:r>
    </w:p>
    <w:p w:rsidR="006C508B" w:rsidRPr="006C508B" w:rsidRDefault="006C508B">
      <w:pPr>
        <w:pStyle w:val="NormalWeb"/>
        <w:ind w:left="640" w:hanging="640"/>
        <w:divId w:val="1642731767"/>
        <w:rPr>
          <w:noProof/>
        </w:rPr>
      </w:pPr>
      <w:r w:rsidRPr="006C508B">
        <w:rPr>
          <w:noProof/>
        </w:rPr>
        <w:t>9.</w:t>
      </w:r>
      <w:r w:rsidRPr="006C508B">
        <w:rPr>
          <w:noProof/>
        </w:rPr>
        <w:tab/>
        <w:t xml:space="preserve">Montgomery, S. B., Lappalainen, T., Gutierrez-Arcelus, M. &amp; Dermitzakis, E. T. Rare and common regulatory variation in population-scale sequenced human genomes. </w:t>
      </w:r>
      <w:r w:rsidRPr="006C508B">
        <w:rPr>
          <w:i/>
          <w:iCs/>
          <w:noProof/>
        </w:rPr>
        <w:t>PLoS Genet.</w:t>
      </w:r>
      <w:r w:rsidRPr="006C508B">
        <w:rPr>
          <w:noProof/>
        </w:rPr>
        <w:t xml:space="preserve"> </w:t>
      </w:r>
      <w:r w:rsidRPr="006C508B">
        <w:rPr>
          <w:b/>
          <w:bCs/>
          <w:noProof/>
        </w:rPr>
        <w:t>7,</w:t>
      </w:r>
      <w:r w:rsidRPr="006C508B">
        <w:rPr>
          <w:noProof/>
        </w:rPr>
        <w:t xml:space="preserve"> e1002144 (2011).</w:t>
      </w:r>
    </w:p>
    <w:p w:rsidR="006C508B" w:rsidRPr="006C508B" w:rsidRDefault="006C508B">
      <w:pPr>
        <w:pStyle w:val="NormalWeb"/>
        <w:ind w:left="640" w:hanging="640"/>
        <w:divId w:val="1642731767"/>
        <w:rPr>
          <w:noProof/>
        </w:rPr>
      </w:pPr>
      <w:r w:rsidRPr="006C508B">
        <w:rPr>
          <w:noProof/>
        </w:rPr>
        <w:t>10.</w:t>
      </w:r>
      <w:r w:rsidRPr="006C508B">
        <w:rPr>
          <w:noProof/>
        </w:rPr>
        <w:tab/>
        <w:t xml:space="preserve">Djebali, S. </w:t>
      </w:r>
      <w:r w:rsidRPr="006C508B">
        <w:rPr>
          <w:i/>
          <w:iCs/>
          <w:noProof/>
        </w:rPr>
        <w:t>et al.</w:t>
      </w:r>
      <w:r w:rsidRPr="006C508B">
        <w:rPr>
          <w:noProof/>
        </w:rPr>
        <w:t xml:space="preserve"> Landscape of transcription in human cells. </w:t>
      </w:r>
      <w:r w:rsidRPr="006C508B">
        <w:rPr>
          <w:i/>
          <w:iCs/>
          <w:noProof/>
        </w:rPr>
        <w:t>Nature</w:t>
      </w:r>
      <w:r w:rsidRPr="006C508B">
        <w:rPr>
          <w:noProof/>
        </w:rPr>
        <w:t xml:space="preserve"> </w:t>
      </w:r>
      <w:r w:rsidRPr="006C508B">
        <w:rPr>
          <w:b/>
          <w:bCs/>
          <w:noProof/>
        </w:rPr>
        <w:t>489,</w:t>
      </w:r>
      <w:r w:rsidRPr="006C508B">
        <w:rPr>
          <w:noProof/>
        </w:rPr>
        <w:t xml:space="preserve"> 101–8 (2012).</w:t>
      </w:r>
    </w:p>
    <w:p w:rsidR="006C508B" w:rsidRPr="006C508B" w:rsidRDefault="006C508B">
      <w:pPr>
        <w:pStyle w:val="NormalWeb"/>
        <w:ind w:left="640" w:hanging="640"/>
        <w:divId w:val="1642731767"/>
        <w:rPr>
          <w:noProof/>
        </w:rPr>
      </w:pPr>
      <w:r w:rsidRPr="006C508B">
        <w:rPr>
          <w:noProof/>
        </w:rPr>
        <w:t>11.</w:t>
      </w:r>
      <w:r w:rsidRPr="006C508B">
        <w:rPr>
          <w:noProof/>
        </w:rPr>
        <w:tab/>
        <w:t xml:space="preserve">McDaniell, R. </w:t>
      </w:r>
      <w:r w:rsidRPr="006C508B">
        <w:rPr>
          <w:i/>
          <w:iCs/>
          <w:noProof/>
        </w:rPr>
        <w:t>et al.</w:t>
      </w:r>
      <w:r w:rsidRPr="006C508B">
        <w:rPr>
          <w:noProof/>
        </w:rPr>
        <w:t xml:space="preserve"> Heritable individual-specific and allele-specific chromatin signatures in humans. </w:t>
      </w:r>
      <w:r w:rsidRPr="006C508B">
        <w:rPr>
          <w:i/>
          <w:iCs/>
          <w:noProof/>
        </w:rPr>
        <w:t>Science</w:t>
      </w:r>
      <w:r w:rsidRPr="006C508B">
        <w:rPr>
          <w:noProof/>
        </w:rPr>
        <w:t xml:space="preserve"> </w:t>
      </w:r>
      <w:r w:rsidRPr="006C508B">
        <w:rPr>
          <w:b/>
          <w:bCs/>
          <w:noProof/>
        </w:rPr>
        <w:t>328,</w:t>
      </w:r>
      <w:r w:rsidRPr="006C508B">
        <w:rPr>
          <w:noProof/>
        </w:rPr>
        <w:t xml:space="preserve"> 235–9 (2010).</w:t>
      </w:r>
    </w:p>
    <w:p w:rsidR="006C508B" w:rsidRPr="006C508B" w:rsidRDefault="006C508B">
      <w:pPr>
        <w:pStyle w:val="NormalWeb"/>
        <w:ind w:left="640" w:hanging="640"/>
        <w:divId w:val="1642731767"/>
        <w:rPr>
          <w:noProof/>
        </w:rPr>
      </w:pPr>
      <w:r w:rsidRPr="006C508B">
        <w:rPr>
          <w:noProof/>
        </w:rPr>
        <w:t>12.</w:t>
      </w:r>
      <w:r w:rsidRPr="006C508B">
        <w:rPr>
          <w:noProof/>
        </w:rPr>
        <w:tab/>
        <w:t xml:space="preserve">Yan, H., Yuan, W., Velculescu, V. E., Vogelstein, B. &amp; Kinzler, K. W. Allelic variation in human gene expression. </w:t>
      </w:r>
      <w:r w:rsidRPr="006C508B">
        <w:rPr>
          <w:i/>
          <w:iCs/>
          <w:noProof/>
        </w:rPr>
        <w:t>Science</w:t>
      </w:r>
      <w:r w:rsidRPr="006C508B">
        <w:rPr>
          <w:noProof/>
        </w:rPr>
        <w:t xml:space="preserve"> </w:t>
      </w:r>
      <w:r w:rsidRPr="006C508B">
        <w:rPr>
          <w:b/>
          <w:bCs/>
          <w:noProof/>
        </w:rPr>
        <w:t>297,</w:t>
      </w:r>
      <w:r w:rsidRPr="006C508B">
        <w:rPr>
          <w:noProof/>
        </w:rPr>
        <w:t xml:space="preserve"> 1143 (2002).</w:t>
      </w:r>
    </w:p>
    <w:p w:rsidR="006C508B" w:rsidRPr="006C508B" w:rsidRDefault="006C508B">
      <w:pPr>
        <w:pStyle w:val="NormalWeb"/>
        <w:ind w:left="640" w:hanging="640"/>
        <w:divId w:val="1642731767"/>
        <w:rPr>
          <w:noProof/>
        </w:rPr>
      </w:pPr>
      <w:r w:rsidRPr="006C508B">
        <w:rPr>
          <w:noProof/>
        </w:rPr>
        <w:t>13.</w:t>
      </w:r>
      <w:r w:rsidRPr="006C508B">
        <w:rPr>
          <w:noProof/>
        </w:rPr>
        <w:tab/>
        <w:t xml:space="preserve">Ge, B. </w:t>
      </w:r>
      <w:r w:rsidRPr="006C508B">
        <w:rPr>
          <w:i/>
          <w:iCs/>
          <w:noProof/>
        </w:rPr>
        <w:t>et al.</w:t>
      </w:r>
      <w:r w:rsidRPr="006C508B">
        <w:rPr>
          <w:noProof/>
        </w:rPr>
        <w:t xml:space="preserve"> Global patterns of cis variation in human cells revealed by high-density allelic expression analysis. </w:t>
      </w:r>
      <w:r w:rsidRPr="006C508B">
        <w:rPr>
          <w:i/>
          <w:iCs/>
          <w:noProof/>
        </w:rPr>
        <w:t>Nat. Genet.</w:t>
      </w:r>
      <w:r w:rsidRPr="006C508B">
        <w:rPr>
          <w:noProof/>
        </w:rPr>
        <w:t xml:space="preserve"> </w:t>
      </w:r>
      <w:r w:rsidRPr="006C508B">
        <w:rPr>
          <w:b/>
          <w:bCs/>
          <w:noProof/>
        </w:rPr>
        <w:t>41,</w:t>
      </w:r>
      <w:r w:rsidRPr="006C508B">
        <w:rPr>
          <w:noProof/>
        </w:rPr>
        <w:t xml:space="preserve"> 1216–22 (2009).</w:t>
      </w:r>
    </w:p>
    <w:p w:rsidR="006C508B" w:rsidRPr="006C508B" w:rsidRDefault="006C508B">
      <w:pPr>
        <w:pStyle w:val="NormalWeb"/>
        <w:ind w:left="640" w:hanging="640"/>
        <w:divId w:val="1642731767"/>
        <w:rPr>
          <w:noProof/>
        </w:rPr>
      </w:pPr>
      <w:r w:rsidRPr="006C508B">
        <w:rPr>
          <w:noProof/>
        </w:rPr>
        <w:t>14.</w:t>
      </w:r>
      <w:r w:rsidRPr="006C508B">
        <w:rPr>
          <w:noProof/>
        </w:rPr>
        <w:tab/>
        <w:t xml:space="preserve">Lo, H. S. </w:t>
      </w:r>
      <w:r w:rsidRPr="006C508B">
        <w:rPr>
          <w:i/>
          <w:iCs/>
          <w:noProof/>
        </w:rPr>
        <w:t>et al.</w:t>
      </w:r>
      <w:r w:rsidRPr="006C508B">
        <w:rPr>
          <w:noProof/>
        </w:rPr>
        <w:t xml:space="preserve"> Allelic variation in gene expression is common in the human genome. </w:t>
      </w:r>
      <w:r w:rsidRPr="006C508B">
        <w:rPr>
          <w:i/>
          <w:iCs/>
          <w:noProof/>
        </w:rPr>
        <w:t>Genome Res.</w:t>
      </w:r>
      <w:r w:rsidRPr="006C508B">
        <w:rPr>
          <w:noProof/>
        </w:rPr>
        <w:t xml:space="preserve"> </w:t>
      </w:r>
      <w:r w:rsidRPr="006C508B">
        <w:rPr>
          <w:b/>
          <w:bCs/>
          <w:noProof/>
        </w:rPr>
        <w:t>13,</w:t>
      </w:r>
      <w:r w:rsidRPr="006C508B">
        <w:rPr>
          <w:noProof/>
        </w:rPr>
        <w:t xml:space="preserve"> 1855–62 (2003).</w:t>
      </w:r>
    </w:p>
    <w:p w:rsidR="006C508B" w:rsidRPr="006C508B" w:rsidRDefault="006C508B">
      <w:pPr>
        <w:pStyle w:val="NormalWeb"/>
        <w:ind w:left="640" w:hanging="640"/>
        <w:divId w:val="1642731767"/>
        <w:rPr>
          <w:noProof/>
        </w:rPr>
      </w:pPr>
      <w:r w:rsidRPr="006C508B">
        <w:rPr>
          <w:noProof/>
        </w:rPr>
        <w:lastRenderedPageBreak/>
        <w:t>15.</w:t>
      </w:r>
      <w:r w:rsidRPr="006C508B">
        <w:rPr>
          <w:noProof/>
        </w:rPr>
        <w:tab/>
        <w:t xml:space="preserve">Lappalainen, T. </w:t>
      </w:r>
      <w:r w:rsidRPr="006C508B">
        <w:rPr>
          <w:i/>
          <w:iCs/>
          <w:noProof/>
        </w:rPr>
        <w:t>et al.</w:t>
      </w:r>
      <w:r w:rsidRPr="006C508B">
        <w:rPr>
          <w:noProof/>
        </w:rPr>
        <w:t xml:space="preserve"> Transcriptome and genome sequencing uncovers functional variation in humans. </w:t>
      </w:r>
      <w:r w:rsidRPr="006C508B">
        <w:rPr>
          <w:i/>
          <w:iCs/>
          <w:noProof/>
        </w:rPr>
        <w:t>Nature</w:t>
      </w:r>
      <w:r w:rsidRPr="006C508B">
        <w:rPr>
          <w:noProof/>
        </w:rPr>
        <w:t xml:space="preserve"> </w:t>
      </w:r>
      <w:r w:rsidRPr="006C508B">
        <w:rPr>
          <w:b/>
          <w:bCs/>
          <w:noProof/>
        </w:rPr>
        <w:t>501,</w:t>
      </w:r>
      <w:r w:rsidRPr="006C508B">
        <w:rPr>
          <w:noProof/>
        </w:rPr>
        <w:t xml:space="preserve"> 506–11 (2013).</w:t>
      </w:r>
    </w:p>
    <w:p w:rsidR="006C508B" w:rsidRPr="006C508B" w:rsidRDefault="006C508B">
      <w:pPr>
        <w:pStyle w:val="NormalWeb"/>
        <w:ind w:left="640" w:hanging="640"/>
        <w:divId w:val="1642731767"/>
        <w:rPr>
          <w:noProof/>
        </w:rPr>
      </w:pPr>
      <w:r w:rsidRPr="006C508B">
        <w:rPr>
          <w:noProof/>
        </w:rPr>
        <w:t>16.</w:t>
      </w:r>
      <w:r w:rsidRPr="006C508B">
        <w:rPr>
          <w:noProof/>
        </w:rPr>
        <w:tab/>
        <w:t xml:space="preserve">Rozowsky, J. </w:t>
      </w:r>
      <w:r w:rsidRPr="006C508B">
        <w:rPr>
          <w:i/>
          <w:iCs/>
          <w:noProof/>
        </w:rPr>
        <w:t>et al.</w:t>
      </w:r>
      <w:r w:rsidRPr="006C508B">
        <w:rPr>
          <w:noProof/>
        </w:rPr>
        <w:t xml:space="preserve"> AlleleSeq: analysis of allele-specific expression and binding in a network framework. </w:t>
      </w:r>
      <w:r w:rsidRPr="006C508B">
        <w:rPr>
          <w:i/>
          <w:iCs/>
          <w:noProof/>
        </w:rPr>
        <w:t>Mol. Syst. Biol.</w:t>
      </w:r>
      <w:r w:rsidRPr="006C508B">
        <w:rPr>
          <w:noProof/>
        </w:rPr>
        <w:t xml:space="preserve"> </w:t>
      </w:r>
      <w:r w:rsidRPr="006C508B">
        <w:rPr>
          <w:b/>
          <w:bCs/>
          <w:noProof/>
        </w:rPr>
        <w:t>7,</w:t>
      </w:r>
      <w:r w:rsidRPr="006C508B">
        <w:rPr>
          <w:noProof/>
        </w:rPr>
        <w:t xml:space="preserve"> 522 (2011).</w:t>
      </w:r>
    </w:p>
    <w:p w:rsidR="006C508B" w:rsidRPr="006C508B" w:rsidRDefault="006C508B">
      <w:pPr>
        <w:pStyle w:val="NormalWeb"/>
        <w:ind w:left="640" w:hanging="640"/>
        <w:divId w:val="1642731767"/>
        <w:rPr>
          <w:noProof/>
        </w:rPr>
      </w:pPr>
      <w:r w:rsidRPr="006C508B">
        <w:rPr>
          <w:noProof/>
        </w:rPr>
        <w:t>17.</w:t>
      </w:r>
      <w:r w:rsidRPr="006C508B">
        <w:rPr>
          <w:noProof/>
        </w:rPr>
        <w:tab/>
        <w:t xml:space="preserve">Engström, P. G. </w:t>
      </w:r>
      <w:r w:rsidRPr="006C508B">
        <w:rPr>
          <w:i/>
          <w:iCs/>
          <w:noProof/>
        </w:rPr>
        <w:t>et al.</w:t>
      </w:r>
      <w:r w:rsidRPr="006C508B">
        <w:rPr>
          <w:noProof/>
        </w:rPr>
        <w:t xml:space="preserve"> Systematic evaluation of spliced alignment programs for RNA-seq data. </w:t>
      </w:r>
      <w:r w:rsidRPr="006C508B">
        <w:rPr>
          <w:i/>
          <w:iCs/>
          <w:noProof/>
        </w:rPr>
        <w:t>Nat. Methods</w:t>
      </w:r>
      <w:r w:rsidRPr="006C508B">
        <w:rPr>
          <w:noProof/>
        </w:rPr>
        <w:t xml:space="preserve"> </w:t>
      </w:r>
      <w:r w:rsidRPr="006C508B">
        <w:rPr>
          <w:b/>
          <w:bCs/>
          <w:noProof/>
        </w:rPr>
        <w:t>10,</w:t>
      </w:r>
      <w:r w:rsidRPr="006C508B">
        <w:rPr>
          <w:noProof/>
        </w:rPr>
        <w:t xml:space="preserve"> 1185–91 (2013).</w:t>
      </w:r>
    </w:p>
    <w:p w:rsidR="006C508B" w:rsidRPr="006C508B" w:rsidRDefault="006C508B">
      <w:pPr>
        <w:pStyle w:val="NormalWeb"/>
        <w:ind w:left="640" w:hanging="640"/>
        <w:divId w:val="1642731767"/>
        <w:rPr>
          <w:noProof/>
        </w:rPr>
      </w:pPr>
      <w:r w:rsidRPr="006C508B">
        <w:rPr>
          <w:noProof/>
        </w:rPr>
        <w:t>18.</w:t>
      </w:r>
      <w:r w:rsidRPr="006C508B">
        <w:rPr>
          <w:noProof/>
        </w:rPr>
        <w:tab/>
        <w:t xml:space="preserve">Kilpinen, H. </w:t>
      </w:r>
      <w:r w:rsidRPr="006C508B">
        <w:rPr>
          <w:i/>
          <w:iCs/>
          <w:noProof/>
        </w:rPr>
        <w:t>et al.</w:t>
      </w:r>
      <w:r w:rsidRPr="006C508B">
        <w:rPr>
          <w:noProof/>
        </w:rPr>
        <w:t xml:space="preserve"> Coordinated effects of sequence variation on DNA binding, chromatin structure, and transcription. </w:t>
      </w:r>
      <w:r w:rsidRPr="006C508B">
        <w:rPr>
          <w:i/>
          <w:iCs/>
          <w:noProof/>
        </w:rPr>
        <w:t>Science</w:t>
      </w:r>
      <w:r w:rsidRPr="006C508B">
        <w:rPr>
          <w:noProof/>
        </w:rPr>
        <w:t xml:space="preserve"> </w:t>
      </w:r>
      <w:r w:rsidRPr="006C508B">
        <w:rPr>
          <w:b/>
          <w:bCs/>
          <w:noProof/>
        </w:rPr>
        <w:t>342,</w:t>
      </w:r>
      <w:r w:rsidRPr="006C508B">
        <w:rPr>
          <w:noProof/>
        </w:rPr>
        <w:t xml:space="preserve"> 744–7 (2013).</w:t>
      </w:r>
    </w:p>
    <w:p w:rsidR="006C508B" w:rsidRPr="006C508B" w:rsidRDefault="006C508B">
      <w:pPr>
        <w:pStyle w:val="NormalWeb"/>
        <w:ind w:left="640" w:hanging="640"/>
        <w:divId w:val="1642731767"/>
        <w:rPr>
          <w:noProof/>
        </w:rPr>
      </w:pPr>
      <w:r w:rsidRPr="006C508B">
        <w:rPr>
          <w:noProof/>
        </w:rPr>
        <w:t>19.</w:t>
      </w:r>
      <w:r w:rsidRPr="006C508B">
        <w:rPr>
          <w:noProof/>
        </w:rPr>
        <w:tab/>
        <w:t xml:space="preserve">Kasowski, M. </w:t>
      </w:r>
      <w:r w:rsidRPr="006C508B">
        <w:rPr>
          <w:i/>
          <w:iCs/>
          <w:noProof/>
        </w:rPr>
        <w:t>et al.</w:t>
      </w:r>
      <w:r w:rsidRPr="006C508B">
        <w:rPr>
          <w:noProof/>
        </w:rPr>
        <w:t xml:space="preserve"> Extensive variation in chromatin states across humans. </w:t>
      </w:r>
      <w:r w:rsidRPr="006C508B">
        <w:rPr>
          <w:i/>
          <w:iCs/>
          <w:noProof/>
        </w:rPr>
        <w:t>Science</w:t>
      </w:r>
      <w:r w:rsidRPr="006C508B">
        <w:rPr>
          <w:noProof/>
        </w:rPr>
        <w:t xml:space="preserve"> </w:t>
      </w:r>
      <w:r w:rsidRPr="006C508B">
        <w:rPr>
          <w:b/>
          <w:bCs/>
          <w:noProof/>
        </w:rPr>
        <w:t>342,</w:t>
      </w:r>
      <w:r w:rsidRPr="006C508B">
        <w:rPr>
          <w:noProof/>
        </w:rPr>
        <w:t xml:space="preserve"> 750–2 (2013).</w:t>
      </w:r>
    </w:p>
    <w:p w:rsidR="006C508B" w:rsidRPr="006C508B" w:rsidRDefault="006C508B">
      <w:pPr>
        <w:pStyle w:val="NormalWeb"/>
        <w:ind w:left="640" w:hanging="640"/>
        <w:divId w:val="1642731767"/>
        <w:rPr>
          <w:noProof/>
        </w:rPr>
      </w:pPr>
      <w:r w:rsidRPr="006C508B">
        <w:rPr>
          <w:noProof/>
        </w:rPr>
        <w:t>20.</w:t>
      </w:r>
      <w:r w:rsidRPr="006C508B">
        <w:rPr>
          <w:noProof/>
        </w:rPr>
        <w:tab/>
        <w:t xml:space="preserve">Harismendy, O. </w:t>
      </w:r>
      <w:r w:rsidRPr="006C508B">
        <w:rPr>
          <w:i/>
          <w:iCs/>
          <w:noProof/>
        </w:rPr>
        <w:t>et al.</w:t>
      </w:r>
      <w:r w:rsidRPr="006C508B">
        <w:rPr>
          <w:noProof/>
        </w:rPr>
        <w:t xml:space="preserve"> Evaluation of next generation sequencing platforms for population targeted sequencing studies. </w:t>
      </w:r>
      <w:r w:rsidRPr="006C508B">
        <w:rPr>
          <w:i/>
          <w:iCs/>
          <w:noProof/>
        </w:rPr>
        <w:t>Genome Biol.</w:t>
      </w:r>
      <w:r w:rsidRPr="006C508B">
        <w:rPr>
          <w:noProof/>
        </w:rPr>
        <w:t xml:space="preserve"> </w:t>
      </w:r>
      <w:r w:rsidRPr="006C508B">
        <w:rPr>
          <w:b/>
          <w:bCs/>
          <w:noProof/>
        </w:rPr>
        <w:t>10,</w:t>
      </w:r>
      <w:r w:rsidRPr="006C508B">
        <w:rPr>
          <w:noProof/>
        </w:rPr>
        <w:t xml:space="preserve"> R32 (2009).</w:t>
      </w:r>
    </w:p>
    <w:p w:rsidR="006C508B" w:rsidRPr="006C508B" w:rsidRDefault="006C508B">
      <w:pPr>
        <w:pStyle w:val="NormalWeb"/>
        <w:ind w:left="640" w:hanging="640"/>
        <w:divId w:val="1642731767"/>
        <w:rPr>
          <w:noProof/>
        </w:rPr>
      </w:pPr>
      <w:r w:rsidRPr="006C508B">
        <w:rPr>
          <w:noProof/>
        </w:rPr>
        <w:t>21.</w:t>
      </w:r>
      <w:r w:rsidRPr="006C508B">
        <w:rPr>
          <w:noProof/>
        </w:rPr>
        <w:tab/>
        <w:t xml:space="preserve">Stevenson, K. R., Coolon, J. D. &amp; Wittkopp, P. J. Sources of bias in measures of allele-specific expression derived from RNA-sequence data aligned to a single reference genome. </w:t>
      </w:r>
      <w:r w:rsidRPr="006C508B">
        <w:rPr>
          <w:i/>
          <w:iCs/>
          <w:noProof/>
        </w:rPr>
        <w:t>BMC Genomics</w:t>
      </w:r>
      <w:r w:rsidRPr="006C508B">
        <w:rPr>
          <w:noProof/>
        </w:rPr>
        <w:t xml:space="preserve"> </w:t>
      </w:r>
      <w:r w:rsidRPr="006C508B">
        <w:rPr>
          <w:b/>
          <w:bCs/>
          <w:noProof/>
        </w:rPr>
        <w:t>14,</w:t>
      </w:r>
      <w:r w:rsidRPr="006C508B">
        <w:rPr>
          <w:noProof/>
        </w:rPr>
        <w:t xml:space="preserve"> 536 (2013).</w:t>
      </w:r>
    </w:p>
    <w:p w:rsidR="006C508B" w:rsidRPr="006C508B" w:rsidRDefault="006C508B">
      <w:pPr>
        <w:pStyle w:val="NormalWeb"/>
        <w:ind w:left="640" w:hanging="640"/>
        <w:divId w:val="1642731767"/>
        <w:rPr>
          <w:noProof/>
        </w:rPr>
      </w:pPr>
      <w:r w:rsidRPr="006C508B">
        <w:rPr>
          <w:noProof/>
        </w:rPr>
        <w:t>22.</w:t>
      </w:r>
      <w:r w:rsidRPr="006C508B">
        <w:rPr>
          <w:noProof/>
        </w:rPr>
        <w:tab/>
        <w:t xml:space="preserve">Hansen, K. D., Brenner, S. E. &amp; Dudoit, S. Biases in Illumina transcriptome sequencing caused by random hexamer priming. </w:t>
      </w:r>
      <w:r w:rsidRPr="006C508B">
        <w:rPr>
          <w:i/>
          <w:iCs/>
          <w:noProof/>
        </w:rPr>
        <w:t>Nucleic Acids Res.</w:t>
      </w:r>
      <w:r w:rsidRPr="006C508B">
        <w:rPr>
          <w:noProof/>
        </w:rPr>
        <w:t xml:space="preserve"> </w:t>
      </w:r>
      <w:r w:rsidRPr="006C508B">
        <w:rPr>
          <w:b/>
          <w:bCs/>
          <w:noProof/>
        </w:rPr>
        <w:t>38,</w:t>
      </w:r>
      <w:r w:rsidRPr="006C508B">
        <w:rPr>
          <w:noProof/>
        </w:rPr>
        <w:t xml:space="preserve"> e131 (2010).</w:t>
      </w:r>
    </w:p>
    <w:p w:rsidR="006C508B" w:rsidRPr="006C508B" w:rsidRDefault="006C508B">
      <w:pPr>
        <w:pStyle w:val="NormalWeb"/>
        <w:ind w:left="640" w:hanging="640"/>
        <w:divId w:val="1642731767"/>
        <w:rPr>
          <w:noProof/>
        </w:rPr>
      </w:pPr>
      <w:r w:rsidRPr="006C508B">
        <w:rPr>
          <w:noProof/>
        </w:rPr>
        <w:t>23.</w:t>
      </w:r>
      <w:r w:rsidRPr="006C508B">
        <w:rPr>
          <w:noProof/>
        </w:rPr>
        <w:tab/>
        <w:t xml:space="preserve">Degner, J. F. </w:t>
      </w:r>
      <w:r w:rsidRPr="006C508B">
        <w:rPr>
          <w:i/>
          <w:iCs/>
          <w:noProof/>
        </w:rPr>
        <w:t>et al.</w:t>
      </w:r>
      <w:r w:rsidRPr="006C508B">
        <w:rPr>
          <w:noProof/>
        </w:rPr>
        <w:t xml:space="preserve"> Effect of read-mapping biases on detecting allele-specific expression from RNA-sequencing data. </w:t>
      </w:r>
      <w:r w:rsidRPr="006C508B">
        <w:rPr>
          <w:i/>
          <w:iCs/>
          <w:noProof/>
        </w:rPr>
        <w:t>Bioinformatics</w:t>
      </w:r>
      <w:r w:rsidRPr="006C508B">
        <w:rPr>
          <w:noProof/>
        </w:rPr>
        <w:t xml:space="preserve"> </w:t>
      </w:r>
      <w:r w:rsidRPr="006C508B">
        <w:rPr>
          <w:b/>
          <w:bCs/>
          <w:noProof/>
        </w:rPr>
        <w:t>25,</w:t>
      </w:r>
      <w:r w:rsidRPr="006C508B">
        <w:rPr>
          <w:noProof/>
        </w:rPr>
        <w:t xml:space="preserve"> 3207–12 (2009).</w:t>
      </w:r>
    </w:p>
    <w:p w:rsidR="006C508B" w:rsidRPr="006C508B" w:rsidRDefault="006C508B">
      <w:pPr>
        <w:pStyle w:val="NormalWeb"/>
        <w:ind w:left="640" w:hanging="640"/>
        <w:divId w:val="1642731767"/>
        <w:rPr>
          <w:noProof/>
        </w:rPr>
      </w:pPr>
      <w:r w:rsidRPr="006C508B">
        <w:rPr>
          <w:noProof/>
        </w:rPr>
        <w:t>24.</w:t>
      </w:r>
      <w:r w:rsidRPr="006C508B">
        <w:rPr>
          <w:noProof/>
        </w:rPr>
        <w:tab/>
        <w:t xml:space="preserve">Kent, W. J. </w:t>
      </w:r>
      <w:r w:rsidRPr="006C508B">
        <w:rPr>
          <w:i/>
          <w:iCs/>
          <w:noProof/>
        </w:rPr>
        <w:t>et al.</w:t>
      </w:r>
      <w:r w:rsidRPr="006C508B">
        <w:rPr>
          <w:noProof/>
        </w:rPr>
        <w:t xml:space="preserve"> The human genome browser at UCSC. </w:t>
      </w:r>
      <w:r w:rsidRPr="006C508B">
        <w:rPr>
          <w:i/>
          <w:iCs/>
          <w:noProof/>
        </w:rPr>
        <w:t>Genome Res.</w:t>
      </w:r>
      <w:r w:rsidRPr="006C508B">
        <w:rPr>
          <w:noProof/>
        </w:rPr>
        <w:t xml:space="preserve"> </w:t>
      </w:r>
      <w:r w:rsidRPr="006C508B">
        <w:rPr>
          <w:b/>
          <w:bCs/>
          <w:noProof/>
        </w:rPr>
        <w:t>12,</w:t>
      </w:r>
      <w:r w:rsidRPr="006C508B">
        <w:rPr>
          <w:noProof/>
        </w:rPr>
        <w:t xml:space="preserve"> 996–1006 (2002).</w:t>
      </w:r>
    </w:p>
    <w:p w:rsidR="006C508B" w:rsidRPr="006C508B" w:rsidRDefault="006C508B">
      <w:pPr>
        <w:pStyle w:val="NormalWeb"/>
        <w:ind w:left="640" w:hanging="640"/>
        <w:divId w:val="1642731767"/>
        <w:rPr>
          <w:noProof/>
        </w:rPr>
      </w:pPr>
      <w:r w:rsidRPr="006C508B">
        <w:rPr>
          <w:noProof/>
        </w:rPr>
        <w:t>25.</w:t>
      </w:r>
      <w:r w:rsidRPr="006C508B">
        <w:rPr>
          <w:noProof/>
        </w:rPr>
        <w:tab/>
        <w:t xml:space="preserve">Bernstein, B. E. </w:t>
      </w:r>
      <w:r w:rsidRPr="006C508B">
        <w:rPr>
          <w:i/>
          <w:iCs/>
          <w:noProof/>
        </w:rPr>
        <w:t>et al.</w:t>
      </w:r>
      <w:r w:rsidRPr="006C508B">
        <w:rPr>
          <w:noProof/>
        </w:rPr>
        <w:t xml:space="preserve"> An integrated encyclopedia of DNA elements in the human genome. </w:t>
      </w:r>
      <w:r w:rsidRPr="006C508B">
        <w:rPr>
          <w:i/>
          <w:iCs/>
          <w:noProof/>
        </w:rPr>
        <w:t>Nature</w:t>
      </w:r>
      <w:r w:rsidRPr="006C508B">
        <w:rPr>
          <w:noProof/>
        </w:rPr>
        <w:t xml:space="preserve"> </w:t>
      </w:r>
      <w:r w:rsidRPr="006C508B">
        <w:rPr>
          <w:b/>
          <w:bCs/>
          <w:noProof/>
        </w:rPr>
        <w:t>489,</w:t>
      </w:r>
      <w:r w:rsidRPr="006C508B">
        <w:rPr>
          <w:noProof/>
        </w:rPr>
        <w:t xml:space="preserve"> 57–74 (2012).</w:t>
      </w:r>
    </w:p>
    <w:p w:rsidR="006C508B" w:rsidRPr="006C508B" w:rsidRDefault="006C508B">
      <w:pPr>
        <w:pStyle w:val="NormalWeb"/>
        <w:ind w:left="640" w:hanging="640"/>
        <w:divId w:val="1642731767"/>
        <w:rPr>
          <w:noProof/>
        </w:rPr>
      </w:pPr>
      <w:r w:rsidRPr="006C508B">
        <w:rPr>
          <w:noProof/>
        </w:rPr>
        <w:t>26.</w:t>
      </w:r>
      <w:r w:rsidRPr="006C508B">
        <w:rPr>
          <w:noProof/>
        </w:rPr>
        <w:tab/>
        <w:t xml:space="preserve">Goldmit, M. &amp; Bergman, Y. Monoallelic gene expression: a repertoire of recurrent themes. </w:t>
      </w:r>
      <w:r w:rsidRPr="006C508B">
        <w:rPr>
          <w:i/>
          <w:iCs/>
          <w:noProof/>
        </w:rPr>
        <w:t>Immunol. Rev.</w:t>
      </w:r>
      <w:r w:rsidRPr="006C508B">
        <w:rPr>
          <w:noProof/>
        </w:rPr>
        <w:t xml:space="preserve"> </w:t>
      </w:r>
      <w:r w:rsidRPr="006C508B">
        <w:rPr>
          <w:b/>
          <w:bCs/>
          <w:noProof/>
        </w:rPr>
        <w:t>200,</w:t>
      </w:r>
      <w:r w:rsidRPr="006C508B">
        <w:rPr>
          <w:noProof/>
        </w:rPr>
        <w:t xml:space="preserve"> 197–214 (2004).</w:t>
      </w:r>
    </w:p>
    <w:p w:rsidR="006C508B" w:rsidRPr="006C508B" w:rsidRDefault="006C508B">
      <w:pPr>
        <w:pStyle w:val="NormalWeb"/>
        <w:ind w:left="640" w:hanging="640"/>
        <w:divId w:val="1642731767"/>
        <w:rPr>
          <w:noProof/>
        </w:rPr>
      </w:pPr>
      <w:r w:rsidRPr="006C508B">
        <w:rPr>
          <w:noProof/>
        </w:rPr>
        <w:t>27.</w:t>
      </w:r>
      <w:r w:rsidRPr="006C508B">
        <w:rPr>
          <w:noProof/>
        </w:rPr>
        <w:tab/>
        <w:t xml:space="preserve">Zakharova, I. S., Shevchenko, A. I. &amp; Zakian, S. M. Monoallelic gene expression in mammals. </w:t>
      </w:r>
      <w:r w:rsidRPr="006C508B">
        <w:rPr>
          <w:i/>
          <w:iCs/>
          <w:noProof/>
        </w:rPr>
        <w:t>Chromosoma</w:t>
      </w:r>
      <w:r w:rsidRPr="006C508B">
        <w:rPr>
          <w:noProof/>
        </w:rPr>
        <w:t xml:space="preserve"> </w:t>
      </w:r>
      <w:r w:rsidRPr="006C508B">
        <w:rPr>
          <w:b/>
          <w:bCs/>
          <w:noProof/>
        </w:rPr>
        <w:t>118,</w:t>
      </w:r>
      <w:r w:rsidRPr="006C508B">
        <w:rPr>
          <w:noProof/>
        </w:rPr>
        <w:t xml:space="preserve"> 279–90 (2009).</w:t>
      </w:r>
    </w:p>
    <w:p w:rsidR="006C508B" w:rsidRPr="006C508B" w:rsidRDefault="006C508B">
      <w:pPr>
        <w:pStyle w:val="NormalWeb"/>
        <w:ind w:left="640" w:hanging="640"/>
        <w:divId w:val="1642731767"/>
        <w:rPr>
          <w:noProof/>
        </w:rPr>
      </w:pPr>
      <w:r w:rsidRPr="006C508B">
        <w:rPr>
          <w:noProof/>
        </w:rPr>
        <w:t>28.</w:t>
      </w:r>
      <w:r w:rsidRPr="006C508B">
        <w:rPr>
          <w:noProof/>
        </w:rPr>
        <w:tab/>
        <w:t xml:space="preserve">Morison, I. M., Paton, C. J. &amp; Cleverley, S. D. The imprinted gene and parent-of-origin effect database. </w:t>
      </w:r>
      <w:r w:rsidRPr="006C508B">
        <w:rPr>
          <w:i/>
          <w:iCs/>
          <w:noProof/>
        </w:rPr>
        <w:t>Nucleic Acids Res.</w:t>
      </w:r>
      <w:r w:rsidRPr="006C508B">
        <w:rPr>
          <w:noProof/>
        </w:rPr>
        <w:t xml:space="preserve"> </w:t>
      </w:r>
      <w:r w:rsidRPr="006C508B">
        <w:rPr>
          <w:b/>
          <w:bCs/>
          <w:noProof/>
        </w:rPr>
        <w:t>29,</w:t>
      </w:r>
      <w:r w:rsidRPr="006C508B">
        <w:rPr>
          <w:noProof/>
        </w:rPr>
        <w:t xml:space="preserve"> 275–6 (2001).</w:t>
      </w:r>
    </w:p>
    <w:p w:rsidR="006C508B" w:rsidRPr="006C508B" w:rsidRDefault="006C508B">
      <w:pPr>
        <w:pStyle w:val="NormalWeb"/>
        <w:ind w:left="640" w:hanging="640"/>
        <w:divId w:val="1642731767"/>
        <w:rPr>
          <w:noProof/>
        </w:rPr>
      </w:pPr>
      <w:r w:rsidRPr="006C508B">
        <w:rPr>
          <w:noProof/>
        </w:rPr>
        <w:t>29.</w:t>
      </w:r>
      <w:r w:rsidRPr="006C508B">
        <w:rPr>
          <w:noProof/>
        </w:rPr>
        <w:tab/>
        <w:t xml:space="preserve">Olender, T., Nativ, N. &amp; Lancet, D. HORDE: comprehensive resource for olfactory receptor genomics. </w:t>
      </w:r>
      <w:r w:rsidRPr="006C508B">
        <w:rPr>
          <w:i/>
          <w:iCs/>
          <w:noProof/>
        </w:rPr>
        <w:t>Methods Mol. Biol.</w:t>
      </w:r>
      <w:r w:rsidRPr="006C508B">
        <w:rPr>
          <w:noProof/>
        </w:rPr>
        <w:t xml:space="preserve"> </w:t>
      </w:r>
      <w:r w:rsidRPr="006C508B">
        <w:rPr>
          <w:b/>
          <w:bCs/>
          <w:noProof/>
        </w:rPr>
        <w:t>1003,</w:t>
      </w:r>
      <w:r w:rsidRPr="006C508B">
        <w:rPr>
          <w:noProof/>
        </w:rPr>
        <w:t xml:space="preserve"> 23–38 (2013).</w:t>
      </w:r>
    </w:p>
    <w:p w:rsidR="006C508B" w:rsidRPr="006C508B" w:rsidRDefault="006C508B">
      <w:pPr>
        <w:pStyle w:val="NormalWeb"/>
        <w:ind w:left="640" w:hanging="640"/>
        <w:divId w:val="1642731767"/>
        <w:rPr>
          <w:noProof/>
        </w:rPr>
      </w:pPr>
      <w:r w:rsidRPr="006C508B">
        <w:rPr>
          <w:noProof/>
        </w:rPr>
        <w:lastRenderedPageBreak/>
        <w:t>30.</w:t>
      </w:r>
      <w:r w:rsidRPr="006C508B">
        <w:rPr>
          <w:noProof/>
        </w:rPr>
        <w:tab/>
        <w:t xml:space="preserve">Gimelbrant, A., Hutchinson, J. N., Thompson, B. R. &amp; Chess, A. Widespread monoallelic expression on human autosomes. </w:t>
      </w:r>
      <w:r w:rsidRPr="006C508B">
        <w:rPr>
          <w:i/>
          <w:iCs/>
          <w:noProof/>
        </w:rPr>
        <w:t>Science</w:t>
      </w:r>
      <w:r w:rsidRPr="006C508B">
        <w:rPr>
          <w:noProof/>
        </w:rPr>
        <w:t xml:space="preserve"> </w:t>
      </w:r>
      <w:r w:rsidRPr="006C508B">
        <w:rPr>
          <w:b/>
          <w:bCs/>
          <w:noProof/>
        </w:rPr>
        <w:t>318,</w:t>
      </w:r>
      <w:r w:rsidRPr="006C508B">
        <w:rPr>
          <w:noProof/>
        </w:rPr>
        <w:t xml:space="preserve"> 1136–40 (2007).</w:t>
      </w:r>
    </w:p>
    <w:p w:rsidR="006C508B" w:rsidRPr="006C508B" w:rsidRDefault="006C508B">
      <w:pPr>
        <w:pStyle w:val="NormalWeb"/>
        <w:ind w:left="640" w:hanging="640"/>
        <w:divId w:val="1642731767"/>
        <w:rPr>
          <w:noProof/>
        </w:rPr>
      </w:pPr>
      <w:r w:rsidRPr="006C508B">
        <w:rPr>
          <w:noProof/>
        </w:rPr>
        <w:t>31.</w:t>
      </w:r>
      <w:r w:rsidRPr="006C508B">
        <w:rPr>
          <w:noProof/>
        </w:rPr>
        <w:tab/>
        <w:t xml:space="preserve">Harrow, J. </w:t>
      </w:r>
      <w:r w:rsidRPr="006C508B">
        <w:rPr>
          <w:i/>
          <w:iCs/>
          <w:noProof/>
        </w:rPr>
        <w:t>et al.</w:t>
      </w:r>
      <w:r w:rsidRPr="006C508B">
        <w:rPr>
          <w:noProof/>
        </w:rPr>
        <w:t xml:space="preserve"> GENCODE: the reference human genome annotation for The ENCODE Project. </w:t>
      </w:r>
      <w:r w:rsidRPr="006C508B">
        <w:rPr>
          <w:i/>
          <w:iCs/>
          <w:noProof/>
        </w:rPr>
        <w:t>Genome Res.</w:t>
      </w:r>
      <w:r w:rsidRPr="006C508B">
        <w:rPr>
          <w:noProof/>
        </w:rPr>
        <w:t xml:space="preserve"> </w:t>
      </w:r>
      <w:r w:rsidRPr="006C508B">
        <w:rPr>
          <w:b/>
          <w:bCs/>
          <w:noProof/>
        </w:rPr>
        <w:t>22,</w:t>
      </w:r>
      <w:r w:rsidRPr="006C508B">
        <w:rPr>
          <w:noProof/>
        </w:rPr>
        <w:t xml:space="preserve"> 1760–74 (2012).</w:t>
      </w:r>
    </w:p>
    <w:p w:rsidR="006C508B" w:rsidRPr="006C508B" w:rsidRDefault="006C508B">
      <w:pPr>
        <w:pStyle w:val="NormalWeb"/>
        <w:ind w:left="640" w:hanging="640"/>
        <w:divId w:val="1642731767"/>
        <w:rPr>
          <w:noProof/>
        </w:rPr>
      </w:pPr>
      <w:r w:rsidRPr="006C508B">
        <w:rPr>
          <w:noProof/>
        </w:rPr>
        <w:t>32.</w:t>
      </w:r>
      <w:r w:rsidRPr="006C508B">
        <w:rPr>
          <w:noProof/>
        </w:rPr>
        <w:tab/>
        <w:t xml:space="preserve">Horsthemke, B. &amp; Buiting, K. Imprinting defects on human chromosome 15. </w:t>
      </w:r>
      <w:r w:rsidRPr="006C508B">
        <w:rPr>
          <w:i/>
          <w:iCs/>
          <w:noProof/>
        </w:rPr>
        <w:t>Cytogenet. Genome Res.</w:t>
      </w:r>
      <w:r w:rsidRPr="006C508B">
        <w:rPr>
          <w:noProof/>
        </w:rPr>
        <w:t xml:space="preserve"> </w:t>
      </w:r>
      <w:r w:rsidRPr="006C508B">
        <w:rPr>
          <w:b/>
          <w:bCs/>
          <w:noProof/>
        </w:rPr>
        <w:t>113,</w:t>
      </w:r>
      <w:r w:rsidRPr="006C508B">
        <w:rPr>
          <w:noProof/>
        </w:rPr>
        <w:t xml:space="preserve"> 292–9 (2006).</w:t>
      </w:r>
    </w:p>
    <w:p w:rsidR="006C508B" w:rsidRPr="006C508B" w:rsidRDefault="006C508B">
      <w:pPr>
        <w:pStyle w:val="NormalWeb"/>
        <w:ind w:left="640" w:hanging="640"/>
        <w:divId w:val="1642731767"/>
        <w:rPr>
          <w:noProof/>
        </w:rPr>
      </w:pPr>
      <w:r w:rsidRPr="006C508B">
        <w:rPr>
          <w:noProof/>
        </w:rPr>
        <w:t>33.</w:t>
      </w:r>
      <w:r w:rsidRPr="006C508B">
        <w:rPr>
          <w:noProof/>
        </w:rPr>
        <w:tab/>
        <w:t xml:space="preserve">Pollard, K. S. </w:t>
      </w:r>
      <w:r w:rsidRPr="006C508B">
        <w:rPr>
          <w:i/>
          <w:iCs/>
          <w:noProof/>
        </w:rPr>
        <w:t>et al.</w:t>
      </w:r>
      <w:r w:rsidRPr="006C508B">
        <w:rPr>
          <w:noProof/>
        </w:rPr>
        <w:t xml:space="preserve"> A genome-wide approach to identifying novel-imprinted genes. </w:t>
      </w:r>
      <w:r w:rsidRPr="006C508B">
        <w:rPr>
          <w:i/>
          <w:iCs/>
          <w:noProof/>
        </w:rPr>
        <w:t>Hum. Genet.</w:t>
      </w:r>
      <w:r w:rsidRPr="006C508B">
        <w:rPr>
          <w:noProof/>
        </w:rPr>
        <w:t xml:space="preserve"> </w:t>
      </w:r>
      <w:r w:rsidRPr="006C508B">
        <w:rPr>
          <w:b/>
          <w:bCs/>
          <w:noProof/>
        </w:rPr>
        <w:t>122,</w:t>
      </w:r>
      <w:r w:rsidRPr="006C508B">
        <w:rPr>
          <w:noProof/>
        </w:rPr>
        <w:t xml:space="preserve"> 625–634 (2008).</w:t>
      </w:r>
    </w:p>
    <w:p w:rsidR="006C508B" w:rsidRPr="006C508B" w:rsidRDefault="006C508B">
      <w:pPr>
        <w:pStyle w:val="NormalWeb"/>
        <w:ind w:left="640" w:hanging="640"/>
        <w:divId w:val="1642731767"/>
        <w:rPr>
          <w:noProof/>
        </w:rPr>
      </w:pPr>
      <w:r w:rsidRPr="006C508B">
        <w:rPr>
          <w:noProof/>
        </w:rPr>
        <w:t>34.</w:t>
      </w:r>
      <w:r w:rsidRPr="006C508B">
        <w:rPr>
          <w:noProof/>
        </w:rPr>
        <w:tab/>
        <w:t xml:space="preserve">Wang, Z., Gerstein, M. &amp; Snyder, M. RNA-Seq: a revolutionary tool for transcriptomics. </w:t>
      </w:r>
      <w:r w:rsidRPr="006C508B">
        <w:rPr>
          <w:i/>
          <w:iCs/>
          <w:noProof/>
        </w:rPr>
        <w:t>Nat. Rev. Genet.</w:t>
      </w:r>
      <w:r w:rsidRPr="006C508B">
        <w:rPr>
          <w:noProof/>
        </w:rPr>
        <w:t xml:space="preserve"> </w:t>
      </w:r>
      <w:r w:rsidRPr="006C508B">
        <w:rPr>
          <w:b/>
          <w:bCs/>
          <w:noProof/>
        </w:rPr>
        <w:t>10,</w:t>
      </w:r>
      <w:r w:rsidRPr="006C508B">
        <w:rPr>
          <w:noProof/>
        </w:rPr>
        <w:t xml:space="preserve"> 57–63 (2009).</w:t>
      </w:r>
    </w:p>
    <w:p w:rsidR="006C508B" w:rsidRPr="006C508B" w:rsidRDefault="006C508B">
      <w:pPr>
        <w:pStyle w:val="NormalWeb"/>
        <w:ind w:left="640" w:hanging="640"/>
        <w:divId w:val="1642731767"/>
        <w:rPr>
          <w:noProof/>
        </w:rPr>
      </w:pPr>
      <w:r w:rsidRPr="006C508B">
        <w:rPr>
          <w:noProof/>
        </w:rPr>
        <w:t>35.</w:t>
      </w:r>
      <w:r w:rsidRPr="006C508B">
        <w:rPr>
          <w:noProof/>
        </w:rPr>
        <w:tab/>
        <w:t xml:space="preserve">Nagalakshmi, U. </w:t>
      </w:r>
      <w:r w:rsidRPr="006C508B">
        <w:rPr>
          <w:i/>
          <w:iCs/>
          <w:noProof/>
        </w:rPr>
        <w:t>et al.</w:t>
      </w:r>
      <w:r w:rsidRPr="006C508B">
        <w:rPr>
          <w:noProof/>
        </w:rPr>
        <w:t xml:space="preserve"> The transcriptional landscape of the yeast genome defined by RNA sequencing. </w:t>
      </w:r>
      <w:r w:rsidRPr="006C508B">
        <w:rPr>
          <w:i/>
          <w:iCs/>
          <w:noProof/>
        </w:rPr>
        <w:t>Science</w:t>
      </w:r>
      <w:r w:rsidRPr="006C508B">
        <w:rPr>
          <w:noProof/>
        </w:rPr>
        <w:t xml:space="preserve"> </w:t>
      </w:r>
      <w:r w:rsidRPr="006C508B">
        <w:rPr>
          <w:b/>
          <w:bCs/>
          <w:noProof/>
        </w:rPr>
        <w:t>320,</w:t>
      </w:r>
      <w:r w:rsidRPr="006C508B">
        <w:rPr>
          <w:noProof/>
        </w:rPr>
        <w:t xml:space="preserve"> 1344–9 (2008).</w:t>
      </w:r>
    </w:p>
    <w:p w:rsidR="006C508B" w:rsidRPr="006C508B" w:rsidRDefault="006C508B">
      <w:pPr>
        <w:pStyle w:val="NormalWeb"/>
        <w:ind w:left="640" w:hanging="640"/>
        <w:divId w:val="1642731767"/>
        <w:rPr>
          <w:noProof/>
        </w:rPr>
      </w:pPr>
      <w:r w:rsidRPr="006C508B">
        <w:rPr>
          <w:noProof/>
        </w:rPr>
        <w:t>36.</w:t>
      </w:r>
      <w:r w:rsidRPr="006C508B">
        <w:rPr>
          <w:noProof/>
        </w:rPr>
        <w:tab/>
        <w:t xml:space="preserve">Khurana, E. </w:t>
      </w:r>
      <w:r w:rsidRPr="006C508B">
        <w:rPr>
          <w:i/>
          <w:iCs/>
          <w:noProof/>
        </w:rPr>
        <w:t>et al.</w:t>
      </w:r>
      <w:r w:rsidRPr="006C508B">
        <w:rPr>
          <w:noProof/>
        </w:rPr>
        <w:t xml:space="preserve"> Integrative annotation of variants from 1092 humans: application to cancer genomics. </w:t>
      </w:r>
      <w:r w:rsidRPr="006C508B">
        <w:rPr>
          <w:i/>
          <w:iCs/>
          <w:noProof/>
        </w:rPr>
        <w:t>Science</w:t>
      </w:r>
      <w:r w:rsidRPr="006C508B">
        <w:rPr>
          <w:noProof/>
        </w:rPr>
        <w:t xml:space="preserve"> </w:t>
      </w:r>
      <w:r w:rsidRPr="006C508B">
        <w:rPr>
          <w:b/>
          <w:bCs/>
          <w:noProof/>
        </w:rPr>
        <w:t>342,</w:t>
      </w:r>
      <w:r w:rsidRPr="006C508B">
        <w:rPr>
          <w:noProof/>
        </w:rPr>
        <w:t xml:space="preserve"> 1235587 (2013).</w:t>
      </w:r>
    </w:p>
    <w:p w:rsidR="006C508B" w:rsidRPr="006C508B" w:rsidRDefault="006C508B">
      <w:pPr>
        <w:pStyle w:val="NormalWeb"/>
        <w:ind w:left="640" w:hanging="640"/>
        <w:divId w:val="1642731767"/>
        <w:rPr>
          <w:noProof/>
        </w:rPr>
      </w:pPr>
      <w:r w:rsidRPr="006C508B">
        <w:rPr>
          <w:noProof/>
        </w:rPr>
        <w:t>37.</w:t>
      </w:r>
      <w:r w:rsidRPr="006C508B">
        <w:rPr>
          <w:noProof/>
        </w:rPr>
        <w:tab/>
        <w:t xml:space="preserve">Anders, S. &amp; Huber, W. Differential expression analysis for sequence count data. </w:t>
      </w:r>
      <w:r w:rsidRPr="006C508B">
        <w:rPr>
          <w:i/>
          <w:iCs/>
          <w:noProof/>
        </w:rPr>
        <w:t>Genome Biol.</w:t>
      </w:r>
      <w:r w:rsidRPr="006C508B">
        <w:rPr>
          <w:noProof/>
        </w:rPr>
        <w:t xml:space="preserve"> </w:t>
      </w:r>
      <w:r w:rsidRPr="006C508B">
        <w:rPr>
          <w:b/>
          <w:bCs/>
          <w:noProof/>
        </w:rPr>
        <w:t>11,</w:t>
      </w:r>
      <w:r w:rsidRPr="006C508B">
        <w:rPr>
          <w:noProof/>
        </w:rPr>
        <w:t xml:space="preserve"> R106 (2010).</w:t>
      </w:r>
    </w:p>
    <w:p w:rsidR="006C508B" w:rsidRPr="006C508B" w:rsidRDefault="006C508B">
      <w:pPr>
        <w:pStyle w:val="NormalWeb"/>
        <w:ind w:left="640" w:hanging="640"/>
        <w:divId w:val="1642731767"/>
        <w:rPr>
          <w:noProof/>
        </w:rPr>
      </w:pPr>
      <w:r w:rsidRPr="006C508B">
        <w:rPr>
          <w:noProof/>
        </w:rPr>
        <w:t>38.</w:t>
      </w:r>
      <w:r w:rsidRPr="006C508B">
        <w:rPr>
          <w:noProof/>
        </w:rPr>
        <w:tab/>
        <w:t xml:space="preserve">Skelly, D. A., Johansson, M., Madeoy, J., Wakefield, J. &amp; Akey, J. M. A powerful and flexible statistical framework for testing hypotheses of allele-specific gene expression from RNA-seq data. </w:t>
      </w:r>
      <w:r w:rsidRPr="006C508B">
        <w:rPr>
          <w:i/>
          <w:iCs/>
          <w:noProof/>
        </w:rPr>
        <w:t>Genome Res.</w:t>
      </w:r>
      <w:r w:rsidRPr="006C508B">
        <w:rPr>
          <w:noProof/>
        </w:rPr>
        <w:t xml:space="preserve"> </w:t>
      </w:r>
      <w:r w:rsidRPr="006C508B">
        <w:rPr>
          <w:b/>
          <w:bCs/>
          <w:noProof/>
        </w:rPr>
        <w:t>21,</w:t>
      </w:r>
      <w:r w:rsidRPr="006C508B">
        <w:rPr>
          <w:noProof/>
        </w:rPr>
        <w:t xml:space="preserve"> 1728–1737 (2011).</w:t>
      </w:r>
    </w:p>
    <w:p w:rsidR="006C508B" w:rsidRPr="006C508B" w:rsidRDefault="006C508B">
      <w:pPr>
        <w:pStyle w:val="NormalWeb"/>
        <w:ind w:left="640" w:hanging="640"/>
        <w:divId w:val="1642731767"/>
        <w:rPr>
          <w:noProof/>
        </w:rPr>
      </w:pPr>
      <w:r w:rsidRPr="006C508B">
        <w:rPr>
          <w:noProof/>
        </w:rPr>
        <w:t>39.</w:t>
      </w:r>
      <w:r w:rsidRPr="006C508B">
        <w:rPr>
          <w:noProof/>
        </w:rPr>
        <w:tab/>
        <w:t xml:space="preserve">Zhang, S. </w:t>
      </w:r>
      <w:r w:rsidRPr="006C508B">
        <w:rPr>
          <w:i/>
          <w:iCs/>
          <w:noProof/>
        </w:rPr>
        <w:t>et al.</w:t>
      </w:r>
      <w:r w:rsidRPr="006C508B">
        <w:rPr>
          <w:noProof/>
        </w:rPr>
        <w:t xml:space="preserve"> Genome-wide identification of allele-specific effects on gene expression for single and multiple individuals. </w:t>
      </w:r>
      <w:r w:rsidRPr="006C508B">
        <w:rPr>
          <w:i/>
          <w:iCs/>
          <w:noProof/>
        </w:rPr>
        <w:t>Gene</w:t>
      </w:r>
      <w:r w:rsidRPr="006C508B">
        <w:rPr>
          <w:noProof/>
        </w:rPr>
        <w:t xml:space="preserve"> </w:t>
      </w:r>
      <w:r w:rsidRPr="006C508B">
        <w:rPr>
          <w:b/>
          <w:bCs/>
          <w:noProof/>
        </w:rPr>
        <w:t>533,</w:t>
      </w:r>
      <w:r w:rsidRPr="006C508B">
        <w:rPr>
          <w:noProof/>
        </w:rPr>
        <w:t xml:space="preserve"> 366–373 (2014).</w:t>
      </w:r>
    </w:p>
    <w:p w:rsidR="006C508B" w:rsidRPr="006C508B" w:rsidRDefault="006C508B">
      <w:pPr>
        <w:pStyle w:val="NormalWeb"/>
        <w:ind w:left="640" w:hanging="640"/>
        <w:divId w:val="1642731767"/>
        <w:rPr>
          <w:noProof/>
        </w:rPr>
      </w:pPr>
      <w:r w:rsidRPr="006C508B">
        <w:rPr>
          <w:noProof/>
        </w:rPr>
        <w:t>40.</w:t>
      </w:r>
      <w:r w:rsidRPr="006C508B">
        <w:rPr>
          <w:noProof/>
        </w:rPr>
        <w:tab/>
        <w:t xml:space="preserve">Amin, A. S. </w:t>
      </w:r>
      <w:r w:rsidRPr="006C508B">
        <w:rPr>
          <w:i/>
          <w:iCs/>
          <w:noProof/>
        </w:rPr>
        <w:t>et al.</w:t>
      </w:r>
      <w:r w:rsidRPr="006C508B">
        <w:rPr>
          <w:noProof/>
        </w:rPr>
        <w:t xml:space="preserve"> Variants in the 3’ untranslated region of the KCNQ1-encoded Kv7.1 potassium channel modify disease severity in patients with type 1 long QT syndrome in an allele-specific manner. </w:t>
      </w:r>
      <w:r w:rsidRPr="006C508B">
        <w:rPr>
          <w:i/>
          <w:iCs/>
          <w:noProof/>
        </w:rPr>
        <w:t>Eur. Heart J.</w:t>
      </w:r>
      <w:r w:rsidRPr="006C508B">
        <w:rPr>
          <w:noProof/>
        </w:rPr>
        <w:t xml:space="preserve"> </w:t>
      </w:r>
      <w:r w:rsidRPr="006C508B">
        <w:rPr>
          <w:b/>
          <w:bCs/>
          <w:noProof/>
        </w:rPr>
        <w:t>33,</w:t>
      </w:r>
      <w:r w:rsidRPr="006C508B">
        <w:rPr>
          <w:noProof/>
        </w:rPr>
        <w:t xml:space="preserve"> 714–23 (2012).</w:t>
      </w:r>
    </w:p>
    <w:p w:rsidR="006C508B" w:rsidRPr="006C508B" w:rsidRDefault="006C508B">
      <w:pPr>
        <w:pStyle w:val="NormalWeb"/>
        <w:ind w:left="640" w:hanging="640"/>
        <w:divId w:val="1642731767"/>
        <w:rPr>
          <w:noProof/>
        </w:rPr>
      </w:pPr>
      <w:r w:rsidRPr="006C508B">
        <w:rPr>
          <w:noProof/>
        </w:rPr>
        <w:t>41.</w:t>
      </w:r>
      <w:r w:rsidRPr="006C508B">
        <w:rPr>
          <w:noProof/>
        </w:rPr>
        <w:tab/>
        <w:t xml:space="preserve">Anjos, S. M., Shao, W., Marchand, L. &amp; Polychronakos, C. Allelic effects on gene regulation at the autoimmunity-predisposing CTLA4 locus: a re-evaluation of the 3’ +6230G&gt;A polymorphism. </w:t>
      </w:r>
      <w:r w:rsidRPr="006C508B">
        <w:rPr>
          <w:i/>
          <w:iCs/>
          <w:noProof/>
        </w:rPr>
        <w:t>Genes Immun.</w:t>
      </w:r>
      <w:r w:rsidRPr="006C508B">
        <w:rPr>
          <w:noProof/>
        </w:rPr>
        <w:t xml:space="preserve"> </w:t>
      </w:r>
      <w:r w:rsidRPr="006C508B">
        <w:rPr>
          <w:b/>
          <w:bCs/>
          <w:noProof/>
        </w:rPr>
        <w:t>6,</w:t>
      </w:r>
      <w:r w:rsidRPr="006C508B">
        <w:rPr>
          <w:noProof/>
        </w:rPr>
        <w:t xml:space="preserve"> 305–11 (2005).</w:t>
      </w:r>
    </w:p>
    <w:p w:rsidR="006C508B" w:rsidRPr="006C508B" w:rsidRDefault="006C508B">
      <w:pPr>
        <w:pStyle w:val="NormalWeb"/>
        <w:ind w:left="640" w:hanging="640"/>
        <w:divId w:val="1642731767"/>
        <w:rPr>
          <w:noProof/>
        </w:rPr>
      </w:pPr>
      <w:r w:rsidRPr="006C508B">
        <w:rPr>
          <w:noProof/>
        </w:rPr>
        <w:t>42.</w:t>
      </w:r>
      <w:r w:rsidRPr="006C508B">
        <w:rPr>
          <w:noProof/>
        </w:rPr>
        <w:tab/>
        <w:t xml:space="preserve">Valle, L. </w:t>
      </w:r>
      <w:r w:rsidRPr="006C508B">
        <w:rPr>
          <w:i/>
          <w:iCs/>
          <w:noProof/>
        </w:rPr>
        <w:t>et al.</w:t>
      </w:r>
      <w:r w:rsidRPr="006C508B">
        <w:rPr>
          <w:noProof/>
        </w:rPr>
        <w:t xml:space="preserve"> Germline allele-specific expression of TGFBR1 confers an increased risk of colorectal cancer. </w:t>
      </w:r>
      <w:r w:rsidRPr="006C508B">
        <w:rPr>
          <w:i/>
          <w:iCs/>
          <w:noProof/>
        </w:rPr>
        <w:t>Science</w:t>
      </w:r>
      <w:r w:rsidRPr="006C508B">
        <w:rPr>
          <w:noProof/>
        </w:rPr>
        <w:t xml:space="preserve"> </w:t>
      </w:r>
      <w:r w:rsidRPr="006C508B">
        <w:rPr>
          <w:b/>
          <w:bCs/>
          <w:noProof/>
        </w:rPr>
        <w:t>321,</w:t>
      </w:r>
      <w:r w:rsidRPr="006C508B">
        <w:rPr>
          <w:noProof/>
        </w:rPr>
        <w:t xml:space="preserve"> 1361–5 (2008).</w:t>
      </w:r>
    </w:p>
    <w:p w:rsidR="006C508B" w:rsidRPr="006C508B" w:rsidRDefault="006C508B">
      <w:pPr>
        <w:pStyle w:val="NormalWeb"/>
        <w:ind w:left="640" w:hanging="640"/>
        <w:divId w:val="1642731767"/>
        <w:rPr>
          <w:noProof/>
        </w:rPr>
      </w:pPr>
      <w:r w:rsidRPr="006C508B">
        <w:rPr>
          <w:noProof/>
        </w:rPr>
        <w:t>43.</w:t>
      </w:r>
      <w:r w:rsidRPr="006C508B">
        <w:rPr>
          <w:noProof/>
        </w:rPr>
        <w:tab/>
        <w:t xml:space="preserve">Fu, Y. </w:t>
      </w:r>
      <w:r w:rsidRPr="006C508B">
        <w:rPr>
          <w:i/>
          <w:iCs/>
          <w:noProof/>
        </w:rPr>
        <w:t>et al.</w:t>
      </w:r>
      <w:r w:rsidRPr="006C508B">
        <w:rPr>
          <w:noProof/>
        </w:rPr>
        <w:t xml:space="preserve"> FunSeq2 : a framework for prioritizing noncoding regulatory variants in cancer. (2014). doi:10.1186/s13059-014-0480-5</w:t>
      </w:r>
    </w:p>
    <w:p w:rsidR="006C508B" w:rsidRPr="006C508B" w:rsidRDefault="006C508B">
      <w:pPr>
        <w:pStyle w:val="NormalWeb"/>
        <w:ind w:left="640" w:hanging="640"/>
        <w:divId w:val="1642731767"/>
        <w:rPr>
          <w:noProof/>
        </w:rPr>
      </w:pPr>
      <w:r w:rsidRPr="006C508B">
        <w:rPr>
          <w:noProof/>
        </w:rPr>
        <w:lastRenderedPageBreak/>
        <w:t>44.</w:t>
      </w:r>
      <w:r w:rsidRPr="006C508B">
        <w:rPr>
          <w:noProof/>
        </w:rPr>
        <w:tab/>
        <w:t xml:space="preserve">Price, A. L. </w:t>
      </w:r>
      <w:r w:rsidRPr="006C508B">
        <w:rPr>
          <w:i/>
          <w:iCs/>
          <w:noProof/>
        </w:rPr>
        <w:t>et al.</w:t>
      </w:r>
      <w:r w:rsidRPr="006C508B">
        <w:rPr>
          <w:noProof/>
        </w:rPr>
        <w:t xml:space="preserve"> Pooled Association Tests for Rare Variants in Exon-Resequencing Studies. </w:t>
      </w:r>
      <w:r w:rsidRPr="006C508B">
        <w:rPr>
          <w:i/>
          <w:iCs/>
          <w:noProof/>
        </w:rPr>
        <w:t>Am. J. Hum. Genet.</w:t>
      </w:r>
      <w:r w:rsidRPr="006C508B">
        <w:rPr>
          <w:noProof/>
        </w:rPr>
        <w:t xml:space="preserve"> </w:t>
      </w:r>
      <w:r w:rsidRPr="006C508B">
        <w:rPr>
          <w:b/>
          <w:bCs/>
          <w:noProof/>
        </w:rPr>
        <w:t>86,</w:t>
      </w:r>
      <w:r w:rsidRPr="006C508B">
        <w:rPr>
          <w:noProof/>
        </w:rPr>
        <w:t xml:space="preserve"> 832–838 (2010).</w:t>
      </w:r>
    </w:p>
    <w:p w:rsidR="006C508B" w:rsidRPr="006C508B" w:rsidRDefault="006C508B">
      <w:pPr>
        <w:pStyle w:val="NormalWeb"/>
        <w:ind w:left="640" w:hanging="640"/>
        <w:divId w:val="1642731767"/>
        <w:rPr>
          <w:noProof/>
        </w:rPr>
      </w:pPr>
      <w:r w:rsidRPr="006C508B">
        <w:rPr>
          <w:noProof/>
        </w:rPr>
        <w:t>45.</w:t>
      </w:r>
      <w:r w:rsidRPr="006C508B">
        <w:rPr>
          <w:noProof/>
        </w:rPr>
        <w:tab/>
        <w:t xml:space="preserve">Han, F. &amp; Pan, W. A data-adaptive sum test for disease association with multiple common or rare variants. </w:t>
      </w:r>
      <w:r w:rsidRPr="006C508B">
        <w:rPr>
          <w:i/>
          <w:iCs/>
          <w:noProof/>
        </w:rPr>
        <w:t>Hum. Hered.</w:t>
      </w:r>
      <w:r w:rsidRPr="006C508B">
        <w:rPr>
          <w:noProof/>
        </w:rPr>
        <w:t xml:space="preserve"> </w:t>
      </w:r>
      <w:r w:rsidRPr="006C508B">
        <w:rPr>
          <w:b/>
          <w:bCs/>
          <w:noProof/>
        </w:rPr>
        <w:t>70,</w:t>
      </w:r>
      <w:r w:rsidRPr="006C508B">
        <w:rPr>
          <w:noProof/>
        </w:rPr>
        <w:t xml:space="preserve"> 42–54 (2010).</w:t>
      </w:r>
    </w:p>
    <w:p w:rsidR="006C508B" w:rsidRPr="006C508B" w:rsidRDefault="006C508B">
      <w:pPr>
        <w:pStyle w:val="NormalWeb"/>
        <w:ind w:left="640" w:hanging="640"/>
        <w:divId w:val="1642731767"/>
        <w:rPr>
          <w:noProof/>
        </w:rPr>
      </w:pPr>
      <w:r w:rsidRPr="006C508B">
        <w:rPr>
          <w:noProof/>
        </w:rPr>
        <w:t>46.</w:t>
      </w:r>
      <w:r w:rsidRPr="006C508B">
        <w:rPr>
          <w:noProof/>
        </w:rPr>
        <w:tab/>
        <w:t xml:space="preserve">Boodhoo, A. </w:t>
      </w:r>
      <w:r w:rsidRPr="006C508B">
        <w:rPr>
          <w:i/>
          <w:iCs/>
          <w:noProof/>
        </w:rPr>
        <w:t>et al.</w:t>
      </w:r>
      <w:r w:rsidRPr="006C508B">
        <w:rPr>
          <w:noProof/>
        </w:rPr>
        <w:t xml:space="preserve"> A promoter polymorphism in the central MHC gene, IKBL, influences the binding of transcription factors USF1 and E47 on disease-associated haplotypes. </w:t>
      </w:r>
      <w:r w:rsidRPr="006C508B">
        <w:rPr>
          <w:i/>
          <w:iCs/>
          <w:noProof/>
        </w:rPr>
        <w:t>Gene Expr.</w:t>
      </w:r>
      <w:r w:rsidRPr="006C508B">
        <w:rPr>
          <w:noProof/>
        </w:rPr>
        <w:t xml:space="preserve"> </w:t>
      </w:r>
      <w:r w:rsidRPr="006C508B">
        <w:rPr>
          <w:b/>
          <w:bCs/>
          <w:noProof/>
        </w:rPr>
        <w:t>12,</w:t>
      </w:r>
      <w:r w:rsidRPr="006C508B">
        <w:rPr>
          <w:noProof/>
        </w:rPr>
        <w:t xml:space="preserve"> 1–11 (2004).</w:t>
      </w:r>
    </w:p>
    <w:p w:rsidR="006C508B" w:rsidRPr="006C508B" w:rsidRDefault="006C508B">
      <w:pPr>
        <w:pStyle w:val="NormalWeb"/>
        <w:ind w:left="640" w:hanging="640"/>
        <w:divId w:val="1642731767"/>
        <w:rPr>
          <w:noProof/>
        </w:rPr>
      </w:pPr>
      <w:r w:rsidRPr="006C508B">
        <w:rPr>
          <w:noProof/>
        </w:rPr>
        <w:t>47.</w:t>
      </w:r>
      <w:r w:rsidRPr="006C508B">
        <w:rPr>
          <w:noProof/>
        </w:rPr>
        <w:tab/>
        <w:t xml:space="preserve">Kim, J. Do </w:t>
      </w:r>
      <w:r w:rsidRPr="006C508B">
        <w:rPr>
          <w:i/>
          <w:iCs/>
          <w:noProof/>
        </w:rPr>
        <w:t>et al.</w:t>
      </w:r>
      <w:r w:rsidRPr="006C508B">
        <w:rPr>
          <w:noProof/>
        </w:rPr>
        <w:t xml:space="preserve"> Identification of clustered YY1 binding sites in imprinting control regions. </w:t>
      </w:r>
      <w:r w:rsidRPr="006C508B">
        <w:rPr>
          <w:i/>
          <w:iCs/>
          <w:noProof/>
        </w:rPr>
        <w:t>Genome Res.</w:t>
      </w:r>
      <w:r w:rsidRPr="006C508B">
        <w:rPr>
          <w:noProof/>
        </w:rPr>
        <w:t xml:space="preserve"> </w:t>
      </w:r>
      <w:r w:rsidRPr="006C508B">
        <w:rPr>
          <w:b/>
          <w:bCs/>
          <w:noProof/>
        </w:rPr>
        <w:t>16,</w:t>
      </w:r>
      <w:r w:rsidRPr="006C508B">
        <w:rPr>
          <w:noProof/>
        </w:rPr>
        <w:t xml:space="preserve"> 901–911 (2006).</w:t>
      </w:r>
    </w:p>
    <w:p w:rsidR="006C508B" w:rsidRPr="006C508B" w:rsidRDefault="006C508B">
      <w:pPr>
        <w:pStyle w:val="NormalWeb"/>
        <w:ind w:left="640" w:hanging="640"/>
        <w:divId w:val="1642731767"/>
        <w:rPr>
          <w:noProof/>
        </w:rPr>
      </w:pPr>
      <w:r w:rsidRPr="006C508B">
        <w:rPr>
          <w:noProof/>
        </w:rPr>
        <w:t>48.</w:t>
      </w:r>
      <w:r w:rsidRPr="006C508B">
        <w:rPr>
          <w:noProof/>
        </w:rPr>
        <w:tab/>
        <w:t xml:space="preserve">Chaumeil, J. &amp; Skok, J. A. The role of CTCF in regulating V(D)J recombination. </w:t>
      </w:r>
      <w:r w:rsidRPr="006C508B">
        <w:rPr>
          <w:i/>
          <w:iCs/>
          <w:noProof/>
        </w:rPr>
        <w:t>Current Opinion in Immunology</w:t>
      </w:r>
      <w:r w:rsidRPr="006C508B">
        <w:rPr>
          <w:noProof/>
        </w:rPr>
        <w:t xml:space="preserve"> </w:t>
      </w:r>
      <w:r w:rsidRPr="006C508B">
        <w:rPr>
          <w:b/>
          <w:bCs/>
          <w:noProof/>
        </w:rPr>
        <w:t>24,</w:t>
      </w:r>
      <w:r w:rsidRPr="006C508B">
        <w:rPr>
          <w:noProof/>
        </w:rPr>
        <w:t xml:space="preserve"> 153–159 (2012).</w:t>
      </w:r>
    </w:p>
    <w:p w:rsidR="006C508B" w:rsidRPr="006C508B" w:rsidRDefault="006C508B">
      <w:pPr>
        <w:pStyle w:val="NormalWeb"/>
        <w:ind w:left="640" w:hanging="640"/>
        <w:divId w:val="1642731767"/>
        <w:rPr>
          <w:noProof/>
        </w:rPr>
      </w:pPr>
      <w:r w:rsidRPr="006C508B">
        <w:rPr>
          <w:noProof/>
        </w:rPr>
        <w:t>49.</w:t>
      </w:r>
      <w:r w:rsidRPr="006C508B">
        <w:rPr>
          <w:noProof/>
        </w:rPr>
        <w:tab/>
        <w:t xml:space="preserve">The Genotype-Tissue Expression (GTEx) project. </w:t>
      </w:r>
      <w:r w:rsidRPr="006C508B">
        <w:rPr>
          <w:i/>
          <w:iCs/>
          <w:noProof/>
        </w:rPr>
        <w:t>Nat. Genet.</w:t>
      </w:r>
      <w:r w:rsidRPr="006C508B">
        <w:rPr>
          <w:noProof/>
        </w:rPr>
        <w:t xml:space="preserve"> </w:t>
      </w:r>
      <w:r w:rsidRPr="006C508B">
        <w:rPr>
          <w:b/>
          <w:bCs/>
          <w:noProof/>
        </w:rPr>
        <w:t>45,</w:t>
      </w:r>
      <w:r w:rsidRPr="006C508B">
        <w:rPr>
          <w:noProof/>
        </w:rPr>
        <w:t xml:space="preserve"> 580–5 (2013).</w:t>
      </w:r>
    </w:p>
    <w:p w:rsidR="006C508B" w:rsidRPr="006C508B" w:rsidRDefault="006C508B">
      <w:pPr>
        <w:pStyle w:val="NormalWeb"/>
        <w:ind w:left="640" w:hanging="640"/>
        <w:divId w:val="1642731767"/>
        <w:rPr>
          <w:noProof/>
        </w:rPr>
      </w:pPr>
      <w:r w:rsidRPr="006C508B">
        <w:rPr>
          <w:noProof/>
        </w:rPr>
        <w:t>50.</w:t>
      </w:r>
      <w:r w:rsidRPr="006C508B">
        <w:rPr>
          <w:noProof/>
        </w:rPr>
        <w:tab/>
        <w:t xml:space="preserve">Bustamante, C. D., Burchard, E. G. &amp; De la Vega, F. M. Genomics for the world. </w:t>
      </w:r>
      <w:r w:rsidRPr="006C508B">
        <w:rPr>
          <w:i/>
          <w:iCs/>
          <w:noProof/>
        </w:rPr>
        <w:t>Nature</w:t>
      </w:r>
      <w:r w:rsidRPr="006C508B">
        <w:rPr>
          <w:noProof/>
        </w:rPr>
        <w:t xml:space="preserve"> </w:t>
      </w:r>
      <w:r w:rsidRPr="006C508B">
        <w:rPr>
          <w:b/>
          <w:bCs/>
          <w:noProof/>
        </w:rPr>
        <w:t>475,</w:t>
      </w:r>
      <w:r w:rsidRPr="006C508B">
        <w:rPr>
          <w:noProof/>
        </w:rPr>
        <w:t xml:space="preserve"> 163–5 (2011).</w:t>
      </w:r>
    </w:p>
    <w:p w:rsidR="006C508B" w:rsidRPr="006C508B" w:rsidRDefault="006C508B">
      <w:pPr>
        <w:pStyle w:val="NormalWeb"/>
        <w:ind w:left="640" w:hanging="640"/>
        <w:divId w:val="1642731767"/>
        <w:rPr>
          <w:noProof/>
        </w:rPr>
      </w:pPr>
      <w:r w:rsidRPr="006C508B">
        <w:rPr>
          <w:noProof/>
        </w:rPr>
        <w:t>51.</w:t>
      </w:r>
      <w:r w:rsidRPr="006C508B">
        <w:rPr>
          <w:noProof/>
        </w:rPr>
        <w:tab/>
        <w:t xml:space="preserve">Kitzman, J. O. </w:t>
      </w:r>
      <w:r w:rsidRPr="006C508B">
        <w:rPr>
          <w:i/>
          <w:iCs/>
          <w:noProof/>
        </w:rPr>
        <w:t>et al.</w:t>
      </w:r>
      <w:r w:rsidRPr="006C508B">
        <w:rPr>
          <w:noProof/>
        </w:rPr>
        <w:t xml:space="preserve"> Haplotype-resolved genome sequencing of a Gujarati Indian individual. </w:t>
      </w:r>
      <w:r w:rsidRPr="006C508B">
        <w:rPr>
          <w:i/>
          <w:iCs/>
          <w:noProof/>
        </w:rPr>
        <w:t>Nat. Biotechnol.</w:t>
      </w:r>
      <w:r w:rsidRPr="006C508B">
        <w:rPr>
          <w:noProof/>
        </w:rPr>
        <w:t xml:space="preserve"> </w:t>
      </w:r>
      <w:r w:rsidRPr="006C508B">
        <w:rPr>
          <w:b/>
          <w:bCs/>
          <w:noProof/>
        </w:rPr>
        <w:t>29,</w:t>
      </w:r>
      <w:r w:rsidRPr="006C508B">
        <w:rPr>
          <w:noProof/>
        </w:rPr>
        <w:t xml:space="preserve"> 59–63 (2011).</w:t>
      </w:r>
    </w:p>
    <w:p w:rsidR="006C508B" w:rsidRPr="006C508B" w:rsidRDefault="006C508B">
      <w:pPr>
        <w:pStyle w:val="NormalWeb"/>
        <w:ind w:left="640" w:hanging="640"/>
        <w:divId w:val="1642731767"/>
        <w:rPr>
          <w:noProof/>
        </w:rPr>
      </w:pPr>
      <w:r w:rsidRPr="006C508B">
        <w:rPr>
          <w:noProof/>
        </w:rPr>
        <w:t>52.</w:t>
      </w:r>
      <w:r w:rsidRPr="006C508B">
        <w:rPr>
          <w:noProof/>
        </w:rPr>
        <w:tab/>
        <w:t xml:space="preserve">Peters, B. A. </w:t>
      </w:r>
      <w:r w:rsidRPr="006C508B">
        <w:rPr>
          <w:i/>
          <w:iCs/>
          <w:noProof/>
        </w:rPr>
        <w:t>et al.</w:t>
      </w:r>
      <w:r w:rsidRPr="006C508B">
        <w:rPr>
          <w:noProof/>
        </w:rPr>
        <w:t xml:space="preserve"> Accurate whole-genome sequencing and haplotyping from 10 to 20 human cells. </w:t>
      </w:r>
      <w:r w:rsidRPr="006C508B">
        <w:rPr>
          <w:i/>
          <w:iCs/>
          <w:noProof/>
        </w:rPr>
        <w:t>Nature</w:t>
      </w:r>
      <w:r w:rsidRPr="006C508B">
        <w:rPr>
          <w:noProof/>
        </w:rPr>
        <w:t xml:space="preserve"> </w:t>
      </w:r>
      <w:r w:rsidRPr="006C508B">
        <w:rPr>
          <w:b/>
          <w:bCs/>
          <w:noProof/>
        </w:rPr>
        <w:t>487,</w:t>
      </w:r>
      <w:r w:rsidRPr="006C508B">
        <w:rPr>
          <w:noProof/>
        </w:rPr>
        <w:t xml:space="preserve"> 190–5 (2012).</w:t>
      </w:r>
    </w:p>
    <w:p w:rsidR="006C508B" w:rsidRPr="006C508B" w:rsidRDefault="006C508B">
      <w:pPr>
        <w:pStyle w:val="NormalWeb"/>
        <w:ind w:left="640" w:hanging="640"/>
        <w:divId w:val="1642731767"/>
        <w:rPr>
          <w:noProof/>
        </w:rPr>
      </w:pPr>
      <w:r w:rsidRPr="006C508B">
        <w:rPr>
          <w:noProof/>
        </w:rPr>
        <w:t>53.</w:t>
      </w:r>
      <w:r w:rsidRPr="006C508B">
        <w:rPr>
          <w:noProof/>
        </w:rPr>
        <w:tab/>
        <w:t xml:space="preserve">Fan, H. C., Wang, J., Potanina, A. &amp; Quake, S. R. Whole-genome molecular haplotyping of single cells. </w:t>
      </w:r>
      <w:r w:rsidRPr="006C508B">
        <w:rPr>
          <w:i/>
          <w:iCs/>
          <w:noProof/>
        </w:rPr>
        <w:t>Nat. Biotechnol.</w:t>
      </w:r>
      <w:r w:rsidRPr="006C508B">
        <w:rPr>
          <w:noProof/>
        </w:rPr>
        <w:t xml:space="preserve"> </w:t>
      </w:r>
      <w:r w:rsidRPr="006C508B">
        <w:rPr>
          <w:b/>
          <w:bCs/>
          <w:noProof/>
        </w:rPr>
        <w:t>29,</w:t>
      </w:r>
      <w:r w:rsidRPr="006C508B">
        <w:rPr>
          <w:noProof/>
        </w:rPr>
        <w:t xml:space="preserve"> 51–7 (2011).</w:t>
      </w:r>
    </w:p>
    <w:p w:rsidR="006C508B" w:rsidRPr="006C508B" w:rsidRDefault="006C508B">
      <w:pPr>
        <w:pStyle w:val="NormalWeb"/>
        <w:ind w:left="640" w:hanging="640"/>
        <w:divId w:val="1642731767"/>
        <w:rPr>
          <w:noProof/>
        </w:rPr>
      </w:pPr>
      <w:r w:rsidRPr="006C508B">
        <w:rPr>
          <w:noProof/>
        </w:rPr>
        <w:t>54.</w:t>
      </w:r>
      <w:r w:rsidRPr="006C508B">
        <w:rPr>
          <w:noProof/>
        </w:rPr>
        <w:tab/>
        <w:t xml:space="preserve">Abyzov, A., Urban, A. E., Snyder, M. &amp; Gerstein, M. CNVnator: an approach to discover, genotype, and characterize typical and atypical CNVs from family and population genome sequencing. </w:t>
      </w:r>
      <w:r w:rsidRPr="006C508B">
        <w:rPr>
          <w:i/>
          <w:iCs/>
          <w:noProof/>
        </w:rPr>
        <w:t>Genome Res.</w:t>
      </w:r>
      <w:r w:rsidRPr="006C508B">
        <w:rPr>
          <w:noProof/>
        </w:rPr>
        <w:t xml:space="preserve"> </w:t>
      </w:r>
      <w:r w:rsidRPr="006C508B">
        <w:rPr>
          <w:b/>
          <w:bCs/>
          <w:noProof/>
        </w:rPr>
        <w:t>21,</w:t>
      </w:r>
      <w:r w:rsidRPr="006C508B">
        <w:rPr>
          <w:noProof/>
        </w:rPr>
        <w:t xml:space="preserve"> 974–84 (2011).</w:t>
      </w:r>
    </w:p>
    <w:p w:rsidR="006C508B" w:rsidRPr="006C508B" w:rsidRDefault="006C508B">
      <w:pPr>
        <w:pStyle w:val="NormalWeb"/>
        <w:ind w:left="640" w:hanging="640"/>
        <w:divId w:val="1642731767"/>
        <w:rPr>
          <w:noProof/>
        </w:rPr>
      </w:pPr>
      <w:r w:rsidRPr="006C508B">
        <w:rPr>
          <w:noProof/>
        </w:rPr>
        <w:t>55.</w:t>
      </w:r>
      <w:r w:rsidRPr="006C508B">
        <w:rPr>
          <w:noProof/>
        </w:rPr>
        <w:tab/>
        <w:t xml:space="preserve">Lalonde, E. </w:t>
      </w:r>
      <w:r w:rsidRPr="006C508B">
        <w:rPr>
          <w:i/>
          <w:iCs/>
          <w:noProof/>
        </w:rPr>
        <w:t>et al.</w:t>
      </w:r>
      <w:r w:rsidRPr="006C508B">
        <w:rPr>
          <w:noProof/>
        </w:rPr>
        <w:t xml:space="preserve"> RNA sequencing reveals the role of splicing polymorphisms in regulating human gene expression. </w:t>
      </w:r>
      <w:r w:rsidRPr="006C508B">
        <w:rPr>
          <w:i/>
          <w:iCs/>
          <w:noProof/>
        </w:rPr>
        <w:t>Genome Res.</w:t>
      </w:r>
      <w:r w:rsidRPr="006C508B">
        <w:rPr>
          <w:noProof/>
        </w:rPr>
        <w:t xml:space="preserve"> </w:t>
      </w:r>
      <w:r w:rsidRPr="006C508B">
        <w:rPr>
          <w:b/>
          <w:bCs/>
          <w:noProof/>
        </w:rPr>
        <w:t>21,</w:t>
      </w:r>
      <w:r w:rsidRPr="006C508B">
        <w:rPr>
          <w:noProof/>
        </w:rPr>
        <w:t xml:space="preserve"> 545–54 (2011).</w:t>
      </w:r>
    </w:p>
    <w:p w:rsidR="006C508B" w:rsidRPr="006C508B" w:rsidRDefault="006C508B">
      <w:pPr>
        <w:pStyle w:val="NormalWeb"/>
        <w:ind w:left="640" w:hanging="640"/>
        <w:divId w:val="1642731767"/>
        <w:rPr>
          <w:noProof/>
        </w:rPr>
      </w:pPr>
      <w:r w:rsidRPr="006C508B">
        <w:rPr>
          <w:noProof/>
        </w:rPr>
        <w:t>56.</w:t>
      </w:r>
      <w:r w:rsidRPr="006C508B">
        <w:rPr>
          <w:noProof/>
        </w:rPr>
        <w:tab/>
        <w:t xml:space="preserve">Montgomery, S. B. </w:t>
      </w:r>
      <w:r w:rsidRPr="006C508B">
        <w:rPr>
          <w:i/>
          <w:iCs/>
          <w:noProof/>
        </w:rPr>
        <w:t>et al.</w:t>
      </w:r>
      <w:r w:rsidRPr="006C508B">
        <w:rPr>
          <w:noProof/>
        </w:rPr>
        <w:t xml:space="preserve"> Transcriptome genetics using second generation sequencing in a Caucasian population. </w:t>
      </w:r>
      <w:r w:rsidRPr="006C508B">
        <w:rPr>
          <w:i/>
          <w:iCs/>
          <w:noProof/>
        </w:rPr>
        <w:t>Nature</w:t>
      </w:r>
      <w:r w:rsidRPr="006C508B">
        <w:rPr>
          <w:noProof/>
        </w:rPr>
        <w:t xml:space="preserve"> </w:t>
      </w:r>
      <w:r w:rsidRPr="006C508B">
        <w:rPr>
          <w:b/>
          <w:bCs/>
          <w:noProof/>
        </w:rPr>
        <w:t>464,</w:t>
      </w:r>
      <w:r w:rsidRPr="006C508B">
        <w:rPr>
          <w:noProof/>
        </w:rPr>
        <w:t xml:space="preserve"> 773–7 (2010).</w:t>
      </w:r>
    </w:p>
    <w:p w:rsidR="006C508B" w:rsidRPr="006C508B" w:rsidRDefault="006C508B">
      <w:pPr>
        <w:pStyle w:val="NormalWeb"/>
        <w:ind w:left="640" w:hanging="640"/>
        <w:divId w:val="1642731767"/>
        <w:rPr>
          <w:noProof/>
        </w:rPr>
      </w:pPr>
      <w:r w:rsidRPr="006C508B">
        <w:rPr>
          <w:noProof/>
        </w:rPr>
        <w:t>57.</w:t>
      </w:r>
      <w:r w:rsidRPr="006C508B">
        <w:rPr>
          <w:noProof/>
        </w:rPr>
        <w:tab/>
        <w:t xml:space="preserve">McVicker, G. </w:t>
      </w:r>
      <w:r w:rsidRPr="006C508B">
        <w:rPr>
          <w:i/>
          <w:iCs/>
          <w:noProof/>
        </w:rPr>
        <w:t>et al.</w:t>
      </w:r>
      <w:r w:rsidRPr="006C508B">
        <w:rPr>
          <w:noProof/>
        </w:rPr>
        <w:t xml:space="preserve"> Identification of genetic variants that affect histone modifications in human cells. </w:t>
      </w:r>
      <w:r w:rsidRPr="006C508B">
        <w:rPr>
          <w:i/>
          <w:iCs/>
          <w:noProof/>
        </w:rPr>
        <w:t>Science</w:t>
      </w:r>
      <w:r w:rsidRPr="006C508B">
        <w:rPr>
          <w:noProof/>
        </w:rPr>
        <w:t xml:space="preserve"> </w:t>
      </w:r>
      <w:r w:rsidRPr="006C508B">
        <w:rPr>
          <w:b/>
          <w:bCs/>
          <w:noProof/>
        </w:rPr>
        <w:t>342,</w:t>
      </w:r>
      <w:r w:rsidRPr="006C508B">
        <w:rPr>
          <w:noProof/>
        </w:rPr>
        <w:t xml:space="preserve"> 747–9 (2013).</w:t>
      </w:r>
    </w:p>
    <w:p w:rsidR="006C508B" w:rsidRPr="006C508B" w:rsidRDefault="006C508B">
      <w:pPr>
        <w:pStyle w:val="NormalWeb"/>
        <w:ind w:left="640" w:hanging="640"/>
        <w:divId w:val="1642731767"/>
        <w:rPr>
          <w:noProof/>
        </w:rPr>
      </w:pPr>
      <w:r w:rsidRPr="006C508B">
        <w:rPr>
          <w:noProof/>
        </w:rPr>
        <w:t>58.</w:t>
      </w:r>
      <w:r w:rsidRPr="006C508B">
        <w:rPr>
          <w:noProof/>
        </w:rPr>
        <w:tab/>
        <w:t xml:space="preserve">Langmead, B., Trapnell, C., Pop, M. &amp; Salzberg, S. L. Ultrafast and memory-efficient alignment of short DNA sequences to the human genome. </w:t>
      </w:r>
      <w:r w:rsidRPr="006C508B">
        <w:rPr>
          <w:i/>
          <w:iCs/>
          <w:noProof/>
        </w:rPr>
        <w:t>Genome Biol.</w:t>
      </w:r>
      <w:r w:rsidRPr="006C508B">
        <w:rPr>
          <w:noProof/>
        </w:rPr>
        <w:t xml:space="preserve"> </w:t>
      </w:r>
      <w:r w:rsidRPr="006C508B">
        <w:rPr>
          <w:b/>
          <w:bCs/>
          <w:noProof/>
        </w:rPr>
        <w:t>10,</w:t>
      </w:r>
      <w:r w:rsidRPr="006C508B">
        <w:rPr>
          <w:noProof/>
        </w:rPr>
        <w:t xml:space="preserve"> R25 (2009).</w:t>
      </w:r>
    </w:p>
    <w:p w:rsidR="006C508B" w:rsidRPr="006C508B" w:rsidRDefault="006C508B">
      <w:pPr>
        <w:pStyle w:val="NormalWeb"/>
        <w:ind w:left="640" w:hanging="640"/>
        <w:divId w:val="1642731767"/>
        <w:rPr>
          <w:noProof/>
        </w:rPr>
      </w:pPr>
      <w:r w:rsidRPr="006C508B">
        <w:rPr>
          <w:noProof/>
        </w:rPr>
        <w:lastRenderedPageBreak/>
        <w:t>59.</w:t>
      </w:r>
      <w:r w:rsidRPr="006C508B">
        <w:rPr>
          <w:noProof/>
        </w:rPr>
        <w:tab/>
        <w:t>Yee, T. VGAM: Vector Generalized Linear and Additive Models. (2014). at &lt;http://cran.r-project.org/package=VGAM&gt;</w:t>
      </w:r>
    </w:p>
    <w:p w:rsidR="006C508B" w:rsidRPr="006C508B" w:rsidRDefault="006C508B">
      <w:pPr>
        <w:pStyle w:val="NormalWeb"/>
        <w:ind w:left="640" w:hanging="640"/>
        <w:divId w:val="1642731767"/>
        <w:rPr>
          <w:noProof/>
        </w:rPr>
      </w:pPr>
      <w:r w:rsidRPr="006C508B">
        <w:rPr>
          <w:noProof/>
        </w:rPr>
        <w:t>60.</w:t>
      </w:r>
      <w:r w:rsidRPr="006C508B">
        <w:rPr>
          <w:noProof/>
        </w:rPr>
        <w:tab/>
        <w:t xml:space="preserve">Rozowsky, J. </w:t>
      </w:r>
      <w:r w:rsidRPr="006C508B">
        <w:rPr>
          <w:i/>
          <w:iCs/>
          <w:noProof/>
        </w:rPr>
        <w:t>et al.</w:t>
      </w:r>
      <w:r w:rsidRPr="006C508B">
        <w:rPr>
          <w:noProof/>
        </w:rPr>
        <w:t xml:space="preserve"> PeakSeq enables systematic scoring of ChIP-seq experiments relative to controls. </w:t>
      </w:r>
      <w:r w:rsidRPr="006C508B">
        <w:rPr>
          <w:i/>
          <w:iCs/>
          <w:noProof/>
        </w:rPr>
        <w:t>Nat. Biotechnol.</w:t>
      </w:r>
      <w:r w:rsidRPr="006C508B">
        <w:rPr>
          <w:noProof/>
        </w:rPr>
        <w:t xml:space="preserve"> </w:t>
      </w:r>
      <w:r w:rsidRPr="006C508B">
        <w:rPr>
          <w:b/>
          <w:bCs/>
          <w:noProof/>
        </w:rPr>
        <w:t>27,</w:t>
      </w:r>
      <w:r w:rsidRPr="006C508B">
        <w:rPr>
          <w:noProof/>
        </w:rPr>
        <w:t xml:space="preserve"> 66–75 (2009).</w:t>
      </w:r>
    </w:p>
    <w:p w:rsidR="006C508B" w:rsidRPr="006C508B" w:rsidRDefault="006C508B">
      <w:pPr>
        <w:pStyle w:val="NormalWeb"/>
        <w:ind w:left="640" w:hanging="640"/>
        <w:divId w:val="1642731767"/>
        <w:rPr>
          <w:noProof/>
        </w:rPr>
      </w:pPr>
      <w:r w:rsidRPr="006C508B">
        <w:rPr>
          <w:noProof/>
        </w:rPr>
        <w:t>61.</w:t>
      </w:r>
      <w:r w:rsidRPr="006C508B">
        <w:rPr>
          <w:noProof/>
        </w:rPr>
        <w:tab/>
        <w:t xml:space="preserve">Robinson, J. T. </w:t>
      </w:r>
      <w:r w:rsidRPr="006C508B">
        <w:rPr>
          <w:i/>
          <w:iCs/>
          <w:noProof/>
        </w:rPr>
        <w:t>et al.</w:t>
      </w:r>
      <w:r w:rsidRPr="006C508B">
        <w:rPr>
          <w:noProof/>
        </w:rPr>
        <w:t xml:space="preserve"> Integrative genomics viewer. </w:t>
      </w:r>
      <w:r w:rsidRPr="006C508B">
        <w:rPr>
          <w:i/>
          <w:iCs/>
          <w:noProof/>
        </w:rPr>
        <w:t>Nat. Biotechnol.</w:t>
      </w:r>
      <w:r w:rsidRPr="006C508B">
        <w:rPr>
          <w:noProof/>
        </w:rPr>
        <w:t xml:space="preserve"> </w:t>
      </w:r>
      <w:r w:rsidRPr="006C508B">
        <w:rPr>
          <w:b/>
          <w:bCs/>
          <w:noProof/>
        </w:rPr>
        <w:t>29,</w:t>
      </w:r>
      <w:r w:rsidRPr="006C508B">
        <w:rPr>
          <w:noProof/>
        </w:rPr>
        <w:t xml:space="preserve"> 24–6 (2011).</w:t>
      </w:r>
    </w:p>
    <w:p w:rsidR="006C508B" w:rsidRPr="006C508B" w:rsidRDefault="006C508B">
      <w:pPr>
        <w:pStyle w:val="NormalWeb"/>
        <w:ind w:left="640" w:hanging="640"/>
        <w:divId w:val="1642731767"/>
        <w:rPr>
          <w:noProof/>
        </w:rPr>
      </w:pPr>
      <w:r w:rsidRPr="006C508B">
        <w:rPr>
          <w:noProof/>
        </w:rPr>
        <w:t>62.</w:t>
      </w:r>
      <w:r w:rsidRPr="006C508B">
        <w:rPr>
          <w:noProof/>
        </w:rPr>
        <w:tab/>
        <w:t xml:space="preserve">Visscher, P. M., Hill, W. G. &amp; Wray, N. R. Heritability in the genomics era--concepts and misconceptions. </w:t>
      </w:r>
      <w:r w:rsidRPr="006C508B">
        <w:rPr>
          <w:i/>
          <w:iCs/>
          <w:noProof/>
        </w:rPr>
        <w:t>Nat. Rev. Genet.</w:t>
      </w:r>
      <w:r w:rsidRPr="006C508B">
        <w:rPr>
          <w:noProof/>
        </w:rPr>
        <w:t xml:space="preserve"> </w:t>
      </w:r>
      <w:r w:rsidRPr="006C508B">
        <w:rPr>
          <w:b/>
          <w:bCs/>
          <w:noProof/>
        </w:rPr>
        <w:t>9,</w:t>
      </w:r>
      <w:r w:rsidRPr="006C508B">
        <w:rPr>
          <w:noProof/>
        </w:rPr>
        <w:t xml:space="preserve"> 255–66 (2008).</w:t>
      </w:r>
    </w:p>
    <w:p w:rsidR="006C508B" w:rsidRPr="006C508B" w:rsidRDefault="006C508B">
      <w:pPr>
        <w:pStyle w:val="NormalWeb"/>
        <w:ind w:left="640" w:hanging="640"/>
        <w:divId w:val="1642731767"/>
        <w:rPr>
          <w:noProof/>
        </w:rPr>
      </w:pPr>
      <w:r w:rsidRPr="006C508B">
        <w:rPr>
          <w:noProof/>
        </w:rPr>
        <w:t>63.</w:t>
      </w:r>
      <w:r w:rsidRPr="006C508B">
        <w:rPr>
          <w:noProof/>
        </w:rPr>
        <w:tab/>
        <w:t xml:space="preserve">Vaquerizas, J. M., Kummerfeld, S. K., Teichmann, S. A. &amp; Luscombe, N. M. A census of human transcription factors: function, expression and evolution. </w:t>
      </w:r>
      <w:r w:rsidRPr="006C508B">
        <w:rPr>
          <w:i/>
          <w:iCs/>
          <w:noProof/>
        </w:rPr>
        <w:t>Nat. Rev. Genet.</w:t>
      </w:r>
      <w:r w:rsidRPr="006C508B">
        <w:rPr>
          <w:noProof/>
        </w:rPr>
        <w:t xml:space="preserve"> </w:t>
      </w:r>
      <w:r w:rsidRPr="006C508B">
        <w:rPr>
          <w:b/>
          <w:bCs/>
          <w:noProof/>
        </w:rPr>
        <w:t>10,</w:t>
      </w:r>
      <w:r w:rsidRPr="006C508B">
        <w:rPr>
          <w:noProof/>
        </w:rPr>
        <w:t xml:space="preserve"> 252–263 (2009).</w:t>
      </w:r>
    </w:p>
    <w:p w:rsidR="006C508B" w:rsidRPr="006C508B" w:rsidRDefault="006C508B">
      <w:pPr>
        <w:pStyle w:val="NormalWeb"/>
        <w:ind w:left="640" w:hanging="640"/>
        <w:divId w:val="1642731767"/>
        <w:rPr>
          <w:noProof/>
        </w:rPr>
      </w:pPr>
      <w:r w:rsidRPr="006C508B">
        <w:rPr>
          <w:noProof/>
        </w:rPr>
        <w:t>64.</w:t>
      </w:r>
      <w:r w:rsidRPr="006C508B">
        <w:rPr>
          <w:noProof/>
        </w:rPr>
        <w:tab/>
        <w:t xml:space="preserve">Gerstein, M. B. </w:t>
      </w:r>
      <w:r w:rsidRPr="006C508B">
        <w:rPr>
          <w:i/>
          <w:iCs/>
          <w:noProof/>
        </w:rPr>
        <w:t>et al.</w:t>
      </w:r>
      <w:r w:rsidRPr="006C508B">
        <w:rPr>
          <w:noProof/>
        </w:rPr>
        <w:t xml:space="preserve"> Architecture of the human regulatory network derived from ENCODE data. </w:t>
      </w:r>
      <w:r w:rsidRPr="006C508B">
        <w:rPr>
          <w:i/>
          <w:iCs/>
          <w:noProof/>
        </w:rPr>
        <w:t>Nature</w:t>
      </w:r>
      <w:r w:rsidRPr="006C508B">
        <w:rPr>
          <w:noProof/>
        </w:rPr>
        <w:t xml:space="preserve"> </w:t>
      </w:r>
      <w:r w:rsidRPr="006C508B">
        <w:rPr>
          <w:b/>
          <w:bCs/>
          <w:noProof/>
        </w:rPr>
        <w:t>489,</w:t>
      </w:r>
      <w:r w:rsidRPr="006C508B">
        <w:rPr>
          <w:noProof/>
        </w:rPr>
        <w:t xml:space="preserve"> 91–100 (2012).</w:t>
      </w:r>
    </w:p>
    <w:p w:rsidR="006C508B" w:rsidRPr="006C508B" w:rsidRDefault="006C508B">
      <w:pPr>
        <w:pStyle w:val="NormalWeb"/>
        <w:ind w:left="640" w:hanging="640"/>
        <w:divId w:val="1642731767"/>
        <w:rPr>
          <w:noProof/>
        </w:rPr>
      </w:pPr>
      <w:r w:rsidRPr="006C508B">
        <w:rPr>
          <w:noProof/>
        </w:rPr>
        <w:t>65.</w:t>
      </w:r>
      <w:r w:rsidRPr="006C508B">
        <w:rPr>
          <w:noProof/>
        </w:rPr>
        <w:tab/>
        <w:t xml:space="preserve">Lefranc, M.-P. </w:t>
      </w:r>
      <w:r w:rsidRPr="006C508B">
        <w:rPr>
          <w:i/>
          <w:iCs/>
          <w:noProof/>
        </w:rPr>
        <w:t>et al.</w:t>
      </w:r>
      <w:r w:rsidRPr="006C508B">
        <w:rPr>
          <w:noProof/>
        </w:rPr>
        <w:t xml:space="preserve"> IMGT-Choreography for immunogenetics and immunoinformatics. </w:t>
      </w:r>
      <w:r w:rsidRPr="006C508B">
        <w:rPr>
          <w:i/>
          <w:iCs/>
          <w:noProof/>
        </w:rPr>
        <w:t>In Silico Biol.</w:t>
      </w:r>
      <w:r w:rsidRPr="006C508B">
        <w:rPr>
          <w:noProof/>
        </w:rPr>
        <w:t xml:space="preserve"> </w:t>
      </w:r>
      <w:r w:rsidRPr="006C508B">
        <w:rPr>
          <w:b/>
          <w:bCs/>
          <w:noProof/>
        </w:rPr>
        <w:t>5,</w:t>
      </w:r>
      <w:r w:rsidRPr="006C508B">
        <w:rPr>
          <w:noProof/>
        </w:rPr>
        <w:t xml:space="preserve"> 45–60 (2005).</w:t>
      </w:r>
    </w:p>
    <w:p w:rsidR="006C508B" w:rsidRPr="006C508B" w:rsidRDefault="006C508B">
      <w:pPr>
        <w:pStyle w:val="NormalWeb"/>
        <w:ind w:left="640" w:hanging="640"/>
        <w:divId w:val="1642731767"/>
        <w:rPr>
          <w:noProof/>
        </w:rPr>
      </w:pPr>
      <w:r w:rsidRPr="006C508B">
        <w:rPr>
          <w:noProof/>
        </w:rPr>
        <w:t>66.</w:t>
      </w:r>
      <w:r w:rsidRPr="006C508B">
        <w:rPr>
          <w:noProof/>
        </w:rPr>
        <w:tab/>
        <w:t xml:space="preserve">Morison, I. M., Ramsay, J. P. &amp; Spencer, H. G. A census of mammalian imprinting. </w:t>
      </w:r>
      <w:r w:rsidRPr="006C508B">
        <w:rPr>
          <w:i/>
          <w:iCs/>
          <w:noProof/>
        </w:rPr>
        <w:t>Trends Genet.</w:t>
      </w:r>
      <w:r w:rsidRPr="006C508B">
        <w:rPr>
          <w:noProof/>
        </w:rPr>
        <w:t xml:space="preserve"> </w:t>
      </w:r>
      <w:r w:rsidRPr="006C508B">
        <w:rPr>
          <w:b/>
          <w:bCs/>
          <w:noProof/>
        </w:rPr>
        <w:t>21,</w:t>
      </w:r>
      <w:r w:rsidRPr="006C508B">
        <w:rPr>
          <w:noProof/>
        </w:rPr>
        <w:t xml:space="preserve"> 457–65 (2005).</w:t>
      </w:r>
    </w:p>
    <w:p w:rsidR="006C508B" w:rsidRPr="006C508B" w:rsidRDefault="006C508B">
      <w:pPr>
        <w:pStyle w:val="NormalWeb"/>
        <w:ind w:left="640" w:hanging="640"/>
        <w:divId w:val="1642731767"/>
        <w:rPr>
          <w:noProof/>
        </w:rPr>
      </w:pPr>
      <w:r w:rsidRPr="006C508B">
        <w:rPr>
          <w:noProof/>
        </w:rPr>
        <w:t>67.</w:t>
      </w:r>
      <w:r w:rsidRPr="006C508B">
        <w:rPr>
          <w:noProof/>
        </w:rPr>
        <w:tab/>
        <w:t>GeneImprint. at &lt;http://www.geneimprint.com/&gt;</w:t>
      </w:r>
    </w:p>
    <w:p w:rsidR="006C508B" w:rsidRPr="006C508B" w:rsidRDefault="006C508B">
      <w:pPr>
        <w:pStyle w:val="NormalWeb"/>
        <w:ind w:left="640" w:hanging="640"/>
        <w:divId w:val="1642731767"/>
        <w:rPr>
          <w:noProof/>
        </w:rPr>
      </w:pPr>
      <w:r w:rsidRPr="006C508B">
        <w:rPr>
          <w:noProof/>
        </w:rPr>
        <w:t>68.</w:t>
      </w:r>
      <w:r w:rsidRPr="006C508B">
        <w:rPr>
          <w:noProof/>
        </w:rPr>
        <w:tab/>
        <w:t xml:space="preserve">Lo, H. S. </w:t>
      </w:r>
      <w:r w:rsidRPr="006C508B">
        <w:rPr>
          <w:i/>
          <w:iCs/>
          <w:noProof/>
        </w:rPr>
        <w:t>et al.</w:t>
      </w:r>
      <w:r w:rsidRPr="006C508B">
        <w:rPr>
          <w:noProof/>
        </w:rPr>
        <w:t xml:space="preserve"> Allelic variation in gene expression is common in the human genome. </w:t>
      </w:r>
      <w:r w:rsidRPr="006C508B">
        <w:rPr>
          <w:i/>
          <w:iCs/>
          <w:noProof/>
        </w:rPr>
        <w:t>Genome Res.</w:t>
      </w:r>
      <w:r w:rsidRPr="006C508B">
        <w:rPr>
          <w:noProof/>
        </w:rPr>
        <w:t xml:space="preserve"> </w:t>
      </w:r>
      <w:r w:rsidRPr="006C508B">
        <w:rPr>
          <w:b/>
          <w:bCs/>
          <w:noProof/>
        </w:rPr>
        <w:t>13,</w:t>
      </w:r>
      <w:r w:rsidRPr="006C508B">
        <w:rPr>
          <w:noProof/>
        </w:rPr>
        <w:t xml:space="preserve"> 1855–1862 (2003).</w:t>
      </w:r>
    </w:p>
    <w:p w:rsidR="006C508B" w:rsidRPr="006C508B" w:rsidRDefault="006C508B">
      <w:pPr>
        <w:pStyle w:val="NormalWeb"/>
        <w:ind w:left="640" w:hanging="640"/>
        <w:divId w:val="1642731767"/>
        <w:rPr>
          <w:noProof/>
        </w:rPr>
      </w:pPr>
      <w:r w:rsidRPr="006C508B">
        <w:rPr>
          <w:noProof/>
        </w:rPr>
        <w:t>69.</w:t>
      </w:r>
      <w:r w:rsidRPr="006C508B">
        <w:rPr>
          <w:noProof/>
        </w:rPr>
        <w:tab/>
        <w:t xml:space="preserve">Ernst, J. &amp; Kellis, M. ChromHMM: automating chromatin-state discovery and characterization. </w:t>
      </w:r>
      <w:r w:rsidRPr="006C508B">
        <w:rPr>
          <w:i/>
          <w:iCs/>
          <w:noProof/>
        </w:rPr>
        <w:t>Nat. Methods</w:t>
      </w:r>
      <w:r w:rsidRPr="006C508B">
        <w:rPr>
          <w:noProof/>
        </w:rPr>
        <w:t xml:space="preserve"> </w:t>
      </w:r>
      <w:r w:rsidRPr="006C508B">
        <w:rPr>
          <w:b/>
          <w:bCs/>
          <w:noProof/>
        </w:rPr>
        <w:t>9,</w:t>
      </w:r>
      <w:r w:rsidRPr="006C508B">
        <w:rPr>
          <w:noProof/>
        </w:rPr>
        <w:t xml:space="preserve"> 215–6 (2012).</w:t>
      </w:r>
    </w:p>
    <w:p w:rsidR="006C508B" w:rsidRPr="006C508B" w:rsidRDefault="006C508B">
      <w:pPr>
        <w:pStyle w:val="NormalWeb"/>
        <w:ind w:left="640" w:hanging="640"/>
        <w:divId w:val="1642731767"/>
        <w:rPr>
          <w:noProof/>
        </w:rPr>
      </w:pPr>
      <w:r w:rsidRPr="006C508B">
        <w:rPr>
          <w:noProof/>
        </w:rPr>
        <w:t>70.</w:t>
      </w:r>
      <w:r w:rsidRPr="006C508B">
        <w:rPr>
          <w:noProof/>
        </w:rPr>
        <w:tab/>
        <w:t xml:space="preserve">Hoffman, M. M. </w:t>
      </w:r>
      <w:r w:rsidRPr="006C508B">
        <w:rPr>
          <w:i/>
          <w:iCs/>
          <w:noProof/>
        </w:rPr>
        <w:t>et al.</w:t>
      </w:r>
      <w:r w:rsidRPr="006C508B">
        <w:rPr>
          <w:noProof/>
        </w:rPr>
        <w:t xml:space="preserve"> Integrative annotation of chromatin elements from ENCODE data. </w:t>
      </w:r>
      <w:r w:rsidRPr="006C508B">
        <w:rPr>
          <w:i/>
          <w:iCs/>
          <w:noProof/>
        </w:rPr>
        <w:t>Nucleic Acids Res.</w:t>
      </w:r>
      <w:r w:rsidRPr="006C508B">
        <w:rPr>
          <w:noProof/>
        </w:rPr>
        <w:t xml:space="preserve"> </w:t>
      </w:r>
      <w:r w:rsidRPr="006C508B">
        <w:rPr>
          <w:b/>
          <w:bCs/>
          <w:noProof/>
        </w:rPr>
        <w:t>41,</w:t>
      </w:r>
      <w:r w:rsidRPr="006C508B">
        <w:rPr>
          <w:noProof/>
        </w:rPr>
        <w:t xml:space="preserve"> 827–41 (2013).</w:t>
      </w:r>
    </w:p>
    <w:p w:rsidR="006C508B" w:rsidRPr="006C508B" w:rsidRDefault="006C508B">
      <w:pPr>
        <w:pStyle w:val="NormalWeb"/>
        <w:ind w:left="640" w:hanging="640"/>
        <w:divId w:val="1642731767"/>
        <w:rPr>
          <w:noProof/>
        </w:rPr>
      </w:pPr>
      <w:r w:rsidRPr="006C508B">
        <w:rPr>
          <w:noProof/>
        </w:rPr>
        <w:t>71.</w:t>
      </w:r>
      <w:r w:rsidRPr="006C508B">
        <w:rPr>
          <w:noProof/>
        </w:rPr>
        <w:tab/>
        <w:t xml:space="preserve">Yip, K. Y. </w:t>
      </w:r>
      <w:r w:rsidRPr="006C508B">
        <w:rPr>
          <w:i/>
          <w:iCs/>
          <w:noProof/>
        </w:rPr>
        <w:t>et al.</w:t>
      </w:r>
      <w:r w:rsidRPr="006C508B">
        <w:rPr>
          <w:noProof/>
        </w:rPr>
        <w:t xml:space="preserve"> Classification of human genomic regions based on experimentally determined binding sites of more than 100 transcription-related factors. </w:t>
      </w:r>
      <w:r w:rsidRPr="006C508B">
        <w:rPr>
          <w:i/>
          <w:iCs/>
          <w:noProof/>
        </w:rPr>
        <w:t>Genome Biol.</w:t>
      </w:r>
      <w:r w:rsidRPr="006C508B">
        <w:rPr>
          <w:noProof/>
        </w:rPr>
        <w:t xml:space="preserve"> </w:t>
      </w:r>
      <w:r w:rsidRPr="006C508B">
        <w:rPr>
          <w:b/>
          <w:bCs/>
          <w:noProof/>
        </w:rPr>
        <w:t>13,</w:t>
      </w:r>
      <w:r w:rsidRPr="006C508B">
        <w:rPr>
          <w:noProof/>
        </w:rPr>
        <w:t xml:space="preserve"> R48 (2012).</w:t>
      </w:r>
    </w:p>
    <w:p w:rsidR="006C508B" w:rsidRPr="006C508B" w:rsidRDefault="006C508B">
      <w:pPr>
        <w:pStyle w:val="NormalWeb"/>
        <w:ind w:left="640" w:hanging="640"/>
        <w:divId w:val="1642731767"/>
        <w:rPr>
          <w:noProof/>
        </w:rPr>
      </w:pPr>
      <w:r w:rsidRPr="006C508B">
        <w:rPr>
          <w:noProof/>
        </w:rPr>
        <w:t>72.</w:t>
      </w:r>
      <w:r w:rsidRPr="006C508B">
        <w:rPr>
          <w:noProof/>
        </w:rPr>
        <w:tab/>
        <w:t xml:space="preserve">Visel, A., Minovitsky, S., Dubchak, I. &amp; Pennacchio, L. A. VISTA Enhancer Browser--a database of tissue-specific human enhancers. </w:t>
      </w:r>
      <w:r w:rsidRPr="006C508B">
        <w:rPr>
          <w:i/>
          <w:iCs/>
          <w:noProof/>
        </w:rPr>
        <w:t>Nucleic Acids Res.</w:t>
      </w:r>
      <w:r w:rsidRPr="006C508B">
        <w:rPr>
          <w:noProof/>
        </w:rPr>
        <w:t xml:space="preserve"> </w:t>
      </w:r>
      <w:r w:rsidRPr="006C508B">
        <w:rPr>
          <w:b/>
          <w:bCs/>
          <w:noProof/>
        </w:rPr>
        <w:t>35,</w:t>
      </w:r>
      <w:r w:rsidRPr="006C508B">
        <w:rPr>
          <w:noProof/>
        </w:rPr>
        <w:t xml:space="preserve"> D88–92 (2007).</w:t>
      </w:r>
    </w:p>
    <w:p w:rsidR="006C508B" w:rsidRPr="006C508B" w:rsidRDefault="006C508B">
      <w:pPr>
        <w:pStyle w:val="NormalWeb"/>
        <w:ind w:left="640" w:hanging="640"/>
        <w:divId w:val="1642731767"/>
        <w:rPr>
          <w:noProof/>
        </w:rPr>
      </w:pPr>
      <w:r w:rsidRPr="006C508B">
        <w:rPr>
          <w:noProof/>
        </w:rPr>
        <w:t>73.</w:t>
      </w:r>
      <w:r w:rsidRPr="006C508B">
        <w:rPr>
          <w:noProof/>
        </w:rPr>
        <w:tab/>
        <w:t xml:space="preserve">Eisenberg, E. &amp; Levanon, E. Y. Human housekeeping genes, revisited. </w:t>
      </w:r>
      <w:r w:rsidRPr="006C508B">
        <w:rPr>
          <w:i/>
          <w:iCs/>
          <w:noProof/>
        </w:rPr>
        <w:t>Trends Genet.</w:t>
      </w:r>
      <w:r w:rsidRPr="006C508B">
        <w:rPr>
          <w:noProof/>
        </w:rPr>
        <w:t xml:space="preserve"> </w:t>
      </w:r>
      <w:r w:rsidRPr="006C508B">
        <w:rPr>
          <w:b/>
          <w:bCs/>
          <w:noProof/>
        </w:rPr>
        <w:t>29,</w:t>
      </w:r>
      <w:r w:rsidRPr="006C508B">
        <w:rPr>
          <w:noProof/>
        </w:rPr>
        <w:t xml:space="preserve"> 569–74 (2013).</w:t>
      </w:r>
    </w:p>
    <w:p w:rsidR="006C508B" w:rsidRPr="006C508B" w:rsidRDefault="006C508B">
      <w:pPr>
        <w:pStyle w:val="NormalWeb"/>
        <w:ind w:left="640" w:hanging="640"/>
        <w:divId w:val="1642731767"/>
        <w:rPr>
          <w:noProof/>
        </w:rPr>
      </w:pPr>
      <w:r w:rsidRPr="006C508B">
        <w:rPr>
          <w:noProof/>
        </w:rPr>
        <w:lastRenderedPageBreak/>
        <w:t>74.</w:t>
      </w:r>
      <w:r w:rsidRPr="006C508B">
        <w:rPr>
          <w:noProof/>
        </w:rPr>
        <w:tab/>
        <w:t xml:space="preserve">Kheradpour, P. &amp; Kellis, M. Systematic discovery and characterization of regulatory motifs in ENCODE TF binding experiments. </w:t>
      </w:r>
      <w:r w:rsidRPr="006C508B">
        <w:rPr>
          <w:i/>
          <w:iCs/>
          <w:noProof/>
        </w:rPr>
        <w:t>Nucleic Acids Res.</w:t>
      </w:r>
      <w:r w:rsidRPr="006C508B">
        <w:rPr>
          <w:noProof/>
        </w:rPr>
        <w:t xml:space="preserve"> </w:t>
      </w:r>
      <w:r w:rsidRPr="006C508B">
        <w:rPr>
          <w:b/>
          <w:bCs/>
          <w:noProof/>
        </w:rPr>
        <w:t>42,</w:t>
      </w:r>
      <w:r w:rsidRPr="006C508B">
        <w:rPr>
          <w:noProof/>
        </w:rPr>
        <w:t xml:space="preserve"> 2976–87 (2014).</w:t>
      </w:r>
    </w:p>
    <w:p w:rsidR="006C508B" w:rsidRPr="006C508B" w:rsidRDefault="006C508B">
      <w:pPr>
        <w:pStyle w:val="NormalWeb"/>
        <w:ind w:left="640" w:hanging="640"/>
        <w:divId w:val="1642731767"/>
        <w:rPr>
          <w:noProof/>
        </w:rPr>
      </w:pPr>
      <w:r w:rsidRPr="006C508B">
        <w:rPr>
          <w:noProof/>
        </w:rPr>
        <w:t>75.</w:t>
      </w:r>
      <w:r w:rsidRPr="006C508B">
        <w:rPr>
          <w:noProof/>
        </w:rPr>
        <w:tab/>
        <w:t xml:space="preserve">Touzet, H. &amp; Varré, J.-S. Efficient and accurate P-value computation for Position Weight Matrices. </w:t>
      </w:r>
      <w:r w:rsidRPr="006C508B">
        <w:rPr>
          <w:i/>
          <w:iCs/>
          <w:noProof/>
        </w:rPr>
        <w:t>Algorithms Mol. Biol.</w:t>
      </w:r>
      <w:r w:rsidRPr="006C508B">
        <w:rPr>
          <w:noProof/>
        </w:rPr>
        <w:t xml:space="preserve"> </w:t>
      </w:r>
      <w:r w:rsidRPr="006C508B">
        <w:rPr>
          <w:b/>
          <w:bCs/>
          <w:noProof/>
        </w:rPr>
        <w:t>2,</w:t>
      </w:r>
      <w:r w:rsidRPr="006C508B">
        <w:rPr>
          <w:noProof/>
        </w:rPr>
        <w:t xml:space="preserve"> 15 (2007). </w:t>
      </w:r>
    </w:p>
    <w:p w:rsidR="006D4465" w:rsidRDefault="006D4465" w:rsidP="00674E09">
      <w:pPr>
        <w:pStyle w:val="NormalWeb"/>
        <w:spacing w:before="0" w:beforeAutospacing="0" w:after="0" w:afterAutospacing="0"/>
        <w:ind w:left="640" w:hanging="640"/>
      </w:pPr>
      <w:r w:rsidRPr="00635F82">
        <w:fldChar w:fldCharType="end"/>
      </w:r>
    </w:p>
    <w:p w:rsidR="006D4465" w:rsidRDefault="006D4465" w:rsidP="00674E09">
      <w:pPr>
        <w:pStyle w:val="NormalWeb"/>
        <w:spacing w:before="0" w:beforeAutospacing="0" w:after="0" w:afterAutospacing="0"/>
        <w:ind w:left="640" w:hanging="640"/>
      </w:pPr>
    </w:p>
    <w:p w:rsidR="004E03BC" w:rsidRPr="00635F82" w:rsidRDefault="004E03BC" w:rsidP="00674E09">
      <w:pPr>
        <w:spacing w:after="0" w:line="240" w:lineRule="auto"/>
        <w:rPr>
          <w:rFonts w:ascii="Times New Roman" w:hAnsi="Times New Roman" w:cs="Times New Roman"/>
          <w:b/>
          <w:sz w:val="24"/>
          <w:szCs w:val="24"/>
          <w:u w:val="single"/>
        </w:rPr>
      </w:pPr>
      <w:r w:rsidRPr="00635F82">
        <w:rPr>
          <w:rFonts w:ascii="Times New Roman" w:hAnsi="Times New Roman" w:cs="Times New Roman"/>
          <w:b/>
          <w:sz w:val="24"/>
          <w:szCs w:val="24"/>
          <w:u w:val="single"/>
        </w:rPr>
        <w:t xml:space="preserve">Figure </w:t>
      </w:r>
      <w:r>
        <w:rPr>
          <w:rFonts w:ascii="Times New Roman" w:hAnsi="Times New Roman" w:cs="Times New Roman"/>
          <w:b/>
          <w:sz w:val="24"/>
          <w:szCs w:val="24"/>
          <w:u w:val="single"/>
        </w:rPr>
        <w:t>and table legend</w:t>
      </w:r>
    </w:p>
    <w:p w:rsidR="004E03BC" w:rsidRPr="00635F82" w:rsidRDefault="004E03BC" w:rsidP="00674E09">
      <w:pPr>
        <w:spacing w:after="0" w:line="240" w:lineRule="auto"/>
        <w:rPr>
          <w:rFonts w:ascii="Times New Roman" w:hAnsi="Times New Roman" w:cs="Times New Roman"/>
          <w:b/>
          <w:sz w:val="24"/>
          <w:szCs w:val="24"/>
          <w:u w:val="single"/>
        </w:rPr>
      </w:pPr>
    </w:p>
    <w:p w:rsidR="004E03BC" w:rsidRDefault="004E03BC" w:rsidP="00674E09">
      <w:pPr>
        <w:spacing w:after="0" w:line="240" w:lineRule="auto"/>
        <w:rPr>
          <w:rFonts w:ascii="Times New Roman" w:hAnsi="Times New Roman" w:cs="Times New Roman"/>
          <w:sz w:val="24"/>
          <w:szCs w:val="24"/>
        </w:rPr>
      </w:pPr>
      <w:r w:rsidRPr="00635F82">
        <w:rPr>
          <w:rFonts w:ascii="Times New Roman" w:hAnsi="Times New Roman" w:cs="Times New Roman"/>
          <w:b/>
          <w:bCs/>
          <w:sz w:val="24"/>
          <w:szCs w:val="24"/>
        </w:rPr>
        <w:t xml:space="preserve">Figure 1. </w:t>
      </w:r>
      <w:r>
        <w:rPr>
          <w:rFonts w:ascii="Times New Roman" w:hAnsi="Times New Roman" w:cs="Times New Roman"/>
          <w:b/>
          <w:bCs/>
          <w:sz w:val="24"/>
          <w:szCs w:val="24"/>
        </w:rPr>
        <w:t>Workflow for u</w:t>
      </w:r>
      <w:r w:rsidRPr="00635F82">
        <w:rPr>
          <w:rFonts w:ascii="Times New Roman" w:hAnsi="Times New Roman" w:cs="Times New Roman"/>
          <w:b/>
          <w:bCs/>
          <w:sz w:val="24"/>
          <w:szCs w:val="24"/>
        </w:rPr>
        <w:t>niform processing of data from 3</w:t>
      </w:r>
      <w:r>
        <w:rPr>
          <w:rFonts w:ascii="Times New Roman" w:hAnsi="Times New Roman" w:cs="Times New Roman"/>
          <w:b/>
          <w:bCs/>
          <w:sz w:val="24"/>
          <w:szCs w:val="24"/>
        </w:rPr>
        <w:t>8</w:t>
      </w:r>
      <w:r w:rsidR="0014711E">
        <w:rPr>
          <w:rFonts w:ascii="Times New Roman" w:hAnsi="Times New Roman" w:cs="Times New Roman"/>
          <w:b/>
          <w:bCs/>
          <w:sz w:val="24"/>
          <w:szCs w:val="24"/>
        </w:rPr>
        <w:t>2</w:t>
      </w:r>
      <w:r w:rsidRPr="00635F82">
        <w:rPr>
          <w:rFonts w:ascii="Times New Roman" w:hAnsi="Times New Roman" w:cs="Times New Roman"/>
          <w:b/>
          <w:bCs/>
          <w:sz w:val="24"/>
          <w:szCs w:val="24"/>
        </w:rPr>
        <w:t xml:space="preserve"> individuals and construction </w:t>
      </w:r>
      <w:r w:rsidRPr="00D77606">
        <w:rPr>
          <w:rFonts w:ascii="Times New Roman" w:hAnsi="Times New Roman" w:cs="Times New Roman"/>
          <w:b/>
          <w:bCs/>
          <w:sz w:val="24"/>
          <w:szCs w:val="24"/>
        </w:rPr>
        <w:t xml:space="preserve">of </w:t>
      </w:r>
      <w:proofErr w:type="spellStart"/>
      <w:r w:rsidRPr="00D77606">
        <w:rPr>
          <w:rFonts w:ascii="Times New Roman" w:hAnsi="Times New Roman" w:cs="Times New Roman"/>
          <w:b/>
          <w:bCs/>
          <w:sz w:val="24"/>
          <w:szCs w:val="24"/>
        </w:rPr>
        <w:t>AlleleDB</w:t>
      </w:r>
      <w:proofErr w:type="spellEnd"/>
      <w:r w:rsidRPr="00D77606">
        <w:rPr>
          <w:rFonts w:ascii="Times New Roman" w:hAnsi="Times New Roman" w:cs="Times New Roman"/>
          <w:b/>
          <w:bCs/>
          <w:sz w:val="24"/>
          <w:szCs w:val="24"/>
        </w:rPr>
        <w:t>.</w:t>
      </w:r>
      <w:r w:rsidRPr="00D77606">
        <w:rPr>
          <w:rFonts w:ascii="Times New Roman" w:hAnsi="Times New Roman" w:cs="Times New Roman"/>
          <w:sz w:val="24"/>
          <w:szCs w:val="24"/>
        </w:rPr>
        <w:t xml:space="preserve"> For each of the 38</w:t>
      </w:r>
      <w:r w:rsidR="006741FC">
        <w:rPr>
          <w:rFonts w:ascii="Times New Roman" w:hAnsi="Times New Roman" w:cs="Times New Roman"/>
          <w:sz w:val="24"/>
          <w:szCs w:val="24"/>
        </w:rPr>
        <w:t>2</w:t>
      </w:r>
      <w:r w:rsidRPr="00D77606">
        <w:rPr>
          <w:rFonts w:ascii="Times New Roman" w:hAnsi="Times New Roman" w:cs="Times New Roman"/>
          <w:sz w:val="24"/>
          <w:szCs w:val="24"/>
        </w:rPr>
        <w:t xml:space="preserve"> individuals, </w:t>
      </w:r>
      <w:r w:rsidR="00D77606" w:rsidRPr="00D77606">
        <w:rPr>
          <w:rFonts w:ascii="Times New Roman" w:hAnsi="Times New Roman" w:cs="Times New Roman"/>
          <w:sz w:val="24"/>
          <w:szCs w:val="24"/>
        </w:rPr>
        <w:t xml:space="preserve">(1) </w:t>
      </w:r>
      <w:r w:rsidRPr="00D77606">
        <w:rPr>
          <w:rFonts w:ascii="Times New Roman" w:hAnsi="Times New Roman" w:cs="Times New Roman"/>
          <w:sz w:val="24"/>
          <w:szCs w:val="24"/>
        </w:rPr>
        <w:t xml:space="preserve">a diploid personal genome is first constructed using the variants from the 1000 Genomes Project. Next, reads from </w:t>
      </w:r>
      <w:r w:rsidR="00D77606" w:rsidRPr="00D77606">
        <w:rPr>
          <w:rFonts w:ascii="Times New Roman" w:hAnsi="Times New Roman" w:cs="Times New Roman"/>
          <w:sz w:val="24"/>
          <w:szCs w:val="24"/>
        </w:rPr>
        <w:t xml:space="preserve">individual (2a) and pooled (2b) </w:t>
      </w:r>
      <w:proofErr w:type="spellStart"/>
      <w:r w:rsidRPr="00D77606">
        <w:rPr>
          <w:rFonts w:ascii="Times New Roman" w:hAnsi="Times New Roman" w:cs="Times New Roman"/>
          <w:sz w:val="24"/>
          <w:szCs w:val="24"/>
        </w:rPr>
        <w:t>ChIP-seq</w:t>
      </w:r>
      <w:proofErr w:type="spellEnd"/>
      <w:r w:rsidRPr="00D77606">
        <w:rPr>
          <w:rFonts w:ascii="Times New Roman" w:hAnsi="Times New Roman" w:cs="Times New Roman"/>
          <w:sz w:val="24"/>
          <w:szCs w:val="24"/>
        </w:rPr>
        <w:t xml:space="preserve"> or RNA-</w:t>
      </w:r>
      <w:proofErr w:type="spellStart"/>
      <w:r w:rsidRPr="00D77606">
        <w:rPr>
          <w:rFonts w:ascii="Times New Roman" w:hAnsi="Times New Roman" w:cs="Times New Roman"/>
          <w:sz w:val="24"/>
          <w:szCs w:val="24"/>
        </w:rPr>
        <w:t>seq</w:t>
      </w:r>
      <w:proofErr w:type="spellEnd"/>
      <w:r w:rsidRPr="00D77606">
        <w:rPr>
          <w:rFonts w:ascii="Times New Roman" w:hAnsi="Times New Roman" w:cs="Times New Roman"/>
          <w:sz w:val="24"/>
          <w:szCs w:val="24"/>
        </w:rPr>
        <w:t xml:space="preserve"> data</w:t>
      </w:r>
      <w:r w:rsidR="00C0200D">
        <w:rPr>
          <w:rFonts w:ascii="Times New Roman" w:hAnsi="Times New Roman" w:cs="Times New Roman"/>
          <w:sz w:val="24"/>
          <w:szCs w:val="24"/>
        </w:rPr>
        <w:t>sets</w:t>
      </w:r>
      <w:r w:rsidRPr="00D77606">
        <w:rPr>
          <w:rFonts w:ascii="Times New Roman" w:hAnsi="Times New Roman" w:cs="Times New Roman"/>
          <w:sz w:val="24"/>
          <w:szCs w:val="24"/>
        </w:rPr>
        <w:t xml:space="preserve"> are mapped onto each of the haploid genome of the diploid genome. </w:t>
      </w:r>
      <w:r w:rsidR="00D77606" w:rsidRPr="00D77606">
        <w:rPr>
          <w:rFonts w:ascii="Times New Roman" w:hAnsi="Times New Roman" w:cs="Times New Roman"/>
          <w:sz w:val="24"/>
          <w:szCs w:val="24"/>
        </w:rPr>
        <w:t xml:space="preserve">In (2a), </w:t>
      </w:r>
      <w:proofErr w:type="spellStart"/>
      <w:r w:rsidR="00D77606" w:rsidRPr="00D77606">
        <w:rPr>
          <w:rFonts w:ascii="Times New Roman" w:hAnsi="Times New Roman" w:cs="Times New Roman"/>
          <w:sz w:val="24"/>
          <w:szCs w:val="24"/>
        </w:rPr>
        <w:t>overdispersion</w:t>
      </w:r>
      <w:proofErr w:type="spellEnd"/>
      <w:r w:rsidR="00D77606" w:rsidRPr="00D77606">
        <w:rPr>
          <w:rFonts w:ascii="Times New Roman" w:hAnsi="Times New Roman" w:cs="Times New Roman"/>
          <w:sz w:val="24"/>
          <w:szCs w:val="24"/>
        </w:rPr>
        <w:t xml:space="preserve"> (OD) is measured for each dataset and used to </w:t>
      </w:r>
      <w:r w:rsidR="00C0200D">
        <w:rPr>
          <w:rFonts w:ascii="Times New Roman" w:hAnsi="Times New Roman" w:cs="Times New Roman"/>
          <w:sz w:val="24"/>
          <w:szCs w:val="24"/>
        </w:rPr>
        <w:t xml:space="preserve">segregate </w:t>
      </w:r>
      <w:r w:rsidR="00D77606" w:rsidRPr="00D77606">
        <w:rPr>
          <w:rFonts w:ascii="Times New Roman" w:hAnsi="Times New Roman" w:cs="Times New Roman"/>
          <w:sz w:val="24"/>
          <w:szCs w:val="24"/>
        </w:rPr>
        <w:t xml:space="preserve">highly </w:t>
      </w:r>
      <w:proofErr w:type="spellStart"/>
      <w:r w:rsidR="00C0200D">
        <w:rPr>
          <w:rFonts w:ascii="Times New Roman" w:hAnsi="Times New Roman" w:cs="Times New Roman"/>
          <w:sz w:val="24"/>
          <w:szCs w:val="24"/>
        </w:rPr>
        <w:t>over</w:t>
      </w:r>
      <w:r w:rsidR="00D77606" w:rsidRPr="00D77606">
        <w:rPr>
          <w:rFonts w:ascii="Times New Roman" w:hAnsi="Times New Roman" w:cs="Times New Roman"/>
          <w:sz w:val="24"/>
          <w:szCs w:val="24"/>
        </w:rPr>
        <w:t>dispersed</w:t>
      </w:r>
      <w:proofErr w:type="spellEnd"/>
      <w:r w:rsidR="00D77606" w:rsidRPr="00D77606">
        <w:rPr>
          <w:rFonts w:ascii="Times New Roman" w:hAnsi="Times New Roman" w:cs="Times New Roman"/>
          <w:sz w:val="24"/>
          <w:szCs w:val="24"/>
        </w:rPr>
        <w:t xml:space="preserve"> datasets. (2b) </w:t>
      </w:r>
      <w:proofErr w:type="gramStart"/>
      <w:r w:rsidR="00D77606" w:rsidRPr="00D77606">
        <w:rPr>
          <w:rFonts w:ascii="Times New Roman" w:hAnsi="Times New Roman" w:cs="Times New Roman"/>
          <w:sz w:val="24"/>
          <w:szCs w:val="24"/>
        </w:rPr>
        <w:t>The</w:t>
      </w:r>
      <w:proofErr w:type="gramEnd"/>
      <w:r w:rsidR="00D77606" w:rsidRPr="00D77606">
        <w:rPr>
          <w:rFonts w:ascii="Times New Roman" w:hAnsi="Times New Roman" w:cs="Times New Roman"/>
          <w:sz w:val="24"/>
          <w:szCs w:val="24"/>
        </w:rPr>
        <w:t xml:space="preserve"> resultant datasets are pooled and the </w:t>
      </w:r>
      <w:proofErr w:type="spellStart"/>
      <w:r w:rsidR="00D77606" w:rsidRPr="00D77606">
        <w:rPr>
          <w:rFonts w:ascii="Times New Roman" w:hAnsi="Times New Roman" w:cs="Times New Roman"/>
          <w:sz w:val="24"/>
          <w:szCs w:val="24"/>
        </w:rPr>
        <w:t>overdispersion</w:t>
      </w:r>
      <w:proofErr w:type="spellEnd"/>
      <w:r w:rsidR="00D77606" w:rsidRPr="00D77606">
        <w:rPr>
          <w:rFonts w:ascii="Times New Roman" w:hAnsi="Times New Roman" w:cs="Times New Roman"/>
          <w:sz w:val="24"/>
          <w:szCs w:val="24"/>
        </w:rPr>
        <w:t xml:space="preserve"> parameter is estimated based on the pooled datasets. To determine if a </w:t>
      </w:r>
      <w:r w:rsidR="0067111D" w:rsidRPr="00D77606">
        <w:rPr>
          <w:rFonts w:ascii="Times New Roman" w:hAnsi="Times New Roman" w:cs="Times New Roman"/>
          <w:sz w:val="24"/>
          <w:szCs w:val="24"/>
        </w:rPr>
        <w:t xml:space="preserve">heterozygous </w:t>
      </w:r>
      <w:r w:rsidR="00D77606" w:rsidRPr="00D77606">
        <w:rPr>
          <w:rFonts w:ascii="Times New Roman" w:hAnsi="Times New Roman" w:cs="Times New Roman"/>
          <w:sz w:val="24"/>
          <w:szCs w:val="24"/>
        </w:rPr>
        <w:t>SNV is allele-specific (</w:t>
      </w:r>
      <w:r w:rsidR="0067420F">
        <w:rPr>
          <w:rFonts w:ascii="Times New Roman" w:hAnsi="Times New Roman" w:cs="Times New Roman"/>
          <w:sz w:val="24"/>
          <w:szCs w:val="24"/>
        </w:rPr>
        <w:t>allele-specific</w:t>
      </w:r>
      <w:r w:rsidR="00D77606" w:rsidRPr="00D77606">
        <w:rPr>
          <w:rFonts w:ascii="Times New Roman" w:hAnsi="Times New Roman" w:cs="Times New Roman"/>
          <w:sz w:val="24"/>
          <w:szCs w:val="24"/>
        </w:rPr>
        <w:t xml:space="preserve">), </w:t>
      </w:r>
      <w:r w:rsidR="0067111D" w:rsidRPr="00D77606">
        <w:rPr>
          <w:rFonts w:ascii="Times New Roman" w:hAnsi="Times New Roman" w:cs="Times New Roman"/>
          <w:sz w:val="24"/>
          <w:szCs w:val="24"/>
        </w:rPr>
        <w:t>the number</w:t>
      </w:r>
      <w:r w:rsidR="0067111D">
        <w:rPr>
          <w:rFonts w:ascii="Times New Roman" w:hAnsi="Times New Roman" w:cs="Times New Roman"/>
          <w:sz w:val="24"/>
          <w:szCs w:val="24"/>
        </w:rPr>
        <w:t>s</w:t>
      </w:r>
      <w:r w:rsidR="0067111D" w:rsidRPr="00D77606">
        <w:rPr>
          <w:rFonts w:ascii="Times New Roman" w:hAnsi="Times New Roman" w:cs="Times New Roman"/>
          <w:sz w:val="24"/>
          <w:szCs w:val="24"/>
        </w:rPr>
        <w:t xml:space="preserve"> of reads that map to either allele</w:t>
      </w:r>
      <w:r w:rsidR="0067111D">
        <w:rPr>
          <w:rFonts w:ascii="Times New Roman" w:hAnsi="Times New Roman" w:cs="Times New Roman"/>
          <w:sz w:val="24"/>
          <w:szCs w:val="24"/>
        </w:rPr>
        <w:t xml:space="preserve"> is being compared. A</w:t>
      </w:r>
      <w:r w:rsidR="00D77606" w:rsidRPr="00D77606">
        <w:rPr>
          <w:rFonts w:ascii="Times New Roman" w:hAnsi="Times New Roman" w:cs="Times New Roman"/>
          <w:sz w:val="24"/>
          <w:szCs w:val="24"/>
        </w:rPr>
        <w:t xml:space="preserve"> statistical significance is computed (after multiple hypothesis test correction) </w:t>
      </w:r>
      <w:r w:rsidR="0067111D">
        <w:rPr>
          <w:rFonts w:ascii="Times New Roman" w:hAnsi="Times New Roman" w:cs="Times New Roman"/>
          <w:sz w:val="24"/>
          <w:szCs w:val="24"/>
        </w:rPr>
        <w:t xml:space="preserve">based on </w:t>
      </w:r>
      <w:r w:rsidR="00D77606" w:rsidRPr="00D77606">
        <w:rPr>
          <w:rFonts w:ascii="Times New Roman" w:hAnsi="Times New Roman" w:cs="Times New Roman"/>
          <w:sz w:val="24"/>
          <w:szCs w:val="24"/>
        </w:rPr>
        <w:t xml:space="preserve">the </w:t>
      </w:r>
      <w:r w:rsidR="00DE24F9">
        <w:rPr>
          <w:rFonts w:ascii="Times New Roman" w:hAnsi="Times New Roman" w:cs="Times New Roman"/>
          <w:sz w:val="24"/>
          <w:szCs w:val="24"/>
        </w:rPr>
        <w:t>beta-binomial</w:t>
      </w:r>
      <w:r w:rsidR="0067111D">
        <w:rPr>
          <w:rFonts w:ascii="Times New Roman" w:hAnsi="Times New Roman" w:cs="Times New Roman"/>
          <w:sz w:val="24"/>
          <w:szCs w:val="24"/>
        </w:rPr>
        <w:t xml:space="preserve"> test using the ‘pooled’ </w:t>
      </w:r>
      <w:proofErr w:type="spellStart"/>
      <w:r w:rsidR="0067111D">
        <w:rPr>
          <w:rFonts w:ascii="Times New Roman" w:hAnsi="Times New Roman" w:cs="Times New Roman"/>
          <w:sz w:val="24"/>
          <w:szCs w:val="24"/>
        </w:rPr>
        <w:t>overdispersion</w:t>
      </w:r>
      <w:proofErr w:type="spellEnd"/>
      <w:r w:rsidR="0067111D">
        <w:rPr>
          <w:rFonts w:ascii="Times New Roman" w:hAnsi="Times New Roman" w:cs="Times New Roman"/>
          <w:sz w:val="24"/>
          <w:szCs w:val="24"/>
        </w:rPr>
        <w:t xml:space="preserve"> parameter in Step 2b to account for </w:t>
      </w:r>
      <w:proofErr w:type="spellStart"/>
      <w:r w:rsidR="0067111D">
        <w:rPr>
          <w:rFonts w:ascii="Times New Roman" w:hAnsi="Times New Roman" w:cs="Times New Roman"/>
          <w:sz w:val="24"/>
          <w:szCs w:val="24"/>
        </w:rPr>
        <w:t>overdispersion</w:t>
      </w:r>
      <w:proofErr w:type="spellEnd"/>
      <w:r w:rsidR="0067111D">
        <w:rPr>
          <w:rFonts w:ascii="Times New Roman" w:hAnsi="Times New Roman" w:cs="Times New Roman"/>
          <w:sz w:val="24"/>
          <w:szCs w:val="24"/>
        </w:rPr>
        <w:t xml:space="preserve">. </w:t>
      </w:r>
      <w:r w:rsidRPr="00D77606">
        <w:rPr>
          <w:rFonts w:ascii="Times New Roman" w:hAnsi="Times New Roman" w:cs="Times New Roman"/>
          <w:sz w:val="24"/>
          <w:szCs w:val="24"/>
        </w:rPr>
        <w:t xml:space="preserve">All the candidate </w:t>
      </w:r>
      <w:r w:rsidR="0067420F">
        <w:rPr>
          <w:rFonts w:ascii="Times New Roman" w:hAnsi="Times New Roman" w:cs="Times New Roman"/>
          <w:sz w:val="24"/>
          <w:szCs w:val="24"/>
        </w:rPr>
        <w:t>allele-specific</w:t>
      </w:r>
      <w:r w:rsidRPr="00D77606">
        <w:rPr>
          <w:rFonts w:ascii="Times New Roman" w:hAnsi="Times New Roman" w:cs="Times New Roman"/>
          <w:sz w:val="24"/>
          <w:szCs w:val="24"/>
        </w:rPr>
        <w:t xml:space="preserve"> variants are then deposited in </w:t>
      </w:r>
      <w:proofErr w:type="spellStart"/>
      <w:r w:rsidRPr="00D77606">
        <w:rPr>
          <w:rFonts w:ascii="Times New Roman" w:hAnsi="Times New Roman" w:cs="Times New Roman"/>
          <w:sz w:val="24"/>
          <w:szCs w:val="24"/>
        </w:rPr>
        <w:t>AlleleDB</w:t>
      </w:r>
      <w:proofErr w:type="spellEnd"/>
      <w:r w:rsidRPr="00D77606">
        <w:rPr>
          <w:rFonts w:ascii="Times New Roman" w:hAnsi="Times New Roman" w:cs="Times New Roman"/>
          <w:sz w:val="24"/>
          <w:szCs w:val="24"/>
        </w:rPr>
        <w:t xml:space="preserve"> database. Additional information, such as raw read counts of both accessible non-</w:t>
      </w:r>
      <w:r w:rsidR="0067420F">
        <w:rPr>
          <w:rFonts w:ascii="Times New Roman" w:hAnsi="Times New Roman" w:cs="Times New Roman"/>
          <w:sz w:val="24"/>
          <w:szCs w:val="24"/>
        </w:rPr>
        <w:t>allele-specific</w:t>
      </w:r>
      <w:r w:rsidRPr="00D77606">
        <w:rPr>
          <w:rFonts w:ascii="Times New Roman" w:hAnsi="Times New Roman" w:cs="Times New Roman"/>
          <w:sz w:val="24"/>
          <w:szCs w:val="24"/>
        </w:rPr>
        <w:t xml:space="preserve"> and </w:t>
      </w:r>
      <w:r w:rsidR="0067420F">
        <w:rPr>
          <w:rFonts w:ascii="Times New Roman" w:hAnsi="Times New Roman" w:cs="Times New Roman"/>
          <w:sz w:val="24"/>
          <w:szCs w:val="24"/>
        </w:rPr>
        <w:t>allele-specific</w:t>
      </w:r>
      <w:r w:rsidRPr="00D77606">
        <w:rPr>
          <w:rFonts w:ascii="Times New Roman" w:hAnsi="Times New Roman" w:cs="Times New Roman"/>
          <w:sz w:val="24"/>
          <w:szCs w:val="24"/>
        </w:rPr>
        <w:t xml:space="preserve"> variants, can be downloaded for further analyses. </w:t>
      </w:r>
    </w:p>
    <w:p w:rsidR="00AA62D9" w:rsidRPr="00D77606" w:rsidRDefault="00AA62D9" w:rsidP="00674E09">
      <w:pPr>
        <w:spacing w:after="0" w:line="240" w:lineRule="auto"/>
        <w:rPr>
          <w:rFonts w:ascii="Times New Roman" w:hAnsi="Times New Roman" w:cs="Times New Roman"/>
          <w:sz w:val="24"/>
          <w:szCs w:val="24"/>
        </w:rPr>
      </w:pPr>
    </w:p>
    <w:p w:rsidR="004E03BC" w:rsidRPr="00951E23" w:rsidRDefault="00D77606" w:rsidP="00674E09">
      <w:pPr>
        <w:spacing w:after="0" w:line="240" w:lineRule="auto"/>
        <w:rPr>
          <w:rFonts w:ascii="Times New Roman" w:hAnsi="Times New Roman" w:cs="Times New Roman"/>
          <w:sz w:val="24"/>
          <w:szCs w:val="24"/>
        </w:rPr>
      </w:pPr>
      <w:r w:rsidRPr="00D77606">
        <w:rPr>
          <w:rFonts w:ascii="Times New Roman" w:hAnsi="Times New Roman" w:cs="Times New Roman"/>
          <w:b/>
          <w:sz w:val="24"/>
          <w:szCs w:val="24"/>
        </w:rPr>
        <w:t xml:space="preserve">Figure 2. Comparing the effects of the binomial and </w:t>
      </w:r>
      <w:r w:rsidR="00DE24F9">
        <w:rPr>
          <w:rFonts w:ascii="Times New Roman" w:hAnsi="Times New Roman" w:cs="Times New Roman"/>
          <w:b/>
          <w:sz w:val="24"/>
          <w:szCs w:val="24"/>
        </w:rPr>
        <w:t>beta-binomial</w:t>
      </w:r>
      <w:r w:rsidRPr="00D77606">
        <w:rPr>
          <w:rFonts w:ascii="Times New Roman" w:hAnsi="Times New Roman" w:cs="Times New Roman"/>
          <w:b/>
          <w:sz w:val="24"/>
          <w:szCs w:val="24"/>
        </w:rPr>
        <w:t xml:space="preserve"> tests in datasets with low and intermediate </w:t>
      </w:r>
      <w:r w:rsidR="00951E23">
        <w:rPr>
          <w:rFonts w:ascii="Times New Roman" w:hAnsi="Times New Roman" w:cs="Times New Roman"/>
          <w:b/>
          <w:sz w:val="24"/>
          <w:szCs w:val="24"/>
        </w:rPr>
        <w:t xml:space="preserve">level of </w:t>
      </w:r>
      <w:proofErr w:type="spellStart"/>
      <w:r w:rsidR="00951E23">
        <w:rPr>
          <w:rFonts w:ascii="Times New Roman" w:hAnsi="Times New Roman" w:cs="Times New Roman"/>
          <w:b/>
          <w:sz w:val="24"/>
          <w:szCs w:val="24"/>
        </w:rPr>
        <w:t>overdispersion</w:t>
      </w:r>
      <w:proofErr w:type="spellEnd"/>
      <w:r w:rsidR="00951E23">
        <w:rPr>
          <w:rFonts w:ascii="Times New Roman" w:hAnsi="Times New Roman" w:cs="Times New Roman"/>
          <w:b/>
          <w:sz w:val="24"/>
          <w:szCs w:val="24"/>
        </w:rPr>
        <w:t xml:space="preserve">. </w:t>
      </w:r>
      <w:r w:rsidR="00951E23">
        <w:rPr>
          <w:rFonts w:ascii="Times New Roman" w:hAnsi="Times New Roman" w:cs="Times New Roman"/>
          <w:sz w:val="24"/>
          <w:szCs w:val="24"/>
        </w:rPr>
        <w:t xml:space="preserve">The grey bars represent the empirical allelic ratio distribution, while the red and blue lines represent the expected allelic ratio distribution using the binomial and </w:t>
      </w:r>
      <w:r w:rsidR="00DE24F9">
        <w:rPr>
          <w:rFonts w:ascii="Times New Roman" w:hAnsi="Times New Roman" w:cs="Times New Roman"/>
          <w:sz w:val="24"/>
          <w:szCs w:val="24"/>
        </w:rPr>
        <w:t>beta-binomial</w:t>
      </w:r>
      <w:r w:rsidR="00951E23">
        <w:rPr>
          <w:rFonts w:ascii="Times New Roman" w:hAnsi="Times New Roman" w:cs="Times New Roman"/>
          <w:sz w:val="24"/>
          <w:szCs w:val="24"/>
        </w:rPr>
        <w:t xml:space="preserve"> tests respectively. Figure 2A shows the empirical and expected distributions for one of the individual RNA-</w:t>
      </w:r>
      <w:proofErr w:type="spellStart"/>
      <w:r w:rsidR="00951E23">
        <w:rPr>
          <w:rFonts w:ascii="Times New Roman" w:hAnsi="Times New Roman" w:cs="Times New Roman"/>
          <w:sz w:val="24"/>
          <w:szCs w:val="24"/>
        </w:rPr>
        <w:t>seq</w:t>
      </w:r>
      <w:proofErr w:type="spellEnd"/>
      <w:r w:rsidR="00951E23">
        <w:rPr>
          <w:rFonts w:ascii="Times New Roman" w:hAnsi="Times New Roman" w:cs="Times New Roman"/>
          <w:sz w:val="24"/>
          <w:szCs w:val="24"/>
        </w:rPr>
        <w:t xml:space="preserve"> datasets for the individual HG00096. It has a low </w:t>
      </w:r>
      <w:proofErr w:type="spellStart"/>
      <w:r w:rsidR="00951E23">
        <w:rPr>
          <w:rFonts w:ascii="Times New Roman" w:hAnsi="Times New Roman" w:cs="Times New Roman"/>
          <w:sz w:val="24"/>
          <w:szCs w:val="24"/>
        </w:rPr>
        <w:t>overdispersion</w:t>
      </w:r>
      <w:proofErr w:type="spellEnd"/>
      <w:r w:rsidR="00951E23">
        <w:rPr>
          <w:rFonts w:ascii="Times New Roman" w:hAnsi="Times New Roman" w:cs="Times New Roman"/>
          <w:sz w:val="24"/>
          <w:szCs w:val="24"/>
        </w:rPr>
        <w:t xml:space="preserve"> parameter, ρ=0.0205. The empirical distribution does not have heavy tails and the binomial and </w:t>
      </w:r>
      <w:r w:rsidR="00DE24F9">
        <w:rPr>
          <w:rFonts w:ascii="Times New Roman" w:hAnsi="Times New Roman" w:cs="Times New Roman"/>
          <w:sz w:val="24"/>
          <w:szCs w:val="24"/>
        </w:rPr>
        <w:t>beta-binomial</w:t>
      </w:r>
      <w:r w:rsidR="00951E23">
        <w:rPr>
          <w:rFonts w:ascii="Times New Roman" w:hAnsi="Times New Roman" w:cs="Times New Roman"/>
          <w:sz w:val="24"/>
          <w:szCs w:val="24"/>
        </w:rPr>
        <w:t xml:space="preserve"> tests give very similar results. This differs from Figure 2B, which shows the empirical and expected distributions for one of the individual RNA-</w:t>
      </w:r>
      <w:proofErr w:type="spellStart"/>
      <w:r w:rsidR="00951E23">
        <w:rPr>
          <w:rFonts w:ascii="Times New Roman" w:hAnsi="Times New Roman" w:cs="Times New Roman"/>
          <w:sz w:val="24"/>
          <w:szCs w:val="24"/>
        </w:rPr>
        <w:t>seq</w:t>
      </w:r>
      <w:proofErr w:type="spellEnd"/>
      <w:r w:rsidR="00951E23">
        <w:rPr>
          <w:rFonts w:ascii="Times New Roman" w:hAnsi="Times New Roman" w:cs="Times New Roman"/>
          <w:sz w:val="24"/>
          <w:szCs w:val="24"/>
        </w:rPr>
        <w:t xml:space="preserve"> datasets for the individual NA11894. </w:t>
      </w:r>
      <w:proofErr w:type="spellStart"/>
      <w:r w:rsidR="00951E23">
        <w:rPr>
          <w:rFonts w:ascii="Times New Roman" w:hAnsi="Times New Roman" w:cs="Times New Roman"/>
          <w:sz w:val="24"/>
          <w:szCs w:val="24"/>
        </w:rPr>
        <w:t>Overdispersion</w:t>
      </w:r>
      <w:proofErr w:type="spellEnd"/>
      <w:r w:rsidR="00951E23">
        <w:rPr>
          <w:rFonts w:ascii="Times New Roman" w:hAnsi="Times New Roman" w:cs="Times New Roman"/>
          <w:sz w:val="24"/>
          <w:szCs w:val="24"/>
        </w:rPr>
        <w:t xml:space="preserve"> </w:t>
      </w:r>
      <w:r w:rsidR="003278F7">
        <w:rPr>
          <w:rFonts w:ascii="Times New Roman" w:hAnsi="Times New Roman" w:cs="Times New Roman"/>
          <w:sz w:val="24"/>
          <w:szCs w:val="24"/>
        </w:rPr>
        <w:t xml:space="preserve">is higher at </w:t>
      </w:r>
      <w:r w:rsidR="00951E23">
        <w:rPr>
          <w:rFonts w:ascii="Times New Roman" w:hAnsi="Times New Roman" w:cs="Times New Roman"/>
          <w:sz w:val="24"/>
          <w:szCs w:val="24"/>
        </w:rPr>
        <w:t xml:space="preserve">ρ=0.1234, and the </w:t>
      </w:r>
      <w:r w:rsidR="00DE24F9">
        <w:rPr>
          <w:rFonts w:ascii="Times New Roman" w:hAnsi="Times New Roman" w:cs="Times New Roman"/>
          <w:sz w:val="24"/>
          <w:szCs w:val="24"/>
        </w:rPr>
        <w:t>beta-binomial</w:t>
      </w:r>
      <w:r w:rsidR="00951E23">
        <w:rPr>
          <w:rFonts w:ascii="Times New Roman" w:hAnsi="Times New Roman" w:cs="Times New Roman"/>
          <w:sz w:val="24"/>
          <w:szCs w:val="24"/>
        </w:rPr>
        <w:t xml:space="preserve"> null distribution provides a better fit to the empirical allelic ratio distribution than the binomial distribution. The empirical distribution (grey bars) also show heavier tails, signifying more SNVs with allelic imbalance.</w:t>
      </w:r>
    </w:p>
    <w:p w:rsidR="00D77606" w:rsidRPr="00635F82" w:rsidRDefault="00D77606" w:rsidP="00674E09">
      <w:pPr>
        <w:spacing w:after="0" w:line="240" w:lineRule="auto"/>
        <w:rPr>
          <w:rFonts w:ascii="Times New Roman" w:hAnsi="Times New Roman" w:cs="Times New Roman"/>
          <w:sz w:val="24"/>
          <w:szCs w:val="24"/>
        </w:rPr>
      </w:pPr>
    </w:p>
    <w:p w:rsidR="004E03BC" w:rsidRPr="00635F82" w:rsidRDefault="004E03BC" w:rsidP="00674E09">
      <w:pPr>
        <w:spacing w:after="0" w:line="240" w:lineRule="auto"/>
        <w:rPr>
          <w:rFonts w:ascii="Times New Roman" w:hAnsi="Times New Roman" w:cs="Times New Roman"/>
          <w:sz w:val="24"/>
          <w:szCs w:val="24"/>
        </w:rPr>
      </w:pPr>
      <w:r w:rsidRPr="00635F82">
        <w:rPr>
          <w:rFonts w:ascii="Times New Roman" w:hAnsi="Times New Roman" w:cs="Times New Roman"/>
          <w:b/>
          <w:sz w:val="24"/>
          <w:szCs w:val="24"/>
        </w:rPr>
        <w:t xml:space="preserve">Figure </w:t>
      </w:r>
      <w:r w:rsidR="002C60C1">
        <w:rPr>
          <w:rFonts w:ascii="Times New Roman" w:hAnsi="Times New Roman" w:cs="Times New Roman"/>
          <w:b/>
          <w:sz w:val="24"/>
          <w:szCs w:val="24"/>
        </w:rPr>
        <w:t>3</w:t>
      </w:r>
      <w:r w:rsidRPr="00635F82">
        <w:rPr>
          <w:rFonts w:ascii="Times New Roman" w:hAnsi="Times New Roman" w:cs="Times New Roman"/>
          <w:b/>
          <w:sz w:val="24"/>
          <w:szCs w:val="24"/>
        </w:rPr>
        <w:t xml:space="preserve">. Inheritance of allele-specific </w:t>
      </w:r>
      <w:r w:rsidR="006A0E21">
        <w:rPr>
          <w:rFonts w:ascii="Times New Roman" w:hAnsi="Times New Roman" w:cs="Times New Roman"/>
          <w:b/>
          <w:sz w:val="24"/>
          <w:szCs w:val="24"/>
        </w:rPr>
        <w:t>behavior</w:t>
      </w:r>
      <w:r w:rsidRPr="00635F82">
        <w:rPr>
          <w:rFonts w:ascii="Times New Roman" w:hAnsi="Times New Roman" w:cs="Times New Roman"/>
          <w:b/>
          <w:sz w:val="24"/>
          <w:szCs w:val="24"/>
        </w:rPr>
        <w:t xml:space="preserve">. </w:t>
      </w:r>
      <w:r w:rsidRPr="00C7690E">
        <w:rPr>
          <w:rFonts w:ascii="Times New Roman" w:hAnsi="Times New Roman" w:cs="Times New Roman"/>
          <w:sz w:val="24"/>
          <w:szCs w:val="24"/>
        </w:rPr>
        <w:t xml:space="preserve">The </w:t>
      </w:r>
      <w:r>
        <w:rPr>
          <w:rFonts w:ascii="Times New Roman" w:hAnsi="Times New Roman" w:cs="Times New Roman"/>
          <w:sz w:val="24"/>
          <w:szCs w:val="24"/>
        </w:rPr>
        <w:t>left</w:t>
      </w:r>
      <w:r w:rsidRPr="00C7690E">
        <w:rPr>
          <w:rFonts w:ascii="Times New Roman" w:hAnsi="Times New Roman" w:cs="Times New Roman"/>
          <w:sz w:val="24"/>
          <w:szCs w:val="24"/>
        </w:rPr>
        <w:t xml:space="preserve"> panel </w:t>
      </w:r>
      <w:r>
        <w:rPr>
          <w:rFonts w:ascii="Times New Roman" w:hAnsi="Times New Roman" w:cs="Times New Roman"/>
          <w:sz w:val="24"/>
          <w:szCs w:val="24"/>
        </w:rPr>
        <w:t xml:space="preserve">shows plots for </w:t>
      </w:r>
      <w:r w:rsidR="002C60C1">
        <w:rPr>
          <w:rFonts w:ascii="Times New Roman" w:hAnsi="Times New Roman" w:cs="Times New Roman"/>
          <w:sz w:val="24"/>
          <w:szCs w:val="24"/>
        </w:rPr>
        <w:t>the TF</w:t>
      </w:r>
      <w:r w:rsidRPr="00635F82">
        <w:rPr>
          <w:rFonts w:ascii="Times New Roman" w:hAnsi="Times New Roman" w:cs="Times New Roman"/>
          <w:sz w:val="24"/>
          <w:szCs w:val="24"/>
        </w:rPr>
        <w:t xml:space="preserve"> CTCF (top row) and </w:t>
      </w:r>
      <w:r w:rsidR="002C60C1">
        <w:rPr>
          <w:rFonts w:ascii="Times New Roman" w:hAnsi="Times New Roman" w:cs="Times New Roman"/>
          <w:sz w:val="24"/>
          <w:szCs w:val="24"/>
        </w:rPr>
        <w:t xml:space="preserve">ASE </w:t>
      </w:r>
      <w:r w:rsidRPr="00635F82">
        <w:rPr>
          <w:rFonts w:ascii="Times New Roman" w:hAnsi="Times New Roman" w:cs="Times New Roman"/>
          <w:sz w:val="24"/>
          <w:szCs w:val="24"/>
        </w:rPr>
        <w:t>(bottom row) being examined for inheritance</w:t>
      </w:r>
      <w:r>
        <w:rPr>
          <w:rFonts w:ascii="Times New Roman" w:hAnsi="Times New Roman" w:cs="Times New Roman"/>
          <w:sz w:val="24"/>
          <w:szCs w:val="24"/>
        </w:rPr>
        <w:t xml:space="preserve"> in the CEU trio </w:t>
      </w:r>
      <w:r w:rsidRPr="00635F82">
        <w:rPr>
          <w:rFonts w:ascii="Times New Roman" w:hAnsi="Times New Roman" w:cs="Times New Roman"/>
          <w:sz w:val="24"/>
          <w:szCs w:val="24"/>
        </w:rPr>
        <w:t>(Father: NA12891,</w:t>
      </w:r>
      <w:r>
        <w:rPr>
          <w:rFonts w:ascii="Times New Roman" w:hAnsi="Times New Roman" w:cs="Times New Roman"/>
          <w:sz w:val="24"/>
          <w:szCs w:val="24"/>
        </w:rPr>
        <w:t xml:space="preserve"> blue;</w:t>
      </w:r>
      <w:r w:rsidRPr="00635F82">
        <w:rPr>
          <w:rFonts w:ascii="Times New Roman" w:hAnsi="Times New Roman" w:cs="Times New Roman"/>
          <w:sz w:val="24"/>
          <w:szCs w:val="24"/>
        </w:rPr>
        <w:t xml:space="preserve"> Moth</w:t>
      </w:r>
      <w:r>
        <w:rPr>
          <w:rFonts w:ascii="Times New Roman" w:hAnsi="Times New Roman" w:cs="Times New Roman"/>
          <w:sz w:val="24"/>
          <w:szCs w:val="24"/>
        </w:rPr>
        <w:t>er: NA12892, red; Child: NA12878, green)</w:t>
      </w:r>
      <w:r w:rsidRPr="00635F82">
        <w:rPr>
          <w:rFonts w:ascii="Times New Roman" w:hAnsi="Times New Roman" w:cs="Times New Roman"/>
          <w:sz w:val="24"/>
          <w:szCs w:val="24"/>
        </w:rPr>
        <w:t>. Each point on the plot represents the allelic ratio of a common ASB SNV between the</w:t>
      </w:r>
      <w:r>
        <w:rPr>
          <w:rFonts w:ascii="Times New Roman" w:hAnsi="Times New Roman" w:cs="Times New Roman"/>
          <w:sz w:val="24"/>
          <w:szCs w:val="24"/>
        </w:rPr>
        <w:t xml:space="preserve"> parent (x-axis) and the child (y-axis)</w:t>
      </w:r>
      <w:r w:rsidRPr="00635F82">
        <w:rPr>
          <w:rFonts w:ascii="Times New Roman" w:hAnsi="Times New Roman" w:cs="Times New Roman"/>
          <w:sz w:val="24"/>
          <w:szCs w:val="24"/>
        </w:rPr>
        <w:t>, by computing the proportion of reads mapping to the reference allele at that SNV</w:t>
      </w:r>
      <w:r>
        <w:rPr>
          <w:rFonts w:ascii="Times New Roman" w:hAnsi="Times New Roman" w:cs="Times New Roman"/>
          <w:sz w:val="24"/>
          <w:szCs w:val="24"/>
        </w:rPr>
        <w:t>. High Pearson’s correlations, r, observed in both parent-chi</w:t>
      </w:r>
      <w:r w:rsidR="002C60C1">
        <w:rPr>
          <w:rFonts w:ascii="Times New Roman" w:hAnsi="Times New Roman" w:cs="Times New Roman"/>
          <w:sz w:val="24"/>
          <w:szCs w:val="24"/>
        </w:rPr>
        <w:t>ld comparisons for CTCF (r ≥ 0.77</w:t>
      </w:r>
      <w:r>
        <w:rPr>
          <w:rFonts w:ascii="Times New Roman" w:hAnsi="Times New Roman" w:cs="Times New Roman"/>
          <w:sz w:val="24"/>
          <w:szCs w:val="24"/>
        </w:rPr>
        <w:t>) signify</w:t>
      </w:r>
      <w:r w:rsidRPr="00635F82">
        <w:rPr>
          <w:rFonts w:ascii="Times New Roman" w:hAnsi="Times New Roman" w:cs="Times New Roman"/>
          <w:sz w:val="24"/>
          <w:szCs w:val="24"/>
        </w:rPr>
        <w:t xml:space="preserve"> </w:t>
      </w:r>
      <w:r>
        <w:rPr>
          <w:rFonts w:ascii="Times New Roman" w:hAnsi="Times New Roman" w:cs="Times New Roman"/>
          <w:sz w:val="24"/>
          <w:szCs w:val="24"/>
        </w:rPr>
        <w:t>strong heritability in allele-specific behavior</w:t>
      </w:r>
      <w:r w:rsidRPr="00635F82">
        <w:rPr>
          <w:rFonts w:ascii="Times New Roman" w:hAnsi="Times New Roman" w:cs="Times New Roman"/>
          <w:sz w:val="24"/>
          <w:szCs w:val="24"/>
        </w:rPr>
        <w:t xml:space="preserve">. </w:t>
      </w:r>
      <w:r w:rsidR="00277B3E">
        <w:rPr>
          <w:rFonts w:ascii="Times New Roman" w:hAnsi="Times New Roman" w:cs="Times New Roman"/>
          <w:sz w:val="24"/>
          <w:szCs w:val="24"/>
        </w:rPr>
        <w:t xml:space="preserve">ASE also shows considerably strong </w:t>
      </w:r>
      <w:r w:rsidR="00434EB9">
        <w:rPr>
          <w:rFonts w:ascii="Times New Roman" w:hAnsi="Times New Roman" w:cs="Times New Roman"/>
          <w:sz w:val="24"/>
          <w:szCs w:val="24"/>
        </w:rPr>
        <w:t xml:space="preserve">evidence of </w:t>
      </w:r>
      <w:r w:rsidR="00277B3E">
        <w:rPr>
          <w:rFonts w:ascii="Times New Roman" w:hAnsi="Times New Roman" w:cs="Times New Roman"/>
          <w:sz w:val="24"/>
          <w:szCs w:val="24"/>
        </w:rPr>
        <w:t xml:space="preserve">heritability but </w:t>
      </w:r>
      <w:r>
        <w:rPr>
          <w:rFonts w:ascii="Times New Roman" w:hAnsi="Times New Roman" w:cs="Times New Roman"/>
          <w:sz w:val="24"/>
          <w:szCs w:val="24"/>
        </w:rPr>
        <w:t>has comparatively lower</w:t>
      </w:r>
      <w:r w:rsidR="00277B3E">
        <w:rPr>
          <w:rFonts w:ascii="Times New Roman" w:hAnsi="Times New Roman" w:cs="Times New Roman"/>
          <w:sz w:val="24"/>
          <w:szCs w:val="24"/>
        </w:rPr>
        <w:t xml:space="preserve"> r values</w:t>
      </w:r>
      <w:r w:rsidRPr="00635F82">
        <w:rPr>
          <w:rFonts w:ascii="Times New Roman" w:hAnsi="Times New Roman" w:cs="Times New Roman"/>
          <w:sz w:val="24"/>
          <w:szCs w:val="24"/>
        </w:rPr>
        <w:t>.</w:t>
      </w:r>
      <w:r>
        <w:rPr>
          <w:rFonts w:ascii="Times New Roman" w:hAnsi="Times New Roman" w:cs="Times New Roman"/>
          <w:sz w:val="24"/>
          <w:szCs w:val="24"/>
        </w:rPr>
        <w:t xml:space="preserve"> The table at the top right panel presents the r values for </w:t>
      </w:r>
      <w:r w:rsidR="00277B3E">
        <w:rPr>
          <w:rFonts w:ascii="Times New Roman" w:hAnsi="Times New Roman" w:cs="Times New Roman"/>
          <w:sz w:val="24"/>
          <w:szCs w:val="24"/>
        </w:rPr>
        <w:t xml:space="preserve">ASB in two </w:t>
      </w:r>
      <w:r>
        <w:rPr>
          <w:rFonts w:ascii="Times New Roman" w:hAnsi="Times New Roman" w:cs="Times New Roman"/>
          <w:sz w:val="24"/>
          <w:szCs w:val="24"/>
        </w:rPr>
        <w:t xml:space="preserve">TFs </w:t>
      </w:r>
      <w:r w:rsidR="00277B3E">
        <w:rPr>
          <w:rFonts w:ascii="Times New Roman" w:hAnsi="Times New Roman" w:cs="Times New Roman"/>
          <w:sz w:val="24"/>
          <w:szCs w:val="24"/>
        </w:rPr>
        <w:t xml:space="preserve">and ASE </w:t>
      </w:r>
      <w:r>
        <w:rPr>
          <w:rFonts w:ascii="Times New Roman" w:hAnsi="Times New Roman" w:cs="Times New Roman"/>
          <w:sz w:val="24"/>
          <w:szCs w:val="24"/>
        </w:rPr>
        <w:t xml:space="preserve">in our analyses. </w:t>
      </w:r>
    </w:p>
    <w:p w:rsidR="004E03BC" w:rsidRDefault="004E03BC" w:rsidP="00674E09">
      <w:pPr>
        <w:spacing w:after="0" w:line="240" w:lineRule="auto"/>
        <w:rPr>
          <w:rFonts w:ascii="Times New Roman" w:hAnsi="Times New Roman" w:cs="Times New Roman"/>
          <w:sz w:val="24"/>
          <w:szCs w:val="24"/>
        </w:rPr>
      </w:pPr>
    </w:p>
    <w:p w:rsidR="006F4231" w:rsidRPr="007F59F7" w:rsidRDefault="00BD34B7" w:rsidP="00674E09">
      <w:pPr>
        <w:spacing w:after="0" w:line="240" w:lineRule="auto"/>
        <w:rPr>
          <w:rFonts w:ascii="Times New Roman" w:hAnsi="Times New Roman" w:cs="Times New Roman"/>
          <w:sz w:val="24"/>
          <w:szCs w:val="24"/>
        </w:rPr>
      </w:pPr>
      <w:r>
        <w:rPr>
          <w:rFonts w:ascii="Times New Roman" w:hAnsi="Times New Roman" w:cs="Times New Roman"/>
          <w:b/>
          <w:sz w:val="24"/>
          <w:szCs w:val="24"/>
        </w:rPr>
        <w:t>Figure 4</w:t>
      </w:r>
      <w:r w:rsidR="006F4231">
        <w:rPr>
          <w:rFonts w:ascii="Times New Roman" w:hAnsi="Times New Roman" w:cs="Times New Roman"/>
          <w:b/>
          <w:sz w:val="24"/>
          <w:szCs w:val="24"/>
        </w:rPr>
        <w:t xml:space="preserve">. </w:t>
      </w:r>
      <w:r w:rsidR="007F59F7">
        <w:rPr>
          <w:rFonts w:ascii="Times New Roman" w:hAnsi="Times New Roman" w:cs="Times New Roman"/>
          <w:b/>
          <w:sz w:val="24"/>
          <w:szCs w:val="24"/>
        </w:rPr>
        <w:t xml:space="preserve">(a) </w:t>
      </w:r>
      <w:r w:rsidR="0093378E">
        <w:rPr>
          <w:rFonts w:ascii="Times New Roman" w:hAnsi="Times New Roman" w:cs="Times New Roman"/>
          <w:b/>
          <w:sz w:val="24"/>
          <w:szCs w:val="24"/>
        </w:rPr>
        <w:t xml:space="preserve">ASB and ASE SNVs in allele-specific gene ZNF331 (chromosome 19, position 54,041,333-54,083,523). </w:t>
      </w:r>
      <w:r w:rsidR="0093378E">
        <w:rPr>
          <w:rFonts w:ascii="Times New Roman" w:hAnsi="Times New Roman" w:cs="Times New Roman"/>
          <w:sz w:val="24"/>
          <w:szCs w:val="24"/>
        </w:rPr>
        <w:t xml:space="preserve">From </w:t>
      </w:r>
      <w:proofErr w:type="spellStart"/>
      <w:r w:rsidR="0093378E">
        <w:rPr>
          <w:rFonts w:ascii="Times New Roman" w:hAnsi="Times New Roman" w:cs="Times New Roman"/>
          <w:sz w:val="24"/>
          <w:szCs w:val="24"/>
        </w:rPr>
        <w:t>AlleleDB</w:t>
      </w:r>
      <w:proofErr w:type="spellEnd"/>
      <w:r w:rsidR="0093378E">
        <w:rPr>
          <w:rFonts w:ascii="Times New Roman" w:hAnsi="Times New Roman" w:cs="Times New Roman"/>
          <w:sz w:val="24"/>
          <w:szCs w:val="24"/>
        </w:rPr>
        <w:t xml:space="preserve">, we can observe the ASB SNVs (filled red bars with the </w:t>
      </w:r>
      <w:r w:rsidR="000C579E">
        <w:rPr>
          <w:rFonts w:ascii="Times New Roman" w:hAnsi="Times New Roman" w:cs="Times New Roman"/>
          <w:sz w:val="24"/>
          <w:szCs w:val="24"/>
        </w:rPr>
        <w:t xml:space="preserve">name of the </w:t>
      </w:r>
      <w:r w:rsidR="0093378E">
        <w:rPr>
          <w:rFonts w:ascii="Times New Roman" w:hAnsi="Times New Roman" w:cs="Times New Roman"/>
          <w:sz w:val="24"/>
          <w:szCs w:val="24"/>
        </w:rPr>
        <w:t>transcription factor (TF) above the bar</w:t>
      </w:r>
      <w:r w:rsidR="00602DC5">
        <w:rPr>
          <w:rFonts w:ascii="Times New Roman" w:hAnsi="Times New Roman" w:cs="Times New Roman"/>
          <w:sz w:val="24"/>
          <w:szCs w:val="24"/>
        </w:rPr>
        <w:t>s</w:t>
      </w:r>
      <w:r w:rsidR="0093378E">
        <w:rPr>
          <w:rFonts w:ascii="Times New Roman" w:hAnsi="Times New Roman" w:cs="Times New Roman"/>
          <w:sz w:val="24"/>
          <w:szCs w:val="24"/>
        </w:rPr>
        <w:t>) and ASE SNVs (filled black bars) found in each individual (row) and genomic positions (columns)</w:t>
      </w:r>
      <w:r w:rsidR="004C250D">
        <w:rPr>
          <w:rFonts w:ascii="Times New Roman" w:hAnsi="Times New Roman" w:cs="Times New Roman"/>
          <w:sz w:val="24"/>
          <w:szCs w:val="24"/>
        </w:rPr>
        <w:t xml:space="preserve"> along the ZNF331 gene</w:t>
      </w:r>
      <w:r w:rsidR="0093378E">
        <w:rPr>
          <w:rFonts w:ascii="Times New Roman" w:hAnsi="Times New Roman" w:cs="Times New Roman"/>
          <w:sz w:val="24"/>
          <w:szCs w:val="24"/>
        </w:rPr>
        <w:t>. We can see that many of these SNVs are</w:t>
      </w:r>
      <w:r w:rsidR="000C579E">
        <w:rPr>
          <w:rFonts w:ascii="Times New Roman" w:hAnsi="Times New Roman" w:cs="Times New Roman"/>
          <w:sz w:val="24"/>
          <w:szCs w:val="24"/>
        </w:rPr>
        <w:t xml:space="preserve"> sparsely distributed across a single individual</w:t>
      </w:r>
      <w:r w:rsidR="0093378E">
        <w:rPr>
          <w:rFonts w:ascii="Times New Roman" w:hAnsi="Times New Roman" w:cs="Times New Roman"/>
          <w:sz w:val="24"/>
          <w:szCs w:val="24"/>
        </w:rPr>
        <w:t xml:space="preserve">. </w:t>
      </w:r>
      <w:r w:rsidR="000C579E">
        <w:rPr>
          <w:rFonts w:ascii="Times New Roman" w:hAnsi="Times New Roman" w:cs="Times New Roman"/>
          <w:sz w:val="24"/>
          <w:szCs w:val="24"/>
        </w:rPr>
        <w:t>By collapsing or combining information from multiple individuals, we can iden</w:t>
      </w:r>
      <w:r w:rsidR="004C250D">
        <w:rPr>
          <w:rFonts w:ascii="Times New Roman" w:hAnsi="Times New Roman" w:cs="Times New Roman"/>
          <w:sz w:val="24"/>
          <w:szCs w:val="24"/>
        </w:rPr>
        <w:t>tify genomic regions or elements</w:t>
      </w:r>
      <w:r w:rsidR="000C579E">
        <w:rPr>
          <w:rFonts w:ascii="Times New Roman" w:hAnsi="Times New Roman" w:cs="Times New Roman"/>
          <w:sz w:val="24"/>
          <w:szCs w:val="24"/>
        </w:rPr>
        <w:t xml:space="preserve"> that are enriched </w:t>
      </w:r>
      <w:r w:rsidR="00943075">
        <w:rPr>
          <w:rFonts w:ascii="Times New Roman" w:hAnsi="Times New Roman" w:cs="Times New Roman"/>
          <w:sz w:val="24"/>
          <w:szCs w:val="24"/>
        </w:rPr>
        <w:t>for allele-specific activity</w:t>
      </w:r>
      <w:r w:rsidR="000C579E">
        <w:rPr>
          <w:rFonts w:ascii="Times New Roman" w:hAnsi="Times New Roman" w:cs="Times New Roman"/>
          <w:sz w:val="24"/>
          <w:szCs w:val="24"/>
        </w:rPr>
        <w:t xml:space="preserve">. Unfilled black and red bars denote accessible SNVs </w:t>
      </w:r>
      <w:r w:rsidR="004C250D">
        <w:rPr>
          <w:rFonts w:ascii="Times New Roman" w:hAnsi="Times New Roman" w:cs="Times New Roman"/>
          <w:sz w:val="24"/>
          <w:szCs w:val="24"/>
        </w:rPr>
        <w:t xml:space="preserve">are heterozygous SNVs </w:t>
      </w:r>
      <w:r w:rsidR="000C579E">
        <w:rPr>
          <w:rFonts w:ascii="Times New Roman" w:hAnsi="Times New Roman" w:cs="Times New Roman"/>
          <w:sz w:val="24"/>
          <w:szCs w:val="24"/>
        </w:rPr>
        <w:t>that have enough reads to be tested but are non-allele-specific.</w:t>
      </w:r>
      <w:r w:rsidR="007F59F7">
        <w:rPr>
          <w:rFonts w:ascii="Times New Roman" w:hAnsi="Times New Roman" w:cs="Times New Roman"/>
          <w:sz w:val="24"/>
          <w:szCs w:val="24"/>
        </w:rPr>
        <w:t xml:space="preserve"> </w:t>
      </w:r>
      <w:r w:rsidR="007F59F7" w:rsidRPr="007F59F7">
        <w:rPr>
          <w:rFonts w:ascii="Times New Roman" w:hAnsi="Times New Roman" w:cs="Times New Roman"/>
          <w:b/>
          <w:sz w:val="24"/>
          <w:szCs w:val="24"/>
        </w:rPr>
        <w:t>(b)</w:t>
      </w:r>
      <w:r w:rsidR="007F59F7">
        <w:rPr>
          <w:rFonts w:ascii="Times New Roman" w:hAnsi="Times New Roman" w:cs="Times New Roman"/>
          <w:b/>
          <w:sz w:val="24"/>
          <w:szCs w:val="24"/>
        </w:rPr>
        <w:t xml:space="preserve"> Two approaches for enrichment analyses are performed for each genomic element. </w:t>
      </w:r>
      <w:r w:rsidR="007F59F7">
        <w:rPr>
          <w:rFonts w:ascii="Times New Roman" w:hAnsi="Times New Roman" w:cs="Times New Roman"/>
          <w:sz w:val="24"/>
          <w:szCs w:val="24"/>
        </w:rPr>
        <w:t xml:space="preserve">(1) The ‘expanded’ enrichment is performed in a population-aware fashion, in which each occurrence of allele-specific or accessible non-allele-specific SNV in each individual is counted. (2) The ‘collapsed’ enrichment conflates all occurrences </w:t>
      </w:r>
      <w:r w:rsidR="00E80804">
        <w:rPr>
          <w:rFonts w:ascii="Times New Roman" w:hAnsi="Times New Roman" w:cs="Times New Roman"/>
          <w:sz w:val="24"/>
          <w:szCs w:val="24"/>
        </w:rPr>
        <w:t xml:space="preserve">over multiple individuals </w:t>
      </w:r>
      <w:r w:rsidR="007F59F7">
        <w:rPr>
          <w:rFonts w:ascii="Times New Roman" w:hAnsi="Times New Roman" w:cs="Times New Roman"/>
          <w:sz w:val="24"/>
          <w:szCs w:val="24"/>
        </w:rPr>
        <w:t>into a single unique SNV position as long as an allele-specific or accessible non-allele-specific SNV occurs in least one individual.</w:t>
      </w:r>
    </w:p>
    <w:p w:rsidR="000C579E" w:rsidRPr="00635F82" w:rsidRDefault="000C579E" w:rsidP="00674E09">
      <w:pPr>
        <w:spacing w:after="0" w:line="240" w:lineRule="auto"/>
        <w:rPr>
          <w:rFonts w:ascii="Times New Roman" w:hAnsi="Times New Roman" w:cs="Times New Roman"/>
          <w:sz w:val="24"/>
          <w:szCs w:val="24"/>
        </w:rPr>
      </w:pPr>
    </w:p>
    <w:p w:rsidR="004E03BC" w:rsidRPr="00635F82" w:rsidRDefault="004E03BC" w:rsidP="00674E09">
      <w:pPr>
        <w:spacing w:after="0" w:line="240" w:lineRule="auto"/>
        <w:rPr>
          <w:rFonts w:ascii="Times New Roman" w:hAnsi="Times New Roman" w:cs="Times New Roman"/>
          <w:sz w:val="24"/>
          <w:szCs w:val="24"/>
        </w:rPr>
      </w:pPr>
      <w:r w:rsidRPr="00635F82">
        <w:rPr>
          <w:rFonts w:ascii="Times New Roman" w:hAnsi="Times New Roman" w:cs="Times New Roman"/>
          <w:b/>
          <w:sz w:val="24"/>
          <w:szCs w:val="24"/>
        </w:rPr>
        <w:t xml:space="preserve">Figure </w:t>
      </w:r>
      <w:r w:rsidR="00A729E8">
        <w:rPr>
          <w:rFonts w:ascii="Times New Roman" w:hAnsi="Times New Roman" w:cs="Times New Roman"/>
          <w:b/>
          <w:sz w:val="24"/>
          <w:szCs w:val="24"/>
        </w:rPr>
        <w:t>5</w:t>
      </w:r>
      <w:r w:rsidR="00606456">
        <w:rPr>
          <w:rFonts w:ascii="Times New Roman" w:hAnsi="Times New Roman" w:cs="Times New Roman"/>
          <w:b/>
          <w:sz w:val="24"/>
          <w:szCs w:val="24"/>
        </w:rPr>
        <w:t>.</w:t>
      </w:r>
      <w:r w:rsidRPr="00635F82">
        <w:rPr>
          <w:rFonts w:ascii="Times New Roman" w:hAnsi="Times New Roman" w:cs="Times New Roman"/>
          <w:b/>
          <w:sz w:val="24"/>
          <w:szCs w:val="24"/>
        </w:rPr>
        <w:t xml:space="preserve"> </w:t>
      </w:r>
      <w:r w:rsidR="00B955A0">
        <w:rPr>
          <w:rFonts w:ascii="Times New Roman" w:hAnsi="Times New Roman" w:cs="Times New Roman"/>
          <w:b/>
          <w:sz w:val="24"/>
          <w:szCs w:val="24"/>
        </w:rPr>
        <w:t>The ‘expanded’ enrichment analysis is population-aware and shows that s</w:t>
      </w:r>
      <w:r w:rsidRPr="00635F82">
        <w:rPr>
          <w:rFonts w:ascii="Times New Roman" w:hAnsi="Times New Roman" w:cs="Times New Roman"/>
          <w:b/>
          <w:sz w:val="24"/>
          <w:szCs w:val="24"/>
        </w:rPr>
        <w:t xml:space="preserve">ome genomic regions are more </w:t>
      </w:r>
      <w:r>
        <w:rPr>
          <w:rFonts w:ascii="Times New Roman" w:hAnsi="Times New Roman" w:cs="Times New Roman"/>
          <w:b/>
          <w:sz w:val="24"/>
          <w:szCs w:val="24"/>
        </w:rPr>
        <w:t>inclined</w:t>
      </w:r>
      <w:r w:rsidRPr="00635F82">
        <w:rPr>
          <w:rFonts w:ascii="Times New Roman" w:hAnsi="Times New Roman" w:cs="Times New Roman"/>
          <w:b/>
          <w:sz w:val="24"/>
          <w:szCs w:val="24"/>
        </w:rPr>
        <w:t xml:space="preserve"> to allele-specific regulation. </w:t>
      </w:r>
      <w:r w:rsidRPr="00635F82">
        <w:rPr>
          <w:rFonts w:ascii="Times New Roman" w:hAnsi="Times New Roman" w:cs="Times New Roman"/>
          <w:sz w:val="24"/>
          <w:szCs w:val="24"/>
        </w:rPr>
        <w:t xml:space="preserve">We map variants associated with allele-specific binding (ASB; green) and expression (ASE; blue) to various </w:t>
      </w:r>
      <w:r>
        <w:rPr>
          <w:rFonts w:ascii="Times New Roman" w:hAnsi="Times New Roman" w:cs="Times New Roman"/>
          <w:sz w:val="24"/>
          <w:szCs w:val="24"/>
        </w:rPr>
        <w:t xml:space="preserve">categories of </w:t>
      </w:r>
      <w:r w:rsidRPr="00635F82">
        <w:rPr>
          <w:rFonts w:ascii="Times New Roman" w:hAnsi="Times New Roman" w:cs="Times New Roman"/>
          <w:sz w:val="24"/>
          <w:szCs w:val="24"/>
        </w:rPr>
        <w:t>genomic</w:t>
      </w:r>
      <w:r>
        <w:rPr>
          <w:rFonts w:ascii="Times New Roman" w:hAnsi="Times New Roman" w:cs="Times New Roman"/>
          <w:sz w:val="24"/>
          <w:szCs w:val="24"/>
        </w:rPr>
        <w:t xml:space="preserve"> annotations</w:t>
      </w:r>
      <w:r w:rsidRPr="00635F82">
        <w:rPr>
          <w:rFonts w:ascii="Times New Roman" w:hAnsi="Times New Roman" w:cs="Times New Roman"/>
          <w:sz w:val="24"/>
          <w:szCs w:val="24"/>
        </w:rPr>
        <w:t xml:space="preserve">, such as coding DNA sequences (CDS), untranslated regions (UTRs), enhancer and promoter regions, to survey the human genome for </w:t>
      </w:r>
      <w:r>
        <w:rPr>
          <w:rFonts w:ascii="Times New Roman" w:hAnsi="Times New Roman" w:cs="Times New Roman"/>
          <w:sz w:val="24"/>
          <w:szCs w:val="24"/>
        </w:rPr>
        <w:t xml:space="preserve">regions more enriched in </w:t>
      </w:r>
      <w:r w:rsidRPr="00635F82">
        <w:rPr>
          <w:rFonts w:ascii="Times New Roman" w:hAnsi="Times New Roman" w:cs="Times New Roman"/>
          <w:sz w:val="24"/>
          <w:szCs w:val="24"/>
        </w:rPr>
        <w:t>allelic behavior.  Using the accessible non-</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SNVs as the expectation, we compute the log odds ratio </w:t>
      </w:r>
      <w:r>
        <w:rPr>
          <w:rFonts w:ascii="Times New Roman" w:hAnsi="Times New Roman" w:cs="Times New Roman"/>
          <w:sz w:val="24"/>
          <w:szCs w:val="24"/>
        </w:rPr>
        <w:t xml:space="preserve">for </w:t>
      </w:r>
      <w:r w:rsidRPr="00635F82">
        <w:rPr>
          <w:rFonts w:ascii="Times New Roman" w:hAnsi="Times New Roman" w:cs="Times New Roman"/>
          <w:sz w:val="24"/>
          <w:szCs w:val="24"/>
        </w:rPr>
        <w:t xml:space="preserve">ASB and ASE SNVs </w:t>
      </w:r>
      <w:r>
        <w:rPr>
          <w:rFonts w:ascii="Times New Roman" w:hAnsi="Times New Roman" w:cs="Times New Roman"/>
          <w:sz w:val="24"/>
          <w:szCs w:val="24"/>
        </w:rPr>
        <w:t>separately</w:t>
      </w:r>
      <w:r w:rsidRPr="00635F82">
        <w:rPr>
          <w:rFonts w:ascii="Times New Roman" w:hAnsi="Times New Roman" w:cs="Times New Roman"/>
          <w:sz w:val="24"/>
          <w:szCs w:val="24"/>
        </w:rPr>
        <w:t>, via Fisher’s exact tests. The number of asterisks depicts the degree of significance</w:t>
      </w:r>
      <w:r>
        <w:rPr>
          <w:rFonts w:ascii="Times New Roman" w:hAnsi="Times New Roman" w:cs="Times New Roman"/>
          <w:sz w:val="24"/>
          <w:szCs w:val="24"/>
        </w:rPr>
        <w:t xml:space="preserve"> (</w:t>
      </w:r>
      <w:proofErr w:type="spellStart"/>
      <w:r>
        <w:rPr>
          <w:rFonts w:ascii="Times New Roman" w:hAnsi="Times New Roman" w:cs="Times New Roman"/>
          <w:sz w:val="24"/>
          <w:szCs w:val="24"/>
        </w:rPr>
        <w:t>Bonf</w:t>
      </w:r>
      <w:r w:rsidR="0004145F">
        <w:rPr>
          <w:rFonts w:ascii="Times New Roman" w:hAnsi="Times New Roman" w:cs="Times New Roman"/>
          <w:sz w:val="24"/>
          <w:szCs w:val="24"/>
        </w:rPr>
        <w:t>erron</w:t>
      </w:r>
      <w:r>
        <w:rPr>
          <w:rFonts w:ascii="Times New Roman" w:hAnsi="Times New Roman" w:cs="Times New Roman"/>
          <w:sz w:val="24"/>
          <w:szCs w:val="24"/>
        </w:rPr>
        <w:t>i</w:t>
      </w:r>
      <w:proofErr w:type="spellEnd"/>
      <w:r>
        <w:rPr>
          <w:rFonts w:ascii="Times New Roman" w:hAnsi="Times New Roman" w:cs="Times New Roman"/>
          <w:sz w:val="24"/>
          <w:szCs w:val="24"/>
        </w:rPr>
        <w:t>-corrected)</w:t>
      </w:r>
      <w:r w:rsidRPr="00635F82">
        <w:rPr>
          <w:rFonts w:ascii="Times New Roman" w:hAnsi="Times New Roman" w:cs="Times New Roman"/>
          <w:sz w:val="24"/>
          <w:szCs w:val="24"/>
        </w:rPr>
        <w:t xml:space="preserve">: *, p&lt;0.05; **, p&lt;0.01; ***, p&lt;0.001. For each transcription factor (TF) in </w:t>
      </w:r>
      <w:proofErr w:type="spellStart"/>
      <w:r w:rsidRPr="00635F82">
        <w:rPr>
          <w:rFonts w:ascii="Times New Roman" w:hAnsi="Times New Roman" w:cs="Times New Roman"/>
          <w:sz w:val="24"/>
          <w:szCs w:val="24"/>
        </w:rPr>
        <w:t>AlleleDB</w:t>
      </w:r>
      <w:proofErr w:type="spellEnd"/>
      <w:r w:rsidRPr="00635F82">
        <w:rPr>
          <w:rFonts w:ascii="Times New Roman" w:hAnsi="Times New Roman" w:cs="Times New Roman"/>
          <w:sz w:val="24"/>
          <w:szCs w:val="24"/>
        </w:rPr>
        <w:t>, we also calculate the log odds ratio of ASB SNVs in promoters, providing a proxy of allele-specific regulatory role for each available TF. Genes known to be mono</w:t>
      </w:r>
      <w:r>
        <w:rPr>
          <w:rFonts w:ascii="Times New Roman" w:hAnsi="Times New Roman" w:cs="Times New Roman"/>
          <w:sz w:val="24"/>
          <w:szCs w:val="24"/>
        </w:rPr>
        <w:t>-</w:t>
      </w:r>
      <w:proofErr w:type="spellStart"/>
      <w:r w:rsidRPr="00635F82">
        <w:rPr>
          <w:rFonts w:ascii="Times New Roman" w:hAnsi="Times New Roman" w:cs="Times New Roman"/>
          <w:sz w:val="24"/>
          <w:szCs w:val="24"/>
        </w:rPr>
        <w:t>allelically</w:t>
      </w:r>
      <w:proofErr w:type="spellEnd"/>
      <w:r w:rsidRPr="00635F82">
        <w:rPr>
          <w:rFonts w:ascii="Times New Roman" w:hAnsi="Times New Roman" w:cs="Times New Roman"/>
          <w:sz w:val="24"/>
          <w:szCs w:val="24"/>
        </w:rPr>
        <w:t xml:space="preserve"> expressed such as imprinted </w:t>
      </w:r>
      <w:r>
        <w:rPr>
          <w:rFonts w:ascii="Times New Roman" w:hAnsi="Times New Roman" w:cs="Times New Roman"/>
          <w:sz w:val="24"/>
          <w:szCs w:val="24"/>
        </w:rPr>
        <w:t xml:space="preserve">and MHC </w:t>
      </w:r>
      <w:r w:rsidRPr="00635F82">
        <w:rPr>
          <w:rFonts w:ascii="Times New Roman" w:hAnsi="Times New Roman" w:cs="Times New Roman"/>
          <w:sz w:val="24"/>
          <w:szCs w:val="24"/>
        </w:rPr>
        <w:t>genes (CDS regions) are highly enriched</w:t>
      </w:r>
      <w:r>
        <w:rPr>
          <w:rFonts w:ascii="Times New Roman" w:hAnsi="Times New Roman" w:cs="Times New Roman"/>
          <w:sz w:val="24"/>
          <w:szCs w:val="24"/>
        </w:rPr>
        <w:t xml:space="preserve"> for both ASB and ASE SNVs. T</w:t>
      </w:r>
      <w:r w:rsidRPr="00635F82">
        <w:rPr>
          <w:rFonts w:ascii="Times New Roman" w:hAnsi="Times New Roman" w:cs="Times New Roman"/>
          <w:sz w:val="24"/>
          <w:szCs w:val="24"/>
        </w:rPr>
        <w:t xml:space="preserve">he actual log odds ratio of </w:t>
      </w:r>
      <w:r w:rsidR="00B955A0">
        <w:rPr>
          <w:rFonts w:ascii="Times New Roman" w:hAnsi="Times New Roman" w:cs="Times New Roman"/>
          <w:sz w:val="24"/>
          <w:szCs w:val="24"/>
        </w:rPr>
        <w:t xml:space="preserve">ASB SNVs in imprinted </w:t>
      </w:r>
      <w:r w:rsidR="00606456">
        <w:rPr>
          <w:rFonts w:ascii="Times New Roman" w:hAnsi="Times New Roman" w:cs="Times New Roman"/>
          <w:sz w:val="24"/>
          <w:szCs w:val="24"/>
        </w:rPr>
        <w:t xml:space="preserve">genes, both ASB and ASE SNVs in </w:t>
      </w:r>
      <w:r>
        <w:rPr>
          <w:rFonts w:ascii="Times New Roman" w:hAnsi="Times New Roman" w:cs="Times New Roman"/>
          <w:sz w:val="24"/>
          <w:szCs w:val="24"/>
        </w:rPr>
        <w:t>immunoglobulin</w:t>
      </w:r>
      <w:r w:rsidRPr="00635F82">
        <w:rPr>
          <w:rFonts w:ascii="Times New Roman" w:hAnsi="Times New Roman" w:cs="Times New Roman"/>
          <w:sz w:val="24"/>
          <w:szCs w:val="24"/>
        </w:rPr>
        <w:t xml:space="preserve"> genes </w:t>
      </w:r>
      <w:r w:rsidR="00606456">
        <w:rPr>
          <w:rFonts w:ascii="Times New Roman" w:hAnsi="Times New Roman" w:cs="Times New Roman"/>
          <w:sz w:val="24"/>
          <w:szCs w:val="24"/>
        </w:rPr>
        <w:t xml:space="preserve">and </w:t>
      </w:r>
      <w:r w:rsidRPr="00635F82">
        <w:rPr>
          <w:rFonts w:ascii="Times New Roman" w:hAnsi="Times New Roman" w:cs="Times New Roman"/>
          <w:sz w:val="24"/>
          <w:szCs w:val="24"/>
        </w:rPr>
        <w:t xml:space="preserve">ASE SNVs </w:t>
      </w:r>
      <w:r w:rsidR="00606456">
        <w:rPr>
          <w:rFonts w:ascii="Times New Roman" w:hAnsi="Times New Roman" w:cs="Times New Roman"/>
          <w:sz w:val="24"/>
          <w:szCs w:val="24"/>
        </w:rPr>
        <w:t>for</w:t>
      </w:r>
      <w:r w:rsidR="00B955A0">
        <w:rPr>
          <w:rFonts w:ascii="Times New Roman" w:hAnsi="Times New Roman" w:cs="Times New Roman"/>
          <w:sz w:val="24"/>
          <w:szCs w:val="24"/>
        </w:rPr>
        <w:t xml:space="preserve"> 3’UTR,</w:t>
      </w:r>
      <w:r w:rsidR="00606456">
        <w:rPr>
          <w:rFonts w:ascii="Times New Roman" w:hAnsi="Times New Roman" w:cs="Times New Roman"/>
          <w:sz w:val="24"/>
          <w:szCs w:val="24"/>
        </w:rPr>
        <w:t xml:space="preserve"> MHC </w:t>
      </w:r>
      <w:r w:rsidR="00B955A0">
        <w:rPr>
          <w:rFonts w:ascii="Times New Roman" w:hAnsi="Times New Roman" w:cs="Times New Roman"/>
          <w:sz w:val="24"/>
          <w:szCs w:val="24"/>
        </w:rPr>
        <w:t xml:space="preserve">and olfactory receptor </w:t>
      </w:r>
      <w:r w:rsidR="00606456">
        <w:rPr>
          <w:rFonts w:ascii="Times New Roman" w:hAnsi="Times New Roman" w:cs="Times New Roman"/>
          <w:sz w:val="24"/>
          <w:szCs w:val="24"/>
        </w:rPr>
        <w:t xml:space="preserve">genes </w:t>
      </w:r>
      <w:r w:rsidRPr="00635F82">
        <w:rPr>
          <w:rFonts w:ascii="Times New Roman" w:hAnsi="Times New Roman" w:cs="Times New Roman"/>
          <w:sz w:val="24"/>
          <w:szCs w:val="24"/>
        </w:rPr>
        <w:t xml:space="preserve">are indicated on the bars. </w:t>
      </w:r>
    </w:p>
    <w:p w:rsidR="004E03BC" w:rsidRDefault="004E03BC" w:rsidP="00674E09">
      <w:pPr>
        <w:spacing w:after="0" w:line="240" w:lineRule="auto"/>
        <w:rPr>
          <w:rFonts w:ascii="Times New Roman" w:hAnsi="Times New Roman" w:cs="Times New Roman"/>
          <w:sz w:val="24"/>
          <w:szCs w:val="24"/>
        </w:rPr>
      </w:pPr>
    </w:p>
    <w:p w:rsidR="004E03BC" w:rsidRDefault="004E03BC" w:rsidP="00674E09">
      <w:pPr>
        <w:spacing w:after="0" w:line="240" w:lineRule="auto"/>
        <w:rPr>
          <w:rFonts w:ascii="Times New Roman" w:hAnsi="Times New Roman" w:cs="Times New Roman"/>
          <w:sz w:val="24"/>
          <w:szCs w:val="24"/>
        </w:rPr>
      </w:pPr>
      <w:r w:rsidRPr="00635F82">
        <w:rPr>
          <w:rFonts w:ascii="Times New Roman" w:hAnsi="Times New Roman" w:cs="Times New Roman"/>
          <w:b/>
          <w:sz w:val="24"/>
          <w:szCs w:val="24"/>
        </w:rPr>
        <w:t xml:space="preserve">Figure </w:t>
      </w:r>
      <w:r w:rsidR="00A729E8">
        <w:rPr>
          <w:rFonts w:ascii="Times New Roman" w:hAnsi="Times New Roman" w:cs="Times New Roman"/>
          <w:b/>
          <w:sz w:val="24"/>
          <w:szCs w:val="24"/>
        </w:rPr>
        <w:t>6</w:t>
      </w:r>
      <w:r w:rsidRPr="00635F82">
        <w:rPr>
          <w:rFonts w:ascii="Times New Roman" w:hAnsi="Times New Roman" w:cs="Times New Roman"/>
          <w:b/>
          <w:sz w:val="24"/>
          <w:szCs w:val="24"/>
        </w:rPr>
        <w:t xml:space="preserve">. A considerable fraction of </w:t>
      </w:r>
      <w:r w:rsidR="0067420F">
        <w:rPr>
          <w:rFonts w:ascii="Times New Roman" w:hAnsi="Times New Roman" w:cs="Times New Roman"/>
          <w:b/>
          <w:sz w:val="24"/>
          <w:szCs w:val="24"/>
        </w:rPr>
        <w:t>allele-specific</w:t>
      </w:r>
      <w:r w:rsidRPr="00635F82">
        <w:rPr>
          <w:rFonts w:ascii="Times New Roman" w:hAnsi="Times New Roman" w:cs="Times New Roman"/>
          <w:b/>
          <w:sz w:val="24"/>
          <w:szCs w:val="24"/>
        </w:rPr>
        <w:t xml:space="preserve"> variants are rare but </w:t>
      </w:r>
      <w:r>
        <w:rPr>
          <w:rFonts w:ascii="Times New Roman" w:hAnsi="Times New Roman" w:cs="Times New Roman"/>
          <w:b/>
          <w:sz w:val="24"/>
          <w:szCs w:val="24"/>
        </w:rPr>
        <w:t>do not form the majority. A lower</w:t>
      </w:r>
      <w:r w:rsidRPr="00635F82">
        <w:rPr>
          <w:rFonts w:ascii="Times New Roman" w:hAnsi="Times New Roman" w:cs="Times New Roman"/>
          <w:b/>
          <w:sz w:val="24"/>
          <w:szCs w:val="24"/>
        </w:rPr>
        <w:t xml:space="preserve"> proportion of </w:t>
      </w:r>
      <w:r w:rsidR="0067420F">
        <w:rPr>
          <w:rFonts w:ascii="Times New Roman" w:hAnsi="Times New Roman" w:cs="Times New Roman"/>
          <w:b/>
          <w:sz w:val="24"/>
          <w:szCs w:val="24"/>
        </w:rPr>
        <w:t>allele-specific</w:t>
      </w:r>
      <w:r w:rsidRPr="00635F82">
        <w:rPr>
          <w:rFonts w:ascii="Times New Roman" w:hAnsi="Times New Roman" w:cs="Times New Roman"/>
          <w:b/>
          <w:sz w:val="24"/>
          <w:szCs w:val="24"/>
        </w:rPr>
        <w:t xml:space="preserve"> SNVs than non-</w:t>
      </w:r>
      <w:r w:rsidR="0067420F">
        <w:rPr>
          <w:rFonts w:ascii="Times New Roman" w:hAnsi="Times New Roman" w:cs="Times New Roman"/>
          <w:b/>
          <w:sz w:val="24"/>
          <w:szCs w:val="24"/>
        </w:rPr>
        <w:t>allele-specific</w:t>
      </w:r>
      <w:r w:rsidRPr="00635F82">
        <w:rPr>
          <w:rFonts w:ascii="Times New Roman" w:hAnsi="Times New Roman" w:cs="Times New Roman"/>
          <w:b/>
          <w:sz w:val="24"/>
          <w:szCs w:val="24"/>
        </w:rPr>
        <w:t xml:space="preserve"> SNVs are rare, suggesting less selective constraints in </w:t>
      </w:r>
      <w:r w:rsidR="0067420F">
        <w:rPr>
          <w:rFonts w:ascii="Times New Roman" w:hAnsi="Times New Roman" w:cs="Times New Roman"/>
          <w:b/>
          <w:sz w:val="24"/>
          <w:szCs w:val="24"/>
        </w:rPr>
        <w:t>allele-specific</w:t>
      </w:r>
      <w:r w:rsidRPr="00635F82">
        <w:rPr>
          <w:rFonts w:ascii="Times New Roman" w:hAnsi="Times New Roman" w:cs="Times New Roman"/>
          <w:b/>
          <w:sz w:val="24"/>
          <w:szCs w:val="24"/>
        </w:rPr>
        <w:t xml:space="preserve"> SNVs. </w:t>
      </w:r>
      <w:r w:rsidRPr="00635F82">
        <w:rPr>
          <w:rFonts w:ascii="Times New Roman" w:hAnsi="Times New Roman" w:cs="Times New Roman"/>
          <w:sz w:val="24"/>
          <w:szCs w:val="24"/>
        </w:rPr>
        <w:t xml:space="preserve">The minor allele frequency (MAF) spectra of ASB (green filled circle), accessible non-ASB SNVs (green open circle), ASE (blue filled circle) and accessible non-ASE SNVs (blue open circle) are plotted at a </w:t>
      </w:r>
      <w:r>
        <w:rPr>
          <w:rFonts w:ascii="Times New Roman" w:hAnsi="Times New Roman" w:cs="Times New Roman"/>
          <w:sz w:val="24"/>
          <w:szCs w:val="24"/>
        </w:rPr>
        <w:t xml:space="preserve">bin size of 100. The peaks are in the bin for MAF </w:t>
      </w:r>
      <w:r w:rsidR="008E2032">
        <w:rPr>
          <w:rFonts w:ascii="Times New Roman" w:hAnsi="Times New Roman" w:cs="Times New Roman"/>
          <w:sz w:val="24"/>
          <w:szCs w:val="24"/>
        </w:rPr>
        <w:t>≤</w:t>
      </w:r>
      <w:r>
        <w:rPr>
          <w:rFonts w:ascii="Times New Roman" w:hAnsi="Times New Roman" w:cs="Times New Roman"/>
          <w:sz w:val="24"/>
          <w:szCs w:val="24"/>
        </w:rPr>
        <w:t xml:space="preserve"> 0.5%.</w:t>
      </w:r>
      <w:r w:rsidR="008E2032">
        <w:rPr>
          <w:rFonts w:ascii="Times New Roman" w:hAnsi="Times New Roman" w:cs="Times New Roman"/>
          <w:sz w:val="24"/>
          <w:szCs w:val="24"/>
        </w:rPr>
        <w:t xml:space="preserve"> </w:t>
      </w:r>
      <w:r>
        <w:rPr>
          <w:rFonts w:ascii="Times New Roman" w:hAnsi="Times New Roman" w:cs="Times New Roman"/>
          <w:sz w:val="24"/>
          <w:szCs w:val="24"/>
        </w:rPr>
        <w:t>The inset zooms</w:t>
      </w:r>
      <w:r w:rsidRPr="00635F82">
        <w:rPr>
          <w:rFonts w:ascii="Times New Roman" w:hAnsi="Times New Roman" w:cs="Times New Roman"/>
          <w:sz w:val="24"/>
          <w:szCs w:val="24"/>
        </w:rPr>
        <w:t xml:space="preserve"> in on the histogram at MAF </w:t>
      </w:r>
      <w:r w:rsidR="008E2032">
        <w:rPr>
          <w:rFonts w:ascii="Times New Roman" w:hAnsi="Times New Roman" w:cs="Times New Roman"/>
          <w:sz w:val="24"/>
          <w:szCs w:val="24"/>
        </w:rPr>
        <w:t>≤</w:t>
      </w:r>
      <w:r w:rsidRPr="00635F82">
        <w:rPr>
          <w:rFonts w:ascii="Times New Roman" w:hAnsi="Times New Roman" w:cs="Times New Roman"/>
          <w:sz w:val="24"/>
          <w:szCs w:val="24"/>
        </w:rPr>
        <w:t xml:space="preserve"> </w:t>
      </w:r>
      <w:r w:rsidR="008E2032">
        <w:rPr>
          <w:rFonts w:ascii="Times New Roman" w:hAnsi="Times New Roman" w:cs="Times New Roman"/>
          <w:sz w:val="24"/>
          <w:szCs w:val="24"/>
        </w:rPr>
        <w:t>2.5</w:t>
      </w:r>
      <w:r w:rsidRPr="00635F82">
        <w:rPr>
          <w:rFonts w:ascii="Times New Roman" w:hAnsi="Times New Roman" w:cs="Times New Roman"/>
          <w:sz w:val="24"/>
          <w:szCs w:val="24"/>
        </w:rPr>
        <w:t xml:space="preserve">%. </w:t>
      </w:r>
      <w:r>
        <w:rPr>
          <w:rFonts w:ascii="Times New Roman" w:hAnsi="Times New Roman" w:cs="Times New Roman"/>
          <w:sz w:val="24"/>
          <w:szCs w:val="24"/>
        </w:rPr>
        <w:t>The proportion of rare variants in desc</w:t>
      </w:r>
      <w:r w:rsidR="008E2032">
        <w:rPr>
          <w:rFonts w:ascii="Times New Roman" w:hAnsi="Times New Roman" w:cs="Times New Roman"/>
          <w:sz w:val="24"/>
          <w:szCs w:val="24"/>
        </w:rPr>
        <w:t>ending order: ASE- &gt; ASE+ &gt; ASB+ &gt; ASB-</w:t>
      </w:r>
      <w:r>
        <w:rPr>
          <w:rFonts w:ascii="Times New Roman" w:hAnsi="Times New Roman" w:cs="Times New Roman"/>
          <w:sz w:val="24"/>
          <w:szCs w:val="24"/>
        </w:rPr>
        <w:t xml:space="preserve">. </w:t>
      </w:r>
      <w:r w:rsidRPr="00635F82">
        <w:rPr>
          <w:rFonts w:ascii="Times New Roman" w:hAnsi="Times New Roman" w:cs="Times New Roman"/>
          <w:sz w:val="24"/>
          <w:szCs w:val="24"/>
        </w:rPr>
        <w:t>Comparing ASE+ to ASE- gives an odds ratio of 0.</w:t>
      </w:r>
      <w:r w:rsidR="002C0948">
        <w:rPr>
          <w:rFonts w:ascii="Times New Roman" w:hAnsi="Times New Roman" w:cs="Times New Roman"/>
          <w:sz w:val="24"/>
          <w:szCs w:val="24"/>
        </w:rPr>
        <w:t>2</w:t>
      </w:r>
      <w:r w:rsidRPr="00635F82">
        <w:rPr>
          <w:rFonts w:ascii="Times New Roman" w:hAnsi="Times New Roman" w:cs="Times New Roman"/>
          <w:sz w:val="24"/>
          <w:szCs w:val="24"/>
        </w:rPr>
        <w:t xml:space="preserve"> (</w:t>
      </w:r>
      <w:proofErr w:type="spellStart"/>
      <w:r w:rsidR="00627A18">
        <w:rPr>
          <w:rFonts w:ascii="Times New Roman" w:hAnsi="Times New Roman" w:cs="Times New Roman"/>
          <w:sz w:val="24"/>
          <w:szCs w:val="24"/>
        </w:rPr>
        <w:t>Bonferroni</w:t>
      </w:r>
      <w:proofErr w:type="spellEnd"/>
      <w:r w:rsidR="00627A18">
        <w:rPr>
          <w:rFonts w:ascii="Times New Roman" w:hAnsi="Times New Roman" w:cs="Times New Roman"/>
          <w:sz w:val="24"/>
          <w:szCs w:val="24"/>
        </w:rPr>
        <w:t xml:space="preserve">-corrected </w:t>
      </w:r>
      <w:r w:rsidRPr="00635F82">
        <w:rPr>
          <w:rFonts w:ascii="Times New Roman" w:hAnsi="Times New Roman" w:cs="Times New Roman"/>
          <w:sz w:val="24"/>
          <w:szCs w:val="24"/>
        </w:rPr>
        <w:t xml:space="preserve">hypergeometric p &lt; 2.2e-16), while comparing ASB+ to ASB-, gives an odds ratio </w:t>
      </w:r>
      <w:r w:rsidR="002C0948">
        <w:rPr>
          <w:rFonts w:ascii="Times New Roman" w:hAnsi="Times New Roman" w:cs="Times New Roman"/>
          <w:sz w:val="24"/>
          <w:szCs w:val="24"/>
        </w:rPr>
        <w:t>of 1.4 (p</w:t>
      </w:r>
      <w:r w:rsidR="00BD55E1">
        <w:rPr>
          <w:rFonts w:ascii="Times New Roman" w:hAnsi="Times New Roman" w:cs="Times New Roman"/>
          <w:sz w:val="24"/>
          <w:szCs w:val="24"/>
        </w:rPr>
        <w:t>=0.08</w:t>
      </w:r>
      <w:r w:rsidRPr="00635F82">
        <w:rPr>
          <w:rFonts w:ascii="Times New Roman" w:hAnsi="Times New Roman" w:cs="Times New Roman"/>
          <w:sz w:val="24"/>
          <w:szCs w:val="24"/>
        </w:rPr>
        <w:t xml:space="preserve">), signifying statistically significant </w:t>
      </w:r>
      <w:r w:rsidR="00AF459C">
        <w:rPr>
          <w:rFonts w:ascii="Times New Roman" w:hAnsi="Times New Roman" w:cs="Times New Roman"/>
          <w:sz w:val="24"/>
          <w:szCs w:val="24"/>
        </w:rPr>
        <w:t xml:space="preserve">depletion </w:t>
      </w:r>
      <w:r w:rsidRPr="00635F82">
        <w:rPr>
          <w:rFonts w:ascii="Times New Roman" w:hAnsi="Times New Roman" w:cs="Times New Roman"/>
          <w:sz w:val="24"/>
          <w:szCs w:val="24"/>
        </w:rPr>
        <w:t>of</w:t>
      </w:r>
      <w:r w:rsidR="00AF459C">
        <w:rPr>
          <w:rFonts w:ascii="Times New Roman" w:hAnsi="Times New Roman" w:cs="Times New Roman"/>
          <w:sz w:val="24"/>
          <w:szCs w:val="24"/>
        </w:rPr>
        <w:t xml:space="preserve"> ASE SNVs but statistically insignificant enrichment</w:t>
      </w:r>
      <w:r w:rsidRPr="00635F82">
        <w:rPr>
          <w:rFonts w:ascii="Times New Roman" w:hAnsi="Times New Roman" w:cs="Times New Roman"/>
          <w:sz w:val="24"/>
          <w:szCs w:val="24"/>
        </w:rPr>
        <w:t xml:space="preserve"> </w:t>
      </w:r>
      <w:r w:rsidR="00AF459C">
        <w:rPr>
          <w:rFonts w:ascii="Times New Roman" w:hAnsi="Times New Roman" w:cs="Times New Roman"/>
          <w:sz w:val="24"/>
          <w:szCs w:val="24"/>
        </w:rPr>
        <w:t xml:space="preserve">of ASB SNVs </w:t>
      </w:r>
      <w:r w:rsidRPr="00635F82">
        <w:rPr>
          <w:rFonts w:ascii="Times New Roman" w:hAnsi="Times New Roman" w:cs="Times New Roman"/>
          <w:sz w:val="24"/>
          <w:szCs w:val="24"/>
        </w:rPr>
        <w:t xml:space="preserve">relative to </w:t>
      </w:r>
      <w:r w:rsidR="00AF459C">
        <w:rPr>
          <w:rFonts w:ascii="Times New Roman" w:hAnsi="Times New Roman" w:cs="Times New Roman"/>
          <w:sz w:val="24"/>
          <w:szCs w:val="24"/>
        </w:rPr>
        <w:t xml:space="preserve">the respective </w:t>
      </w:r>
      <w:r w:rsidRPr="00635F82">
        <w:rPr>
          <w:rFonts w:ascii="Times New Roman" w:hAnsi="Times New Roman" w:cs="Times New Roman"/>
          <w:sz w:val="24"/>
          <w:szCs w:val="24"/>
        </w:rPr>
        <w:t>non-</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w:t>
      </w:r>
      <w:r w:rsidR="00D45945">
        <w:rPr>
          <w:rFonts w:ascii="Times New Roman" w:hAnsi="Times New Roman" w:cs="Times New Roman"/>
          <w:sz w:val="24"/>
          <w:szCs w:val="24"/>
        </w:rPr>
        <w:t>accessible SNVs</w:t>
      </w:r>
      <w:r w:rsidRPr="00635F82">
        <w:rPr>
          <w:rFonts w:ascii="Times New Roman" w:hAnsi="Times New Roman" w:cs="Times New Roman"/>
          <w:sz w:val="24"/>
          <w:szCs w:val="24"/>
        </w:rPr>
        <w:t>.</w:t>
      </w:r>
      <w:r>
        <w:rPr>
          <w:rFonts w:ascii="Times New Roman" w:hAnsi="Times New Roman" w:cs="Times New Roman"/>
          <w:sz w:val="24"/>
          <w:szCs w:val="24"/>
        </w:rPr>
        <w:t xml:space="preserve"> </w:t>
      </w:r>
      <w:r w:rsidR="002A7DE3">
        <w:rPr>
          <w:rFonts w:ascii="Times New Roman" w:hAnsi="Times New Roman" w:cs="Times New Roman"/>
          <w:sz w:val="24"/>
          <w:szCs w:val="24"/>
        </w:rPr>
        <w:t>Statistically significant d</w:t>
      </w:r>
      <w:r>
        <w:rPr>
          <w:rFonts w:ascii="Times New Roman" w:hAnsi="Times New Roman" w:cs="Times New Roman"/>
          <w:sz w:val="24"/>
          <w:szCs w:val="24"/>
        </w:rPr>
        <w:t xml:space="preserve">epletion </w:t>
      </w:r>
      <w:r w:rsidR="002A7DE3">
        <w:rPr>
          <w:rFonts w:ascii="Times New Roman" w:hAnsi="Times New Roman" w:cs="Times New Roman"/>
          <w:sz w:val="24"/>
          <w:szCs w:val="24"/>
        </w:rPr>
        <w:t xml:space="preserve">in ASE </w:t>
      </w:r>
      <w:r>
        <w:rPr>
          <w:rFonts w:ascii="Times New Roman" w:hAnsi="Times New Roman" w:cs="Times New Roman"/>
          <w:sz w:val="24"/>
          <w:szCs w:val="24"/>
        </w:rPr>
        <w:t>suggests that AS</w:t>
      </w:r>
      <w:r w:rsidR="0070741F">
        <w:rPr>
          <w:rFonts w:ascii="Times New Roman" w:hAnsi="Times New Roman" w:cs="Times New Roman"/>
          <w:sz w:val="24"/>
          <w:szCs w:val="24"/>
        </w:rPr>
        <w:t>E</w:t>
      </w:r>
      <w:r>
        <w:rPr>
          <w:rFonts w:ascii="Times New Roman" w:hAnsi="Times New Roman" w:cs="Times New Roman"/>
          <w:sz w:val="24"/>
          <w:szCs w:val="24"/>
        </w:rPr>
        <w:t xml:space="preserve"> SNVs are under less purifying selection.</w:t>
      </w:r>
    </w:p>
    <w:p w:rsidR="004E03BC" w:rsidRPr="00635F82" w:rsidRDefault="004E03BC" w:rsidP="00674E09">
      <w:pPr>
        <w:spacing w:after="0" w:line="240" w:lineRule="auto"/>
        <w:rPr>
          <w:rFonts w:ascii="Times New Roman" w:hAnsi="Times New Roman" w:cs="Times New Roman"/>
          <w:sz w:val="24"/>
          <w:szCs w:val="24"/>
        </w:rPr>
      </w:pPr>
    </w:p>
    <w:p w:rsidR="004E03BC" w:rsidRPr="00635F82" w:rsidRDefault="004E03BC" w:rsidP="00674E09">
      <w:pPr>
        <w:spacing w:after="0" w:line="240" w:lineRule="auto"/>
        <w:rPr>
          <w:rFonts w:ascii="Times New Roman" w:hAnsi="Times New Roman" w:cs="Times New Roman"/>
          <w:sz w:val="24"/>
          <w:szCs w:val="24"/>
        </w:rPr>
      </w:pPr>
      <w:r w:rsidRPr="00A95BE2">
        <w:rPr>
          <w:rFonts w:ascii="Times New Roman" w:hAnsi="Times New Roman" w:cs="Times New Roman"/>
          <w:b/>
          <w:sz w:val="24"/>
          <w:szCs w:val="24"/>
        </w:rPr>
        <w:t>Table 1. Breakdown of SNVs in each ethnic population</w:t>
      </w:r>
      <w:r w:rsidRPr="00635F82">
        <w:rPr>
          <w:rFonts w:ascii="Times New Roman" w:hAnsi="Times New Roman" w:cs="Times New Roman"/>
          <w:sz w:val="24"/>
          <w:szCs w:val="24"/>
        </w:rPr>
        <w:t>: heterozygous (HET), accessible (ACC) and ASE SNVs in Table 1A and ASB SNVs in Table 1B</w:t>
      </w:r>
      <w:r w:rsidR="00051A8B">
        <w:rPr>
          <w:rFonts w:ascii="Times New Roman" w:hAnsi="Times New Roman" w:cs="Times New Roman"/>
          <w:sz w:val="24"/>
          <w:szCs w:val="24"/>
        </w:rPr>
        <w:t xml:space="preserve"> for 381</w:t>
      </w:r>
      <w:r w:rsidR="00F4588E">
        <w:rPr>
          <w:rFonts w:ascii="Times New Roman" w:hAnsi="Times New Roman" w:cs="Times New Roman"/>
          <w:sz w:val="24"/>
          <w:szCs w:val="24"/>
        </w:rPr>
        <w:t xml:space="preserve"> unrelated individuals</w:t>
      </w:r>
      <w:r w:rsidRPr="00635F82">
        <w:rPr>
          <w:rFonts w:ascii="Times New Roman" w:hAnsi="Times New Roman" w:cs="Times New Roman"/>
          <w:sz w:val="24"/>
          <w:szCs w:val="24"/>
        </w:rPr>
        <w:t xml:space="preserve">. </w:t>
      </w:r>
      <w:r w:rsidR="00F4588E">
        <w:rPr>
          <w:rFonts w:ascii="Times New Roman" w:hAnsi="Times New Roman" w:cs="Times New Roman"/>
          <w:sz w:val="24"/>
          <w:szCs w:val="24"/>
        </w:rPr>
        <w:lastRenderedPageBreak/>
        <w:t xml:space="preserve">Table 1C shows the same HET, ACC and both ASE and ASB SNVs detected in </w:t>
      </w:r>
      <w:r w:rsidR="006D5810">
        <w:rPr>
          <w:rFonts w:ascii="Times New Roman" w:hAnsi="Times New Roman" w:cs="Times New Roman"/>
          <w:sz w:val="24"/>
          <w:szCs w:val="24"/>
        </w:rPr>
        <w:t xml:space="preserve">a single individual, </w:t>
      </w:r>
      <w:r w:rsidR="00F4588E">
        <w:rPr>
          <w:rFonts w:ascii="Times New Roman" w:hAnsi="Times New Roman" w:cs="Times New Roman"/>
          <w:sz w:val="24"/>
          <w:szCs w:val="24"/>
        </w:rPr>
        <w:t>NA12878</w:t>
      </w:r>
      <w:r w:rsidR="007B49D2">
        <w:rPr>
          <w:rFonts w:ascii="Times New Roman" w:hAnsi="Times New Roman" w:cs="Times New Roman"/>
          <w:sz w:val="24"/>
          <w:szCs w:val="24"/>
        </w:rPr>
        <w:t>, who</w:t>
      </w:r>
      <w:r w:rsidR="00F4588E">
        <w:rPr>
          <w:rFonts w:ascii="Times New Roman" w:hAnsi="Times New Roman" w:cs="Times New Roman"/>
          <w:sz w:val="24"/>
          <w:szCs w:val="24"/>
        </w:rPr>
        <w:t xml:space="preserve"> is also part of </w:t>
      </w:r>
      <w:r w:rsidR="00022A3A">
        <w:rPr>
          <w:rFonts w:ascii="Times New Roman" w:hAnsi="Times New Roman" w:cs="Times New Roman"/>
          <w:sz w:val="24"/>
          <w:szCs w:val="24"/>
        </w:rPr>
        <w:t xml:space="preserve">the </w:t>
      </w:r>
      <w:r w:rsidR="00F4588E">
        <w:rPr>
          <w:rFonts w:ascii="Times New Roman" w:hAnsi="Times New Roman" w:cs="Times New Roman"/>
          <w:sz w:val="24"/>
          <w:szCs w:val="24"/>
        </w:rPr>
        <w:t>trio</w:t>
      </w:r>
      <w:r w:rsidR="00021206">
        <w:rPr>
          <w:rFonts w:ascii="Times New Roman" w:hAnsi="Times New Roman" w:cs="Times New Roman"/>
          <w:sz w:val="24"/>
          <w:szCs w:val="24"/>
        </w:rPr>
        <w:t xml:space="preserve"> family</w:t>
      </w:r>
      <w:r w:rsidR="00F4588E">
        <w:rPr>
          <w:rFonts w:ascii="Times New Roman" w:hAnsi="Times New Roman" w:cs="Times New Roman"/>
          <w:sz w:val="24"/>
          <w:szCs w:val="24"/>
        </w:rPr>
        <w:t xml:space="preserve">. </w:t>
      </w:r>
      <w:r w:rsidRPr="00635F82">
        <w:rPr>
          <w:rFonts w:ascii="Times New Roman" w:hAnsi="Times New Roman" w:cs="Times New Roman"/>
          <w:sz w:val="24"/>
          <w:szCs w:val="24"/>
        </w:rPr>
        <w:t xml:space="preserve">For each of the last 3 columns, each category of HET, ACC and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SNVs is further stratified by the </w:t>
      </w:r>
      <w:r>
        <w:rPr>
          <w:rFonts w:ascii="Times New Roman" w:hAnsi="Times New Roman" w:cs="Times New Roman"/>
          <w:sz w:val="24"/>
          <w:szCs w:val="24"/>
        </w:rPr>
        <w:t xml:space="preserve">population </w:t>
      </w:r>
      <w:r w:rsidRPr="00635F82">
        <w:rPr>
          <w:rFonts w:ascii="Times New Roman" w:hAnsi="Times New Roman" w:cs="Times New Roman"/>
          <w:sz w:val="24"/>
          <w:szCs w:val="24"/>
        </w:rPr>
        <w:t xml:space="preserve">minor allele frequencies: common (MAF &gt; 0.05), rare (MAF ≤ 0.01) and very rare (MAF ≤ 0.005). The number of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SNVs is given as a percentage of the ACC SNVs. Table 1 also provides the number of individuals from each ethnic population with RNA-</w:t>
      </w:r>
      <w:proofErr w:type="spellStart"/>
      <w:r w:rsidRPr="00635F82">
        <w:rPr>
          <w:rFonts w:ascii="Times New Roman" w:hAnsi="Times New Roman" w:cs="Times New Roman"/>
          <w:sz w:val="24"/>
          <w:szCs w:val="24"/>
        </w:rPr>
        <w:t>seq</w:t>
      </w:r>
      <w:proofErr w:type="spellEnd"/>
      <w:r w:rsidRPr="00635F82">
        <w:rPr>
          <w:rFonts w:ascii="Times New Roman" w:hAnsi="Times New Roman" w:cs="Times New Roman"/>
          <w:sz w:val="24"/>
          <w:szCs w:val="24"/>
        </w:rPr>
        <w:t xml:space="preserve"> and </w:t>
      </w:r>
      <w:proofErr w:type="spellStart"/>
      <w:r w:rsidRPr="00635F82">
        <w:rPr>
          <w:rFonts w:ascii="Times New Roman" w:hAnsi="Times New Roman" w:cs="Times New Roman"/>
          <w:sz w:val="24"/>
          <w:szCs w:val="24"/>
        </w:rPr>
        <w:t>ChIP-seq</w:t>
      </w:r>
      <w:proofErr w:type="spellEnd"/>
      <w:r w:rsidRPr="00635F82">
        <w:rPr>
          <w:rFonts w:ascii="Times New Roman" w:hAnsi="Times New Roman" w:cs="Times New Roman"/>
          <w:sz w:val="24"/>
          <w:szCs w:val="24"/>
        </w:rPr>
        <w:t xml:space="preserve"> data available for the ASE and ASB analyses respectively.</w:t>
      </w:r>
    </w:p>
    <w:p w:rsidR="004E03BC" w:rsidRDefault="004E03BC" w:rsidP="00674E09">
      <w:pPr>
        <w:spacing w:after="0" w:line="240" w:lineRule="auto"/>
        <w:rPr>
          <w:rFonts w:ascii="Times New Roman" w:hAnsi="Times New Roman" w:cs="Times New Roman"/>
          <w:b/>
          <w:sz w:val="24"/>
          <w:szCs w:val="24"/>
          <w:u w:val="single"/>
        </w:rPr>
      </w:pPr>
    </w:p>
    <w:p w:rsidR="00B955A0" w:rsidRDefault="00B955A0" w:rsidP="00674E09">
      <w:pPr>
        <w:spacing w:after="0" w:line="240" w:lineRule="auto"/>
        <w:rPr>
          <w:rFonts w:ascii="Times New Roman" w:hAnsi="Times New Roman" w:cs="Times New Roman"/>
          <w:b/>
          <w:sz w:val="24"/>
          <w:szCs w:val="24"/>
          <w:u w:val="single"/>
        </w:rPr>
      </w:pPr>
      <w:r w:rsidRPr="00635F82">
        <w:rPr>
          <w:rFonts w:ascii="Times New Roman" w:hAnsi="Times New Roman" w:cs="Times New Roman"/>
          <w:b/>
          <w:sz w:val="24"/>
          <w:szCs w:val="24"/>
          <w:u w:val="single"/>
        </w:rPr>
        <w:t xml:space="preserve">Supplementary </w:t>
      </w:r>
      <w:r>
        <w:rPr>
          <w:rFonts w:ascii="Times New Roman" w:hAnsi="Times New Roman" w:cs="Times New Roman"/>
          <w:b/>
          <w:sz w:val="24"/>
          <w:szCs w:val="24"/>
          <w:u w:val="single"/>
        </w:rPr>
        <w:t>Figure</w:t>
      </w:r>
    </w:p>
    <w:p w:rsidR="00B955A0" w:rsidRDefault="00B955A0" w:rsidP="00674E09">
      <w:pPr>
        <w:spacing w:after="0" w:line="240" w:lineRule="auto"/>
        <w:rPr>
          <w:rFonts w:ascii="Times New Roman" w:hAnsi="Times New Roman" w:cs="Times New Roman"/>
          <w:b/>
          <w:sz w:val="24"/>
          <w:szCs w:val="24"/>
          <w:u w:val="single"/>
        </w:rPr>
      </w:pPr>
    </w:p>
    <w:p w:rsidR="00B955A0" w:rsidRDefault="00B955A0" w:rsidP="00674E09">
      <w:pPr>
        <w:spacing w:after="0" w:line="240" w:lineRule="auto"/>
        <w:rPr>
          <w:rFonts w:ascii="Times New Roman" w:hAnsi="Times New Roman" w:cs="Times New Roman"/>
          <w:b/>
          <w:sz w:val="24"/>
          <w:szCs w:val="24"/>
        </w:rPr>
      </w:pPr>
      <w:r>
        <w:rPr>
          <w:rFonts w:ascii="Times New Roman" w:hAnsi="Times New Roman" w:cs="Times New Roman"/>
          <w:b/>
          <w:sz w:val="24"/>
          <w:szCs w:val="24"/>
        </w:rPr>
        <w:t>Supplementary Figure 1</w:t>
      </w:r>
    </w:p>
    <w:p w:rsidR="00B955A0" w:rsidRPr="00B955A0" w:rsidRDefault="00B955A0"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figure shows the results for the ‘collapsed’ enrichment analysis. </w:t>
      </w:r>
      <w:r w:rsidRPr="00635F82">
        <w:rPr>
          <w:rFonts w:ascii="Times New Roman" w:hAnsi="Times New Roman" w:cs="Times New Roman"/>
          <w:sz w:val="24"/>
          <w:szCs w:val="24"/>
        </w:rPr>
        <w:t xml:space="preserve">We map variants associated with allele-specific binding (ASB; green) and expression (ASE; blue) to various </w:t>
      </w:r>
      <w:r>
        <w:rPr>
          <w:rFonts w:ascii="Times New Roman" w:hAnsi="Times New Roman" w:cs="Times New Roman"/>
          <w:sz w:val="24"/>
          <w:szCs w:val="24"/>
        </w:rPr>
        <w:t xml:space="preserve">categories of </w:t>
      </w:r>
      <w:r w:rsidRPr="00635F82">
        <w:rPr>
          <w:rFonts w:ascii="Times New Roman" w:hAnsi="Times New Roman" w:cs="Times New Roman"/>
          <w:sz w:val="24"/>
          <w:szCs w:val="24"/>
        </w:rPr>
        <w:t>genomic</w:t>
      </w:r>
      <w:r>
        <w:rPr>
          <w:rFonts w:ascii="Times New Roman" w:hAnsi="Times New Roman" w:cs="Times New Roman"/>
          <w:sz w:val="24"/>
          <w:szCs w:val="24"/>
        </w:rPr>
        <w:t xml:space="preserve"> annotations</w:t>
      </w:r>
      <w:r w:rsidRPr="00635F82">
        <w:rPr>
          <w:rFonts w:ascii="Times New Roman" w:hAnsi="Times New Roman" w:cs="Times New Roman"/>
          <w:sz w:val="24"/>
          <w:szCs w:val="24"/>
        </w:rPr>
        <w:t xml:space="preserve">, such as coding DNA sequences (CDS), untranslated regions (UTRs), enhancer and promoter regions, to survey the human genome for </w:t>
      </w:r>
      <w:r>
        <w:rPr>
          <w:rFonts w:ascii="Times New Roman" w:hAnsi="Times New Roman" w:cs="Times New Roman"/>
          <w:sz w:val="24"/>
          <w:szCs w:val="24"/>
        </w:rPr>
        <w:t xml:space="preserve">regions more enriched in </w:t>
      </w:r>
      <w:r w:rsidRPr="00635F82">
        <w:rPr>
          <w:rFonts w:ascii="Times New Roman" w:hAnsi="Times New Roman" w:cs="Times New Roman"/>
          <w:sz w:val="24"/>
          <w:szCs w:val="24"/>
        </w:rPr>
        <w:t>allelic behavior.  Using the accessible non-</w:t>
      </w:r>
      <w:r>
        <w:rPr>
          <w:rFonts w:ascii="Times New Roman" w:hAnsi="Times New Roman" w:cs="Times New Roman"/>
          <w:sz w:val="24"/>
          <w:szCs w:val="24"/>
        </w:rPr>
        <w:t>allele-specific</w:t>
      </w:r>
      <w:r w:rsidRPr="00635F82">
        <w:rPr>
          <w:rFonts w:ascii="Times New Roman" w:hAnsi="Times New Roman" w:cs="Times New Roman"/>
          <w:sz w:val="24"/>
          <w:szCs w:val="24"/>
        </w:rPr>
        <w:t xml:space="preserve"> SNVs as the expectation, we compute the log odds ratio </w:t>
      </w:r>
      <w:r>
        <w:rPr>
          <w:rFonts w:ascii="Times New Roman" w:hAnsi="Times New Roman" w:cs="Times New Roman"/>
          <w:sz w:val="24"/>
          <w:szCs w:val="24"/>
        </w:rPr>
        <w:t xml:space="preserve">for </w:t>
      </w:r>
      <w:r w:rsidRPr="00635F82">
        <w:rPr>
          <w:rFonts w:ascii="Times New Roman" w:hAnsi="Times New Roman" w:cs="Times New Roman"/>
          <w:sz w:val="24"/>
          <w:szCs w:val="24"/>
        </w:rPr>
        <w:t xml:space="preserve">ASB and ASE SNVs </w:t>
      </w:r>
      <w:r>
        <w:rPr>
          <w:rFonts w:ascii="Times New Roman" w:hAnsi="Times New Roman" w:cs="Times New Roman"/>
          <w:sz w:val="24"/>
          <w:szCs w:val="24"/>
        </w:rPr>
        <w:t>separately</w:t>
      </w:r>
      <w:r w:rsidRPr="00635F82">
        <w:rPr>
          <w:rFonts w:ascii="Times New Roman" w:hAnsi="Times New Roman" w:cs="Times New Roman"/>
          <w:sz w:val="24"/>
          <w:szCs w:val="24"/>
        </w:rPr>
        <w:t>, via Fisher’s exact tests. The number of asterisks depicts the degree of significance</w:t>
      </w:r>
      <w:r>
        <w:rPr>
          <w:rFonts w:ascii="Times New Roman" w:hAnsi="Times New Roman" w:cs="Times New Roman"/>
          <w:sz w:val="24"/>
          <w:szCs w:val="24"/>
        </w:rPr>
        <w:t xml:space="preserve"> (</w:t>
      </w:r>
      <w:proofErr w:type="spellStart"/>
      <w:r>
        <w:rPr>
          <w:rFonts w:ascii="Times New Roman" w:hAnsi="Times New Roman" w:cs="Times New Roman"/>
          <w:sz w:val="24"/>
          <w:szCs w:val="24"/>
        </w:rPr>
        <w:t>Bonferroni</w:t>
      </w:r>
      <w:proofErr w:type="spellEnd"/>
      <w:r>
        <w:rPr>
          <w:rFonts w:ascii="Times New Roman" w:hAnsi="Times New Roman" w:cs="Times New Roman"/>
          <w:sz w:val="24"/>
          <w:szCs w:val="24"/>
        </w:rPr>
        <w:t>-corrected)</w:t>
      </w:r>
      <w:r w:rsidRPr="00635F82">
        <w:rPr>
          <w:rFonts w:ascii="Times New Roman" w:hAnsi="Times New Roman" w:cs="Times New Roman"/>
          <w:sz w:val="24"/>
          <w:szCs w:val="24"/>
        </w:rPr>
        <w:t xml:space="preserve">: *, p&lt;0.05; **, p&lt;0.01; ***, p&lt;0.001. For each transcription factor (TF) in </w:t>
      </w:r>
      <w:proofErr w:type="spellStart"/>
      <w:r w:rsidRPr="00635F82">
        <w:rPr>
          <w:rFonts w:ascii="Times New Roman" w:hAnsi="Times New Roman" w:cs="Times New Roman"/>
          <w:sz w:val="24"/>
          <w:szCs w:val="24"/>
        </w:rPr>
        <w:t>AlleleDB</w:t>
      </w:r>
      <w:proofErr w:type="spellEnd"/>
      <w:r w:rsidRPr="00635F82">
        <w:rPr>
          <w:rFonts w:ascii="Times New Roman" w:hAnsi="Times New Roman" w:cs="Times New Roman"/>
          <w:sz w:val="24"/>
          <w:szCs w:val="24"/>
        </w:rPr>
        <w:t>, we also calculate the log odds ratio of ASB SNVs in promoters, providing a proxy of allele-specific regulatory role for each available TF. Genes known to be mono</w:t>
      </w:r>
      <w:r>
        <w:rPr>
          <w:rFonts w:ascii="Times New Roman" w:hAnsi="Times New Roman" w:cs="Times New Roman"/>
          <w:sz w:val="24"/>
          <w:szCs w:val="24"/>
        </w:rPr>
        <w:t>-</w:t>
      </w:r>
      <w:proofErr w:type="spellStart"/>
      <w:r w:rsidRPr="00635F82">
        <w:rPr>
          <w:rFonts w:ascii="Times New Roman" w:hAnsi="Times New Roman" w:cs="Times New Roman"/>
          <w:sz w:val="24"/>
          <w:szCs w:val="24"/>
        </w:rPr>
        <w:t>allelically</w:t>
      </w:r>
      <w:proofErr w:type="spellEnd"/>
      <w:r w:rsidRPr="00635F82">
        <w:rPr>
          <w:rFonts w:ascii="Times New Roman" w:hAnsi="Times New Roman" w:cs="Times New Roman"/>
          <w:sz w:val="24"/>
          <w:szCs w:val="24"/>
        </w:rPr>
        <w:t xml:space="preserve"> expressed such as imprinted </w:t>
      </w:r>
      <w:r>
        <w:rPr>
          <w:rFonts w:ascii="Times New Roman" w:hAnsi="Times New Roman" w:cs="Times New Roman"/>
          <w:sz w:val="24"/>
          <w:szCs w:val="24"/>
        </w:rPr>
        <w:t xml:space="preserve">and MHC </w:t>
      </w:r>
      <w:r w:rsidRPr="00635F82">
        <w:rPr>
          <w:rFonts w:ascii="Times New Roman" w:hAnsi="Times New Roman" w:cs="Times New Roman"/>
          <w:sz w:val="24"/>
          <w:szCs w:val="24"/>
        </w:rPr>
        <w:t>genes (CDS regions) are highly enriched</w:t>
      </w:r>
      <w:r>
        <w:rPr>
          <w:rFonts w:ascii="Times New Roman" w:hAnsi="Times New Roman" w:cs="Times New Roman"/>
          <w:sz w:val="24"/>
          <w:szCs w:val="24"/>
        </w:rPr>
        <w:t xml:space="preserve"> for both ASB and ASE SNVs. T</w:t>
      </w:r>
      <w:r w:rsidRPr="00635F82">
        <w:rPr>
          <w:rFonts w:ascii="Times New Roman" w:hAnsi="Times New Roman" w:cs="Times New Roman"/>
          <w:sz w:val="24"/>
          <w:szCs w:val="24"/>
        </w:rPr>
        <w:t xml:space="preserve">he actual log odds ratio of </w:t>
      </w:r>
      <w:r>
        <w:rPr>
          <w:rFonts w:ascii="Times New Roman" w:hAnsi="Times New Roman" w:cs="Times New Roman"/>
          <w:sz w:val="24"/>
          <w:szCs w:val="24"/>
        </w:rPr>
        <w:t>ASB SNVs in imprinted genes, both ASB and ASE SNVs in immunoglobulin</w:t>
      </w:r>
      <w:r w:rsidRPr="00635F82">
        <w:rPr>
          <w:rFonts w:ascii="Times New Roman" w:hAnsi="Times New Roman" w:cs="Times New Roman"/>
          <w:sz w:val="24"/>
          <w:szCs w:val="24"/>
        </w:rPr>
        <w:t xml:space="preserve"> genes </w:t>
      </w:r>
      <w:r>
        <w:rPr>
          <w:rFonts w:ascii="Times New Roman" w:hAnsi="Times New Roman" w:cs="Times New Roman"/>
          <w:sz w:val="24"/>
          <w:szCs w:val="24"/>
        </w:rPr>
        <w:t xml:space="preserve">and </w:t>
      </w:r>
      <w:r w:rsidRPr="00635F82">
        <w:rPr>
          <w:rFonts w:ascii="Times New Roman" w:hAnsi="Times New Roman" w:cs="Times New Roman"/>
          <w:sz w:val="24"/>
          <w:szCs w:val="24"/>
        </w:rPr>
        <w:t xml:space="preserve">ASE SNVs </w:t>
      </w:r>
      <w:r>
        <w:rPr>
          <w:rFonts w:ascii="Times New Roman" w:hAnsi="Times New Roman" w:cs="Times New Roman"/>
          <w:sz w:val="24"/>
          <w:szCs w:val="24"/>
        </w:rPr>
        <w:t xml:space="preserve">for MHC genes </w:t>
      </w:r>
      <w:r w:rsidRPr="00635F82">
        <w:rPr>
          <w:rFonts w:ascii="Times New Roman" w:hAnsi="Times New Roman" w:cs="Times New Roman"/>
          <w:sz w:val="24"/>
          <w:szCs w:val="24"/>
        </w:rPr>
        <w:t>are indicated on the bars.</w:t>
      </w:r>
    </w:p>
    <w:p w:rsidR="00B955A0" w:rsidRPr="00B955A0" w:rsidRDefault="00B955A0" w:rsidP="00674E09">
      <w:pPr>
        <w:spacing w:after="0" w:line="240" w:lineRule="auto"/>
        <w:rPr>
          <w:rFonts w:ascii="Times New Roman" w:hAnsi="Times New Roman" w:cs="Times New Roman"/>
          <w:b/>
          <w:sz w:val="24"/>
          <w:szCs w:val="24"/>
        </w:rPr>
      </w:pPr>
    </w:p>
    <w:p w:rsidR="004E03BC" w:rsidRPr="00635F82" w:rsidRDefault="004E03BC" w:rsidP="00674E09">
      <w:pPr>
        <w:spacing w:after="0" w:line="240" w:lineRule="auto"/>
        <w:rPr>
          <w:rFonts w:ascii="Times New Roman" w:hAnsi="Times New Roman" w:cs="Times New Roman"/>
          <w:b/>
          <w:sz w:val="24"/>
          <w:szCs w:val="24"/>
          <w:u w:val="single"/>
        </w:rPr>
      </w:pPr>
      <w:r w:rsidRPr="00635F82">
        <w:rPr>
          <w:rFonts w:ascii="Times New Roman" w:hAnsi="Times New Roman" w:cs="Times New Roman"/>
          <w:b/>
          <w:sz w:val="24"/>
          <w:szCs w:val="24"/>
          <w:u w:val="single"/>
        </w:rPr>
        <w:t xml:space="preserve">Supplementary </w:t>
      </w:r>
      <w:r>
        <w:rPr>
          <w:rFonts w:ascii="Times New Roman" w:hAnsi="Times New Roman" w:cs="Times New Roman"/>
          <w:b/>
          <w:sz w:val="24"/>
          <w:szCs w:val="24"/>
          <w:u w:val="single"/>
        </w:rPr>
        <w:t>Table</w:t>
      </w:r>
    </w:p>
    <w:p w:rsidR="004E03BC" w:rsidRDefault="004E03BC" w:rsidP="00674E09">
      <w:pPr>
        <w:spacing w:after="0" w:line="240" w:lineRule="auto"/>
        <w:rPr>
          <w:rFonts w:ascii="Times New Roman" w:hAnsi="Times New Roman" w:cs="Times New Roman"/>
          <w:b/>
          <w:sz w:val="24"/>
          <w:szCs w:val="24"/>
          <w:u w:val="single"/>
        </w:rPr>
      </w:pPr>
    </w:p>
    <w:p w:rsidR="0042647D" w:rsidRDefault="0042647D" w:rsidP="0042647D">
      <w:pPr>
        <w:spacing w:after="0" w:line="240" w:lineRule="auto"/>
        <w:rPr>
          <w:rFonts w:ascii="Times New Roman" w:hAnsi="Times New Roman" w:cs="Times New Roman"/>
          <w:b/>
          <w:sz w:val="24"/>
          <w:szCs w:val="24"/>
        </w:rPr>
      </w:pPr>
      <w:r>
        <w:rPr>
          <w:rFonts w:ascii="Times New Roman" w:hAnsi="Times New Roman" w:cs="Times New Roman"/>
          <w:b/>
          <w:sz w:val="24"/>
          <w:szCs w:val="24"/>
        </w:rPr>
        <w:t>Supplementary Table 1</w:t>
      </w:r>
    </w:p>
    <w:p w:rsidR="0042647D" w:rsidRDefault="0042647D" w:rsidP="0042647D">
      <w:pPr>
        <w:spacing w:after="0" w:line="240" w:lineRule="auto"/>
        <w:rPr>
          <w:rFonts w:ascii="Times New Roman" w:hAnsi="Times New Roman" w:cs="Times New Roman"/>
          <w:sz w:val="24"/>
          <w:szCs w:val="24"/>
        </w:rPr>
      </w:pPr>
      <w:r>
        <w:rPr>
          <w:rFonts w:ascii="Times New Roman" w:hAnsi="Times New Roman" w:cs="Times New Roman"/>
          <w:sz w:val="24"/>
          <w:szCs w:val="24"/>
        </w:rPr>
        <w:t>This table shows</w:t>
      </w:r>
      <w:r w:rsidR="008D4375">
        <w:rPr>
          <w:rFonts w:ascii="Times New Roman" w:hAnsi="Times New Roman" w:cs="Times New Roman"/>
          <w:sz w:val="24"/>
          <w:szCs w:val="24"/>
        </w:rPr>
        <w:t xml:space="preserve"> the inconsistencies of the</w:t>
      </w:r>
      <w:r>
        <w:rPr>
          <w:rFonts w:ascii="Times New Roman" w:hAnsi="Times New Roman" w:cs="Times New Roman"/>
          <w:sz w:val="24"/>
          <w:szCs w:val="24"/>
        </w:rPr>
        <w:t xml:space="preserve"> eight studies performing allele-specific analyses</w:t>
      </w:r>
      <w:r w:rsidR="00B12E09">
        <w:rPr>
          <w:rFonts w:ascii="Times New Roman" w:hAnsi="Times New Roman" w:cs="Times New Roman"/>
          <w:sz w:val="24"/>
          <w:szCs w:val="24"/>
        </w:rPr>
        <w:t xml:space="preserve"> using different tools and parameters</w:t>
      </w:r>
      <w:r>
        <w:rPr>
          <w:rFonts w:ascii="Times New Roman" w:hAnsi="Times New Roman" w:cs="Times New Roman"/>
          <w:sz w:val="24"/>
          <w:szCs w:val="24"/>
        </w:rPr>
        <w:t>,</w:t>
      </w:r>
      <w:r w:rsidR="00B12E09">
        <w:rPr>
          <w:rFonts w:ascii="Times New Roman" w:hAnsi="Times New Roman" w:cs="Times New Roman"/>
          <w:sz w:val="24"/>
          <w:szCs w:val="24"/>
        </w:rPr>
        <w:t xml:space="preserve"> e.g.</w:t>
      </w:r>
      <w:r>
        <w:rPr>
          <w:rFonts w:ascii="Times New Roman" w:hAnsi="Times New Roman" w:cs="Times New Roman"/>
          <w:sz w:val="24"/>
          <w:szCs w:val="24"/>
        </w:rPr>
        <w:t xml:space="preserve"> </w:t>
      </w:r>
      <w:r w:rsidR="00B12E09">
        <w:rPr>
          <w:rFonts w:ascii="Times New Roman" w:hAnsi="Times New Roman" w:cs="Times New Roman"/>
          <w:sz w:val="24"/>
          <w:szCs w:val="24"/>
        </w:rPr>
        <w:t xml:space="preserve">read mapping </w:t>
      </w:r>
      <w:r>
        <w:rPr>
          <w:rFonts w:ascii="Times New Roman" w:hAnsi="Times New Roman" w:cs="Times New Roman"/>
          <w:sz w:val="24"/>
          <w:szCs w:val="24"/>
        </w:rPr>
        <w:t xml:space="preserve">with a range of read aligners, </w:t>
      </w:r>
      <w:r w:rsidR="00B12E09">
        <w:rPr>
          <w:rFonts w:ascii="Times New Roman" w:hAnsi="Times New Roman" w:cs="Times New Roman"/>
          <w:sz w:val="24"/>
          <w:szCs w:val="24"/>
        </w:rPr>
        <w:t xml:space="preserve">alignment </w:t>
      </w:r>
      <w:r>
        <w:rPr>
          <w:rFonts w:ascii="Times New Roman" w:hAnsi="Times New Roman" w:cs="Times New Roman"/>
          <w:sz w:val="24"/>
          <w:szCs w:val="24"/>
        </w:rPr>
        <w:t>to different reference genomes and variations of statistical tests in detecting the allele-specific variants.</w:t>
      </w:r>
      <w:r w:rsidR="00B955A0">
        <w:rPr>
          <w:rFonts w:ascii="Times New Roman" w:hAnsi="Times New Roman" w:cs="Times New Roman"/>
          <w:sz w:val="24"/>
          <w:szCs w:val="24"/>
        </w:rPr>
        <w:t xml:space="preserve"> We uniformly processed the tools and parameters in </w:t>
      </w:r>
      <w:proofErr w:type="spellStart"/>
      <w:r w:rsidR="00B955A0">
        <w:rPr>
          <w:rFonts w:ascii="Times New Roman" w:hAnsi="Times New Roman" w:cs="Times New Roman"/>
          <w:sz w:val="24"/>
          <w:szCs w:val="24"/>
        </w:rPr>
        <w:t>AlleleDB</w:t>
      </w:r>
      <w:proofErr w:type="spellEnd"/>
      <w:r w:rsidR="00B955A0">
        <w:rPr>
          <w:rFonts w:ascii="Times New Roman" w:hAnsi="Times New Roman" w:cs="Times New Roman"/>
          <w:sz w:val="24"/>
          <w:szCs w:val="24"/>
        </w:rPr>
        <w:t>.</w:t>
      </w:r>
    </w:p>
    <w:p w:rsidR="0042647D" w:rsidRPr="00635F82" w:rsidRDefault="0042647D" w:rsidP="0042647D">
      <w:pPr>
        <w:spacing w:after="0" w:line="240" w:lineRule="auto"/>
        <w:rPr>
          <w:rFonts w:ascii="Times New Roman" w:hAnsi="Times New Roman" w:cs="Times New Roman"/>
          <w:b/>
          <w:sz w:val="24"/>
          <w:szCs w:val="24"/>
          <w:u w:val="single"/>
        </w:rPr>
      </w:pPr>
    </w:p>
    <w:p w:rsidR="00260EFB" w:rsidRDefault="00260EFB" w:rsidP="00674E0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Supplementary Table </w:t>
      </w:r>
      <w:r w:rsidR="0042647D">
        <w:rPr>
          <w:rFonts w:ascii="Times New Roman" w:hAnsi="Times New Roman" w:cs="Times New Roman"/>
          <w:b/>
          <w:sz w:val="24"/>
          <w:szCs w:val="24"/>
        </w:rPr>
        <w:t>2</w:t>
      </w:r>
    </w:p>
    <w:p w:rsidR="00D06B02" w:rsidRDefault="00260EFB"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table shows the number of individual datasets being </w:t>
      </w:r>
      <w:r w:rsidR="00E97E6D">
        <w:rPr>
          <w:rFonts w:ascii="Times New Roman" w:hAnsi="Times New Roman" w:cs="Times New Roman"/>
          <w:sz w:val="24"/>
          <w:szCs w:val="24"/>
        </w:rPr>
        <w:t>flagged and segregated</w:t>
      </w:r>
      <w:r>
        <w:rPr>
          <w:rFonts w:ascii="Times New Roman" w:hAnsi="Times New Roman" w:cs="Times New Roman"/>
          <w:sz w:val="24"/>
          <w:szCs w:val="24"/>
        </w:rPr>
        <w:t xml:space="preserve"> due to insufficient reads and </w:t>
      </w:r>
      <w:r w:rsidR="00E97E6D">
        <w:rPr>
          <w:rFonts w:ascii="Times New Roman" w:hAnsi="Times New Roman" w:cs="Times New Roman"/>
          <w:sz w:val="24"/>
          <w:szCs w:val="24"/>
        </w:rPr>
        <w:t xml:space="preserve">due to having an </w:t>
      </w:r>
      <w:r w:rsidR="009C13C3">
        <w:rPr>
          <w:rFonts w:ascii="Times New Roman" w:hAnsi="Times New Roman" w:cs="Times New Roman"/>
          <w:sz w:val="24"/>
          <w:szCs w:val="24"/>
        </w:rPr>
        <w:t>“</w:t>
      </w:r>
      <w:proofErr w:type="spellStart"/>
      <w:r w:rsidR="009C13C3">
        <w:rPr>
          <w:rFonts w:ascii="Times New Roman" w:hAnsi="Times New Roman" w:cs="Times New Roman"/>
          <w:sz w:val="24"/>
          <w:szCs w:val="24"/>
        </w:rPr>
        <w:t>overdispersed</w:t>
      </w:r>
      <w:proofErr w:type="spellEnd"/>
      <w:r w:rsidR="009C13C3">
        <w:rPr>
          <w:rFonts w:ascii="Times New Roman" w:hAnsi="Times New Roman" w:cs="Times New Roman"/>
          <w:sz w:val="24"/>
          <w:szCs w:val="24"/>
        </w:rPr>
        <w:t>” allelic ratio distribution</w:t>
      </w:r>
      <w:r>
        <w:rPr>
          <w:rFonts w:ascii="Times New Roman" w:hAnsi="Times New Roman" w:cs="Times New Roman"/>
          <w:sz w:val="24"/>
          <w:szCs w:val="24"/>
        </w:rPr>
        <w:t>.</w:t>
      </w:r>
      <w:r w:rsidR="009C13C3">
        <w:rPr>
          <w:rFonts w:ascii="Times New Roman" w:hAnsi="Times New Roman" w:cs="Times New Roman"/>
          <w:sz w:val="24"/>
          <w:szCs w:val="24"/>
        </w:rPr>
        <w:t xml:space="preserve"> </w:t>
      </w:r>
    </w:p>
    <w:p w:rsidR="000D0A09" w:rsidRDefault="000D0A09" w:rsidP="00674E09">
      <w:pPr>
        <w:spacing w:after="0" w:line="240" w:lineRule="auto"/>
        <w:rPr>
          <w:rFonts w:ascii="Times New Roman" w:hAnsi="Times New Roman" w:cs="Times New Roman"/>
          <w:sz w:val="24"/>
          <w:szCs w:val="24"/>
        </w:rPr>
      </w:pPr>
    </w:p>
    <w:p w:rsidR="00260EFB" w:rsidRPr="00260EFB" w:rsidRDefault="00D06B02"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9C13C3">
        <w:rPr>
          <w:rFonts w:ascii="Times New Roman" w:hAnsi="Times New Roman" w:cs="Times New Roman"/>
          <w:sz w:val="24"/>
          <w:szCs w:val="24"/>
        </w:rPr>
        <w:t>We define an “</w:t>
      </w:r>
      <w:proofErr w:type="spellStart"/>
      <w:r w:rsidR="009C13C3">
        <w:rPr>
          <w:rFonts w:ascii="Times New Roman" w:hAnsi="Times New Roman" w:cs="Times New Roman"/>
          <w:sz w:val="24"/>
          <w:szCs w:val="24"/>
        </w:rPr>
        <w:t>ov</w:t>
      </w:r>
      <w:r w:rsidR="00201C13">
        <w:rPr>
          <w:rFonts w:ascii="Times New Roman" w:hAnsi="Times New Roman" w:cs="Times New Roman"/>
          <w:sz w:val="24"/>
          <w:szCs w:val="24"/>
        </w:rPr>
        <w:t>erdispersed</w:t>
      </w:r>
      <w:proofErr w:type="spellEnd"/>
      <w:r w:rsidR="00201C13">
        <w:rPr>
          <w:rFonts w:ascii="Times New Roman" w:hAnsi="Times New Roman" w:cs="Times New Roman"/>
          <w:sz w:val="24"/>
          <w:szCs w:val="24"/>
        </w:rPr>
        <w:t xml:space="preserve">” </w:t>
      </w:r>
      <w:proofErr w:type="spellStart"/>
      <w:r w:rsidR="00201C13">
        <w:rPr>
          <w:rFonts w:ascii="Times New Roman" w:hAnsi="Times New Roman" w:cs="Times New Roman"/>
          <w:sz w:val="24"/>
          <w:szCs w:val="24"/>
        </w:rPr>
        <w:t>ChIP-seq</w:t>
      </w:r>
      <w:proofErr w:type="spellEnd"/>
      <w:r w:rsidR="00201C13">
        <w:rPr>
          <w:rFonts w:ascii="Times New Roman" w:hAnsi="Times New Roman" w:cs="Times New Roman"/>
          <w:sz w:val="24"/>
          <w:szCs w:val="24"/>
        </w:rPr>
        <w:t xml:space="preserve"> dataset as those with</w:t>
      </w:r>
      <w:r w:rsidR="009C13C3">
        <w:rPr>
          <w:rFonts w:ascii="Times New Roman" w:hAnsi="Times New Roman" w:cs="Times New Roman"/>
          <w:sz w:val="24"/>
          <w:szCs w:val="24"/>
        </w:rPr>
        <w:t xml:space="preserve"> ρ ≥ 0.3, while an “</w:t>
      </w:r>
      <w:proofErr w:type="spellStart"/>
      <w:r w:rsidR="009C13C3">
        <w:rPr>
          <w:rFonts w:ascii="Times New Roman" w:hAnsi="Times New Roman" w:cs="Times New Roman"/>
          <w:sz w:val="24"/>
          <w:szCs w:val="24"/>
        </w:rPr>
        <w:t>overdispersed</w:t>
      </w:r>
      <w:proofErr w:type="spellEnd"/>
      <w:r w:rsidR="009C13C3">
        <w:rPr>
          <w:rFonts w:ascii="Times New Roman" w:hAnsi="Times New Roman" w:cs="Times New Roman"/>
          <w:sz w:val="24"/>
          <w:szCs w:val="24"/>
        </w:rPr>
        <w:t>” RNA-</w:t>
      </w:r>
      <w:proofErr w:type="spellStart"/>
      <w:r w:rsidR="009C13C3">
        <w:rPr>
          <w:rFonts w:ascii="Times New Roman" w:hAnsi="Times New Roman" w:cs="Times New Roman"/>
          <w:sz w:val="24"/>
          <w:szCs w:val="24"/>
        </w:rPr>
        <w:t>seq</w:t>
      </w:r>
      <w:proofErr w:type="spellEnd"/>
      <w:r w:rsidR="009C13C3">
        <w:rPr>
          <w:rFonts w:ascii="Times New Roman" w:hAnsi="Times New Roman" w:cs="Times New Roman"/>
          <w:sz w:val="24"/>
          <w:szCs w:val="24"/>
        </w:rPr>
        <w:t xml:space="preserve"> dataset is defined more strictly by ρ ≥ 0.125, which is one standard deviation more than the mean </w:t>
      </w:r>
      <w:proofErr w:type="spellStart"/>
      <w:r w:rsidR="009C13C3">
        <w:rPr>
          <w:rFonts w:ascii="Times New Roman" w:hAnsi="Times New Roman" w:cs="Times New Roman"/>
          <w:sz w:val="24"/>
          <w:szCs w:val="24"/>
        </w:rPr>
        <w:t>overdispersion</w:t>
      </w:r>
      <w:proofErr w:type="spellEnd"/>
      <w:r w:rsidR="009C13C3">
        <w:rPr>
          <w:rFonts w:ascii="Times New Roman" w:hAnsi="Times New Roman" w:cs="Times New Roman"/>
          <w:sz w:val="24"/>
          <w:szCs w:val="24"/>
        </w:rPr>
        <w:t xml:space="preserve"> in the RNA-</w:t>
      </w:r>
      <w:proofErr w:type="spellStart"/>
      <w:r w:rsidR="009C13C3">
        <w:rPr>
          <w:rFonts w:ascii="Times New Roman" w:hAnsi="Times New Roman" w:cs="Times New Roman"/>
          <w:sz w:val="24"/>
          <w:szCs w:val="24"/>
        </w:rPr>
        <w:t>seq</w:t>
      </w:r>
      <w:proofErr w:type="spellEnd"/>
      <w:r w:rsidR="009C13C3">
        <w:rPr>
          <w:rFonts w:ascii="Times New Roman" w:hAnsi="Times New Roman" w:cs="Times New Roman"/>
          <w:sz w:val="24"/>
          <w:szCs w:val="24"/>
        </w:rPr>
        <w:t xml:space="preserve"> datasets in our processing.</w:t>
      </w:r>
    </w:p>
    <w:p w:rsidR="00260EFB" w:rsidRDefault="00260EFB" w:rsidP="00674E09">
      <w:pPr>
        <w:spacing w:after="0" w:line="240" w:lineRule="auto"/>
        <w:rPr>
          <w:rFonts w:ascii="Times New Roman" w:hAnsi="Times New Roman" w:cs="Times New Roman"/>
          <w:b/>
          <w:sz w:val="24"/>
          <w:szCs w:val="24"/>
        </w:rPr>
      </w:pPr>
    </w:p>
    <w:p w:rsidR="004E03BC" w:rsidRPr="00635F82" w:rsidRDefault="004E03BC"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 xml:space="preserve">Supplementary </w:t>
      </w:r>
      <w:r>
        <w:rPr>
          <w:rFonts w:ascii="Times New Roman" w:hAnsi="Times New Roman" w:cs="Times New Roman"/>
          <w:b/>
          <w:sz w:val="24"/>
          <w:szCs w:val="24"/>
        </w:rPr>
        <w:t>Table</w:t>
      </w:r>
      <w:r w:rsidR="00260EFB">
        <w:rPr>
          <w:rFonts w:ascii="Times New Roman" w:hAnsi="Times New Roman" w:cs="Times New Roman"/>
          <w:b/>
          <w:sz w:val="24"/>
          <w:szCs w:val="24"/>
        </w:rPr>
        <w:t xml:space="preserve"> </w:t>
      </w:r>
      <w:r w:rsidR="0042647D">
        <w:rPr>
          <w:rFonts w:ascii="Times New Roman" w:hAnsi="Times New Roman" w:cs="Times New Roman"/>
          <w:b/>
          <w:sz w:val="24"/>
          <w:szCs w:val="24"/>
        </w:rPr>
        <w:t>3</w:t>
      </w:r>
    </w:p>
    <w:p w:rsidR="004E03BC" w:rsidRPr="00635F82" w:rsidRDefault="004E03BC"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 xml:space="preserve">This </w:t>
      </w:r>
      <w:r>
        <w:rPr>
          <w:rFonts w:ascii="Times New Roman" w:hAnsi="Times New Roman" w:cs="Times New Roman"/>
          <w:sz w:val="24"/>
          <w:szCs w:val="24"/>
        </w:rPr>
        <w:t>table</w:t>
      </w:r>
      <w:r w:rsidRPr="00635F82">
        <w:rPr>
          <w:rFonts w:ascii="Times New Roman" w:hAnsi="Times New Roman" w:cs="Times New Roman"/>
          <w:sz w:val="24"/>
          <w:szCs w:val="24"/>
        </w:rPr>
        <w:t xml:space="preserve"> shows </w:t>
      </w:r>
      <w:r>
        <w:rPr>
          <w:rFonts w:ascii="Times New Roman" w:hAnsi="Times New Roman" w:cs="Times New Roman"/>
          <w:sz w:val="24"/>
          <w:szCs w:val="24"/>
        </w:rPr>
        <w:t xml:space="preserve">the slope and Pearson’s correlation </w:t>
      </w:r>
      <w:r w:rsidRPr="00635F82">
        <w:rPr>
          <w:rFonts w:ascii="Times New Roman" w:hAnsi="Times New Roman" w:cs="Times New Roman"/>
          <w:sz w:val="24"/>
          <w:szCs w:val="24"/>
        </w:rPr>
        <w:t xml:space="preserve">results for </w:t>
      </w:r>
      <w:r w:rsidR="007A4483">
        <w:rPr>
          <w:rFonts w:ascii="Times New Roman" w:hAnsi="Times New Roman" w:cs="Times New Roman"/>
          <w:sz w:val="24"/>
          <w:szCs w:val="24"/>
        </w:rPr>
        <w:t xml:space="preserve">two </w:t>
      </w:r>
      <w:r w:rsidRPr="00635F82">
        <w:rPr>
          <w:rFonts w:ascii="Times New Roman" w:hAnsi="Times New Roman" w:cs="Times New Roman"/>
          <w:sz w:val="24"/>
          <w:szCs w:val="24"/>
        </w:rPr>
        <w:t>DNA-binding proteins</w:t>
      </w:r>
      <w:r w:rsidR="00B80779">
        <w:rPr>
          <w:rFonts w:ascii="Times New Roman" w:hAnsi="Times New Roman" w:cs="Times New Roman"/>
          <w:sz w:val="24"/>
          <w:szCs w:val="24"/>
        </w:rPr>
        <w:t>,</w:t>
      </w:r>
      <w:r>
        <w:rPr>
          <w:rFonts w:ascii="Times New Roman" w:hAnsi="Times New Roman" w:cs="Times New Roman"/>
          <w:sz w:val="24"/>
          <w:szCs w:val="24"/>
        </w:rPr>
        <w:t xml:space="preserve"> </w:t>
      </w:r>
      <w:r w:rsidR="00B80779">
        <w:rPr>
          <w:rFonts w:ascii="Times New Roman" w:hAnsi="Times New Roman" w:cs="Times New Roman"/>
          <w:sz w:val="24"/>
          <w:szCs w:val="24"/>
        </w:rPr>
        <w:t xml:space="preserve">PU.1 and CTCF, </w:t>
      </w:r>
      <w:r w:rsidR="007A4483">
        <w:rPr>
          <w:rFonts w:ascii="Times New Roman" w:hAnsi="Times New Roman" w:cs="Times New Roman"/>
          <w:sz w:val="24"/>
          <w:szCs w:val="24"/>
        </w:rPr>
        <w:t xml:space="preserve">and ASE </w:t>
      </w:r>
      <w:r>
        <w:rPr>
          <w:rFonts w:ascii="Times New Roman" w:hAnsi="Times New Roman" w:cs="Times New Roman"/>
          <w:sz w:val="24"/>
          <w:szCs w:val="24"/>
        </w:rPr>
        <w:t>for parent-child and parent-parent comparisons</w:t>
      </w:r>
      <w:r w:rsidR="007A4483">
        <w:rPr>
          <w:rFonts w:ascii="Times New Roman" w:hAnsi="Times New Roman" w:cs="Times New Roman"/>
          <w:sz w:val="24"/>
          <w:szCs w:val="24"/>
        </w:rPr>
        <w:t>.</w:t>
      </w:r>
    </w:p>
    <w:p w:rsidR="004E03BC" w:rsidRPr="00635F82" w:rsidRDefault="004E03BC" w:rsidP="00674E09">
      <w:pPr>
        <w:spacing w:after="0" w:line="240" w:lineRule="auto"/>
        <w:rPr>
          <w:rFonts w:ascii="Times New Roman" w:hAnsi="Times New Roman" w:cs="Times New Roman"/>
          <w:b/>
          <w:sz w:val="24"/>
          <w:szCs w:val="24"/>
        </w:rPr>
      </w:pPr>
    </w:p>
    <w:p w:rsidR="004E03BC" w:rsidRPr="00635F82" w:rsidRDefault="004E03BC" w:rsidP="00674E09">
      <w:pPr>
        <w:spacing w:after="0" w:line="240" w:lineRule="auto"/>
        <w:rPr>
          <w:rFonts w:ascii="Times New Roman" w:hAnsi="Times New Roman" w:cs="Times New Roman"/>
          <w:b/>
          <w:sz w:val="24"/>
          <w:szCs w:val="24"/>
          <w:u w:val="single"/>
        </w:rPr>
      </w:pPr>
      <w:r w:rsidRPr="00635F82">
        <w:rPr>
          <w:rFonts w:ascii="Times New Roman" w:hAnsi="Times New Roman" w:cs="Times New Roman"/>
          <w:b/>
          <w:sz w:val="24"/>
          <w:szCs w:val="24"/>
          <w:u w:val="single"/>
        </w:rPr>
        <w:t xml:space="preserve">Supplementary </w:t>
      </w:r>
      <w:r>
        <w:rPr>
          <w:rFonts w:ascii="Times New Roman" w:hAnsi="Times New Roman" w:cs="Times New Roman"/>
          <w:b/>
          <w:sz w:val="24"/>
          <w:szCs w:val="24"/>
          <w:u w:val="single"/>
        </w:rPr>
        <w:t>Files</w:t>
      </w:r>
    </w:p>
    <w:p w:rsidR="004E03BC" w:rsidRPr="00635F82" w:rsidRDefault="004E03BC" w:rsidP="00674E09">
      <w:pPr>
        <w:spacing w:after="0" w:line="240" w:lineRule="auto"/>
        <w:rPr>
          <w:rFonts w:ascii="Times New Roman" w:hAnsi="Times New Roman" w:cs="Times New Roman"/>
          <w:b/>
          <w:sz w:val="24"/>
          <w:szCs w:val="24"/>
        </w:rPr>
      </w:pPr>
    </w:p>
    <w:p w:rsidR="004E03BC" w:rsidRPr="00635F82" w:rsidRDefault="004E03BC"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Supplementary File 1</w:t>
      </w:r>
    </w:p>
    <w:p w:rsidR="004E03BC" w:rsidRDefault="004E03BC"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This</w:t>
      </w:r>
      <w:r>
        <w:rPr>
          <w:rFonts w:ascii="Times New Roman" w:hAnsi="Times New Roman" w:cs="Times New Roman" w:hint="eastAsia"/>
          <w:sz w:val="24"/>
          <w:szCs w:val="24"/>
        </w:rPr>
        <w:t xml:space="preserve"> Excel</w:t>
      </w:r>
      <w:r w:rsidRPr="00635F82">
        <w:rPr>
          <w:rFonts w:ascii="Times New Roman" w:hAnsi="Times New Roman" w:cs="Times New Roman"/>
          <w:sz w:val="24"/>
          <w:szCs w:val="24"/>
        </w:rPr>
        <w:t xml:space="preserve"> file </w:t>
      </w:r>
      <w:r>
        <w:rPr>
          <w:rFonts w:ascii="Times New Roman" w:hAnsi="Times New Roman" w:cs="Times New Roman"/>
          <w:sz w:val="24"/>
          <w:szCs w:val="24"/>
        </w:rPr>
        <w:t>contains</w:t>
      </w:r>
      <w:r w:rsidRPr="00635F82">
        <w:rPr>
          <w:rFonts w:ascii="Times New Roman" w:hAnsi="Times New Roman" w:cs="Times New Roman"/>
          <w:sz w:val="24"/>
          <w:szCs w:val="24"/>
        </w:rPr>
        <w:t xml:space="preserve"> </w:t>
      </w:r>
      <w:r>
        <w:rPr>
          <w:rFonts w:ascii="Times New Roman" w:hAnsi="Times New Roman" w:cs="Times New Roman"/>
          <w:sz w:val="24"/>
          <w:szCs w:val="24"/>
        </w:rPr>
        <w:t xml:space="preserve">results from our </w:t>
      </w:r>
      <w:r w:rsidR="0067420F">
        <w:rPr>
          <w:rFonts w:ascii="Times New Roman" w:hAnsi="Times New Roman" w:cs="Times New Roman"/>
          <w:sz w:val="24"/>
          <w:szCs w:val="24"/>
        </w:rPr>
        <w:t>allele-specific</w:t>
      </w:r>
      <w:r>
        <w:rPr>
          <w:rFonts w:ascii="Times New Roman" w:hAnsi="Times New Roman" w:cs="Times New Roman"/>
          <w:sz w:val="24"/>
          <w:szCs w:val="24"/>
        </w:rPr>
        <w:t xml:space="preserve"> analyses for</w:t>
      </w:r>
      <w:r w:rsidRPr="00635F82">
        <w:rPr>
          <w:rFonts w:ascii="Times New Roman" w:hAnsi="Times New Roman" w:cs="Times New Roman"/>
          <w:sz w:val="24"/>
          <w:szCs w:val="24"/>
        </w:rPr>
        <w:t xml:space="preserve"> </w:t>
      </w:r>
      <w:r w:rsidR="0072697E">
        <w:rPr>
          <w:rFonts w:ascii="Times New Roman" w:hAnsi="Times New Roman" w:cs="Times New Roman"/>
          <w:color w:val="FF0000"/>
          <w:sz w:val="24"/>
          <w:szCs w:val="24"/>
        </w:rPr>
        <w:t>708</w:t>
      </w:r>
      <w:r w:rsidRPr="00635F82">
        <w:rPr>
          <w:rFonts w:ascii="Times New Roman" w:hAnsi="Times New Roman" w:cs="Times New Roman"/>
          <w:sz w:val="24"/>
          <w:szCs w:val="24"/>
        </w:rPr>
        <w:t xml:space="preserve"> categories</w:t>
      </w:r>
      <w:r>
        <w:rPr>
          <w:rFonts w:ascii="Times New Roman" w:hAnsi="Times New Roman" w:cs="Times New Roman"/>
          <w:sz w:val="24"/>
          <w:szCs w:val="24"/>
        </w:rPr>
        <w:t xml:space="preserve"> </w:t>
      </w:r>
      <w:r w:rsidRPr="00635F82">
        <w:rPr>
          <w:rFonts w:ascii="Times New Roman" w:hAnsi="Times New Roman" w:cs="Times New Roman"/>
          <w:sz w:val="24"/>
          <w:szCs w:val="24"/>
        </w:rPr>
        <w:t>from ENCODE</w:t>
      </w:r>
      <w:r>
        <w:rPr>
          <w:rFonts w:ascii="Times New Roman" w:hAnsi="Times New Roman" w:cs="Times New Roman"/>
          <w:sz w:val="24"/>
          <w:szCs w:val="24"/>
        </w:rPr>
        <w:t xml:space="preserve">, including </w:t>
      </w:r>
      <w:r w:rsidRPr="00635F82">
        <w:rPr>
          <w:rFonts w:ascii="Times New Roman" w:hAnsi="Times New Roman" w:cs="Times New Roman"/>
          <w:sz w:val="24"/>
          <w:szCs w:val="24"/>
        </w:rPr>
        <w:t xml:space="preserve">the </w:t>
      </w:r>
      <w:r>
        <w:rPr>
          <w:rFonts w:ascii="Times New Roman" w:hAnsi="Times New Roman" w:cs="Times New Roman"/>
          <w:sz w:val="24"/>
          <w:szCs w:val="24"/>
        </w:rPr>
        <w:t xml:space="preserve">Fisher’s exact test odds ratios, </w:t>
      </w:r>
      <w:r w:rsidRPr="00635F82">
        <w:rPr>
          <w:rFonts w:ascii="Times New Roman" w:hAnsi="Times New Roman" w:cs="Times New Roman"/>
          <w:sz w:val="24"/>
          <w:szCs w:val="24"/>
        </w:rPr>
        <w:t xml:space="preserve">p-values </w:t>
      </w:r>
      <w:r>
        <w:rPr>
          <w:rFonts w:ascii="Times New Roman" w:hAnsi="Times New Roman" w:cs="Times New Roman"/>
          <w:sz w:val="24"/>
          <w:szCs w:val="24"/>
        </w:rPr>
        <w:t xml:space="preserve">(original and </w:t>
      </w:r>
      <w:proofErr w:type="spellStart"/>
      <w:r>
        <w:rPr>
          <w:rFonts w:ascii="Times New Roman" w:hAnsi="Times New Roman" w:cs="Times New Roman"/>
          <w:sz w:val="24"/>
          <w:szCs w:val="24"/>
        </w:rPr>
        <w:t>Bonferroni</w:t>
      </w:r>
      <w:proofErr w:type="spellEnd"/>
      <w:r>
        <w:rPr>
          <w:rFonts w:ascii="Times New Roman" w:hAnsi="Times New Roman" w:cs="Times New Roman"/>
          <w:sz w:val="24"/>
          <w:szCs w:val="24"/>
        </w:rPr>
        <w:t xml:space="preserve">-corrected), the number of </w:t>
      </w:r>
      <w:r w:rsidR="0067420F">
        <w:rPr>
          <w:rFonts w:ascii="Times New Roman" w:hAnsi="Times New Roman" w:cs="Times New Roman"/>
          <w:sz w:val="24"/>
          <w:szCs w:val="24"/>
        </w:rPr>
        <w:t>allele-specific</w:t>
      </w:r>
      <w:r>
        <w:rPr>
          <w:rFonts w:ascii="Times New Roman" w:hAnsi="Times New Roman" w:cs="Times New Roman"/>
          <w:sz w:val="24"/>
          <w:szCs w:val="24"/>
        </w:rPr>
        <w:t xml:space="preserve"> SNVs and accessible non-</w:t>
      </w:r>
      <w:r w:rsidR="0067420F">
        <w:rPr>
          <w:rFonts w:ascii="Times New Roman" w:hAnsi="Times New Roman" w:cs="Times New Roman"/>
          <w:sz w:val="24"/>
          <w:szCs w:val="24"/>
        </w:rPr>
        <w:t>allele-specific</w:t>
      </w:r>
      <w:r>
        <w:rPr>
          <w:rFonts w:ascii="Times New Roman" w:hAnsi="Times New Roman" w:cs="Times New Roman"/>
          <w:sz w:val="24"/>
          <w:szCs w:val="24"/>
        </w:rPr>
        <w:t xml:space="preserve"> SNVs found in each category. The results for five gene element</w:t>
      </w:r>
      <w:r w:rsidRPr="00635F82">
        <w:rPr>
          <w:rFonts w:ascii="Times New Roman" w:hAnsi="Times New Roman" w:cs="Times New Roman"/>
          <w:sz w:val="24"/>
          <w:szCs w:val="24"/>
        </w:rPr>
        <w:t xml:space="preserve"> categ</w:t>
      </w:r>
      <w:r>
        <w:rPr>
          <w:rFonts w:ascii="Times New Roman" w:hAnsi="Times New Roman" w:cs="Times New Roman"/>
          <w:sz w:val="24"/>
          <w:szCs w:val="24"/>
        </w:rPr>
        <w:t>ories from GENCODE and 16 enhancer categories are also included</w:t>
      </w:r>
      <w:r w:rsidRPr="00635F82">
        <w:rPr>
          <w:rFonts w:ascii="Times New Roman" w:hAnsi="Times New Roman" w:cs="Times New Roman"/>
          <w:sz w:val="24"/>
          <w:szCs w:val="24"/>
        </w:rPr>
        <w:t xml:space="preserve">. </w:t>
      </w:r>
      <w:r>
        <w:rPr>
          <w:rFonts w:ascii="Times New Roman" w:hAnsi="Times New Roman" w:cs="Times New Roman"/>
          <w:sz w:val="24"/>
          <w:szCs w:val="24"/>
        </w:rPr>
        <w:t>‘NA’ is marked in categories where odds ratio cannot be calculated due to insufficient numbers in non-</w:t>
      </w:r>
      <w:r w:rsidR="0067420F">
        <w:rPr>
          <w:rFonts w:ascii="Times New Roman" w:hAnsi="Times New Roman" w:cs="Times New Roman"/>
          <w:sz w:val="24"/>
          <w:szCs w:val="24"/>
        </w:rPr>
        <w:t>allele-specific</w:t>
      </w:r>
      <w:r>
        <w:rPr>
          <w:rFonts w:ascii="Times New Roman" w:hAnsi="Times New Roman" w:cs="Times New Roman"/>
          <w:sz w:val="24"/>
          <w:szCs w:val="24"/>
        </w:rPr>
        <w:t xml:space="preserve"> SNVs. These are tabulated for ASB, ASE and </w:t>
      </w:r>
      <w:r w:rsidR="0067420F">
        <w:rPr>
          <w:rFonts w:ascii="Times New Roman" w:hAnsi="Times New Roman" w:cs="Times New Roman"/>
          <w:sz w:val="24"/>
          <w:szCs w:val="24"/>
        </w:rPr>
        <w:t>allele-specific</w:t>
      </w:r>
      <w:r>
        <w:rPr>
          <w:rFonts w:ascii="Times New Roman" w:hAnsi="Times New Roman" w:cs="Times New Roman"/>
          <w:sz w:val="24"/>
          <w:szCs w:val="24"/>
        </w:rPr>
        <w:t xml:space="preserve"> SNVs; the latter is the </w:t>
      </w:r>
      <w:r w:rsidR="00361DD4">
        <w:rPr>
          <w:rFonts w:ascii="Times New Roman" w:hAnsi="Times New Roman" w:cs="Times New Roman"/>
          <w:sz w:val="24"/>
          <w:szCs w:val="24"/>
        </w:rPr>
        <w:t xml:space="preserve">results for the </w:t>
      </w:r>
      <w:r>
        <w:rPr>
          <w:rFonts w:ascii="Times New Roman" w:hAnsi="Times New Roman" w:cs="Times New Roman"/>
          <w:sz w:val="24"/>
          <w:szCs w:val="24"/>
        </w:rPr>
        <w:t>combined unique number of ASB and ASE SNVs.</w:t>
      </w:r>
    </w:p>
    <w:p w:rsidR="004E03BC" w:rsidRPr="00635F82" w:rsidRDefault="004E03BC" w:rsidP="00674E09">
      <w:pPr>
        <w:spacing w:after="0" w:line="240" w:lineRule="auto"/>
        <w:rPr>
          <w:rFonts w:ascii="Times New Roman" w:hAnsi="Times New Roman" w:cs="Times New Roman"/>
          <w:b/>
          <w:sz w:val="24"/>
          <w:szCs w:val="24"/>
        </w:rPr>
      </w:pPr>
    </w:p>
    <w:p w:rsidR="004E03BC" w:rsidRPr="00635F82" w:rsidRDefault="004E03BC"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Supplementary File 2</w:t>
      </w:r>
    </w:p>
    <w:p w:rsidR="004E03BC" w:rsidRDefault="004E03BC"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This</w:t>
      </w:r>
      <w:r>
        <w:rPr>
          <w:rFonts w:ascii="Times New Roman" w:hAnsi="Times New Roman" w:cs="Times New Roman"/>
          <w:sz w:val="24"/>
          <w:szCs w:val="24"/>
        </w:rPr>
        <w:t xml:space="preserve"> Excel</w:t>
      </w:r>
      <w:r w:rsidRPr="00635F82">
        <w:rPr>
          <w:rFonts w:ascii="Times New Roman" w:hAnsi="Times New Roman" w:cs="Times New Roman"/>
          <w:sz w:val="24"/>
          <w:szCs w:val="24"/>
        </w:rPr>
        <w:t xml:space="preserve"> file </w:t>
      </w:r>
      <w:r>
        <w:rPr>
          <w:rFonts w:ascii="Times New Roman" w:hAnsi="Times New Roman" w:cs="Times New Roman"/>
          <w:sz w:val="24"/>
          <w:szCs w:val="24"/>
        </w:rPr>
        <w:t>contains</w:t>
      </w:r>
      <w:r w:rsidRPr="00635F82">
        <w:rPr>
          <w:rFonts w:ascii="Times New Roman" w:hAnsi="Times New Roman" w:cs="Times New Roman"/>
          <w:sz w:val="24"/>
          <w:szCs w:val="24"/>
        </w:rPr>
        <w:t xml:space="preserve"> </w:t>
      </w:r>
      <w:r>
        <w:rPr>
          <w:rFonts w:ascii="Times New Roman" w:hAnsi="Times New Roman" w:cs="Times New Roman"/>
          <w:sz w:val="24"/>
          <w:szCs w:val="24"/>
        </w:rPr>
        <w:t xml:space="preserve">results from our </w:t>
      </w:r>
      <w:r w:rsidR="0067420F">
        <w:rPr>
          <w:rFonts w:ascii="Times New Roman" w:hAnsi="Times New Roman" w:cs="Times New Roman"/>
          <w:sz w:val="24"/>
          <w:szCs w:val="24"/>
        </w:rPr>
        <w:t>allele-specific</w:t>
      </w:r>
      <w:r>
        <w:rPr>
          <w:rFonts w:ascii="Times New Roman" w:hAnsi="Times New Roman" w:cs="Times New Roman"/>
          <w:sz w:val="24"/>
          <w:szCs w:val="24"/>
        </w:rPr>
        <w:t xml:space="preserve"> analyses for </w:t>
      </w:r>
      <w:r w:rsidRPr="00635F82">
        <w:rPr>
          <w:rFonts w:ascii="Times New Roman" w:hAnsi="Times New Roman" w:cs="Times New Roman"/>
          <w:sz w:val="24"/>
          <w:szCs w:val="24"/>
        </w:rPr>
        <w:t xml:space="preserve">the </w:t>
      </w:r>
      <w:r>
        <w:rPr>
          <w:rFonts w:ascii="Times New Roman" w:hAnsi="Times New Roman" w:cs="Times New Roman"/>
          <w:sz w:val="24"/>
          <w:szCs w:val="24"/>
        </w:rPr>
        <w:t>19,257 autosomal</w:t>
      </w:r>
      <w:r w:rsidRPr="00635F82">
        <w:rPr>
          <w:rFonts w:ascii="Times New Roman" w:hAnsi="Times New Roman" w:cs="Times New Roman"/>
          <w:sz w:val="24"/>
          <w:szCs w:val="24"/>
        </w:rPr>
        <w:t xml:space="preserve"> protein-coding genes</w:t>
      </w:r>
      <w:r>
        <w:rPr>
          <w:rFonts w:ascii="Times New Roman" w:hAnsi="Times New Roman" w:cs="Times New Roman"/>
          <w:sz w:val="24"/>
          <w:szCs w:val="24"/>
        </w:rPr>
        <w:t xml:space="preserve"> (HGNC symbols)</w:t>
      </w:r>
      <w:r w:rsidRPr="00635F82">
        <w:rPr>
          <w:rFonts w:ascii="Times New Roman" w:hAnsi="Times New Roman" w:cs="Times New Roman"/>
          <w:sz w:val="24"/>
          <w:szCs w:val="24"/>
        </w:rPr>
        <w:t xml:space="preserve"> from GENCODE</w:t>
      </w:r>
      <w:r>
        <w:rPr>
          <w:rFonts w:ascii="Times New Roman" w:hAnsi="Times New Roman" w:cs="Times New Roman"/>
          <w:sz w:val="24"/>
          <w:szCs w:val="24"/>
        </w:rPr>
        <w:t>, including the</w:t>
      </w:r>
      <w:r w:rsidRPr="00635F82">
        <w:rPr>
          <w:rFonts w:ascii="Times New Roman" w:hAnsi="Times New Roman" w:cs="Times New Roman"/>
          <w:sz w:val="24"/>
          <w:szCs w:val="24"/>
        </w:rPr>
        <w:t xml:space="preserve"> </w:t>
      </w:r>
      <w:r>
        <w:rPr>
          <w:rFonts w:ascii="Times New Roman" w:hAnsi="Times New Roman" w:cs="Times New Roman"/>
          <w:sz w:val="24"/>
          <w:szCs w:val="24"/>
        </w:rPr>
        <w:t xml:space="preserve">Fisher’s exact test odds ratios, </w:t>
      </w:r>
      <w:r w:rsidRPr="00635F82">
        <w:rPr>
          <w:rFonts w:ascii="Times New Roman" w:hAnsi="Times New Roman" w:cs="Times New Roman"/>
          <w:sz w:val="24"/>
          <w:szCs w:val="24"/>
        </w:rPr>
        <w:t xml:space="preserve">p-values </w:t>
      </w:r>
      <w:r>
        <w:rPr>
          <w:rFonts w:ascii="Times New Roman" w:hAnsi="Times New Roman" w:cs="Times New Roman"/>
          <w:sz w:val="24"/>
          <w:szCs w:val="24"/>
        </w:rPr>
        <w:t xml:space="preserve">(original, </w:t>
      </w:r>
      <w:proofErr w:type="spellStart"/>
      <w:r>
        <w:rPr>
          <w:rFonts w:ascii="Times New Roman" w:hAnsi="Times New Roman" w:cs="Times New Roman"/>
          <w:sz w:val="24"/>
          <w:szCs w:val="24"/>
        </w:rPr>
        <w:t>Bonferroni</w:t>
      </w:r>
      <w:proofErr w:type="spellEnd"/>
      <w:r>
        <w:rPr>
          <w:rFonts w:ascii="Times New Roman" w:hAnsi="Times New Roman" w:cs="Times New Roman"/>
          <w:sz w:val="24"/>
          <w:szCs w:val="24"/>
        </w:rPr>
        <w:t>-corrected</w:t>
      </w:r>
      <w:r w:rsidRPr="00635F82">
        <w:rPr>
          <w:rFonts w:ascii="Times New Roman" w:hAnsi="Times New Roman" w:cs="Times New Roman"/>
          <w:sz w:val="24"/>
          <w:szCs w:val="24"/>
        </w:rPr>
        <w:t>)</w:t>
      </w:r>
      <w:r>
        <w:rPr>
          <w:rFonts w:ascii="Times New Roman" w:hAnsi="Times New Roman" w:cs="Times New Roman"/>
          <w:sz w:val="24"/>
          <w:szCs w:val="24"/>
        </w:rPr>
        <w:t xml:space="preserve">, the number of </w:t>
      </w:r>
      <w:r w:rsidR="0067420F">
        <w:rPr>
          <w:rFonts w:ascii="Times New Roman" w:hAnsi="Times New Roman" w:cs="Times New Roman"/>
          <w:sz w:val="24"/>
          <w:szCs w:val="24"/>
        </w:rPr>
        <w:t>allele-specific</w:t>
      </w:r>
      <w:r>
        <w:rPr>
          <w:rFonts w:ascii="Times New Roman" w:hAnsi="Times New Roman" w:cs="Times New Roman"/>
          <w:sz w:val="24"/>
          <w:szCs w:val="24"/>
        </w:rPr>
        <w:t xml:space="preserve"> SNVs and accessible non-</w:t>
      </w:r>
      <w:r w:rsidR="0067420F">
        <w:rPr>
          <w:rFonts w:ascii="Times New Roman" w:hAnsi="Times New Roman" w:cs="Times New Roman"/>
          <w:sz w:val="24"/>
          <w:szCs w:val="24"/>
        </w:rPr>
        <w:t>allele-specific</w:t>
      </w:r>
      <w:r>
        <w:rPr>
          <w:rFonts w:ascii="Times New Roman" w:hAnsi="Times New Roman" w:cs="Times New Roman"/>
          <w:sz w:val="24"/>
          <w:szCs w:val="24"/>
        </w:rPr>
        <w:t xml:space="preserve"> SNVs found in the gene region</w:t>
      </w:r>
      <w:r w:rsidR="004910BE">
        <w:rPr>
          <w:rFonts w:ascii="Times New Roman" w:hAnsi="Times New Roman" w:cs="Times New Roman"/>
          <w:sz w:val="24"/>
          <w:szCs w:val="24"/>
        </w:rPr>
        <w:t xml:space="preserve"> and the promoter region</w:t>
      </w:r>
      <w:r w:rsidR="00A410C0">
        <w:rPr>
          <w:rFonts w:ascii="Times New Roman" w:hAnsi="Times New Roman" w:cs="Times New Roman"/>
          <w:sz w:val="24"/>
          <w:szCs w:val="24"/>
        </w:rPr>
        <w:t xml:space="preserve"> (upstream 2500bp)</w:t>
      </w:r>
      <w:r w:rsidRPr="00635F82">
        <w:rPr>
          <w:rFonts w:ascii="Times New Roman" w:hAnsi="Times New Roman" w:cs="Times New Roman"/>
          <w:sz w:val="24"/>
          <w:szCs w:val="24"/>
        </w:rPr>
        <w:t>.</w:t>
      </w:r>
      <w:r>
        <w:rPr>
          <w:rFonts w:ascii="Times New Roman" w:hAnsi="Times New Roman" w:cs="Times New Roman"/>
          <w:sz w:val="24"/>
          <w:szCs w:val="24"/>
        </w:rPr>
        <w:t xml:space="preserve"> </w:t>
      </w:r>
      <w:r w:rsidRPr="00635F82">
        <w:rPr>
          <w:rFonts w:ascii="Times New Roman" w:hAnsi="Times New Roman" w:cs="Times New Roman"/>
          <w:sz w:val="24"/>
          <w:szCs w:val="24"/>
        </w:rPr>
        <w:t xml:space="preserve">The results for </w:t>
      </w:r>
      <w:r>
        <w:rPr>
          <w:rFonts w:ascii="Times New Roman" w:hAnsi="Times New Roman" w:cs="Times New Roman"/>
          <w:sz w:val="24"/>
          <w:szCs w:val="24"/>
        </w:rPr>
        <w:t>housekeeping genes and 5</w:t>
      </w:r>
      <w:r w:rsidRPr="00635F82">
        <w:rPr>
          <w:rFonts w:ascii="Times New Roman" w:hAnsi="Times New Roman" w:cs="Times New Roman"/>
          <w:sz w:val="24"/>
          <w:szCs w:val="24"/>
        </w:rPr>
        <w:t xml:space="preserve"> </w:t>
      </w:r>
      <w:proofErr w:type="spellStart"/>
      <w:r w:rsidRPr="00635F82">
        <w:rPr>
          <w:rFonts w:ascii="Times New Roman" w:hAnsi="Times New Roman" w:cs="Times New Roman"/>
          <w:sz w:val="24"/>
          <w:szCs w:val="24"/>
        </w:rPr>
        <w:t>monoallelically</w:t>
      </w:r>
      <w:proofErr w:type="spellEnd"/>
      <w:r w:rsidRPr="00635F82">
        <w:rPr>
          <w:rFonts w:ascii="Times New Roman" w:hAnsi="Times New Roman" w:cs="Times New Roman"/>
          <w:sz w:val="24"/>
          <w:szCs w:val="24"/>
        </w:rPr>
        <w:t>-expressed ge</w:t>
      </w:r>
      <w:r>
        <w:rPr>
          <w:rFonts w:ascii="Times New Roman" w:hAnsi="Times New Roman" w:cs="Times New Roman"/>
          <w:sz w:val="24"/>
          <w:szCs w:val="24"/>
        </w:rPr>
        <w:t>ne categories are also included. ‘NA’ is marked in categories where odds ratio cannot be calculated due to insufficient numbers in non-</w:t>
      </w:r>
      <w:r w:rsidR="0067420F">
        <w:rPr>
          <w:rFonts w:ascii="Times New Roman" w:hAnsi="Times New Roman" w:cs="Times New Roman"/>
          <w:sz w:val="24"/>
          <w:szCs w:val="24"/>
        </w:rPr>
        <w:t>allele-specific</w:t>
      </w:r>
      <w:r>
        <w:rPr>
          <w:rFonts w:ascii="Times New Roman" w:hAnsi="Times New Roman" w:cs="Times New Roman"/>
          <w:sz w:val="24"/>
          <w:szCs w:val="24"/>
        </w:rPr>
        <w:t xml:space="preserve"> SNVs. These are tabulated for ASB, ASE and </w:t>
      </w:r>
      <w:r w:rsidR="0067420F">
        <w:rPr>
          <w:rFonts w:ascii="Times New Roman" w:hAnsi="Times New Roman" w:cs="Times New Roman"/>
          <w:sz w:val="24"/>
          <w:szCs w:val="24"/>
        </w:rPr>
        <w:t>allele-specific</w:t>
      </w:r>
      <w:r>
        <w:rPr>
          <w:rFonts w:ascii="Times New Roman" w:hAnsi="Times New Roman" w:cs="Times New Roman"/>
          <w:sz w:val="24"/>
          <w:szCs w:val="24"/>
        </w:rPr>
        <w:t xml:space="preserve"> SNVs; the latter is the combined unique number of ASB and ASE SNVs.</w:t>
      </w:r>
    </w:p>
    <w:p w:rsidR="004E03BC" w:rsidRDefault="004E03BC" w:rsidP="00674E09">
      <w:pPr>
        <w:spacing w:after="0" w:line="240" w:lineRule="auto"/>
        <w:rPr>
          <w:rFonts w:ascii="Times New Roman" w:hAnsi="Times New Roman" w:cs="Times New Roman"/>
          <w:sz w:val="24"/>
          <w:szCs w:val="24"/>
        </w:rPr>
      </w:pPr>
    </w:p>
    <w:p w:rsidR="004E03BC" w:rsidRDefault="004E03BC" w:rsidP="00674E0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Supplementary File </w:t>
      </w:r>
      <w:r w:rsidR="00201C13">
        <w:rPr>
          <w:rFonts w:ascii="Times New Roman" w:hAnsi="Times New Roman" w:cs="Times New Roman"/>
          <w:b/>
          <w:sz w:val="24"/>
          <w:szCs w:val="24"/>
        </w:rPr>
        <w:t>3</w:t>
      </w:r>
    </w:p>
    <w:p w:rsidR="00183CE0" w:rsidRDefault="004E03BC"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This Excel file contains</w:t>
      </w:r>
      <w:r w:rsidRPr="00635F82">
        <w:rPr>
          <w:rFonts w:ascii="Times New Roman" w:hAnsi="Times New Roman" w:cs="Times New Roman"/>
          <w:sz w:val="24"/>
          <w:szCs w:val="24"/>
        </w:rPr>
        <w:t xml:space="preserve"> </w:t>
      </w:r>
      <w:r>
        <w:rPr>
          <w:rFonts w:ascii="Times New Roman" w:hAnsi="Times New Roman" w:cs="Times New Roman"/>
          <w:sz w:val="24"/>
          <w:szCs w:val="24"/>
        </w:rPr>
        <w:t>the ASB enric</w:t>
      </w:r>
      <w:r w:rsidR="00EA0C68">
        <w:rPr>
          <w:rFonts w:ascii="Times New Roman" w:hAnsi="Times New Roman" w:cs="Times New Roman"/>
          <w:sz w:val="24"/>
          <w:szCs w:val="24"/>
        </w:rPr>
        <w:t>hment in promoter regions for 44</w:t>
      </w:r>
      <w:r>
        <w:rPr>
          <w:rFonts w:ascii="Times New Roman" w:hAnsi="Times New Roman" w:cs="Times New Roman"/>
          <w:sz w:val="24"/>
          <w:szCs w:val="24"/>
        </w:rPr>
        <w:t xml:space="preserve"> TFs used in our database, including the</w:t>
      </w:r>
      <w:r w:rsidRPr="00635F82">
        <w:rPr>
          <w:rFonts w:ascii="Times New Roman" w:hAnsi="Times New Roman" w:cs="Times New Roman"/>
          <w:sz w:val="24"/>
          <w:szCs w:val="24"/>
        </w:rPr>
        <w:t xml:space="preserve"> </w:t>
      </w:r>
      <w:r>
        <w:rPr>
          <w:rFonts w:ascii="Times New Roman" w:hAnsi="Times New Roman" w:cs="Times New Roman"/>
          <w:sz w:val="24"/>
          <w:szCs w:val="24"/>
        </w:rPr>
        <w:t xml:space="preserve">Fisher’s exact test odds ratios, </w:t>
      </w:r>
      <w:r w:rsidRPr="00635F82">
        <w:rPr>
          <w:rFonts w:ascii="Times New Roman" w:hAnsi="Times New Roman" w:cs="Times New Roman"/>
          <w:sz w:val="24"/>
          <w:szCs w:val="24"/>
        </w:rPr>
        <w:t xml:space="preserve">p-values </w:t>
      </w:r>
      <w:r>
        <w:rPr>
          <w:rFonts w:ascii="Times New Roman" w:hAnsi="Times New Roman" w:cs="Times New Roman"/>
          <w:sz w:val="24"/>
          <w:szCs w:val="24"/>
        </w:rPr>
        <w:t xml:space="preserve">(original, </w:t>
      </w:r>
      <w:proofErr w:type="spellStart"/>
      <w:r>
        <w:rPr>
          <w:rFonts w:ascii="Times New Roman" w:hAnsi="Times New Roman" w:cs="Times New Roman"/>
          <w:sz w:val="24"/>
          <w:szCs w:val="24"/>
        </w:rPr>
        <w:t>Bonferroni</w:t>
      </w:r>
      <w:proofErr w:type="spellEnd"/>
      <w:r>
        <w:rPr>
          <w:rFonts w:ascii="Times New Roman" w:hAnsi="Times New Roman" w:cs="Times New Roman"/>
          <w:sz w:val="24"/>
          <w:szCs w:val="24"/>
        </w:rPr>
        <w:t>-corrected</w:t>
      </w:r>
      <w:r w:rsidRPr="00635F82">
        <w:rPr>
          <w:rFonts w:ascii="Times New Roman" w:hAnsi="Times New Roman" w:cs="Times New Roman"/>
          <w:sz w:val="24"/>
          <w:szCs w:val="24"/>
        </w:rPr>
        <w:t>)</w:t>
      </w:r>
      <w:r>
        <w:rPr>
          <w:rFonts w:ascii="Times New Roman" w:hAnsi="Times New Roman" w:cs="Times New Roman"/>
          <w:sz w:val="24"/>
          <w:szCs w:val="24"/>
        </w:rPr>
        <w:t>, the number of ASB SNVs, accessible non-</w:t>
      </w:r>
      <w:r w:rsidR="0067420F">
        <w:rPr>
          <w:rFonts w:ascii="Times New Roman" w:hAnsi="Times New Roman" w:cs="Times New Roman"/>
          <w:sz w:val="24"/>
          <w:szCs w:val="24"/>
        </w:rPr>
        <w:t>allele-specific</w:t>
      </w:r>
      <w:r>
        <w:rPr>
          <w:rFonts w:ascii="Times New Roman" w:hAnsi="Times New Roman" w:cs="Times New Roman"/>
          <w:sz w:val="24"/>
          <w:szCs w:val="24"/>
        </w:rPr>
        <w:t xml:space="preserve"> SNVs both found and not found in the gene region. ASB SNVs for each TF are contributed by different individuals. If either of the parents in the CEU trio is involved, ASB SNVs for NA12878 are not included. Those TFs with only ASB SNVs from NA12878 are annotated ‘1’ under the column ‘NA12878 only’. ‘NA’ is marked in categories where odds ratio cannot be calculated due to insufficient numbers in any of the last three columns.</w:t>
      </w:r>
    </w:p>
    <w:p w:rsidR="00674E09" w:rsidRDefault="00674E09" w:rsidP="00674E09">
      <w:pPr>
        <w:spacing w:after="0" w:line="240" w:lineRule="auto"/>
        <w:rPr>
          <w:rFonts w:ascii="Times New Roman" w:hAnsi="Times New Roman" w:cs="Times New Roman"/>
          <w:sz w:val="24"/>
          <w:szCs w:val="24"/>
        </w:rPr>
      </w:pPr>
    </w:p>
    <w:p w:rsidR="007F785B" w:rsidRPr="00183CE0" w:rsidRDefault="007F785B" w:rsidP="007F785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Supplementary File </w:t>
      </w:r>
      <w:r w:rsidR="00201C13">
        <w:rPr>
          <w:rFonts w:ascii="Times New Roman" w:hAnsi="Times New Roman" w:cs="Times New Roman"/>
          <w:b/>
          <w:sz w:val="24"/>
          <w:szCs w:val="24"/>
        </w:rPr>
        <w:t>4</w:t>
      </w:r>
    </w:p>
    <w:p w:rsidR="007F785B" w:rsidRPr="007F785B" w:rsidRDefault="007F785B"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This Excel file contain</w:t>
      </w:r>
      <w:r w:rsidR="00E563DD">
        <w:rPr>
          <w:rFonts w:ascii="Times New Roman" w:hAnsi="Times New Roman" w:cs="Times New Roman"/>
          <w:sz w:val="24"/>
          <w:szCs w:val="24"/>
        </w:rPr>
        <w:t xml:space="preserve">s the ASB SNVs that reside in TF motifs described in </w:t>
      </w:r>
      <w:proofErr w:type="spellStart"/>
      <w:r w:rsidR="00E563DD">
        <w:rPr>
          <w:rFonts w:ascii="Times New Roman" w:hAnsi="Times New Roman" w:cs="Times New Roman"/>
          <w:sz w:val="24"/>
          <w:szCs w:val="24"/>
        </w:rPr>
        <w:t>Kheradpour</w:t>
      </w:r>
      <w:proofErr w:type="spellEnd"/>
      <w:r w:rsidR="00E563DD">
        <w:rPr>
          <w:rFonts w:ascii="Times New Roman" w:hAnsi="Times New Roman" w:cs="Times New Roman"/>
          <w:sz w:val="24"/>
          <w:szCs w:val="24"/>
        </w:rPr>
        <w:t xml:space="preserve"> and Kellis</w:t>
      </w:r>
      <w:r w:rsidR="00E563DD">
        <w:rPr>
          <w:rFonts w:ascii="Times New Roman" w:hAnsi="Times New Roman" w:cs="Times New Roman"/>
          <w:sz w:val="24"/>
          <w:szCs w:val="24"/>
        </w:rPr>
        <w:fldChar w:fldCharType="begin" w:fldLock="1"/>
      </w:r>
      <w:r w:rsidR="006C508B">
        <w:rPr>
          <w:rFonts w:ascii="Times New Roman" w:hAnsi="Times New Roman" w:cs="Times New Roman"/>
          <w:sz w:val="24"/>
          <w:szCs w:val="24"/>
        </w:rPr>
        <w:instrText>ADDIN CSL_CITATION { "citationItems" : [ { "id" : "ITEM-1", "itemData" : { "DOI" : "10.1093/nar/gkt1249", "ISSN" : "1362-4962", "PMID" : "24335146", "abstract" : "Recent advances in technology have led to a dramatic increase in the number of available transcription factor ChIP-seq and ChIP-chip data sets. Understanding the motif content of these data sets is an important step in understanding the underlying mechanisms of regulation. Here we provide a systematic motif analysis for 427 human ChIP-seq data sets using motifs curated from the literature and also discovered de novo using five established motif discovery tools. We use a systematic pipeline for calculating motif enrichment in each data set, providing a principled way for choosing between motif variants found in the literature and for flagging potentially problematic data sets. Our analysis confirms the known specificity of 41 of the 56 analyzed factor groups and reveals motifs of potential cofactors. We also use cell type-specific binding to find factors active in specific conditions. The resource we provide is accessible both for browsing a small number of factors and for performing large-scale systematic analyses. We provide motif matrices, instances and enrichments in each of the ENCODE data sets. The motifs discovered here have been used in parallel studies to validate the specificity of antibodies, understand cooperativity between data sets and measure the variation of motif binding across individuals and species.", "author" : [ { "dropping-particle" : "", "family" : "Kheradpour", "given" : "Pouya", "non-dropping-particle" : "", "parse-names" : false, "suffix" : "" }, { "dropping-particle" : "", "family" : "Kellis", "given" : "Manolis", "non-dropping-particle" : "", "parse-names" : false, "suffix" : "" } ], "container-title" : "Nucleic acids research", "id" : "ITEM-1", "issued" : { "date-parts" : [ [ "2014" ] ] }, "page" : "2976-87", "title" : "Systematic discovery and characterization of regulatory motifs in ENCODE TF binding experiments.", "type" : "article-journal", "volume" : "42" }, "uris" : [ "http://www.mendeley.com/documents/?uuid=cc899e8c-dea4-4c87-b9c2-0466384f737c" ] } ], "mendeley" : { "formattedCitation" : "&lt;sup&gt;74&lt;/sup&gt;", "plainTextFormattedCitation" : "74", "previouslyFormattedCitation" : "&lt;sup&gt;75&lt;/sup&gt;" }, "properties" : { "noteIndex" : 0 }, "schema" : "https://github.com/citation-style-language/schema/raw/master/csl-citation.json" }</w:instrText>
      </w:r>
      <w:r w:rsidR="00E563DD">
        <w:rPr>
          <w:rFonts w:ascii="Times New Roman" w:hAnsi="Times New Roman" w:cs="Times New Roman"/>
          <w:sz w:val="24"/>
          <w:szCs w:val="24"/>
        </w:rPr>
        <w:fldChar w:fldCharType="separate"/>
      </w:r>
      <w:r w:rsidR="006C508B" w:rsidRPr="006C508B">
        <w:rPr>
          <w:rFonts w:ascii="Times New Roman" w:hAnsi="Times New Roman" w:cs="Times New Roman"/>
          <w:noProof/>
          <w:sz w:val="24"/>
          <w:szCs w:val="24"/>
          <w:vertAlign w:val="superscript"/>
        </w:rPr>
        <w:t>74</w:t>
      </w:r>
      <w:r w:rsidR="00E563DD">
        <w:rPr>
          <w:rFonts w:ascii="Times New Roman" w:hAnsi="Times New Roman" w:cs="Times New Roman"/>
          <w:sz w:val="24"/>
          <w:szCs w:val="24"/>
        </w:rPr>
        <w:fldChar w:fldCharType="end"/>
      </w:r>
      <w:r w:rsidR="00E563DD">
        <w:rPr>
          <w:rFonts w:ascii="Times New Roman" w:hAnsi="Times New Roman" w:cs="Times New Roman"/>
          <w:sz w:val="24"/>
          <w:szCs w:val="24"/>
        </w:rPr>
        <w:t xml:space="preserve">. Under the column ‘motif’, the information is delimited by “#” in this order: motif </w:t>
      </w:r>
      <w:r w:rsidR="00DE3014">
        <w:rPr>
          <w:rFonts w:ascii="Times New Roman" w:hAnsi="Times New Roman" w:cs="Times New Roman"/>
          <w:sz w:val="24"/>
          <w:szCs w:val="24"/>
        </w:rPr>
        <w:t>identifier</w:t>
      </w:r>
      <w:r w:rsidR="00E563DD">
        <w:rPr>
          <w:rFonts w:ascii="Times New Roman" w:hAnsi="Times New Roman" w:cs="Times New Roman"/>
          <w:sz w:val="24"/>
          <w:szCs w:val="24"/>
        </w:rPr>
        <w:t xml:space="preserve"> (as defined in </w:t>
      </w:r>
      <w:proofErr w:type="spellStart"/>
      <w:r w:rsidR="00E563DD">
        <w:rPr>
          <w:rFonts w:ascii="Times New Roman" w:hAnsi="Times New Roman" w:cs="Times New Roman"/>
          <w:sz w:val="24"/>
          <w:szCs w:val="24"/>
        </w:rPr>
        <w:t>Kheradpour</w:t>
      </w:r>
      <w:proofErr w:type="spellEnd"/>
      <w:r w:rsidR="00E563DD">
        <w:rPr>
          <w:rFonts w:ascii="Times New Roman" w:hAnsi="Times New Roman" w:cs="Times New Roman"/>
          <w:sz w:val="24"/>
          <w:szCs w:val="24"/>
        </w:rPr>
        <w:t xml:space="preserve"> and </w:t>
      </w:r>
      <w:proofErr w:type="spellStart"/>
      <w:r w:rsidR="00E563DD">
        <w:rPr>
          <w:rFonts w:ascii="Times New Roman" w:hAnsi="Times New Roman" w:cs="Times New Roman"/>
          <w:sz w:val="24"/>
          <w:szCs w:val="24"/>
        </w:rPr>
        <w:t>Kellis</w:t>
      </w:r>
      <w:proofErr w:type="spellEnd"/>
      <w:r w:rsidR="00E563DD">
        <w:rPr>
          <w:rFonts w:ascii="Times New Roman" w:hAnsi="Times New Roman" w:cs="Times New Roman"/>
          <w:sz w:val="24"/>
          <w:szCs w:val="24"/>
        </w:rPr>
        <w:t>), start position of motif (0-based), end position of motif (1-based), strand and position of SNV in motif.</w:t>
      </w:r>
      <w:r w:rsidR="00F05AEA">
        <w:rPr>
          <w:rFonts w:ascii="Times New Roman" w:hAnsi="Times New Roman" w:cs="Times New Roman"/>
          <w:sz w:val="24"/>
          <w:szCs w:val="24"/>
        </w:rPr>
        <w:t xml:space="preserve"> Allelic ratios at </w:t>
      </w:r>
      <w:r w:rsidR="00294896">
        <w:rPr>
          <w:rFonts w:ascii="Times New Roman" w:hAnsi="Times New Roman" w:cs="Times New Roman"/>
          <w:sz w:val="24"/>
          <w:szCs w:val="24"/>
        </w:rPr>
        <w:t xml:space="preserve">each </w:t>
      </w:r>
      <w:r w:rsidR="00F05AEA">
        <w:rPr>
          <w:rFonts w:ascii="Times New Roman" w:hAnsi="Times New Roman" w:cs="Times New Roman"/>
          <w:sz w:val="24"/>
          <w:szCs w:val="24"/>
        </w:rPr>
        <w:t>SNV position are defined</w:t>
      </w:r>
      <w:r w:rsidR="006F13AC">
        <w:rPr>
          <w:rFonts w:ascii="Times New Roman" w:hAnsi="Times New Roman" w:cs="Times New Roman"/>
          <w:sz w:val="24"/>
          <w:szCs w:val="24"/>
        </w:rPr>
        <w:t xml:space="preserve"> above</w:t>
      </w:r>
      <w:r w:rsidR="00F05AEA">
        <w:rPr>
          <w:rFonts w:ascii="Times New Roman" w:hAnsi="Times New Roman" w:cs="Times New Roman"/>
          <w:sz w:val="24"/>
          <w:szCs w:val="24"/>
        </w:rPr>
        <w:t>, i.e. ratio of number of reference reads to number of alternate reads.</w:t>
      </w:r>
    </w:p>
    <w:p w:rsidR="007F785B" w:rsidRDefault="007F785B" w:rsidP="00674E09">
      <w:pPr>
        <w:spacing w:after="0" w:line="240" w:lineRule="auto"/>
        <w:rPr>
          <w:rFonts w:ascii="Times New Roman" w:hAnsi="Times New Roman" w:cs="Times New Roman"/>
          <w:sz w:val="24"/>
          <w:szCs w:val="24"/>
        </w:rPr>
      </w:pPr>
    </w:p>
    <w:p w:rsidR="00183CE0" w:rsidRPr="00183CE0" w:rsidRDefault="00674E09" w:rsidP="00674E0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Supplementary File </w:t>
      </w:r>
      <w:r w:rsidR="00201C13">
        <w:rPr>
          <w:rFonts w:ascii="Times New Roman" w:hAnsi="Times New Roman" w:cs="Times New Roman"/>
          <w:b/>
          <w:sz w:val="24"/>
          <w:szCs w:val="24"/>
        </w:rPr>
        <w:t>5</w:t>
      </w:r>
    </w:p>
    <w:p w:rsidR="00183CE0" w:rsidRDefault="00183CE0"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Word file contains the R </w:t>
      </w:r>
      <w:proofErr w:type="spellStart"/>
      <w:r>
        <w:rPr>
          <w:rFonts w:ascii="Times New Roman" w:hAnsi="Times New Roman" w:cs="Times New Roman"/>
          <w:sz w:val="24"/>
          <w:szCs w:val="24"/>
        </w:rPr>
        <w:t>pseudocode</w:t>
      </w:r>
      <w:proofErr w:type="spellEnd"/>
      <w:r>
        <w:rPr>
          <w:rFonts w:ascii="Times New Roman" w:hAnsi="Times New Roman" w:cs="Times New Roman"/>
          <w:sz w:val="24"/>
          <w:szCs w:val="24"/>
        </w:rPr>
        <w:t xml:space="preserve"> for the bisection method that is used to estimate the </w:t>
      </w:r>
      <w:proofErr w:type="spellStart"/>
      <w:r>
        <w:rPr>
          <w:rFonts w:ascii="Times New Roman" w:hAnsi="Times New Roman" w:cs="Times New Roman"/>
          <w:sz w:val="24"/>
          <w:szCs w:val="24"/>
        </w:rPr>
        <w:t>overdispersion</w:t>
      </w:r>
      <w:proofErr w:type="spellEnd"/>
      <w:r>
        <w:rPr>
          <w:rFonts w:ascii="Times New Roman" w:hAnsi="Times New Roman" w:cs="Times New Roman"/>
          <w:sz w:val="24"/>
          <w:szCs w:val="24"/>
        </w:rPr>
        <w:t xml:space="preserve"> parameter.</w:t>
      </w:r>
    </w:p>
    <w:p w:rsidR="000D3EA7" w:rsidRDefault="000D3EA7" w:rsidP="00674E09">
      <w:pPr>
        <w:spacing w:after="0" w:line="240" w:lineRule="auto"/>
        <w:rPr>
          <w:rFonts w:ascii="Times New Roman" w:hAnsi="Times New Roman" w:cs="Times New Roman"/>
          <w:sz w:val="24"/>
          <w:szCs w:val="24"/>
        </w:rPr>
      </w:pPr>
    </w:p>
    <w:p w:rsidR="000D3EA7" w:rsidRPr="000D3EA7" w:rsidRDefault="000D3EA7" w:rsidP="00674E09">
      <w:pPr>
        <w:spacing w:after="0" w:line="240" w:lineRule="auto"/>
        <w:rPr>
          <w:rFonts w:ascii="Times New Roman" w:hAnsi="Times New Roman" w:cs="Times New Roman"/>
          <w:b/>
          <w:sz w:val="24"/>
          <w:szCs w:val="24"/>
        </w:rPr>
      </w:pPr>
      <w:r w:rsidRPr="000D3EA7">
        <w:rPr>
          <w:rFonts w:ascii="Times New Roman" w:hAnsi="Times New Roman" w:cs="Times New Roman"/>
          <w:b/>
          <w:sz w:val="24"/>
          <w:szCs w:val="24"/>
        </w:rPr>
        <w:t xml:space="preserve">Supplementary File </w:t>
      </w:r>
      <w:r w:rsidR="00201C13">
        <w:rPr>
          <w:rFonts w:ascii="Times New Roman" w:hAnsi="Times New Roman" w:cs="Times New Roman"/>
          <w:b/>
          <w:sz w:val="24"/>
          <w:szCs w:val="24"/>
        </w:rPr>
        <w:t>6</w:t>
      </w:r>
    </w:p>
    <w:p w:rsidR="00922058" w:rsidRPr="00183CE0" w:rsidRDefault="000D3EA7"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Excel file contains sets of more confident ASB and ASE SNVs. </w:t>
      </w:r>
      <w:r w:rsidR="007351E9">
        <w:rPr>
          <w:rFonts w:ascii="Times New Roman" w:hAnsi="Times New Roman" w:cs="Times New Roman"/>
          <w:sz w:val="24"/>
          <w:szCs w:val="24"/>
        </w:rPr>
        <w:t xml:space="preserve">For the more confident 2,394 ASE SNVs, they are identified because </w:t>
      </w:r>
      <w:r w:rsidR="007351E9">
        <w:rPr>
          <w:rFonts w:ascii="Times New Roman" w:hAnsi="Times New Roman" w:cs="Times New Roman"/>
          <w:color w:val="FF0000"/>
          <w:sz w:val="24"/>
          <w:szCs w:val="24"/>
        </w:rPr>
        <w:t>at least</w:t>
      </w:r>
      <w:r w:rsidR="007351E9">
        <w:rPr>
          <w:rFonts w:ascii="Times New Roman" w:hAnsi="Times New Roman" w:cs="Times New Roman"/>
          <w:sz w:val="24"/>
          <w:szCs w:val="24"/>
        </w:rPr>
        <w:t xml:space="preserve"> </w:t>
      </w:r>
      <w:r w:rsidR="007351E9" w:rsidRPr="000D3EA7">
        <w:rPr>
          <w:rFonts w:ascii="Times New Roman" w:hAnsi="Times New Roman" w:cs="Times New Roman"/>
          <w:color w:val="FF0000"/>
          <w:sz w:val="24"/>
          <w:szCs w:val="24"/>
        </w:rPr>
        <w:t xml:space="preserve">38 </w:t>
      </w:r>
      <w:r w:rsidR="007351E9">
        <w:rPr>
          <w:rFonts w:ascii="Times New Roman" w:hAnsi="Times New Roman" w:cs="Times New Roman"/>
          <w:sz w:val="24"/>
          <w:szCs w:val="24"/>
        </w:rPr>
        <w:t>individuals (column ‘</w:t>
      </w:r>
      <w:proofErr w:type="spellStart"/>
      <w:r w:rsidR="007351E9">
        <w:rPr>
          <w:rFonts w:ascii="Times New Roman" w:hAnsi="Times New Roman" w:cs="Times New Roman"/>
          <w:sz w:val="24"/>
          <w:szCs w:val="24"/>
        </w:rPr>
        <w:t>indCount</w:t>
      </w:r>
      <w:proofErr w:type="spellEnd"/>
      <w:r w:rsidR="007351E9">
        <w:rPr>
          <w:rFonts w:ascii="Times New Roman" w:hAnsi="Times New Roman" w:cs="Times New Roman"/>
          <w:sz w:val="24"/>
          <w:szCs w:val="24"/>
        </w:rPr>
        <w:t xml:space="preserve">’ </w:t>
      </w:r>
      <w:r w:rsidR="007351E9" w:rsidRPr="00C379E6">
        <w:rPr>
          <w:rFonts w:ascii="Times New Roman" w:hAnsi="Times New Roman" w:cs="Times New Roman"/>
          <w:color w:val="FF0000"/>
          <w:sz w:val="24"/>
          <w:szCs w:val="24"/>
        </w:rPr>
        <w:t>≥ 38</w:t>
      </w:r>
      <w:r w:rsidR="007351E9">
        <w:rPr>
          <w:rFonts w:ascii="Times New Roman" w:hAnsi="Times New Roman" w:cs="Times New Roman"/>
          <w:sz w:val="24"/>
          <w:szCs w:val="24"/>
        </w:rPr>
        <w:t xml:space="preserve">) possess each of them. At the same time, for each of the SNV, the allele that has more reads for </w:t>
      </w:r>
      <w:r w:rsidR="007351E9">
        <w:rPr>
          <w:rFonts w:ascii="Times New Roman" w:hAnsi="Times New Roman" w:cs="Times New Roman"/>
          <w:sz w:val="24"/>
          <w:szCs w:val="24"/>
        </w:rPr>
        <w:lastRenderedPageBreak/>
        <w:t>each individual (columns ‘</w:t>
      </w:r>
      <w:proofErr w:type="spellStart"/>
      <w:r w:rsidR="007351E9">
        <w:rPr>
          <w:rFonts w:ascii="Times New Roman" w:hAnsi="Times New Roman" w:cs="Times New Roman"/>
          <w:sz w:val="24"/>
          <w:szCs w:val="24"/>
        </w:rPr>
        <w:t>winningAllele</w:t>
      </w:r>
      <w:proofErr w:type="spellEnd"/>
      <w:r w:rsidR="007351E9">
        <w:rPr>
          <w:rFonts w:ascii="Times New Roman" w:hAnsi="Times New Roman" w:cs="Times New Roman"/>
          <w:sz w:val="24"/>
          <w:szCs w:val="24"/>
        </w:rPr>
        <w:t>’ and ‘</w:t>
      </w:r>
      <w:proofErr w:type="spellStart"/>
      <w:r w:rsidR="00DE2596">
        <w:rPr>
          <w:rFonts w:ascii="Times New Roman" w:hAnsi="Times New Roman" w:cs="Times New Roman"/>
          <w:sz w:val="24"/>
          <w:szCs w:val="24"/>
        </w:rPr>
        <w:t>alleleCounts</w:t>
      </w:r>
      <w:proofErr w:type="spellEnd"/>
      <w:r w:rsidR="007351E9">
        <w:rPr>
          <w:rFonts w:ascii="Times New Roman" w:hAnsi="Times New Roman" w:cs="Times New Roman"/>
          <w:sz w:val="24"/>
          <w:szCs w:val="24"/>
        </w:rPr>
        <w:t xml:space="preserve">’) are consistently found in </w:t>
      </w:r>
      <w:r w:rsidR="007351E9" w:rsidRPr="000D3EA7">
        <w:rPr>
          <w:rFonts w:ascii="Times New Roman" w:hAnsi="Times New Roman" w:cs="Times New Roman"/>
          <w:color w:val="FF0000"/>
          <w:sz w:val="24"/>
          <w:szCs w:val="24"/>
        </w:rPr>
        <w:t xml:space="preserve">80% </w:t>
      </w:r>
      <w:r w:rsidR="007351E9">
        <w:rPr>
          <w:rFonts w:ascii="Times New Roman" w:hAnsi="Times New Roman" w:cs="Times New Roman"/>
          <w:sz w:val="24"/>
          <w:szCs w:val="24"/>
        </w:rPr>
        <w:t>of the individuals (column ‘</w:t>
      </w:r>
      <w:proofErr w:type="spellStart"/>
      <w:r w:rsidR="007351E9">
        <w:rPr>
          <w:rFonts w:ascii="Times New Roman" w:hAnsi="Times New Roman" w:cs="Times New Roman"/>
          <w:sz w:val="24"/>
          <w:szCs w:val="24"/>
        </w:rPr>
        <w:t>freq</w:t>
      </w:r>
      <w:proofErr w:type="spellEnd"/>
      <w:r w:rsidR="007351E9">
        <w:rPr>
          <w:rFonts w:ascii="Times New Roman" w:hAnsi="Times New Roman" w:cs="Times New Roman"/>
          <w:sz w:val="24"/>
          <w:szCs w:val="24"/>
        </w:rPr>
        <w:t xml:space="preserve">’ ≥ 0.8) that possess this ASE SNV. </w:t>
      </w:r>
      <w:r>
        <w:rPr>
          <w:rFonts w:ascii="Times New Roman" w:hAnsi="Times New Roman" w:cs="Times New Roman"/>
          <w:sz w:val="24"/>
          <w:szCs w:val="24"/>
        </w:rPr>
        <w:t xml:space="preserve">The more confident </w:t>
      </w:r>
      <w:r w:rsidR="007351E9">
        <w:rPr>
          <w:rFonts w:ascii="Times New Roman" w:hAnsi="Times New Roman" w:cs="Times New Roman"/>
          <w:sz w:val="24"/>
          <w:szCs w:val="24"/>
        </w:rPr>
        <w:t xml:space="preserve">183 </w:t>
      </w:r>
      <w:r>
        <w:rPr>
          <w:rFonts w:ascii="Times New Roman" w:hAnsi="Times New Roman" w:cs="Times New Roman"/>
          <w:sz w:val="24"/>
          <w:szCs w:val="24"/>
        </w:rPr>
        <w:t xml:space="preserve">ASB SNVs are defined by having </w:t>
      </w:r>
      <w:r w:rsidR="00C379E6" w:rsidRPr="00C379E6">
        <w:rPr>
          <w:rFonts w:ascii="Times New Roman" w:hAnsi="Times New Roman" w:cs="Times New Roman"/>
          <w:color w:val="FF0000"/>
          <w:sz w:val="24"/>
          <w:szCs w:val="24"/>
        </w:rPr>
        <w:t xml:space="preserve">≥ </w:t>
      </w:r>
      <w:r w:rsidR="00C379E6">
        <w:rPr>
          <w:rFonts w:ascii="Times New Roman" w:hAnsi="Times New Roman" w:cs="Times New Roman"/>
          <w:color w:val="FF0000"/>
          <w:sz w:val="24"/>
          <w:szCs w:val="24"/>
        </w:rPr>
        <w:t>two</w:t>
      </w:r>
      <w:r w:rsidR="00C379E6" w:rsidRPr="00C379E6">
        <w:rPr>
          <w:rFonts w:ascii="Times New Roman" w:hAnsi="Times New Roman" w:cs="Times New Roman"/>
          <w:color w:val="FF0000"/>
          <w:sz w:val="24"/>
          <w:szCs w:val="24"/>
        </w:rPr>
        <w:t xml:space="preserve"> </w:t>
      </w:r>
      <w:r>
        <w:rPr>
          <w:rFonts w:ascii="Times New Roman" w:hAnsi="Times New Roman" w:cs="Times New Roman"/>
          <w:sz w:val="24"/>
          <w:szCs w:val="24"/>
        </w:rPr>
        <w:t>individual</w:t>
      </w:r>
      <w:r w:rsidR="00C379E6">
        <w:rPr>
          <w:rFonts w:ascii="Times New Roman" w:hAnsi="Times New Roman" w:cs="Times New Roman"/>
          <w:sz w:val="24"/>
          <w:szCs w:val="24"/>
        </w:rPr>
        <w:t>s</w:t>
      </w:r>
      <w:r w:rsidR="00C74F35">
        <w:rPr>
          <w:rFonts w:ascii="Times New Roman" w:hAnsi="Times New Roman" w:cs="Times New Roman"/>
          <w:sz w:val="24"/>
          <w:szCs w:val="24"/>
        </w:rPr>
        <w:t xml:space="preserve"> </w:t>
      </w:r>
      <w:r>
        <w:rPr>
          <w:rFonts w:ascii="Times New Roman" w:hAnsi="Times New Roman" w:cs="Times New Roman"/>
          <w:sz w:val="24"/>
          <w:szCs w:val="24"/>
        </w:rPr>
        <w:t>possessing that ASB SNV</w:t>
      </w:r>
      <w:r w:rsidR="007351E9">
        <w:rPr>
          <w:rFonts w:ascii="Times New Roman" w:hAnsi="Times New Roman" w:cs="Times New Roman"/>
          <w:sz w:val="24"/>
          <w:szCs w:val="24"/>
        </w:rPr>
        <w:t xml:space="preserve">, regardless of the identities of </w:t>
      </w:r>
      <w:r w:rsidR="00C379E6" w:rsidRPr="00C379E6">
        <w:rPr>
          <w:rFonts w:ascii="Times New Roman" w:hAnsi="Times New Roman" w:cs="Times New Roman"/>
          <w:sz w:val="24"/>
          <w:szCs w:val="24"/>
        </w:rPr>
        <w:t>TF</w:t>
      </w:r>
      <w:r w:rsidR="006A1B68">
        <w:rPr>
          <w:rFonts w:ascii="Times New Roman" w:hAnsi="Times New Roman" w:cs="Times New Roman"/>
          <w:sz w:val="24"/>
          <w:szCs w:val="24"/>
        </w:rPr>
        <w:t>s</w:t>
      </w:r>
      <w:r w:rsidR="00C379E6" w:rsidRPr="00C379E6">
        <w:rPr>
          <w:rFonts w:ascii="Times New Roman" w:hAnsi="Times New Roman" w:cs="Times New Roman"/>
          <w:sz w:val="24"/>
          <w:szCs w:val="24"/>
        </w:rPr>
        <w:t xml:space="preserve"> </w:t>
      </w:r>
      <w:r w:rsidR="00BE0CD2">
        <w:rPr>
          <w:rFonts w:ascii="Times New Roman" w:hAnsi="Times New Roman" w:cs="Times New Roman"/>
          <w:sz w:val="24"/>
          <w:szCs w:val="24"/>
        </w:rPr>
        <w:t>(</w:t>
      </w:r>
      <w:r w:rsidR="006A1B68">
        <w:rPr>
          <w:rFonts w:ascii="Times New Roman" w:hAnsi="Times New Roman" w:cs="Times New Roman"/>
          <w:sz w:val="24"/>
          <w:szCs w:val="24"/>
        </w:rPr>
        <w:t>column</w:t>
      </w:r>
      <w:r w:rsidR="007351E9">
        <w:rPr>
          <w:rFonts w:ascii="Times New Roman" w:hAnsi="Times New Roman" w:cs="Times New Roman"/>
          <w:sz w:val="24"/>
          <w:szCs w:val="24"/>
        </w:rPr>
        <w:t>s</w:t>
      </w:r>
      <w:r w:rsidR="006A1B68">
        <w:rPr>
          <w:rFonts w:ascii="Times New Roman" w:hAnsi="Times New Roman" w:cs="Times New Roman"/>
          <w:sz w:val="24"/>
          <w:szCs w:val="24"/>
        </w:rPr>
        <w:t xml:space="preserve"> </w:t>
      </w:r>
      <w:proofErr w:type="spellStart"/>
      <w:r w:rsidR="006A1B68">
        <w:rPr>
          <w:rFonts w:ascii="Times New Roman" w:hAnsi="Times New Roman" w:cs="Times New Roman"/>
          <w:sz w:val="24"/>
          <w:szCs w:val="24"/>
        </w:rPr>
        <w:t>ind_TF</w:t>
      </w:r>
      <w:proofErr w:type="spellEnd"/>
      <w:r w:rsidR="006A1B68">
        <w:rPr>
          <w:rFonts w:ascii="Times New Roman" w:hAnsi="Times New Roman" w:cs="Times New Roman"/>
          <w:sz w:val="24"/>
          <w:szCs w:val="24"/>
        </w:rPr>
        <w:t xml:space="preserve"> </w:t>
      </w:r>
      <w:r w:rsidR="007351E9">
        <w:rPr>
          <w:rFonts w:ascii="Times New Roman" w:hAnsi="Times New Roman" w:cs="Times New Roman"/>
          <w:sz w:val="24"/>
          <w:szCs w:val="24"/>
        </w:rPr>
        <w:t xml:space="preserve">and </w:t>
      </w:r>
      <w:proofErr w:type="spellStart"/>
      <w:r w:rsidR="00BE0CD2">
        <w:rPr>
          <w:rFonts w:ascii="Times New Roman" w:hAnsi="Times New Roman" w:cs="Times New Roman"/>
          <w:sz w:val="24"/>
          <w:szCs w:val="24"/>
        </w:rPr>
        <w:t>indCount</w:t>
      </w:r>
      <w:proofErr w:type="spellEnd"/>
      <w:r w:rsidR="00BE0CD2">
        <w:rPr>
          <w:rFonts w:ascii="Times New Roman" w:hAnsi="Times New Roman" w:cs="Times New Roman"/>
          <w:sz w:val="24"/>
          <w:szCs w:val="24"/>
        </w:rPr>
        <w:t xml:space="preserve"> </w:t>
      </w:r>
      <w:r w:rsidR="006A1B68" w:rsidRPr="00C379E6">
        <w:rPr>
          <w:rFonts w:ascii="Times New Roman" w:hAnsi="Times New Roman" w:cs="Times New Roman"/>
          <w:color w:val="FF0000"/>
          <w:sz w:val="24"/>
          <w:szCs w:val="24"/>
        </w:rPr>
        <w:t xml:space="preserve">≥ </w:t>
      </w:r>
      <w:r w:rsidR="006A1B68">
        <w:rPr>
          <w:rFonts w:ascii="Times New Roman" w:hAnsi="Times New Roman" w:cs="Times New Roman"/>
          <w:color w:val="FF0000"/>
          <w:sz w:val="24"/>
          <w:szCs w:val="24"/>
        </w:rPr>
        <w:t>3</w:t>
      </w:r>
      <w:r w:rsidR="00BE0CD2">
        <w:rPr>
          <w:rFonts w:ascii="Times New Roman" w:hAnsi="Times New Roman" w:cs="Times New Roman"/>
          <w:color w:val="FF0000"/>
          <w:sz w:val="24"/>
          <w:szCs w:val="24"/>
        </w:rPr>
        <w:t>)</w:t>
      </w:r>
      <w:r w:rsidR="007351E9">
        <w:rPr>
          <w:rFonts w:ascii="Times New Roman" w:hAnsi="Times New Roman" w:cs="Times New Roman"/>
          <w:sz w:val="24"/>
          <w:szCs w:val="24"/>
        </w:rPr>
        <w:t xml:space="preserve">. </w:t>
      </w:r>
      <w:r w:rsidR="00B30C67">
        <w:rPr>
          <w:rFonts w:ascii="Times New Roman" w:hAnsi="Times New Roman" w:cs="Times New Roman"/>
          <w:sz w:val="24"/>
          <w:szCs w:val="24"/>
        </w:rPr>
        <w:t xml:space="preserve">Also, </w:t>
      </w:r>
      <w:r>
        <w:rPr>
          <w:rFonts w:ascii="Times New Roman" w:hAnsi="Times New Roman" w:cs="Times New Roman"/>
          <w:sz w:val="24"/>
          <w:szCs w:val="24"/>
        </w:rPr>
        <w:t xml:space="preserve">the allele </w:t>
      </w:r>
      <w:r w:rsidR="007351E9">
        <w:rPr>
          <w:rFonts w:ascii="Times New Roman" w:hAnsi="Times New Roman" w:cs="Times New Roman"/>
          <w:sz w:val="24"/>
          <w:szCs w:val="24"/>
        </w:rPr>
        <w:t xml:space="preserve">that has </w:t>
      </w:r>
      <w:r>
        <w:rPr>
          <w:rFonts w:ascii="Times New Roman" w:hAnsi="Times New Roman" w:cs="Times New Roman"/>
          <w:sz w:val="24"/>
          <w:szCs w:val="24"/>
        </w:rPr>
        <w:t xml:space="preserve">more reads </w:t>
      </w:r>
      <w:r w:rsidR="00B30C67">
        <w:rPr>
          <w:rFonts w:ascii="Times New Roman" w:hAnsi="Times New Roman" w:cs="Times New Roman"/>
          <w:sz w:val="24"/>
          <w:szCs w:val="24"/>
        </w:rPr>
        <w:t xml:space="preserve">for each </w:t>
      </w:r>
      <w:proofErr w:type="spellStart"/>
      <w:r w:rsidR="00B30C67">
        <w:rPr>
          <w:rFonts w:ascii="Times New Roman" w:hAnsi="Times New Roman" w:cs="Times New Roman"/>
          <w:sz w:val="24"/>
          <w:szCs w:val="24"/>
        </w:rPr>
        <w:t>ind_TF</w:t>
      </w:r>
      <w:proofErr w:type="spellEnd"/>
      <w:r w:rsidR="00B30C67">
        <w:rPr>
          <w:rFonts w:ascii="Times New Roman" w:hAnsi="Times New Roman" w:cs="Times New Roman"/>
          <w:sz w:val="24"/>
          <w:szCs w:val="24"/>
        </w:rPr>
        <w:t xml:space="preserve"> </w:t>
      </w:r>
      <w:r w:rsidR="006A1B68">
        <w:rPr>
          <w:rFonts w:ascii="Times New Roman" w:hAnsi="Times New Roman" w:cs="Times New Roman"/>
          <w:sz w:val="24"/>
          <w:szCs w:val="24"/>
        </w:rPr>
        <w:t>(column</w:t>
      </w:r>
      <w:r w:rsidR="00B30C67">
        <w:rPr>
          <w:rFonts w:ascii="Times New Roman" w:hAnsi="Times New Roman" w:cs="Times New Roman"/>
          <w:sz w:val="24"/>
          <w:szCs w:val="24"/>
        </w:rPr>
        <w:t>s</w:t>
      </w:r>
      <w:r w:rsidR="006A1B68">
        <w:rPr>
          <w:rFonts w:ascii="Times New Roman" w:hAnsi="Times New Roman" w:cs="Times New Roman"/>
          <w:sz w:val="24"/>
          <w:szCs w:val="24"/>
        </w:rPr>
        <w:t xml:space="preserve"> ‘</w:t>
      </w:r>
      <w:proofErr w:type="spellStart"/>
      <w:r w:rsidR="006A1B68">
        <w:rPr>
          <w:rFonts w:ascii="Times New Roman" w:hAnsi="Times New Roman" w:cs="Times New Roman"/>
          <w:sz w:val="24"/>
          <w:szCs w:val="24"/>
        </w:rPr>
        <w:t>winningAllele</w:t>
      </w:r>
      <w:proofErr w:type="spellEnd"/>
      <w:r w:rsidR="006A1B68">
        <w:rPr>
          <w:rFonts w:ascii="Times New Roman" w:hAnsi="Times New Roman" w:cs="Times New Roman"/>
          <w:sz w:val="24"/>
          <w:szCs w:val="24"/>
        </w:rPr>
        <w:t>’</w:t>
      </w:r>
      <w:r w:rsidR="00B30C67">
        <w:rPr>
          <w:rFonts w:ascii="Times New Roman" w:hAnsi="Times New Roman" w:cs="Times New Roman"/>
          <w:sz w:val="24"/>
          <w:szCs w:val="24"/>
        </w:rPr>
        <w:t xml:space="preserve"> and ‘</w:t>
      </w:r>
      <w:proofErr w:type="spellStart"/>
      <w:r w:rsidR="00DE2596">
        <w:rPr>
          <w:rFonts w:ascii="Times New Roman" w:hAnsi="Times New Roman" w:cs="Times New Roman"/>
          <w:sz w:val="24"/>
          <w:szCs w:val="24"/>
        </w:rPr>
        <w:t>alleleCounts</w:t>
      </w:r>
      <w:proofErr w:type="spellEnd"/>
      <w:r w:rsidR="00DE2596">
        <w:rPr>
          <w:rFonts w:ascii="Times New Roman" w:hAnsi="Times New Roman" w:cs="Times New Roman"/>
          <w:sz w:val="24"/>
          <w:szCs w:val="24"/>
        </w:rPr>
        <w:t>’</w:t>
      </w:r>
      <w:r w:rsidR="006A1B68">
        <w:rPr>
          <w:rFonts w:ascii="Times New Roman" w:hAnsi="Times New Roman" w:cs="Times New Roman"/>
          <w:sz w:val="24"/>
          <w:szCs w:val="24"/>
        </w:rPr>
        <w:t xml:space="preserve">) </w:t>
      </w:r>
      <w:r w:rsidR="00B30C67">
        <w:rPr>
          <w:rFonts w:ascii="Times New Roman" w:hAnsi="Times New Roman" w:cs="Times New Roman"/>
          <w:sz w:val="24"/>
          <w:szCs w:val="24"/>
        </w:rPr>
        <w:t xml:space="preserve">are found </w:t>
      </w:r>
      <w:r>
        <w:rPr>
          <w:rFonts w:ascii="Times New Roman" w:hAnsi="Times New Roman" w:cs="Times New Roman"/>
          <w:sz w:val="24"/>
          <w:szCs w:val="24"/>
        </w:rPr>
        <w:t xml:space="preserve">in </w:t>
      </w:r>
      <w:r w:rsidRPr="000D3EA7">
        <w:rPr>
          <w:rFonts w:ascii="Times New Roman" w:hAnsi="Times New Roman" w:cs="Times New Roman"/>
          <w:color w:val="FF0000"/>
          <w:sz w:val="24"/>
          <w:szCs w:val="24"/>
        </w:rPr>
        <w:t>80%</w:t>
      </w:r>
      <w:r w:rsidR="00C74F35">
        <w:rPr>
          <w:rFonts w:ascii="Times New Roman" w:hAnsi="Times New Roman" w:cs="Times New Roman"/>
          <w:sz w:val="24"/>
          <w:szCs w:val="24"/>
        </w:rPr>
        <w:t xml:space="preserve"> </w:t>
      </w:r>
      <w:r w:rsidR="006A1B68">
        <w:rPr>
          <w:rFonts w:ascii="Times New Roman" w:hAnsi="Times New Roman" w:cs="Times New Roman"/>
          <w:sz w:val="24"/>
          <w:szCs w:val="24"/>
        </w:rPr>
        <w:t>of</w:t>
      </w:r>
      <w:r w:rsidR="00B30C67">
        <w:rPr>
          <w:rFonts w:ascii="Times New Roman" w:hAnsi="Times New Roman" w:cs="Times New Roman"/>
          <w:sz w:val="24"/>
          <w:szCs w:val="24"/>
        </w:rPr>
        <w:t xml:space="preserve"> </w:t>
      </w:r>
      <w:proofErr w:type="spellStart"/>
      <w:r w:rsidR="00F50F29">
        <w:rPr>
          <w:rFonts w:ascii="Times New Roman" w:hAnsi="Times New Roman" w:cs="Times New Roman"/>
          <w:sz w:val="24"/>
          <w:szCs w:val="24"/>
        </w:rPr>
        <w:t>ind_TF</w:t>
      </w:r>
      <w:proofErr w:type="spellEnd"/>
      <w:r w:rsidR="00AD4BF5">
        <w:rPr>
          <w:rFonts w:ascii="Times New Roman" w:hAnsi="Times New Roman" w:cs="Times New Roman"/>
          <w:sz w:val="24"/>
          <w:szCs w:val="24"/>
        </w:rPr>
        <w:t xml:space="preserve"> </w:t>
      </w:r>
      <w:r w:rsidR="00C74F35">
        <w:rPr>
          <w:rFonts w:ascii="Times New Roman" w:hAnsi="Times New Roman" w:cs="Times New Roman"/>
          <w:sz w:val="24"/>
          <w:szCs w:val="24"/>
        </w:rPr>
        <w:t>(column ‘</w:t>
      </w:r>
      <w:proofErr w:type="spellStart"/>
      <w:r w:rsidR="00C74F35">
        <w:rPr>
          <w:rFonts w:ascii="Times New Roman" w:hAnsi="Times New Roman" w:cs="Times New Roman"/>
          <w:sz w:val="24"/>
          <w:szCs w:val="24"/>
        </w:rPr>
        <w:t>freq</w:t>
      </w:r>
      <w:proofErr w:type="spellEnd"/>
      <w:r w:rsidR="00C74F35">
        <w:rPr>
          <w:rFonts w:ascii="Times New Roman" w:hAnsi="Times New Roman" w:cs="Times New Roman"/>
          <w:sz w:val="24"/>
          <w:szCs w:val="24"/>
        </w:rPr>
        <w:t xml:space="preserve">’ </w:t>
      </w:r>
      <w:r w:rsidR="006A1B68">
        <w:rPr>
          <w:rFonts w:ascii="Times New Roman" w:hAnsi="Times New Roman" w:cs="Times New Roman"/>
          <w:sz w:val="24"/>
          <w:szCs w:val="24"/>
        </w:rPr>
        <w:t>≥</w:t>
      </w:r>
      <w:r w:rsidR="00C74F35">
        <w:rPr>
          <w:rFonts w:ascii="Times New Roman" w:hAnsi="Times New Roman" w:cs="Times New Roman"/>
          <w:sz w:val="24"/>
          <w:szCs w:val="24"/>
        </w:rPr>
        <w:t xml:space="preserve"> 0.8)</w:t>
      </w:r>
      <w:r w:rsidR="00DB41EE">
        <w:rPr>
          <w:rFonts w:ascii="Times New Roman" w:hAnsi="Times New Roman" w:cs="Times New Roman"/>
          <w:sz w:val="24"/>
          <w:szCs w:val="24"/>
        </w:rPr>
        <w:t xml:space="preserve">. </w:t>
      </w:r>
      <w:bookmarkStart w:id="0" w:name="_GoBack"/>
      <w:bookmarkEnd w:id="0"/>
    </w:p>
    <w:sectPr w:rsidR="00922058" w:rsidRPr="00183CE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644" w:rsidRDefault="00897644">
      <w:pPr>
        <w:spacing w:after="0" w:line="240" w:lineRule="auto"/>
      </w:pPr>
      <w:r>
        <w:separator/>
      </w:r>
    </w:p>
  </w:endnote>
  <w:endnote w:type="continuationSeparator" w:id="0">
    <w:p w:rsidR="00897644" w:rsidRDefault="00897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3414299"/>
      <w:docPartObj>
        <w:docPartGallery w:val="Page Numbers (Bottom of Page)"/>
        <w:docPartUnique/>
      </w:docPartObj>
    </w:sdtPr>
    <w:sdtContent>
      <w:p w:rsidR="00371C13" w:rsidRDefault="00371C13">
        <w:pPr>
          <w:pStyle w:val="Footer"/>
          <w:jc w:val="right"/>
        </w:pPr>
        <w:r>
          <w:fldChar w:fldCharType="begin"/>
        </w:r>
        <w:r>
          <w:instrText xml:space="preserve"> PAGE   \* MERGEFORMAT </w:instrText>
        </w:r>
        <w:r>
          <w:fldChar w:fldCharType="separate"/>
        </w:r>
        <w:r w:rsidR="00201C13">
          <w:rPr>
            <w:noProof/>
          </w:rPr>
          <w:t>23</w:t>
        </w:r>
        <w:r>
          <w:rPr>
            <w:noProof/>
          </w:rPr>
          <w:fldChar w:fldCharType="end"/>
        </w:r>
      </w:p>
    </w:sdtContent>
  </w:sdt>
  <w:p w:rsidR="00371C13" w:rsidRDefault="00371C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644" w:rsidRDefault="00897644">
      <w:pPr>
        <w:spacing w:after="0" w:line="240" w:lineRule="auto"/>
      </w:pPr>
      <w:r>
        <w:separator/>
      </w:r>
    </w:p>
  </w:footnote>
  <w:footnote w:type="continuationSeparator" w:id="0">
    <w:p w:rsidR="00897644" w:rsidRDefault="008976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26F"/>
    <w:rsid w:val="00003052"/>
    <w:rsid w:val="00004246"/>
    <w:rsid w:val="00004434"/>
    <w:rsid w:val="00021206"/>
    <w:rsid w:val="00022A3A"/>
    <w:rsid w:val="000272E9"/>
    <w:rsid w:val="00034A9E"/>
    <w:rsid w:val="000370AB"/>
    <w:rsid w:val="0003768F"/>
    <w:rsid w:val="00037A16"/>
    <w:rsid w:val="0004145F"/>
    <w:rsid w:val="00043AE6"/>
    <w:rsid w:val="0004425C"/>
    <w:rsid w:val="00051A8B"/>
    <w:rsid w:val="00052661"/>
    <w:rsid w:val="0005271D"/>
    <w:rsid w:val="00054549"/>
    <w:rsid w:val="000718B9"/>
    <w:rsid w:val="00073110"/>
    <w:rsid w:val="00075158"/>
    <w:rsid w:val="000827C3"/>
    <w:rsid w:val="00084261"/>
    <w:rsid w:val="00086BE5"/>
    <w:rsid w:val="000A0E94"/>
    <w:rsid w:val="000A28DB"/>
    <w:rsid w:val="000A4F30"/>
    <w:rsid w:val="000B279F"/>
    <w:rsid w:val="000B2FE9"/>
    <w:rsid w:val="000B72B1"/>
    <w:rsid w:val="000B764C"/>
    <w:rsid w:val="000C02A7"/>
    <w:rsid w:val="000C05BF"/>
    <w:rsid w:val="000C19CC"/>
    <w:rsid w:val="000C579E"/>
    <w:rsid w:val="000C58CB"/>
    <w:rsid w:val="000C7E00"/>
    <w:rsid w:val="000D0A09"/>
    <w:rsid w:val="000D23E0"/>
    <w:rsid w:val="000D300A"/>
    <w:rsid w:val="000D3EA7"/>
    <w:rsid w:val="000D597E"/>
    <w:rsid w:val="000D7161"/>
    <w:rsid w:val="000E1E9C"/>
    <w:rsid w:val="000E675D"/>
    <w:rsid w:val="000E77FF"/>
    <w:rsid w:val="000F158C"/>
    <w:rsid w:val="000F2CBC"/>
    <w:rsid w:val="000F377B"/>
    <w:rsid w:val="000F5D8A"/>
    <w:rsid w:val="00100085"/>
    <w:rsid w:val="001035AA"/>
    <w:rsid w:val="00105E80"/>
    <w:rsid w:val="00106EA5"/>
    <w:rsid w:val="00106F7E"/>
    <w:rsid w:val="00107552"/>
    <w:rsid w:val="00112CD0"/>
    <w:rsid w:val="00113B5E"/>
    <w:rsid w:val="0012416E"/>
    <w:rsid w:val="001264F7"/>
    <w:rsid w:val="001328AD"/>
    <w:rsid w:val="00132C79"/>
    <w:rsid w:val="00133F49"/>
    <w:rsid w:val="0013626F"/>
    <w:rsid w:val="00144562"/>
    <w:rsid w:val="0014711E"/>
    <w:rsid w:val="001646BD"/>
    <w:rsid w:val="00164CE8"/>
    <w:rsid w:val="00165BDC"/>
    <w:rsid w:val="0016707A"/>
    <w:rsid w:val="00171275"/>
    <w:rsid w:val="0017298A"/>
    <w:rsid w:val="00183CE0"/>
    <w:rsid w:val="00185B0E"/>
    <w:rsid w:val="00185C80"/>
    <w:rsid w:val="001861CC"/>
    <w:rsid w:val="00194446"/>
    <w:rsid w:val="00194545"/>
    <w:rsid w:val="00197576"/>
    <w:rsid w:val="001A54C6"/>
    <w:rsid w:val="001A5EB3"/>
    <w:rsid w:val="001B0A3C"/>
    <w:rsid w:val="001B1930"/>
    <w:rsid w:val="001B4A66"/>
    <w:rsid w:val="001B7DAA"/>
    <w:rsid w:val="001C061D"/>
    <w:rsid w:val="001C3CA8"/>
    <w:rsid w:val="001D0702"/>
    <w:rsid w:val="001D273D"/>
    <w:rsid w:val="001E1213"/>
    <w:rsid w:val="001E338A"/>
    <w:rsid w:val="001F1569"/>
    <w:rsid w:val="001F3B8D"/>
    <w:rsid w:val="001F6FE2"/>
    <w:rsid w:val="00201C13"/>
    <w:rsid w:val="0020742D"/>
    <w:rsid w:val="00207DC6"/>
    <w:rsid w:val="00211D2C"/>
    <w:rsid w:val="00217A80"/>
    <w:rsid w:val="0022179E"/>
    <w:rsid w:val="0022302C"/>
    <w:rsid w:val="00227674"/>
    <w:rsid w:val="00227CFF"/>
    <w:rsid w:val="0023567C"/>
    <w:rsid w:val="002379B8"/>
    <w:rsid w:val="00237FC0"/>
    <w:rsid w:val="0024131A"/>
    <w:rsid w:val="002441C4"/>
    <w:rsid w:val="00251DDF"/>
    <w:rsid w:val="00253107"/>
    <w:rsid w:val="00254BAA"/>
    <w:rsid w:val="00260EFB"/>
    <w:rsid w:val="00262949"/>
    <w:rsid w:val="00263982"/>
    <w:rsid w:val="0027182C"/>
    <w:rsid w:val="00272C2D"/>
    <w:rsid w:val="00273CC0"/>
    <w:rsid w:val="00277B3E"/>
    <w:rsid w:val="0028320D"/>
    <w:rsid w:val="00287CF0"/>
    <w:rsid w:val="00294896"/>
    <w:rsid w:val="00295525"/>
    <w:rsid w:val="002A1A4A"/>
    <w:rsid w:val="002A2C23"/>
    <w:rsid w:val="002A3489"/>
    <w:rsid w:val="002A5AA4"/>
    <w:rsid w:val="002A6AA9"/>
    <w:rsid w:val="002A7DE3"/>
    <w:rsid w:val="002C0948"/>
    <w:rsid w:val="002C23C2"/>
    <w:rsid w:val="002C4BC9"/>
    <w:rsid w:val="002C4C1A"/>
    <w:rsid w:val="002C5D85"/>
    <w:rsid w:val="002C5FFF"/>
    <w:rsid w:val="002C60C1"/>
    <w:rsid w:val="002D1102"/>
    <w:rsid w:val="002D3EA0"/>
    <w:rsid w:val="002D70FB"/>
    <w:rsid w:val="002E71F8"/>
    <w:rsid w:val="002F0C93"/>
    <w:rsid w:val="002F1581"/>
    <w:rsid w:val="002F42DB"/>
    <w:rsid w:val="002F53AF"/>
    <w:rsid w:val="002F7530"/>
    <w:rsid w:val="002F7944"/>
    <w:rsid w:val="002F7CED"/>
    <w:rsid w:val="00300C73"/>
    <w:rsid w:val="00307176"/>
    <w:rsid w:val="00307D80"/>
    <w:rsid w:val="003131A0"/>
    <w:rsid w:val="00313AAD"/>
    <w:rsid w:val="003212C9"/>
    <w:rsid w:val="00322A8C"/>
    <w:rsid w:val="003236E7"/>
    <w:rsid w:val="003278F7"/>
    <w:rsid w:val="003322F2"/>
    <w:rsid w:val="003420DC"/>
    <w:rsid w:val="00343445"/>
    <w:rsid w:val="003522DE"/>
    <w:rsid w:val="00357C15"/>
    <w:rsid w:val="00360ABA"/>
    <w:rsid w:val="00360FE5"/>
    <w:rsid w:val="00361DD4"/>
    <w:rsid w:val="003634B4"/>
    <w:rsid w:val="00363CDF"/>
    <w:rsid w:val="0036638E"/>
    <w:rsid w:val="00371C13"/>
    <w:rsid w:val="0037408D"/>
    <w:rsid w:val="00380F2E"/>
    <w:rsid w:val="003810A2"/>
    <w:rsid w:val="003873E9"/>
    <w:rsid w:val="00394537"/>
    <w:rsid w:val="0039542B"/>
    <w:rsid w:val="00395A95"/>
    <w:rsid w:val="003A27E1"/>
    <w:rsid w:val="003A2DD4"/>
    <w:rsid w:val="003B0B96"/>
    <w:rsid w:val="003B4C75"/>
    <w:rsid w:val="003B4DFF"/>
    <w:rsid w:val="003B58E6"/>
    <w:rsid w:val="003C3751"/>
    <w:rsid w:val="003C3896"/>
    <w:rsid w:val="003C5A13"/>
    <w:rsid w:val="003D4086"/>
    <w:rsid w:val="003D4E68"/>
    <w:rsid w:val="003D7A5D"/>
    <w:rsid w:val="003E16C8"/>
    <w:rsid w:val="003E3438"/>
    <w:rsid w:val="003E4015"/>
    <w:rsid w:val="003E6F66"/>
    <w:rsid w:val="003E79BB"/>
    <w:rsid w:val="003F5BBC"/>
    <w:rsid w:val="0040088B"/>
    <w:rsid w:val="0040588F"/>
    <w:rsid w:val="00410C75"/>
    <w:rsid w:val="00415CE5"/>
    <w:rsid w:val="00416F3A"/>
    <w:rsid w:val="00422524"/>
    <w:rsid w:val="0042647D"/>
    <w:rsid w:val="00426F24"/>
    <w:rsid w:val="00427F61"/>
    <w:rsid w:val="00434EB9"/>
    <w:rsid w:val="004449AB"/>
    <w:rsid w:val="0044689D"/>
    <w:rsid w:val="004542EC"/>
    <w:rsid w:val="00455394"/>
    <w:rsid w:val="00456D31"/>
    <w:rsid w:val="00460C25"/>
    <w:rsid w:val="00463306"/>
    <w:rsid w:val="00467593"/>
    <w:rsid w:val="0046769A"/>
    <w:rsid w:val="00472FB6"/>
    <w:rsid w:val="0047325B"/>
    <w:rsid w:val="004743F4"/>
    <w:rsid w:val="00483526"/>
    <w:rsid w:val="00485432"/>
    <w:rsid w:val="004863D2"/>
    <w:rsid w:val="004910BE"/>
    <w:rsid w:val="0049159A"/>
    <w:rsid w:val="004949CF"/>
    <w:rsid w:val="00494C81"/>
    <w:rsid w:val="00495FD4"/>
    <w:rsid w:val="004972C7"/>
    <w:rsid w:val="004A1A16"/>
    <w:rsid w:val="004B12A0"/>
    <w:rsid w:val="004C07E0"/>
    <w:rsid w:val="004C250D"/>
    <w:rsid w:val="004C2B7A"/>
    <w:rsid w:val="004C3D6F"/>
    <w:rsid w:val="004C560D"/>
    <w:rsid w:val="004E03BC"/>
    <w:rsid w:val="004E03DA"/>
    <w:rsid w:val="004E4887"/>
    <w:rsid w:val="004E7A6B"/>
    <w:rsid w:val="004F2E42"/>
    <w:rsid w:val="004F4189"/>
    <w:rsid w:val="00504488"/>
    <w:rsid w:val="005110C5"/>
    <w:rsid w:val="00514B06"/>
    <w:rsid w:val="00517520"/>
    <w:rsid w:val="00551BDA"/>
    <w:rsid w:val="005572C3"/>
    <w:rsid w:val="00557BD4"/>
    <w:rsid w:val="00560AED"/>
    <w:rsid w:val="00571B43"/>
    <w:rsid w:val="00581E33"/>
    <w:rsid w:val="005870D5"/>
    <w:rsid w:val="00597A24"/>
    <w:rsid w:val="00597B22"/>
    <w:rsid w:val="005A14AF"/>
    <w:rsid w:val="005A41DB"/>
    <w:rsid w:val="005A538C"/>
    <w:rsid w:val="005A59F8"/>
    <w:rsid w:val="005B7347"/>
    <w:rsid w:val="005C2190"/>
    <w:rsid w:val="005C3B0B"/>
    <w:rsid w:val="005C6EA8"/>
    <w:rsid w:val="005D0F27"/>
    <w:rsid w:val="005D1670"/>
    <w:rsid w:val="005D19E2"/>
    <w:rsid w:val="005D7678"/>
    <w:rsid w:val="005E0464"/>
    <w:rsid w:val="005E1C0C"/>
    <w:rsid w:val="005E1DA8"/>
    <w:rsid w:val="005E4D53"/>
    <w:rsid w:val="005F490B"/>
    <w:rsid w:val="005F5FDF"/>
    <w:rsid w:val="00601296"/>
    <w:rsid w:val="00602DC5"/>
    <w:rsid w:val="00606456"/>
    <w:rsid w:val="00606DFE"/>
    <w:rsid w:val="00607A4D"/>
    <w:rsid w:val="006147AA"/>
    <w:rsid w:val="00615AC4"/>
    <w:rsid w:val="00617A08"/>
    <w:rsid w:val="00627820"/>
    <w:rsid w:val="00627A18"/>
    <w:rsid w:val="00627BBE"/>
    <w:rsid w:val="006355AE"/>
    <w:rsid w:val="0063613A"/>
    <w:rsid w:val="0064676C"/>
    <w:rsid w:val="006538C6"/>
    <w:rsid w:val="00653C4E"/>
    <w:rsid w:val="0066615F"/>
    <w:rsid w:val="00666AAA"/>
    <w:rsid w:val="0067111D"/>
    <w:rsid w:val="00672EBC"/>
    <w:rsid w:val="006741FC"/>
    <w:rsid w:val="0067420F"/>
    <w:rsid w:val="00674E09"/>
    <w:rsid w:val="00682491"/>
    <w:rsid w:val="00684910"/>
    <w:rsid w:val="00684B0F"/>
    <w:rsid w:val="00692A03"/>
    <w:rsid w:val="00693AC0"/>
    <w:rsid w:val="00694886"/>
    <w:rsid w:val="00694F95"/>
    <w:rsid w:val="00695DEC"/>
    <w:rsid w:val="00696788"/>
    <w:rsid w:val="006A0E21"/>
    <w:rsid w:val="006A1B68"/>
    <w:rsid w:val="006A438D"/>
    <w:rsid w:val="006A5035"/>
    <w:rsid w:val="006B22A6"/>
    <w:rsid w:val="006C2AAD"/>
    <w:rsid w:val="006C508B"/>
    <w:rsid w:val="006C5143"/>
    <w:rsid w:val="006C7740"/>
    <w:rsid w:val="006D0FC0"/>
    <w:rsid w:val="006D4465"/>
    <w:rsid w:val="006D5810"/>
    <w:rsid w:val="006D6A68"/>
    <w:rsid w:val="006D6AF2"/>
    <w:rsid w:val="006E364C"/>
    <w:rsid w:val="006F13AC"/>
    <w:rsid w:val="006F2AA6"/>
    <w:rsid w:val="006F4231"/>
    <w:rsid w:val="006F53E1"/>
    <w:rsid w:val="00702854"/>
    <w:rsid w:val="00703F52"/>
    <w:rsid w:val="00704A64"/>
    <w:rsid w:val="00704C04"/>
    <w:rsid w:val="00704EBF"/>
    <w:rsid w:val="0070741F"/>
    <w:rsid w:val="00711774"/>
    <w:rsid w:val="00711FF9"/>
    <w:rsid w:val="007129F3"/>
    <w:rsid w:val="0072697E"/>
    <w:rsid w:val="0073225B"/>
    <w:rsid w:val="007351E9"/>
    <w:rsid w:val="0073700A"/>
    <w:rsid w:val="00742C59"/>
    <w:rsid w:val="00745834"/>
    <w:rsid w:val="007471D0"/>
    <w:rsid w:val="00750882"/>
    <w:rsid w:val="0075470D"/>
    <w:rsid w:val="00755247"/>
    <w:rsid w:val="00756FC7"/>
    <w:rsid w:val="00757A54"/>
    <w:rsid w:val="00760410"/>
    <w:rsid w:val="00764E01"/>
    <w:rsid w:val="00772FBA"/>
    <w:rsid w:val="007749FA"/>
    <w:rsid w:val="0077715D"/>
    <w:rsid w:val="00781E31"/>
    <w:rsid w:val="007850AB"/>
    <w:rsid w:val="00787002"/>
    <w:rsid w:val="00796B33"/>
    <w:rsid w:val="007A2B04"/>
    <w:rsid w:val="007A4483"/>
    <w:rsid w:val="007A744F"/>
    <w:rsid w:val="007B1364"/>
    <w:rsid w:val="007B24E8"/>
    <w:rsid w:val="007B49D2"/>
    <w:rsid w:val="007D2F77"/>
    <w:rsid w:val="007D4ABA"/>
    <w:rsid w:val="007E1D13"/>
    <w:rsid w:val="007F0E76"/>
    <w:rsid w:val="007F59F7"/>
    <w:rsid w:val="007F7558"/>
    <w:rsid w:val="007F785B"/>
    <w:rsid w:val="008011A8"/>
    <w:rsid w:val="008025A1"/>
    <w:rsid w:val="00803385"/>
    <w:rsid w:val="00804756"/>
    <w:rsid w:val="0080562A"/>
    <w:rsid w:val="00815F77"/>
    <w:rsid w:val="00821D6D"/>
    <w:rsid w:val="00821EFD"/>
    <w:rsid w:val="008226DD"/>
    <w:rsid w:val="00825561"/>
    <w:rsid w:val="00826439"/>
    <w:rsid w:val="0082771B"/>
    <w:rsid w:val="008415B7"/>
    <w:rsid w:val="00847443"/>
    <w:rsid w:val="00847F19"/>
    <w:rsid w:val="00851334"/>
    <w:rsid w:val="00851B4E"/>
    <w:rsid w:val="00852E6B"/>
    <w:rsid w:val="008633E3"/>
    <w:rsid w:val="00865C09"/>
    <w:rsid w:val="00865FCF"/>
    <w:rsid w:val="008734B7"/>
    <w:rsid w:val="00883A19"/>
    <w:rsid w:val="008924D4"/>
    <w:rsid w:val="008952E7"/>
    <w:rsid w:val="00897644"/>
    <w:rsid w:val="00897F0F"/>
    <w:rsid w:val="008A046A"/>
    <w:rsid w:val="008A696D"/>
    <w:rsid w:val="008B141B"/>
    <w:rsid w:val="008B32AA"/>
    <w:rsid w:val="008B3C89"/>
    <w:rsid w:val="008C5085"/>
    <w:rsid w:val="008D4375"/>
    <w:rsid w:val="008D5BF7"/>
    <w:rsid w:val="008D6DC1"/>
    <w:rsid w:val="008E00BC"/>
    <w:rsid w:val="008E2032"/>
    <w:rsid w:val="008E308F"/>
    <w:rsid w:val="008E4A05"/>
    <w:rsid w:val="008F2A87"/>
    <w:rsid w:val="008F6489"/>
    <w:rsid w:val="009064AE"/>
    <w:rsid w:val="009166C9"/>
    <w:rsid w:val="00922058"/>
    <w:rsid w:val="00923985"/>
    <w:rsid w:val="00923C0B"/>
    <w:rsid w:val="00926AE1"/>
    <w:rsid w:val="00931B6E"/>
    <w:rsid w:val="0093378E"/>
    <w:rsid w:val="00943075"/>
    <w:rsid w:val="009455DD"/>
    <w:rsid w:val="00947363"/>
    <w:rsid w:val="0094743C"/>
    <w:rsid w:val="009511BD"/>
    <w:rsid w:val="00951E23"/>
    <w:rsid w:val="009572CA"/>
    <w:rsid w:val="0096017C"/>
    <w:rsid w:val="00964328"/>
    <w:rsid w:val="0096477C"/>
    <w:rsid w:val="00965649"/>
    <w:rsid w:val="00977748"/>
    <w:rsid w:val="00980294"/>
    <w:rsid w:val="00986E98"/>
    <w:rsid w:val="00987840"/>
    <w:rsid w:val="00993D3A"/>
    <w:rsid w:val="00994172"/>
    <w:rsid w:val="009A2220"/>
    <w:rsid w:val="009A36CD"/>
    <w:rsid w:val="009A5194"/>
    <w:rsid w:val="009A66A6"/>
    <w:rsid w:val="009A7439"/>
    <w:rsid w:val="009B354F"/>
    <w:rsid w:val="009B355A"/>
    <w:rsid w:val="009C0CEF"/>
    <w:rsid w:val="009C13C3"/>
    <w:rsid w:val="009C16DC"/>
    <w:rsid w:val="009C24F7"/>
    <w:rsid w:val="009C5937"/>
    <w:rsid w:val="009C7FD5"/>
    <w:rsid w:val="009D06CC"/>
    <w:rsid w:val="009D14BD"/>
    <w:rsid w:val="009D2998"/>
    <w:rsid w:val="009D2A1C"/>
    <w:rsid w:val="009D3C1A"/>
    <w:rsid w:val="009D4C3B"/>
    <w:rsid w:val="009D77C2"/>
    <w:rsid w:val="009E0587"/>
    <w:rsid w:val="009E0FF6"/>
    <w:rsid w:val="009F24B7"/>
    <w:rsid w:val="009F3022"/>
    <w:rsid w:val="009F43F5"/>
    <w:rsid w:val="009F7AB4"/>
    <w:rsid w:val="00A100B5"/>
    <w:rsid w:val="00A10F37"/>
    <w:rsid w:val="00A21246"/>
    <w:rsid w:val="00A229F0"/>
    <w:rsid w:val="00A24C71"/>
    <w:rsid w:val="00A26539"/>
    <w:rsid w:val="00A3427A"/>
    <w:rsid w:val="00A3444C"/>
    <w:rsid w:val="00A3572C"/>
    <w:rsid w:val="00A35961"/>
    <w:rsid w:val="00A40549"/>
    <w:rsid w:val="00A410C0"/>
    <w:rsid w:val="00A42E78"/>
    <w:rsid w:val="00A51851"/>
    <w:rsid w:val="00A53436"/>
    <w:rsid w:val="00A54276"/>
    <w:rsid w:val="00A600E7"/>
    <w:rsid w:val="00A62F37"/>
    <w:rsid w:val="00A65144"/>
    <w:rsid w:val="00A65EFD"/>
    <w:rsid w:val="00A729E8"/>
    <w:rsid w:val="00A740F9"/>
    <w:rsid w:val="00A84974"/>
    <w:rsid w:val="00A913F8"/>
    <w:rsid w:val="00A91ACE"/>
    <w:rsid w:val="00A92485"/>
    <w:rsid w:val="00A9389A"/>
    <w:rsid w:val="00A93A17"/>
    <w:rsid w:val="00A93BB0"/>
    <w:rsid w:val="00A9583A"/>
    <w:rsid w:val="00AA62D9"/>
    <w:rsid w:val="00AA686A"/>
    <w:rsid w:val="00AA6E04"/>
    <w:rsid w:val="00AB13FB"/>
    <w:rsid w:val="00AB32F7"/>
    <w:rsid w:val="00AB38ED"/>
    <w:rsid w:val="00AC0EFF"/>
    <w:rsid w:val="00AC30C8"/>
    <w:rsid w:val="00AD150C"/>
    <w:rsid w:val="00AD1C5B"/>
    <w:rsid w:val="00AD35DB"/>
    <w:rsid w:val="00AD47F2"/>
    <w:rsid w:val="00AD4BF5"/>
    <w:rsid w:val="00AD5570"/>
    <w:rsid w:val="00AE7938"/>
    <w:rsid w:val="00AF459C"/>
    <w:rsid w:val="00AF4F92"/>
    <w:rsid w:val="00AF63E8"/>
    <w:rsid w:val="00B1273E"/>
    <w:rsid w:val="00B12E09"/>
    <w:rsid w:val="00B20AE2"/>
    <w:rsid w:val="00B2575A"/>
    <w:rsid w:val="00B25F41"/>
    <w:rsid w:val="00B30C67"/>
    <w:rsid w:val="00B34446"/>
    <w:rsid w:val="00B3624F"/>
    <w:rsid w:val="00B37955"/>
    <w:rsid w:val="00B538D4"/>
    <w:rsid w:val="00B55ADF"/>
    <w:rsid w:val="00B6357D"/>
    <w:rsid w:val="00B676E4"/>
    <w:rsid w:val="00B67735"/>
    <w:rsid w:val="00B73A0B"/>
    <w:rsid w:val="00B761A1"/>
    <w:rsid w:val="00B76A9E"/>
    <w:rsid w:val="00B80779"/>
    <w:rsid w:val="00B80FE9"/>
    <w:rsid w:val="00B862B4"/>
    <w:rsid w:val="00B955A0"/>
    <w:rsid w:val="00BA0F4D"/>
    <w:rsid w:val="00BA40D7"/>
    <w:rsid w:val="00BA4178"/>
    <w:rsid w:val="00BA5410"/>
    <w:rsid w:val="00BB43B1"/>
    <w:rsid w:val="00BB74B0"/>
    <w:rsid w:val="00BC74CA"/>
    <w:rsid w:val="00BD3122"/>
    <w:rsid w:val="00BD34B7"/>
    <w:rsid w:val="00BD55E1"/>
    <w:rsid w:val="00BD6B6F"/>
    <w:rsid w:val="00BE0490"/>
    <w:rsid w:val="00BE0CD2"/>
    <w:rsid w:val="00BE1E00"/>
    <w:rsid w:val="00BE6DAB"/>
    <w:rsid w:val="00BE7AA0"/>
    <w:rsid w:val="00BF3055"/>
    <w:rsid w:val="00BF77E2"/>
    <w:rsid w:val="00BF7B7A"/>
    <w:rsid w:val="00C013CA"/>
    <w:rsid w:val="00C0200D"/>
    <w:rsid w:val="00C0561C"/>
    <w:rsid w:val="00C05FC5"/>
    <w:rsid w:val="00C06B2A"/>
    <w:rsid w:val="00C12B83"/>
    <w:rsid w:val="00C13AB0"/>
    <w:rsid w:val="00C21EDA"/>
    <w:rsid w:val="00C25B79"/>
    <w:rsid w:val="00C315AE"/>
    <w:rsid w:val="00C32703"/>
    <w:rsid w:val="00C3345C"/>
    <w:rsid w:val="00C3446A"/>
    <w:rsid w:val="00C353A9"/>
    <w:rsid w:val="00C379E6"/>
    <w:rsid w:val="00C41DB6"/>
    <w:rsid w:val="00C529B9"/>
    <w:rsid w:val="00C52AEC"/>
    <w:rsid w:val="00C55AAA"/>
    <w:rsid w:val="00C55FFE"/>
    <w:rsid w:val="00C63246"/>
    <w:rsid w:val="00C71C27"/>
    <w:rsid w:val="00C72C13"/>
    <w:rsid w:val="00C7321C"/>
    <w:rsid w:val="00C747FC"/>
    <w:rsid w:val="00C74AFE"/>
    <w:rsid w:val="00C74F35"/>
    <w:rsid w:val="00C80FBD"/>
    <w:rsid w:val="00C83337"/>
    <w:rsid w:val="00C87A28"/>
    <w:rsid w:val="00C904C6"/>
    <w:rsid w:val="00C971C7"/>
    <w:rsid w:val="00C97577"/>
    <w:rsid w:val="00C976FD"/>
    <w:rsid w:val="00CA3741"/>
    <w:rsid w:val="00CA7F25"/>
    <w:rsid w:val="00CB1FCD"/>
    <w:rsid w:val="00CB671E"/>
    <w:rsid w:val="00CC18E3"/>
    <w:rsid w:val="00CD31C7"/>
    <w:rsid w:val="00CD5021"/>
    <w:rsid w:val="00CD7184"/>
    <w:rsid w:val="00CE2230"/>
    <w:rsid w:val="00CE32A3"/>
    <w:rsid w:val="00CE5367"/>
    <w:rsid w:val="00CF4B51"/>
    <w:rsid w:val="00D0457C"/>
    <w:rsid w:val="00D06222"/>
    <w:rsid w:val="00D063E1"/>
    <w:rsid w:val="00D06B02"/>
    <w:rsid w:val="00D11ACB"/>
    <w:rsid w:val="00D1515C"/>
    <w:rsid w:val="00D16AFF"/>
    <w:rsid w:val="00D17915"/>
    <w:rsid w:val="00D24D7D"/>
    <w:rsid w:val="00D3192D"/>
    <w:rsid w:val="00D31C2A"/>
    <w:rsid w:val="00D3602B"/>
    <w:rsid w:val="00D4214F"/>
    <w:rsid w:val="00D433F1"/>
    <w:rsid w:val="00D45945"/>
    <w:rsid w:val="00D45948"/>
    <w:rsid w:val="00D4787E"/>
    <w:rsid w:val="00D6478E"/>
    <w:rsid w:val="00D66D47"/>
    <w:rsid w:val="00D741CC"/>
    <w:rsid w:val="00D74E7B"/>
    <w:rsid w:val="00D77606"/>
    <w:rsid w:val="00D80779"/>
    <w:rsid w:val="00D82EE9"/>
    <w:rsid w:val="00D84ADA"/>
    <w:rsid w:val="00D87DC3"/>
    <w:rsid w:val="00D934D1"/>
    <w:rsid w:val="00D946B6"/>
    <w:rsid w:val="00D96F87"/>
    <w:rsid w:val="00DA22C6"/>
    <w:rsid w:val="00DA7962"/>
    <w:rsid w:val="00DB18DE"/>
    <w:rsid w:val="00DB41EE"/>
    <w:rsid w:val="00DB4A01"/>
    <w:rsid w:val="00DB79CD"/>
    <w:rsid w:val="00DC2812"/>
    <w:rsid w:val="00DC2D25"/>
    <w:rsid w:val="00DC38AF"/>
    <w:rsid w:val="00DD4D13"/>
    <w:rsid w:val="00DD6562"/>
    <w:rsid w:val="00DE05E8"/>
    <w:rsid w:val="00DE24F9"/>
    <w:rsid w:val="00DE2596"/>
    <w:rsid w:val="00DE3014"/>
    <w:rsid w:val="00DE45CA"/>
    <w:rsid w:val="00DE5EF2"/>
    <w:rsid w:val="00DF0EA0"/>
    <w:rsid w:val="00DF279B"/>
    <w:rsid w:val="00E001A2"/>
    <w:rsid w:val="00E0074B"/>
    <w:rsid w:val="00E05073"/>
    <w:rsid w:val="00E076D0"/>
    <w:rsid w:val="00E108E0"/>
    <w:rsid w:val="00E11AAD"/>
    <w:rsid w:val="00E122A5"/>
    <w:rsid w:val="00E211F7"/>
    <w:rsid w:val="00E21F5E"/>
    <w:rsid w:val="00E22FD9"/>
    <w:rsid w:val="00E25A4E"/>
    <w:rsid w:val="00E25CB9"/>
    <w:rsid w:val="00E30913"/>
    <w:rsid w:val="00E32779"/>
    <w:rsid w:val="00E33186"/>
    <w:rsid w:val="00E34676"/>
    <w:rsid w:val="00E401BE"/>
    <w:rsid w:val="00E414D1"/>
    <w:rsid w:val="00E41E4B"/>
    <w:rsid w:val="00E42147"/>
    <w:rsid w:val="00E45C71"/>
    <w:rsid w:val="00E472B8"/>
    <w:rsid w:val="00E563DD"/>
    <w:rsid w:val="00E62DA0"/>
    <w:rsid w:val="00E62F94"/>
    <w:rsid w:val="00E62FE4"/>
    <w:rsid w:val="00E6594E"/>
    <w:rsid w:val="00E80804"/>
    <w:rsid w:val="00E85E36"/>
    <w:rsid w:val="00E86F5D"/>
    <w:rsid w:val="00E901EF"/>
    <w:rsid w:val="00E90702"/>
    <w:rsid w:val="00E9561C"/>
    <w:rsid w:val="00E96397"/>
    <w:rsid w:val="00E96E3A"/>
    <w:rsid w:val="00E97E6D"/>
    <w:rsid w:val="00EA0091"/>
    <w:rsid w:val="00EA0C68"/>
    <w:rsid w:val="00EA170A"/>
    <w:rsid w:val="00EA22AC"/>
    <w:rsid w:val="00EA49E9"/>
    <w:rsid w:val="00EA5BDE"/>
    <w:rsid w:val="00EA71E2"/>
    <w:rsid w:val="00EA786A"/>
    <w:rsid w:val="00EB3334"/>
    <w:rsid w:val="00EB668B"/>
    <w:rsid w:val="00EB67E9"/>
    <w:rsid w:val="00EC3812"/>
    <w:rsid w:val="00EC4EB1"/>
    <w:rsid w:val="00ED01AA"/>
    <w:rsid w:val="00EE26B5"/>
    <w:rsid w:val="00EE382C"/>
    <w:rsid w:val="00EE4064"/>
    <w:rsid w:val="00EE40C1"/>
    <w:rsid w:val="00EE7B46"/>
    <w:rsid w:val="00EF0848"/>
    <w:rsid w:val="00EF0E23"/>
    <w:rsid w:val="00EF2396"/>
    <w:rsid w:val="00EF6C7E"/>
    <w:rsid w:val="00F05AEA"/>
    <w:rsid w:val="00F06650"/>
    <w:rsid w:val="00F201F5"/>
    <w:rsid w:val="00F22891"/>
    <w:rsid w:val="00F45187"/>
    <w:rsid w:val="00F4588E"/>
    <w:rsid w:val="00F5094A"/>
    <w:rsid w:val="00F50F29"/>
    <w:rsid w:val="00F515D5"/>
    <w:rsid w:val="00F52EBA"/>
    <w:rsid w:val="00F5378E"/>
    <w:rsid w:val="00F57789"/>
    <w:rsid w:val="00F670F4"/>
    <w:rsid w:val="00F70AF3"/>
    <w:rsid w:val="00F70B74"/>
    <w:rsid w:val="00F73148"/>
    <w:rsid w:val="00F731EB"/>
    <w:rsid w:val="00F86B50"/>
    <w:rsid w:val="00F93982"/>
    <w:rsid w:val="00F94FBD"/>
    <w:rsid w:val="00F96818"/>
    <w:rsid w:val="00F96A33"/>
    <w:rsid w:val="00FA2F45"/>
    <w:rsid w:val="00FB0C59"/>
    <w:rsid w:val="00FB19FC"/>
    <w:rsid w:val="00FB4BD7"/>
    <w:rsid w:val="00FB54C1"/>
    <w:rsid w:val="00FC2911"/>
    <w:rsid w:val="00FC3C12"/>
    <w:rsid w:val="00FC4BFD"/>
    <w:rsid w:val="00FD1A20"/>
    <w:rsid w:val="00FD43D8"/>
    <w:rsid w:val="00FD6FBD"/>
    <w:rsid w:val="00FE0261"/>
    <w:rsid w:val="00FE668A"/>
    <w:rsid w:val="00FE6817"/>
    <w:rsid w:val="00FF037C"/>
    <w:rsid w:val="00FF0BE9"/>
    <w:rsid w:val="00FF3158"/>
    <w:rsid w:val="00FF620A"/>
    <w:rsid w:val="00FF7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F9F4CB-6CA6-4070-8E29-3DFC0C28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26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626F"/>
    <w:rPr>
      <w:color w:val="0000FF"/>
      <w:u w:val="single"/>
    </w:rPr>
  </w:style>
  <w:style w:type="paragraph" w:styleId="Footer">
    <w:name w:val="footer"/>
    <w:basedOn w:val="Normal"/>
    <w:link w:val="FooterChar"/>
    <w:uiPriority w:val="99"/>
    <w:unhideWhenUsed/>
    <w:rsid w:val="001362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26F"/>
  </w:style>
  <w:style w:type="paragraph" w:styleId="NormalWeb">
    <w:name w:val="Normal (Web)"/>
    <w:basedOn w:val="Normal"/>
    <w:uiPriority w:val="99"/>
    <w:unhideWhenUsed/>
    <w:rsid w:val="006D4465"/>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C72C13"/>
    <w:pPr>
      <w:ind w:left="720"/>
      <w:contextualSpacing/>
    </w:pPr>
  </w:style>
  <w:style w:type="character" w:styleId="PlaceholderText">
    <w:name w:val="Placeholder Text"/>
    <w:basedOn w:val="DefaultParagraphFont"/>
    <w:uiPriority w:val="99"/>
    <w:semiHidden/>
    <w:rsid w:val="00DE5EF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69803">
      <w:bodyDiv w:val="1"/>
      <w:marLeft w:val="0"/>
      <w:marRight w:val="0"/>
      <w:marTop w:val="0"/>
      <w:marBottom w:val="0"/>
      <w:divBdr>
        <w:top w:val="none" w:sz="0" w:space="0" w:color="auto"/>
        <w:left w:val="none" w:sz="0" w:space="0" w:color="auto"/>
        <w:bottom w:val="none" w:sz="0" w:space="0" w:color="auto"/>
        <w:right w:val="none" w:sz="0" w:space="0" w:color="auto"/>
      </w:divBdr>
      <w:divsChild>
        <w:div w:id="179244883">
          <w:marLeft w:val="0"/>
          <w:marRight w:val="0"/>
          <w:marTop w:val="0"/>
          <w:marBottom w:val="0"/>
          <w:divBdr>
            <w:top w:val="none" w:sz="0" w:space="0" w:color="auto"/>
            <w:left w:val="none" w:sz="0" w:space="0" w:color="auto"/>
            <w:bottom w:val="none" w:sz="0" w:space="0" w:color="auto"/>
            <w:right w:val="none" w:sz="0" w:space="0" w:color="auto"/>
          </w:divBdr>
          <w:divsChild>
            <w:div w:id="386494792">
              <w:marLeft w:val="0"/>
              <w:marRight w:val="0"/>
              <w:marTop w:val="0"/>
              <w:marBottom w:val="0"/>
              <w:divBdr>
                <w:top w:val="none" w:sz="0" w:space="0" w:color="auto"/>
                <w:left w:val="none" w:sz="0" w:space="0" w:color="auto"/>
                <w:bottom w:val="none" w:sz="0" w:space="0" w:color="auto"/>
                <w:right w:val="none" w:sz="0" w:space="0" w:color="auto"/>
              </w:divBdr>
              <w:divsChild>
                <w:div w:id="1982420512">
                  <w:marLeft w:val="0"/>
                  <w:marRight w:val="0"/>
                  <w:marTop w:val="0"/>
                  <w:marBottom w:val="0"/>
                  <w:divBdr>
                    <w:top w:val="none" w:sz="0" w:space="0" w:color="auto"/>
                    <w:left w:val="none" w:sz="0" w:space="0" w:color="auto"/>
                    <w:bottom w:val="none" w:sz="0" w:space="0" w:color="auto"/>
                    <w:right w:val="none" w:sz="0" w:space="0" w:color="auto"/>
                  </w:divBdr>
                  <w:divsChild>
                    <w:div w:id="864565506">
                      <w:marLeft w:val="0"/>
                      <w:marRight w:val="0"/>
                      <w:marTop w:val="0"/>
                      <w:marBottom w:val="0"/>
                      <w:divBdr>
                        <w:top w:val="none" w:sz="0" w:space="0" w:color="auto"/>
                        <w:left w:val="none" w:sz="0" w:space="0" w:color="auto"/>
                        <w:bottom w:val="none" w:sz="0" w:space="0" w:color="auto"/>
                        <w:right w:val="none" w:sz="0" w:space="0" w:color="auto"/>
                      </w:divBdr>
                      <w:divsChild>
                        <w:div w:id="790326223">
                          <w:marLeft w:val="0"/>
                          <w:marRight w:val="0"/>
                          <w:marTop w:val="0"/>
                          <w:marBottom w:val="0"/>
                          <w:divBdr>
                            <w:top w:val="none" w:sz="0" w:space="0" w:color="auto"/>
                            <w:left w:val="none" w:sz="0" w:space="0" w:color="auto"/>
                            <w:bottom w:val="none" w:sz="0" w:space="0" w:color="auto"/>
                            <w:right w:val="none" w:sz="0" w:space="0" w:color="auto"/>
                          </w:divBdr>
                          <w:divsChild>
                            <w:div w:id="1640769053">
                              <w:marLeft w:val="0"/>
                              <w:marRight w:val="0"/>
                              <w:marTop w:val="0"/>
                              <w:marBottom w:val="0"/>
                              <w:divBdr>
                                <w:top w:val="none" w:sz="0" w:space="0" w:color="auto"/>
                                <w:left w:val="none" w:sz="0" w:space="0" w:color="auto"/>
                                <w:bottom w:val="none" w:sz="0" w:space="0" w:color="auto"/>
                                <w:right w:val="none" w:sz="0" w:space="0" w:color="auto"/>
                              </w:divBdr>
                              <w:divsChild>
                                <w:div w:id="1952742267">
                                  <w:marLeft w:val="0"/>
                                  <w:marRight w:val="0"/>
                                  <w:marTop w:val="0"/>
                                  <w:marBottom w:val="0"/>
                                  <w:divBdr>
                                    <w:top w:val="none" w:sz="0" w:space="0" w:color="auto"/>
                                    <w:left w:val="none" w:sz="0" w:space="0" w:color="auto"/>
                                    <w:bottom w:val="none" w:sz="0" w:space="0" w:color="auto"/>
                                    <w:right w:val="none" w:sz="0" w:space="0" w:color="auto"/>
                                  </w:divBdr>
                                  <w:divsChild>
                                    <w:div w:id="1164861319">
                                      <w:marLeft w:val="0"/>
                                      <w:marRight w:val="0"/>
                                      <w:marTop w:val="0"/>
                                      <w:marBottom w:val="0"/>
                                      <w:divBdr>
                                        <w:top w:val="none" w:sz="0" w:space="0" w:color="auto"/>
                                        <w:left w:val="none" w:sz="0" w:space="0" w:color="auto"/>
                                        <w:bottom w:val="none" w:sz="0" w:space="0" w:color="auto"/>
                                        <w:right w:val="none" w:sz="0" w:space="0" w:color="auto"/>
                                      </w:divBdr>
                                      <w:divsChild>
                                        <w:div w:id="1447040366">
                                          <w:marLeft w:val="0"/>
                                          <w:marRight w:val="0"/>
                                          <w:marTop w:val="0"/>
                                          <w:marBottom w:val="0"/>
                                          <w:divBdr>
                                            <w:top w:val="none" w:sz="0" w:space="0" w:color="auto"/>
                                            <w:left w:val="none" w:sz="0" w:space="0" w:color="auto"/>
                                            <w:bottom w:val="none" w:sz="0" w:space="0" w:color="auto"/>
                                            <w:right w:val="none" w:sz="0" w:space="0" w:color="auto"/>
                                          </w:divBdr>
                                          <w:divsChild>
                                            <w:div w:id="430198295">
                                              <w:marLeft w:val="0"/>
                                              <w:marRight w:val="0"/>
                                              <w:marTop w:val="0"/>
                                              <w:marBottom w:val="0"/>
                                              <w:divBdr>
                                                <w:top w:val="none" w:sz="0" w:space="0" w:color="auto"/>
                                                <w:left w:val="none" w:sz="0" w:space="0" w:color="auto"/>
                                                <w:bottom w:val="none" w:sz="0" w:space="0" w:color="auto"/>
                                                <w:right w:val="none" w:sz="0" w:space="0" w:color="auto"/>
                                              </w:divBdr>
                                              <w:divsChild>
                                                <w:div w:id="916132525">
                                                  <w:marLeft w:val="0"/>
                                                  <w:marRight w:val="0"/>
                                                  <w:marTop w:val="0"/>
                                                  <w:marBottom w:val="0"/>
                                                  <w:divBdr>
                                                    <w:top w:val="none" w:sz="0" w:space="0" w:color="auto"/>
                                                    <w:left w:val="none" w:sz="0" w:space="0" w:color="auto"/>
                                                    <w:bottom w:val="none" w:sz="0" w:space="0" w:color="auto"/>
                                                    <w:right w:val="none" w:sz="0" w:space="0" w:color="auto"/>
                                                  </w:divBdr>
                                                  <w:divsChild>
                                                    <w:div w:id="1795950413">
                                                      <w:marLeft w:val="0"/>
                                                      <w:marRight w:val="0"/>
                                                      <w:marTop w:val="0"/>
                                                      <w:marBottom w:val="0"/>
                                                      <w:divBdr>
                                                        <w:top w:val="none" w:sz="0" w:space="0" w:color="auto"/>
                                                        <w:left w:val="none" w:sz="0" w:space="0" w:color="auto"/>
                                                        <w:bottom w:val="none" w:sz="0" w:space="0" w:color="auto"/>
                                                        <w:right w:val="none" w:sz="0" w:space="0" w:color="auto"/>
                                                      </w:divBdr>
                                                      <w:divsChild>
                                                        <w:div w:id="1506940244">
                                                          <w:marLeft w:val="0"/>
                                                          <w:marRight w:val="0"/>
                                                          <w:marTop w:val="0"/>
                                                          <w:marBottom w:val="0"/>
                                                          <w:divBdr>
                                                            <w:top w:val="none" w:sz="0" w:space="0" w:color="auto"/>
                                                            <w:left w:val="none" w:sz="0" w:space="0" w:color="auto"/>
                                                            <w:bottom w:val="none" w:sz="0" w:space="0" w:color="auto"/>
                                                            <w:right w:val="none" w:sz="0" w:space="0" w:color="auto"/>
                                                          </w:divBdr>
                                                          <w:divsChild>
                                                            <w:div w:id="126551029">
                                                              <w:marLeft w:val="0"/>
                                                              <w:marRight w:val="0"/>
                                                              <w:marTop w:val="0"/>
                                                              <w:marBottom w:val="0"/>
                                                              <w:divBdr>
                                                                <w:top w:val="none" w:sz="0" w:space="0" w:color="auto"/>
                                                                <w:left w:val="none" w:sz="0" w:space="0" w:color="auto"/>
                                                                <w:bottom w:val="none" w:sz="0" w:space="0" w:color="auto"/>
                                                                <w:right w:val="none" w:sz="0" w:space="0" w:color="auto"/>
                                                              </w:divBdr>
                                                              <w:divsChild>
                                                                <w:div w:id="894849426">
                                                                  <w:marLeft w:val="0"/>
                                                                  <w:marRight w:val="0"/>
                                                                  <w:marTop w:val="0"/>
                                                                  <w:marBottom w:val="0"/>
                                                                  <w:divBdr>
                                                                    <w:top w:val="none" w:sz="0" w:space="0" w:color="auto"/>
                                                                    <w:left w:val="none" w:sz="0" w:space="0" w:color="auto"/>
                                                                    <w:bottom w:val="none" w:sz="0" w:space="0" w:color="auto"/>
                                                                    <w:right w:val="none" w:sz="0" w:space="0" w:color="auto"/>
                                                                  </w:divBdr>
                                                                  <w:divsChild>
                                                                    <w:div w:id="132451037">
                                                                      <w:marLeft w:val="0"/>
                                                                      <w:marRight w:val="0"/>
                                                                      <w:marTop w:val="0"/>
                                                                      <w:marBottom w:val="0"/>
                                                                      <w:divBdr>
                                                                        <w:top w:val="none" w:sz="0" w:space="0" w:color="auto"/>
                                                                        <w:left w:val="none" w:sz="0" w:space="0" w:color="auto"/>
                                                                        <w:bottom w:val="none" w:sz="0" w:space="0" w:color="auto"/>
                                                                        <w:right w:val="none" w:sz="0" w:space="0" w:color="auto"/>
                                                                      </w:divBdr>
                                                                      <w:divsChild>
                                                                        <w:div w:id="687560785">
                                                                          <w:marLeft w:val="0"/>
                                                                          <w:marRight w:val="0"/>
                                                                          <w:marTop w:val="0"/>
                                                                          <w:marBottom w:val="0"/>
                                                                          <w:divBdr>
                                                                            <w:top w:val="none" w:sz="0" w:space="0" w:color="auto"/>
                                                                            <w:left w:val="none" w:sz="0" w:space="0" w:color="auto"/>
                                                                            <w:bottom w:val="none" w:sz="0" w:space="0" w:color="auto"/>
                                                                            <w:right w:val="none" w:sz="0" w:space="0" w:color="auto"/>
                                                                          </w:divBdr>
                                                                          <w:divsChild>
                                                                            <w:div w:id="426315999">
                                                                              <w:marLeft w:val="0"/>
                                                                              <w:marRight w:val="0"/>
                                                                              <w:marTop w:val="0"/>
                                                                              <w:marBottom w:val="0"/>
                                                                              <w:divBdr>
                                                                                <w:top w:val="none" w:sz="0" w:space="0" w:color="auto"/>
                                                                                <w:left w:val="none" w:sz="0" w:space="0" w:color="auto"/>
                                                                                <w:bottom w:val="none" w:sz="0" w:space="0" w:color="auto"/>
                                                                                <w:right w:val="none" w:sz="0" w:space="0" w:color="auto"/>
                                                                              </w:divBdr>
                                                                              <w:divsChild>
                                                                                <w:div w:id="1389916989">
                                                                                  <w:marLeft w:val="0"/>
                                                                                  <w:marRight w:val="0"/>
                                                                                  <w:marTop w:val="0"/>
                                                                                  <w:marBottom w:val="0"/>
                                                                                  <w:divBdr>
                                                                                    <w:top w:val="none" w:sz="0" w:space="0" w:color="auto"/>
                                                                                    <w:left w:val="none" w:sz="0" w:space="0" w:color="auto"/>
                                                                                    <w:bottom w:val="none" w:sz="0" w:space="0" w:color="auto"/>
                                                                                    <w:right w:val="none" w:sz="0" w:space="0" w:color="auto"/>
                                                                                  </w:divBdr>
                                                                                  <w:divsChild>
                                                                                    <w:div w:id="882133798">
                                                                                      <w:marLeft w:val="0"/>
                                                                                      <w:marRight w:val="0"/>
                                                                                      <w:marTop w:val="0"/>
                                                                                      <w:marBottom w:val="0"/>
                                                                                      <w:divBdr>
                                                                                        <w:top w:val="none" w:sz="0" w:space="0" w:color="auto"/>
                                                                                        <w:left w:val="none" w:sz="0" w:space="0" w:color="auto"/>
                                                                                        <w:bottom w:val="none" w:sz="0" w:space="0" w:color="auto"/>
                                                                                        <w:right w:val="none" w:sz="0" w:space="0" w:color="auto"/>
                                                                                      </w:divBdr>
                                                                                      <w:divsChild>
                                                                                        <w:div w:id="1280798370">
                                                                                          <w:marLeft w:val="0"/>
                                                                                          <w:marRight w:val="0"/>
                                                                                          <w:marTop w:val="0"/>
                                                                                          <w:marBottom w:val="0"/>
                                                                                          <w:divBdr>
                                                                                            <w:top w:val="none" w:sz="0" w:space="0" w:color="auto"/>
                                                                                            <w:left w:val="none" w:sz="0" w:space="0" w:color="auto"/>
                                                                                            <w:bottom w:val="none" w:sz="0" w:space="0" w:color="auto"/>
                                                                                            <w:right w:val="none" w:sz="0" w:space="0" w:color="auto"/>
                                                                                          </w:divBdr>
                                                                                          <w:divsChild>
                                                                                            <w:div w:id="338898809">
                                                                                              <w:marLeft w:val="0"/>
                                                                                              <w:marRight w:val="0"/>
                                                                                              <w:marTop w:val="0"/>
                                                                                              <w:marBottom w:val="0"/>
                                                                                              <w:divBdr>
                                                                                                <w:top w:val="none" w:sz="0" w:space="0" w:color="auto"/>
                                                                                                <w:left w:val="none" w:sz="0" w:space="0" w:color="auto"/>
                                                                                                <w:bottom w:val="none" w:sz="0" w:space="0" w:color="auto"/>
                                                                                                <w:right w:val="none" w:sz="0" w:space="0" w:color="auto"/>
                                                                                              </w:divBdr>
                                                                                              <w:divsChild>
                                                                                                <w:div w:id="2046516789">
                                                                                                  <w:marLeft w:val="0"/>
                                                                                                  <w:marRight w:val="0"/>
                                                                                                  <w:marTop w:val="0"/>
                                                                                                  <w:marBottom w:val="0"/>
                                                                                                  <w:divBdr>
                                                                                                    <w:top w:val="none" w:sz="0" w:space="0" w:color="auto"/>
                                                                                                    <w:left w:val="none" w:sz="0" w:space="0" w:color="auto"/>
                                                                                                    <w:bottom w:val="none" w:sz="0" w:space="0" w:color="auto"/>
                                                                                                    <w:right w:val="none" w:sz="0" w:space="0" w:color="auto"/>
                                                                                                  </w:divBdr>
                                                                                                  <w:divsChild>
                                                                                                    <w:div w:id="713652847">
                                                                                                      <w:marLeft w:val="0"/>
                                                                                                      <w:marRight w:val="0"/>
                                                                                                      <w:marTop w:val="0"/>
                                                                                                      <w:marBottom w:val="0"/>
                                                                                                      <w:divBdr>
                                                                                                        <w:top w:val="none" w:sz="0" w:space="0" w:color="auto"/>
                                                                                                        <w:left w:val="none" w:sz="0" w:space="0" w:color="auto"/>
                                                                                                        <w:bottom w:val="none" w:sz="0" w:space="0" w:color="auto"/>
                                                                                                        <w:right w:val="none" w:sz="0" w:space="0" w:color="auto"/>
                                                                                                      </w:divBdr>
                                                                                                      <w:divsChild>
                                                                                                        <w:div w:id="948047354">
                                                                                                          <w:marLeft w:val="0"/>
                                                                                                          <w:marRight w:val="0"/>
                                                                                                          <w:marTop w:val="0"/>
                                                                                                          <w:marBottom w:val="0"/>
                                                                                                          <w:divBdr>
                                                                                                            <w:top w:val="none" w:sz="0" w:space="0" w:color="auto"/>
                                                                                                            <w:left w:val="none" w:sz="0" w:space="0" w:color="auto"/>
                                                                                                            <w:bottom w:val="none" w:sz="0" w:space="0" w:color="auto"/>
                                                                                                            <w:right w:val="none" w:sz="0" w:space="0" w:color="auto"/>
                                                                                                          </w:divBdr>
                                                                                                          <w:divsChild>
                                                                                                            <w:div w:id="1061826898">
                                                                                                              <w:marLeft w:val="0"/>
                                                                                                              <w:marRight w:val="0"/>
                                                                                                              <w:marTop w:val="0"/>
                                                                                                              <w:marBottom w:val="0"/>
                                                                                                              <w:divBdr>
                                                                                                                <w:top w:val="none" w:sz="0" w:space="0" w:color="auto"/>
                                                                                                                <w:left w:val="none" w:sz="0" w:space="0" w:color="auto"/>
                                                                                                                <w:bottom w:val="none" w:sz="0" w:space="0" w:color="auto"/>
                                                                                                                <w:right w:val="none" w:sz="0" w:space="0" w:color="auto"/>
                                                                                                              </w:divBdr>
                                                                                                              <w:divsChild>
                                                                                                                <w:div w:id="1913200559">
                                                                                                                  <w:marLeft w:val="0"/>
                                                                                                                  <w:marRight w:val="0"/>
                                                                                                                  <w:marTop w:val="0"/>
                                                                                                                  <w:marBottom w:val="0"/>
                                                                                                                  <w:divBdr>
                                                                                                                    <w:top w:val="none" w:sz="0" w:space="0" w:color="auto"/>
                                                                                                                    <w:left w:val="none" w:sz="0" w:space="0" w:color="auto"/>
                                                                                                                    <w:bottom w:val="none" w:sz="0" w:space="0" w:color="auto"/>
                                                                                                                    <w:right w:val="none" w:sz="0" w:space="0" w:color="auto"/>
                                                                                                                  </w:divBdr>
                                                                                                                  <w:divsChild>
                                                                                                                    <w:div w:id="967667439">
                                                                                                                      <w:marLeft w:val="0"/>
                                                                                                                      <w:marRight w:val="0"/>
                                                                                                                      <w:marTop w:val="0"/>
                                                                                                                      <w:marBottom w:val="0"/>
                                                                                                                      <w:divBdr>
                                                                                                                        <w:top w:val="none" w:sz="0" w:space="0" w:color="auto"/>
                                                                                                                        <w:left w:val="none" w:sz="0" w:space="0" w:color="auto"/>
                                                                                                                        <w:bottom w:val="none" w:sz="0" w:space="0" w:color="auto"/>
                                                                                                                        <w:right w:val="none" w:sz="0" w:space="0" w:color="auto"/>
                                                                                                                      </w:divBdr>
                                                                                                                      <w:divsChild>
                                                                                                                        <w:div w:id="462775095">
                                                                                                                          <w:marLeft w:val="0"/>
                                                                                                                          <w:marRight w:val="0"/>
                                                                                                                          <w:marTop w:val="0"/>
                                                                                                                          <w:marBottom w:val="0"/>
                                                                                                                          <w:divBdr>
                                                                                                                            <w:top w:val="none" w:sz="0" w:space="0" w:color="auto"/>
                                                                                                                            <w:left w:val="none" w:sz="0" w:space="0" w:color="auto"/>
                                                                                                                            <w:bottom w:val="none" w:sz="0" w:space="0" w:color="auto"/>
                                                                                                                            <w:right w:val="none" w:sz="0" w:space="0" w:color="auto"/>
                                                                                                                          </w:divBdr>
                                                                                                                          <w:divsChild>
                                                                                                                            <w:div w:id="827012536">
                                                                                                                              <w:marLeft w:val="0"/>
                                                                                                                              <w:marRight w:val="0"/>
                                                                                                                              <w:marTop w:val="0"/>
                                                                                                                              <w:marBottom w:val="0"/>
                                                                                                                              <w:divBdr>
                                                                                                                                <w:top w:val="none" w:sz="0" w:space="0" w:color="auto"/>
                                                                                                                                <w:left w:val="none" w:sz="0" w:space="0" w:color="auto"/>
                                                                                                                                <w:bottom w:val="none" w:sz="0" w:space="0" w:color="auto"/>
                                                                                                                                <w:right w:val="none" w:sz="0" w:space="0" w:color="auto"/>
                                                                                                                              </w:divBdr>
                                                                                                                              <w:divsChild>
                                                                                                                                <w:div w:id="2087916231">
                                                                                                                                  <w:marLeft w:val="0"/>
                                                                                                                                  <w:marRight w:val="0"/>
                                                                                                                                  <w:marTop w:val="0"/>
                                                                                                                                  <w:marBottom w:val="0"/>
                                                                                                                                  <w:divBdr>
                                                                                                                                    <w:top w:val="none" w:sz="0" w:space="0" w:color="auto"/>
                                                                                                                                    <w:left w:val="none" w:sz="0" w:space="0" w:color="auto"/>
                                                                                                                                    <w:bottom w:val="none" w:sz="0" w:space="0" w:color="auto"/>
                                                                                                                                    <w:right w:val="none" w:sz="0" w:space="0" w:color="auto"/>
                                                                                                                                  </w:divBdr>
                                                                                                                                  <w:divsChild>
                                                                                                                                    <w:div w:id="1621915505">
                                                                                                                                      <w:marLeft w:val="0"/>
                                                                                                                                      <w:marRight w:val="0"/>
                                                                                                                                      <w:marTop w:val="0"/>
                                                                                                                                      <w:marBottom w:val="0"/>
                                                                                                                                      <w:divBdr>
                                                                                                                                        <w:top w:val="none" w:sz="0" w:space="0" w:color="auto"/>
                                                                                                                                        <w:left w:val="none" w:sz="0" w:space="0" w:color="auto"/>
                                                                                                                                        <w:bottom w:val="none" w:sz="0" w:space="0" w:color="auto"/>
                                                                                                                                        <w:right w:val="none" w:sz="0" w:space="0" w:color="auto"/>
                                                                                                                                      </w:divBdr>
                                                                                                                                      <w:divsChild>
                                                                                                                                        <w:div w:id="1155873593">
                                                                                                                                          <w:marLeft w:val="0"/>
                                                                                                                                          <w:marRight w:val="0"/>
                                                                                                                                          <w:marTop w:val="0"/>
                                                                                                                                          <w:marBottom w:val="0"/>
                                                                                                                                          <w:divBdr>
                                                                                                                                            <w:top w:val="none" w:sz="0" w:space="0" w:color="auto"/>
                                                                                                                                            <w:left w:val="none" w:sz="0" w:space="0" w:color="auto"/>
                                                                                                                                            <w:bottom w:val="none" w:sz="0" w:space="0" w:color="auto"/>
                                                                                                                                            <w:right w:val="none" w:sz="0" w:space="0" w:color="auto"/>
                                                                                                                                          </w:divBdr>
                                                                                                                                          <w:divsChild>
                                                                                                                                            <w:div w:id="741030567">
                                                                                                                                              <w:marLeft w:val="0"/>
                                                                                                                                              <w:marRight w:val="0"/>
                                                                                                                                              <w:marTop w:val="0"/>
                                                                                                                                              <w:marBottom w:val="0"/>
                                                                                                                                              <w:divBdr>
                                                                                                                                                <w:top w:val="none" w:sz="0" w:space="0" w:color="auto"/>
                                                                                                                                                <w:left w:val="none" w:sz="0" w:space="0" w:color="auto"/>
                                                                                                                                                <w:bottom w:val="none" w:sz="0" w:space="0" w:color="auto"/>
                                                                                                                                                <w:right w:val="none" w:sz="0" w:space="0" w:color="auto"/>
                                                                                                                                              </w:divBdr>
                                                                                                                                              <w:divsChild>
                                                                                                                                                <w:div w:id="964579723">
                                                                                                                                                  <w:marLeft w:val="0"/>
                                                                                                                                                  <w:marRight w:val="0"/>
                                                                                                                                                  <w:marTop w:val="0"/>
                                                                                                                                                  <w:marBottom w:val="0"/>
                                                                                                                                                  <w:divBdr>
                                                                                                                                                    <w:top w:val="none" w:sz="0" w:space="0" w:color="auto"/>
                                                                                                                                                    <w:left w:val="none" w:sz="0" w:space="0" w:color="auto"/>
                                                                                                                                                    <w:bottom w:val="none" w:sz="0" w:space="0" w:color="auto"/>
                                                                                                                                                    <w:right w:val="none" w:sz="0" w:space="0" w:color="auto"/>
                                                                                                                                                  </w:divBdr>
                                                                                                                                                  <w:divsChild>
                                                                                                                                                    <w:div w:id="2039508367">
                                                                                                                                                      <w:marLeft w:val="0"/>
                                                                                                                                                      <w:marRight w:val="0"/>
                                                                                                                                                      <w:marTop w:val="0"/>
                                                                                                                                                      <w:marBottom w:val="0"/>
                                                                                                                                                      <w:divBdr>
                                                                                                                                                        <w:top w:val="none" w:sz="0" w:space="0" w:color="auto"/>
                                                                                                                                                        <w:left w:val="none" w:sz="0" w:space="0" w:color="auto"/>
                                                                                                                                                        <w:bottom w:val="none" w:sz="0" w:space="0" w:color="auto"/>
                                                                                                                                                        <w:right w:val="none" w:sz="0" w:space="0" w:color="auto"/>
                                                                                                                                                      </w:divBdr>
                                                                                                                                                      <w:divsChild>
                                                                                                                                                        <w:div w:id="400906634">
                                                                                                                                                          <w:marLeft w:val="0"/>
                                                                                                                                                          <w:marRight w:val="0"/>
                                                                                                                                                          <w:marTop w:val="0"/>
                                                                                                                                                          <w:marBottom w:val="0"/>
                                                                                                                                                          <w:divBdr>
                                                                                                                                                            <w:top w:val="none" w:sz="0" w:space="0" w:color="auto"/>
                                                                                                                                                            <w:left w:val="none" w:sz="0" w:space="0" w:color="auto"/>
                                                                                                                                                            <w:bottom w:val="none" w:sz="0" w:space="0" w:color="auto"/>
                                                                                                                                                            <w:right w:val="none" w:sz="0" w:space="0" w:color="auto"/>
                                                                                                                                                          </w:divBdr>
                                                                                                                                                          <w:divsChild>
                                                                                                                                                            <w:div w:id="2042170473">
                                                                                                                                                              <w:marLeft w:val="0"/>
                                                                                                                                                              <w:marRight w:val="0"/>
                                                                                                                                                              <w:marTop w:val="0"/>
                                                                                                                                                              <w:marBottom w:val="0"/>
                                                                                                                                                              <w:divBdr>
                                                                                                                                                                <w:top w:val="none" w:sz="0" w:space="0" w:color="auto"/>
                                                                                                                                                                <w:left w:val="none" w:sz="0" w:space="0" w:color="auto"/>
                                                                                                                                                                <w:bottom w:val="none" w:sz="0" w:space="0" w:color="auto"/>
                                                                                                                                                                <w:right w:val="none" w:sz="0" w:space="0" w:color="auto"/>
                                                                                                                                                              </w:divBdr>
                                                                                                                                                              <w:divsChild>
                                                                                                                                                                <w:div w:id="135411886">
                                                                                                                                                                  <w:marLeft w:val="0"/>
                                                                                                                                                                  <w:marRight w:val="0"/>
                                                                                                                                                                  <w:marTop w:val="0"/>
                                                                                                                                                                  <w:marBottom w:val="0"/>
                                                                                                                                                                  <w:divBdr>
                                                                                                                                                                    <w:top w:val="none" w:sz="0" w:space="0" w:color="auto"/>
                                                                                                                                                                    <w:left w:val="none" w:sz="0" w:space="0" w:color="auto"/>
                                                                                                                                                                    <w:bottom w:val="none" w:sz="0" w:space="0" w:color="auto"/>
                                                                                                                                                                    <w:right w:val="none" w:sz="0" w:space="0" w:color="auto"/>
                                                                                                                                                                  </w:divBdr>
                                                                                                                                                                  <w:divsChild>
                                                                                                                                                                    <w:div w:id="2114282317">
                                                                                                                                                                      <w:marLeft w:val="0"/>
                                                                                                                                                                      <w:marRight w:val="0"/>
                                                                                                                                                                      <w:marTop w:val="0"/>
                                                                                                                                                                      <w:marBottom w:val="0"/>
                                                                                                                                                                      <w:divBdr>
                                                                                                                                                                        <w:top w:val="none" w:sz="0" w:space="0" w:color="auto"/>
                                                                                                                                                                        <w:left w:val="none" w:sz="0" w:space="0" w:color="auto"/>
                                                                                                                                                                        <w:bottom w:val="none" w:sz="0" w:space="0" w:color="auto"/>
                                                                                                                                                                        <w:right w:val="none" w:sz="0" w:space="0" w:color="auto"/>
                                                                                                                                                                      </w:divBdr>
                                                                                                                                                                      <w:divsChild>
                                                                                                                                                                        <w:div w:id="2081443022">
                                                                                                                                                                          <w:marLeft w:val="0"/>
                                                                                                                                                                          <w:marRight w:val="0"/>
                                                                                                                                                                          <w:marTop w:val="0"/>
                                                                                                                                                                          <w:marBottom w:val="0"/>
                                                                                                                                                                          <w:divBdr>
                                                                                                                                                                            <w:top w:val="none" w:sz="0" w:space="0" w:color="auto"/>
                                                                                                                                                                            <w:left w:val="none" w:sz="0" w:space="0" w:color="auto"/>
                                                                                                                                                                            <w:bottom w:val="none" w:sz="0" w:space="0" w:color="auto"/>
                                                                                                                                                                            <w:right w:val="none" w:sz="0" w:space="0" w:color="auto"/>
                                                                                                                                                                          </w:divBdr>
                                                                                                                                                                          <w:divsChild>
                                                                                                                                                                            <w:div w:id="164273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info.gersteinlab.org/Encode-enhancer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rldefense.proofpoint.com/v2/url?u=http-3A__alleledb.gersteinlab.org&amp;d=AwMFaQ&amp;c=-dg2m7zWuuDZ0MUcV7Sdqw&amp;r=e3g5MXVeiXZuf60bhhzWoOI0FMwKqm-QmSMQiL1sQ-U&amp;m=cCtRd4QS_KmvEhARtfN9HPsXBfJmmdTAhyRrUbIC6uU&amp;s=YFsaJ9s4E49AYxkpMQpIf_iB0kag_q6KNVYfwdf-iO4&amp;e=" TargetMode="External"/><Relationship Id="rId12" Type="http://schemas.openxmlformats.org/officeDocument/2006/relationships/hyperlink" Target="http://igc.otago.ac.nz/home.html" TargetMode="External"/><Relationship Id="rId17" Type="http://schemas.openxmlformats.org/officeDocument/2006/relationships/hyperlink" Target="http://compbio.mit.edu/encode-motifs/" TargetMode="External"/><Relationship Id="rId2" Type="http://schemas.openxmlformats.org/officeDocument/2006/relationships/styles" Target="styles.xml"/><Relationship Id="rId16" Type="http://schemas.openxmlformats.org/officeDocument/2006/relationships/hyperlink" Target="http://alleledb.gersteinlab.org/downloa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alleledb.gersteinlab.org/" TargetMode="External"/><Relationship Id="rId5" Type="http://schemas.openxmlformats.org/officeDocument/2006/relationships/footnotes" Target="footnotes.xml"/><Relationship Id="rId15" Type="http://schemas.openxmlformats.org/officeDocument/2006/relationships/hyperlink" Target="http://www.tau.ac.il/~elieis/HKG/" TargetMode="External"/><Relationship Id="rId10" Type="http://schemas.openxmlformats.org/officeDocument/2006/relationships/hyperlink" Target="http://alleledb.gersteinlab.org/" TargetMode="Externa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alleledb.gersteinlab.org/" TargetMode="External"/><Relationship Id="rId14" Type="http://schemas.openxmlformats.org/officeDocument/2006/relationships/hyperlink" Target="http://enhancer.lbl.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692"/>
    <w:rsid w:val="00302692"/>
    <w:rsid w:val="00691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269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D5723-4895-44D2-9705-168C06FF1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1457</TotalTime>
  <Pages>23</Pages>
  <Words>61463</Words>
  <Characters>350344</Characters>
  <Application>Microsoft Office Word</Application>
  <DocSecurity>0</DocSecurity>
  <Lines>2919</Lines>
  <Paragraphs>821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Jieming Chen</dc:creator>
  <cp:keywords/>
  <dc:description/>
  <cp:lastModifiedBy>Jieming Chen</cp:lastModifiedBy>
  <cp:revision>29</cp:revision>
  <dcterms:created xsi:type="dcterms:W3CDTF">2015-05-15T18:11:00Z</dcterms:created>
  <dcterms:modified xsi:type="dcterms:W3CDTF">2015-05-17T03:19:00Z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cjieming@hotmail.com@www.mendeley.com</vt:lpwstr>
  </property>
  <property fmtid="{D5CDD505-2E9C-101B-9397-08002B2CF9AE}" pid="4" name="Mendeley Citation Style_1">
    <vt:lpwstr>http://www.zotero.org/styles/nature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