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52EE0" w14:textId="77777777" w:rsidR="00A80906" w:rsidRDefault="00A80906" w:rsidP="00A80906">
      <w:pPr>
        <w:pStyle w:val="Heading1"/>
      </w:pPr>
      <w:r>
        <w:t>Germinative retrotransposition of mature mRNA creates novelty across the human genomic and transcriptomic landscape.</w:t>
      </w:r>
    </w:p>
    <w:p w14:paraId="32951825" w14:textId="388139B2" w:rsidR="00596E20" w:rsidRPr="008006B8" w:rsidRDefault="00596E20" w:rsidP="00596E20">
      <w:pPr>
        <w:rPr>
          <w:b/>
          <w:sz w:val="20"/>
          <w:szCs w:val="20"/>
        </w:rPr>
      </w:pPr>
      <w:r w:rsidRPr="008006B8">
        <w:rPr>
          <w:b/>
          <w:sz w:val="20"/>
          <w:szCs w:val="20"/>
        </w:rPr>
        <w:t>Fábio C. P. Navarro</w:t>
      </w:r>
      <w:r w:rsidRPr="008006B8">
        <w:rPr>
          <w:b/>
          <w:sz w:val="20"/>
          <w:szCs w:val="20"/>
          <w:vertAlign w:val="superscript"/>
        </w:rPr>
        <w:t>1,2,§</w:t>
      </w:r>
      <w:r w:rsidRPr="008006B8">
        <w:rPr>
          <w:b/>
          <w:sz w:val="20"/>
          <w:szCs w:val="20"/>
        </w:rPr>
        <w:t>, Andrei Rozansk</w:t>
      </w:r>
      <w:r w:rsidR="001D0B04">
        <w:rPr>
          <w:b/>
          <w:sz w:val="20"/>
          <w:szCs w:val="20"/>
        </w:rPr>
        <w:t>i</w:t>
      </w:r>
      <w:r w:rsidRPr="008006B8">
        <w:rPr>
          <w:b/>
          <w:sz w:val="20"/>
          <w:szCs w:val="20"/>
          <w:vertAlign w:val="superscript"/>
        </w:rPr>
        <w:t>2</w:t>
      </w:r>
      <w:r w:rsidRPr="008006B8">
        <w:rPr>
          <w:b/>
          <w:sz w:val="20"/>
          <w:szCs w:val="20"/>
        </w:rPr>
        <w:t xml:space="preserve"> and Pedro A. F. Galante</w:t>
      </w:r>
      <w:r w:rsidRPr="008006B8">
        <w:rPr>
          <w:b/>
          <w:sz w:val="20"/>
          <w:szCs w:val="20"/>
          <w:vertAlign w:val="superscript"/>
        </w:rPr>
        <w:t>2,§</w:t>
      </w:r>
      <w:r w:rsidRPr="008006B8">
        <w:rPr>
          <w:b/>
          <w:sz w:val="20"/>
          <w:szCs w:val="20"/>
        </w:rPr>
        <w:t>.</w:t>
      </w:r>
    </w:p>
    <w:p w14:paraId="208BE9CD" w14:textId="5916F82B" w:rsidR="00596E20" w:rsidRPr="00596E20" w:rsidRDefault="00596E20" w:rsidP="00596E20">
      <w:pPr>
        <w:widowControl w:val="0"/>
        <w:autoSpaceDE w:val="0"/>
        <w:autoSpaceDN w:val="0"/>
        <w:adjustRightInd w:val="0"/>
        <w:spacing w:after="240"/>
        <w:rPr>
          <w:rFonts w:cs="Times"/>
          <w:sz w:val="18"/>
          <w:szCs w:val="18"/>
        </w:rPr>
      </w:pPr>
      <w:r w:rsidRPr="00AD5513">
        <w:rPr>
          <w:sz w:val="18"/>
          <w:szCs w:val="18"/>
          <w:vertAlign w:val="superscript"/>
        </w:rPr>
        <w:t>1</w:t>
      </w:r>
      <w:r w:rsidRPr="00AD5513">
        <w:rPr>
          <w:sz w:val="18"/>
          <w:szCs w:val="18"/>
        </w:rPr>
        <w:t xml:space="preserve"> </w:t>
      </w:r>
      <w:r>
        <w:rPr>
          <w:rFonts w:cs="Times"/>
          <w:sz w:val="18"/>
          <w:szCs w:val="18"/>
        </w:rPr>
        <w:t>Departamento de Bioquímica, Universidade de São Paulo, São</w:t>
      </w:r>
      <w:r w:rsidRPr="00AD5513">
        <w:rPr>
          <w:rFonts w:cs="Times"/>
          <w:sz w:val="18"/>
          <w:szCs w:val="18"/>
        </w:rPr>
        <w:t xml:space="preserve"> Paulo, Brazil </w:t>
      </w:r>
      <w:r>
        <w:rPr>
          <w:rFonts w:cs="Times"/>
          <w:sz w:val="18"/>
          <w:szCs w:val="18"/>
        </w:rPr>
        <w:br/>
      </w:r>
      <w:r w:rsidRPr="00AD5513">
        <w:rPr>
          <w:sz w:val="18"/>
          <w:szCs w:val="18"/>
          <w:vertAlign w:val="superscript"/>
        </w:rPr>
        <w:t>2</w:t>
      </w:r>
      <w:r w:rsidRPr="00AD5513">
        <w:rPr>
          <w:sz w:val="18"/>
          <w:szCs w:val="18"/>
        </w:rPr>
        <w:t xml:space="preserve"> </w:t>
      </w:r>
      <w:r w:rsidRPr="00AD5513">
        <w:rPr>
          <w:rFonts w:eastAsia="Times New Roman" w:cs="Times New Roman"/>
          <w:color w:val="000000"/>
          <w:sz w:val="18"/>
          <w:szCs w:val="18"/>
          <w:shd w:val="clear" w:color="auto" w:fill="FFFFFF"/>
        </w:rPr>
        <w:t>Centro de Oncologia Molecular, Hospital Sírio-Libanês, São Paulo, Brazil</w:t>
      </w:r>
      <w:r>
        <w:rPr>
          <w:rFonts w:cs="Times"/>
          <w:sz w:val="18"/>
          <w:szCs w:val="18"/>
        </w:rPr>
        <w:br/>
      </w:r>
      <w:r w:rsidRPr="00AD5513">
        <w:rPr>
          <w:sz w:val="18"/>
          <w:szCs w:val="18"/>
          <w:vertAlign w:val="superscript"/>
        </w:rPr>
        <w:t>§</w:t>
      </w:r>
      <w:r w:rsidRPr="00AD5513">
        <w:rPr>
          <w:sz w:val="18"/>
          <w:szCs w:val="18"/>
        </w:rPr>
        <w:t xml:space="preserve"> Corresponding authors</w:t>
      </w:r>
    </w:p>
    <w:p w14:paraId="64642DE0" w14:textId="54C2EC20" w:rsidR="00A80906" w:rsidRPr="00244047" w:rsidRDefault="00A80906" w:rsidP="00A80906">
      <w:pPr>
        <w:pStyle w:val="Heading2"/>
      </w:pPr>
      <w:r w:rsidRPr="00244047">
        <w:t>Abstract</w:t>
      </w:r>
    </w:p>
    <w:p w14:paraId="7240D6CB" w14:textId="77777777" w:rsidR="00A80906" w:rsidRPr="00244047" w:rsidRDefault="00A80906" w:rsidP="00A80906">
      <w:pPr>
        <w:widowControl w:val="0"/>
        <w:autoSpaceDE w:val="0"/>
        <w:autoSpaceDN w:val="0"/>
        <w:adjustRightInd w:val="0"/>
        <w:jc w:val="both"/>
        <w:rPr>
          <w:rFonts w:ascii="Times" w:hAnsi="Times" w:cs="Times"/>
          <w:sz w:val="22"/>
          <w:szCs w:val="22"/>
        </w:rPr>
      </w:pPr>
      <w:bookmarkStart w:id="0" w:name="_GoBack"/>
      <w:bookmarkEnd w:id="0"/>
    </w:p>
    <w:p w14:paraId="3C7D2394" w14:textId="77777777" w:rsidR="00A80906"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 xml:space="preserve">In primates, including humans, repetitive elements account for approximately 40% of nuclear DNA. Retrotransposition of these, and other transcripts, greatly influence genetic novelty among these organisms. Analysis of hundreds of human genomes suggests that protein-coding transcripts retrotransposition creates presence/absence retrocopy dimorphism (retroCNVs) across human populations. To further estimate their frequency and their influence on the human transcriptome we analyzed 2.3 thousands genomes from the 1000 Genomes Project sequenced at low coverage and hundreds of transcriptomes from the same individuals using Amazon Cloud Computing. This paper presents the most extensive and comprehensive catalog of human retroCNVs and describes evidence of retroCNVs influencing the human transcriptome. </w:t>
      </w:r>
    </w:p>
    <w:p w14:paraId="27CACC18" w14:textId="77777777" w:rsidR="00A80906" w:rsidRPr="00E7467D"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We observed 109 retroCNVs absent in the human reference genome therefore estimating one retroCNV is generated every 3,088[N] births. Most of the retroCNVs have low allele frequency and confirmed human population structure. Finally, these events revealed competent chimeric transcripts involving host gene and retroCNVs as well as putative impact on parental gene expression. In conclusion, retroCNVs are more frequent in human populations than previously expected, and contribute to the variability of the human transcriptome. Further and functional studies are needed to confirm the functional rule of these retroCNVs; these events will need to be considered in future structural variation and transcriptome studies.</w:t>
      </w:r>
    </w:p>
    <w:p w14:paraId="2A047AB4" w14:textId="5C056F3F" w:rsidR="00A80906" w:rsidRPr="00FE4053" w:rsidRDefault="00A80906" w:rsidP="00A80906">
      <w:pPr>
        <w:pStyle w:val="Heading2"/>
      </w:pPr>
      <w:r w:rsidRPr="005F4210">
        <w:lastRenderedPageBreak/>
        <w:t>Introduction</w:t>
      </w:r>
    </w:p>
    <w:p w14:paraId="08E417E5" w14:textId="77777777" w:rsidR="00A80906" w:rsidRDefault="00A80906" w:rsidP="00A80906">
      <w:pPr>
        <w:widowControl w:val="0"/>
        <w:autoSpaceDE w:val="0"/>
        <w:autoSpaceDN w:val="0"/>
        <w:adjustRightInd w:val="0"/>
        <w:jc w:val="both"/>
        <w:rPr>
          <w:rFonts w:ascii="Times" w:hAnsi="Times" w:cs="Times"/>
          <w:sz w:val="22"/>
          <w:szCs w:val="22"/>
        </w:rPr>
      </w:pPr>
    </w:p>
    <w:p w14:paraId="31757120"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 xml:space="preserve">Structural variation (SV) is suggested as one of the major factors contributing to genotype and phenotype variation in human and other mammals genomes </w:t>
      </w:r>
      <w:r>
        <w:rPr>
          <w:rFonts w:ascii="Times" w:hAnsi="Times" w:cs="Times"/>
          <w:sz w:val="22"/>
          <w:szCs w:val="22"/>
        </w:rPr>
        <w:fldChar w:fldCharType="begin"/>
      </w:r>
      <w:r>
        <w:rPr>
          <w:rFonts w:ascii="Times" w:hAnsi="Times" w:cs="Times"/>
          <w:sz w:val="22"/>
          <w:szCs w:val="22"/>
        </w:rPr>
        <w:instrText xml:space="preserve"> ADDIN PAPERS2_CITATIONS &lt;citation&gt;&lt;uuid&gt;4E9AA5FB-75BF-4B4B-907B-EB4EC96E4E5B&lt;/uuid&gt;&lt;priority&gt;0&lt;/priority&gt;&lt;publications&gt;&lt;publication&gt;&lt;uuid&gt;0B2AF689-3BB3-4E44-94F2-ADD9797CFE54&lt;/uuid&gt;&lt;volume&gt;14&lt;/volume&gt;&lt;doi&gt;10.1038/nrg3373&lt;/doi&gt;&lt;startpage&gt;125&lt;/startpage&gt;&lt;publication_date&gt;99201302001200000000220000&lt;/publication_date&gt;&lt;url&gt;http://eutils.ncbi.nlm.nih.gov/entrez/eutils/elink.fcgi?dbfrom=pubmed&amp;amp;id=23329113&amp;amp;retmode=ref&amp;amp;cmd=prlinks&lt;/url&gt;&lt;type&gt;400&lt;/type&gt;&lt;title&gt;Phenotypic impact of genomic structural variation: insights from and for human disease.&lt;/title&gt;&lt;location&gt;&amp;lt;html&amp;gt;&amp;lt;head&amp;gt;&amp;lt;meta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Home&amp;lt;/a&amp;gt;&amp;lt;/div&amp;gt;&amp;lt;/body&amp;gt;&amp;lt;/html&amp;gt;&lt;/location&gt;&lt;institution&gt;Genome Biology Unit, European Molecular Biology Laboratory, Meyerhofstrasse 1, Heidelberg, 69117, Germany.&lt;/institution&gt;&lt;number&gt;2&lt;/number&gt;&lt;subtype&gt;400&lt;/subtype&gt;&lt;endpage&gt;138&lt;/endpage&gt;&lt;bundle&gt;&lt;publication&gt;&lt;publisher&gt;Nature Publishing Group&lt;/publisher&gt;&lt;title&gt;Nature reviews. Genetics&lt;/title&gt;&lt;type&gt;-100&lt;/type&gt;&lt;subtype&gt;-100&lt;/subtype&gt;&lt;uuid&gt;1DAD7611-F3B0-4166-A84C-DDDDB07C7D90&lt;/uuid&gt;&lt;/publication&gt;&lt;/bundle&gt;&lt;authors&gt;&lt;author&gt;&lt;firstName&gt;Joachim&lt;/firstName&gt;&lt;lastName&gt;Weischenfeldt&lt;/lastName&gt;&lt;/author&gt;&lt;author&gt;&lt;firstName&gt;Orsolya&lt;/firstName&gt;&lt;lastName&gt;Symmons&lt;/lastName&gt;&lt;/author&gt;&lt;author&gt;&lt;firstName&gt;François&lt;/firstName&gt;&lt;lastName&gt;Spitz&lt;/lastName&gt;&lt;/author&gt;&lt;author&gt;&lt;firstName&gt;Jan&lt;/firstName&gt;&lt;middleNames&gt;O&lt;/middleNames&gt;&lt;lastName&gt;Korbel&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{Weischenfeldt:2013fm}</w:t>
      </w:r>
      <w:r>
        <w:rPr>
          <w:rFonts w:ascii="Times" w:hAnsi="Times" w:cs="Times"/>
          <w:sz w:val="22"/>
          <w:szCs w:val="22"/>
        </w:rPr>
        <w:fldChar w:fldCharType="end"/>
      </w:r>
      <w:r>
        <w:rPr>
          <w:rFonts w:ascii="Times" w:hAnsi="Times" w:cs="Times"/>
          <w:sz w:val="22"/>
          <w:szCs w:val="22"/>
        </w:rPr>
        <w:t xml:space="preserve">. Their extent and impact are still elusive </w:t>
      </w:r>
      <w:r>
        <w:rPr>
          <w:rFonts w:ascii="Times" w:hAnsi="Times" w:cs="Times"/>
          <w:sz w:val="22"/>
          <w:szCs w:val="22"/>
        </w:rPr>
        <w:fldChar w:fldCharType="begin"/>
      </w:r>
      <w:r>
        <w:rPr>
          <w:rFonts w:ascii="Times" w:hAnsi="Times" w:cs="Times"/>
          <w:sz w:val="22"/>
          <w:szCs w:val="22"/>
        </w:rPr>
        <w:instrText xml:space="preserve"> ADDIN PAPERS2_CITATIONS &lt;citation&gt;&lt;uuid&gt;AE54DB75-514C-4456-87EF-13CBB970BC34&lt;/uuid&gt;&lt;priority&gt;0&lt;/priority&gt;&lt;publications&gt;&lt;publication&gt;&lt;uuid&gt;6E008D13-140C-4AAA-BE3F-2670EFF7D3F7&lt;/uuid&gt;&lt;volume&gt;464&lt;/volume&gt;&lt;accepted_date&gt;99200909211200000000222000&lt;/accepted_date&gt;&lt;doi&gt;10.1038/nature08516&lt;/doi&gt;&lt;startpage&gt;704&lt;/startpage&gt;&lt;publication_date&gt;99201004011200000000222000&lt;/publication_date&gt;&lt;url&gt;http://eutils.ncbi.nlm.nih.gov/entrez/eutils/elink.fcgi?dbfrom=pubmed&amp;amp;id=19812545&amp;amp;retmode=ref&amp;amp;cmd=prlinks&lt;/url&gt;&lt;type&gt;400&lt;/type&gt;&lt;title&gt;Origins and functional impact of copy number variation in the human genome.&lt;/title&gt;&lt;location&gt;&amp;lt;html&amp;gt;&amp;lt;head&amp;gt;&amp;lt;meta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Home&amp;lt;/a&amp;gt;&amp;lt;/div&amp;gt;&amp;lt;/body&amp;gt;&amp;lt;/html&amp;gt;&lt;/location&gt;&lt;submission_date&gt;99200908141200000000222000&lt;/submission_date&gt;&lt;number&gt;7289&lt;/number&gt;&lt;institution&gt;The Wellcome Trust Sanger Institute, Wellcome Trust Genome Campus, Hinxton, Cambridge, CB10 1SA UK.&lt;/institution&gt;&lt;subtype&gt;400&lt;/subtype&gt;&lt;endpage&gt;712&lt;/endpage&gt;&lt;bundle&gt;&lt;publication&gt;&lt;publisher&gt;Nature Publishing Group&lt;/publisher&gt;&lt;title&gt;Nature&lt;/title&gt;&lt;type&gt;-100&lt;/type&gt;&lt;subtype&gt;-100&lt;/subtype&gt;&lt;uuid&gt;6C1499CC-8E13-4C3D-B6D4-0DDEB7E1C1CC&lt;/uuid&gt;&lt;/publication&gt;&lt;/bundle&gt;&lt;authors&gt;&lt;author&gt;&lt;firstName&gt;Donald&lt;/firstName&gt;&lt;middleNames&gt;F&lt;/middleNames&gt;&lt;lastName&gt;Conrad&lt;/lastName&gt;&lt;/author&gt;&lt;author&gt;&lt;firstName&gt;Dalila&lt;/firstName&gt;&lt;lastName&gt;Pinto&lt;/lastName&gt;&lt;/author&gt;&lt;author&gt;&lt;firstName&gt;Richard&lt;/firstName&gt;&lt;lastName&gt;Redon&lt;/lastName&gt;&lt;/author&gt;&lt;author&gt;&lt;firstName&gt;Lars&lt;/firstName&gt;&lt;lastName&gt;Feuk&lt;/lastName&gt;&lt;/author&gt;&lt;author&gt;&lt;firstName&gt;Omer&lt;/firstName&gt;&lt;lastName&gt;Gokcumen&lt;/lastName&gt;&lt;/author&gt;&lt;author&gt;&lt;firstName&gt;Yujun&lt;/firstName&gt;&lt;lastName&gt;Zhang&lt;/lastName&gt;&lt;/author&gt;&lt;author&gt;&lt;firstName&gt;Jan&lt;/firstName&gt;&lt;lastName&gt;Aerts&lt;/lastName&gt;&lt;/author&gt;&lt;author&gt;&lt;firstName&gt;T&lt;/firstName&gt;&lt;middleNames&gt;Daniel&lt;/middleNames&gt;&lt;lastName&gt;Andrews&lt;/lastName&gt;&lt;/author&gt;&lt;author&gt;&lt;firstName&gt;Chris&lt;/firstName&gt;&lt;lastName&gt;Barnes&lt;/lastName&gt;&lt;/author&gt;&lt;author&gt;&lt;firstName&gt;Peter&lt;/firstName&gt;&lt;lastName&gt;Campbell&lt;/lastName&gt;&lt;/author&gt;&lt;author&gt;&lt;firstName&gt;Tomas&lt;/firstName&gt;&lt;lastName&gt;Fitzgerald&lt;/lastName&gt;&lt;/author&gt;&lt;author&gt;&lt;firstName&gt;Min&lt;/firstName&gt;&lt;lastName&gt;Hu&lt;/lastName&gt;&lt;/author&gt;&lt;author&gt;&lt;firstName&gt;Chun&lt;/firstName&gt;&lt;middleNames&gt;Hwa&lt;/middleNames&gt;&lt;lastName&gt;Ihm&lt;/lastName&gt;&lt;/author&gt;&lt;author&gt;&lt;firstName&gt;Kati&lt;/firstName&gt;&lt;lastName&gt;Kristiansson&lt;/lastName&gt;&lt;/author&gt;&lt;author&gt;&lt;firstName&gt;Daniel&lt;/firstName&gt;&lt;middleNames&gt;G&lt;/middleNames&gt;&lt;lastName&gt;Macarthur&lt;/lastName&gt;&lt;/author&gt;&lt;author&gt;&lt;firstName&gt;Jeffrey&lt;/firstName&gt;&lt;middleNames&gt;R&lt;/middleNames&gt;&lt;lastName&gt;Macdonald&lt;/lastName&gt;&lt;/author&gt;&lt;author&gt;&lt;firstName&gt;Ifejinelo&lt;/firstName&gt;&lt;lastName&gt;Onyiah&lt;/lastName&gt;&lt;/author&gt;&lt;author&gt;&lt;firstName&gt;Andy&lt;/firstName&gt;&lt;middleNames&gt;Wing Chun&lt;/middleNames&gt;&lt;lastName&gt;Pang&lt;/lastName&gt;&lt;/author&gt;&lt;author&gt;&lt;firstName&gt;Sam&lt;/firstName&gt;&lt;lastName&gt;Robson&lt;/lastName&gt;&lt;/author&gt;&lt;author&gt;&lt;firstName&gt;Kathy&lt;/firstName&gt;&lt;lastName&gt;Stirrups&lt;/lastName&gt;&lt;/author&gt;&lt;author&gt;&lt;firstName&gt;Armand&lt;/firstName&gt;&lt;lastName&gt;Valsesia&lt;/lastName&gt;&lt;/author&gt;&lt;author&gt;&lt;firstName&gt;Klaudia&lt;/firstName&gt;&lt;lastName&gt;Walter&lt;/lastName&gt;&lt;/author&gt;&lt;author&gt;&lt;firstName&gt;John&lt;/firstName&gt;&lt;lastName&gt;Wei&lt;/lastName&gt;&lt;/author&gt;&lt;author&gt;&lt;lastName&gt;Wellcome Trust Case Control Consortium&lt;/lastName&gt;&lt;/author&gt;&lt;author&gt;&lt;firstName&gt;Chris&lt;/firstName&gt;&lt;lastName&gt;Tyler-Smith&lt;/lastName&gt;&lt;/author&gt;&lt;author&gt;&lt;firstName&gt;Nigel&lt;/firstName&gt;&lt;middleNames&gt;P&lt;/middleNames&gt;&lt;lastName&gt;Carter&lt;/lastName&gt;&lt;/author&gt;&lt;author&gt;&lt;firstName&gt;Charles&lt;/firstName&gt;&lt;lastName&gt;Lee&lt;/lastName&gt;&lt;/author&gt;&lt;author&gt;&lt;firstName&gt;Stephen&lt;/firstName&gt;&lt;middleNames&gt;W&lt;/middleNames&gt;&lt;lastName&gt;Scherer&lt;/lastName&gt;&lt;/author&gt;&lt;author&gt;&lt;firstName&gt;Matthew&lt;/firstName&gt;&lt;middleNames&gt;E&lt;/middleNames&gt;&lt;lastName&gt;Hurles&lt;/lastName&gt;&lt;/author&gt;&lt;/authors&gt;&lt;/publication&gt;&lt;publication&gt;&lt;publication_date&gt;99201001081200000000222000&lt;/publication_date&gt;&lt;doi&gt;10.1146/annurev-med-100708-204735&lt;/doi&gt;&lt;title&gt;Structural Variation in the Human Genome and its Role in Disease&lt;/title&gt;&lt;uuid&gt;B7390BED-A414-4D24-A48D-64DFF48C4E94&lt;/uuid&gt;&lt;subtype&gt;400&lt;/subtype&gt;&lt;publisher&gt; Annual Reviews&lt;/publisher&gt;&lt;type&gt;400&lt;/type&gt;&lt;url&gt;http://www.annualreviews.org/doi/abs/10.1146/annurev-med-100708-204735&lt;/url&gt;&lt;bundle&gt;&lt;publication&gt;&lt;publisher&gt; Annual Reviews&lt;/publisher&gt;&lt;url&gt;http://dx.doi.org&lt;/url&gt;&lt;title&gt;dx.doi.org&lt;/title&gt;&lt;type&gt;-100&lt;/type&gt;&lt;subtype&gt;-100&lt;/subtype&gt;&lt;uuid&gt;E5A8386F-4774-4E7A-A06B-1404C0786534&lt;/uuid&gt;&lt;/publication&gt;&lt;/bundle&gt;&lt;authors&gt;&lt;author&gt;&lt;firstName&gt;Paweł&lt;/firstName&gt;&lt;lastName&gt;Stankiewicz&lt;/lastName&gt;&lt;/author&gt;&lt;author&gt;&lt;firstName&gt;James&lt;/firstName&gt;&lt;middleNames&gt;R&lt;/middleNames&gt;&lt;lastName&gt;Lupski&lt;/lastName&gt;&lt;/author&gt;&lt;/authors&gt;&lt;/publication&gt;&lt;publication&gt;&lt;uuid&gt;0B2AF689-3BB3-4E44-94F2-ADD9797CFE54&lt;/uuid&gt;&lt;volume&gt;14&lt;/volume&gt;&lt;doi&gt;10.1038/nrg3373&lt;/doi&gt;&lt;startpage&gt;125&lt;/startpage&gt;&lt;publication_date&gt;99201302001200000000220000&lt;/publication_date&gt;&lt;url&gt;http://eutils.ncbi.nlm.nih.gov/entrez/eutils/elink.fcgi?dbfrom=pubmed&amp;amp;id=23329113&amp;amp;retmode=ref&amp;amp;cmd=prlinks&lt;/url&gt;&lt;type&gt;400&lt;/type&gt;&lt;title&gt;Phenotypic impact of genomic structural variation: insights from and for human disease.&lt;/title&gt;&lt;location&gt;&amp;lt;html&amp;gt;&amp;lt;head&amp;gt;&amp;lt;meta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Home&amp;lt;/a&amp;gt;&amp;lt;/div&amp;gt;&amp;lt;/body&amp;gt;&amp;lt;/html&amp;gt;&lt;/location&gt;&lt;institution&gt;Genome Biology Unit, European Molecular Biology Laboratory, Meyerhofstrasse 1, Heidelberg, 69117, Germany.&lt;/institution&gt;&lt;number&gt;2&lt;/number&gt;&lt;subtype&gt;400&lt;/subtype&gt;&lt;endpage&gt;138&lt;/endpage&gt;&lt;bundle&gt;&lt;publication&gt;&lt;publisher&gt;Nature Publishing Group&lt;/publisher&gt;&lt;title&gt;Nature reviews. Genetics&lt;/title&gt;&lt;type&gt;-100&lt;/type&gt;&lt;subtype&gt;-100&lt;/subtype&gt;&lt;uuid&gt;1DAD7611-F3B0-4166-A84C-DDDDB07C7D90&lt;/uuid&gt;&lt;/publication&gt;&lt;/bundle&gt;&lt;authors&gt;&lt;author&gt;&lt;firstName&gt;Joachim&lt;/firstName&gt;&lt;lastName&gt;Weischenfeldt&lt;/lastName&gt;&lt;/author&gt;&lt;author&gt;&lt;firstName&gt;Orsolya&lt;/firstName&gt;&lt;lastName&gt;Symmons&lt;/lastName&gt;&lt;/author&gt;&lt;author&gt;&lt;firstName&gt;François&lt;/firstName&gt;&lt;lastName&gt;Spitz&lt;/lastName&gt;&lt;/author&gt;&lt;author&gt;&lt;firstName&gt;Jan&lt;/firstName&gt;&lt;middleNames&gt;O&lt;/middleNames&gt;&lt;lastName&gt;Korbel&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{Conrad:2010ja, Stankiewicz:2010fg, Weischenfeldt:2013fm}</w:t>
      </w:r>
      <w:r>
        <w:rPr>
          <w:rFonts w:ascii="Times" w:hAnsi="Times" w:cs="Times"/>
          <w:sz w:val="22"/>
          <w:szCs w:val="22"/>
        </w:rPr>
        <w:fldChar w:fldCharType="end"/>
      </w:r>
      <w:r>
        <w:rPr>
          <w:rFonts w:ascii="Times" w:hAnsi="Times" w:cs="Times"/>
          <w:sz w:val="22"/>
          <w:szCs w:val="22"/>
        </w:rPr>
        <w:t xml:space="preserve"> and, in contrast to Single Nucleotide Polymorphisms (SNPs), there are only a handful studies describing SVs on genomic and population scale in humans </w:t>
      </w:r>
      <w:r>
        <w:rPr>
          <w:rFonts w:ascii="Times" w:hAnsi="Times" w:cs="Times"/>
          <w:sz w:val="22"/>
          <w:szCs w:val="22"/>
        </w:rPr>
        <w:fldChar w:fldCharType="begin"/>
      </w:r>
      <w:r>
        <w:rPr>
          <w:rFonts w:ascii="Times" w:hAnsi="Times" w:cs="Times"/>
          <w:sz w:val="22"/>
          <w:szCs w:val="22"/>
        </w:rPr>
        <w:instrText xml:space="preserve"> ADDIN PAPERS2_CITATIONS &lt;citation&gt;&lt;uuid&gt;106F9AF2-4083-4291-BD56-95C31EE74DB2&lt;/uuid&gt;&lt;priority&gt;0&lt;/priority&gt;&lt;publications&gt;&lt;publication&gt;&lt;uuid&gt;BD8A8999-E564-442A-9363-62424FB85432&lt;/uuid&gt;&lt;volume&gt;7&lt;/volume&gt;&lt;accepted_date&gt;99201106241200000000222000&lt;/accepted_date&gt;&lt;doi&gt;10.1371/journal.pgen.1002236&lt;/doi&gt;&lt;startpage&gt;e1002236&lt;/startpage&gt;&lt;publication_date&gt;99201108001200000000220000&lt;/publication_date&gt;&lt;url&gt;http://eutils.ncbi.nlm.nih.gov/entrez/eutils/elink.fcgi?dbfrom=pubmed&amp;amp;id=21876680&amp;amp;retmode=ref&amp;amp;cmd=prlinks&lt;/url&gt;&lt;type&gt;400&lt;/type&gt;&lt;title&gt;A comprehensive map of mobile element insertion polymorphisms in humans.&lt;/title&gt;&lt;location&gt;&amp;lt;html&amp;gt;&amp;lt;head&amp;gt;&amp;lt;meta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Home&amp;lt;/a&amp;gt;&amp;lt;/div&amp;gt;&amp;lt;/body&amp;gt;&amp;lt;/html&amp;gt;&lt;/location&gt;&lt;submission_date&gt;99201012211200000000222000&lt;/submission_date&gt;&lt;number&gt;8&lt;/number&gt;&lt;institution&gt;Department of Biology, Boston College, Chestnut Hill, Massachusetts, USA.&lt;/institution&gt;&lt;subtype&gt;400&lt;/subtype&gt;&lt;bundle&gt;&lt;publication&gt;&lt;title&gt;PLoS genetics&lt;/title&gt;&lt;type&gt;-100&lt;/type&gt;&lt;subtype&gt;-100&lt;/subtype&gt;&lt;uuid&gt;8197BE19-0DAD-4B8E-862C-679225C9E9E6&lt;/uuid&gt;&lt;/publication&gt;&lt;/bundle&gt;&lt;authors&gt;&lt;author&gt;&lt;firstName&gt;Chip&lt;/firstName&gt;&lt;lastName&gt;Stewart&lt;/lastName&gt;&lt;/author&gt;&lt;author&gt;&lt;firstName&gt;Deniz&lt;/firstName&gt;&lt;lastName&gt;Kural&lt;/lastName&gt;&lt;/author&gt;&lt;author&gt;&lt;firstName&gt;Michael&lt;/firstName&gt;&lt;middleNames&gt;P&lt;/middleNames&gt;&lt;lastName&gt;Strömberg&lt;/lastName&gt;&lt;/author&gt;&lt;author&gt;&lt;firstName&gt;Jerilyn&lt;/firstName&gt;&lt;middleNames&gt;A&lt;/middleNames&gt;&lt;lastName&gt;Walker&lt;/lastName&gt;&lt;/author&gt;&lt;author&gt;&lt;firstName&gt;Miriam&lt;/firstName&gt;&lt;middleNames&gt;K&lt;/middleNames&gt;&lt;lastName&gt;Konkel&lt;/lastName&gt;&lt;/author&gt;&lt;author&gt;&lt;firstName&gt;Adrian&lt;/firstName&gt;&lt;middleNames&gt;M&lt;/middleNames&gt;&lt;lastName&gt;Stütz&lt;/lastName&gt;&lt;/author&gt;&lt;author&gt;&lt;firstName&gt;Alexander&lt;/firstName&gt;&lt;middleNames&gt;E&lt;/middleNames&gt;&lt;lastName&gt;Urban&lt;/lastName&gt;&lt;/author&gt;&lt;author&gt;&lt;firstName&gt;Fabian&lt;/firstName&gt;&lt;lastName&gt;Grubert&lt;/lastName&gt;&lt;/author&gt;&lt;author&gt;&lt;firstName&gt;Hugo&lt;/firstName&gt;&lt;middleNames&gt;Y K&lt;/middleNames&gt;&lt;lastName&gt;Lam&lt;/lastName&gt;&lt;/author&gt;&lt;author&gt;&lt;firstName&gt;Wan-Ping&lt;/firstName&gt;&lt;lastName&gt;Lee&lt;/lastName&gt;&lt;/author&gt;&lt;author&gt;&lt;firstName&gt;Michele&lt;/firstName&gt;&lt;lastName&gt;Busby&lt;/lastName&gt;&lt;/author&gt;&lt;author&gt;&lt;firstName&gt;Amit&lt;/firstName&gt;&lt;middleNames&gt;R&lt;/middleNames&gt;&lt;lastName&gt;Indap&lt;/lastName&gt;&lt;/author&gt;&lt;author&gt;&lt;firstName&gt;Erik&lt;/firstName&gt;&lt;lastName&gt;Garrison&lt;/lastName&gt;&lt;/author&gt;&lt;author&gt;&lt;firstName&gt;Chad&lt;/firstName&gt;&lt;lastName&gt;Huff&lt;/lastName&gt;&lt;/author&gt;&lt;author&gt;&lt;firstName&gt;Jinchuan&lt;/firstName&gt;&lt;lastName&gt;Xing&lt;/lastName&gt;&lt;/author&gt;&lt;author&gt;&lt;firstName&gt;Michael&lt;/firstName&gt;&lt;middleNames&gt;P&lt;/middleNames&gt;&lt;lastName&gt;Snyder&lt;/lastName&gt;&lt;/author&gt;&lt;author&gt;&lt;firstName&gt;Lynn&lt;/firstName&gt;&lt;middleNames&gt;B&lt;/middleNames&gt;&lt;lastName&gt;Jorde&lt;/lastName&gt;&lt;/author&gt;&lt;author&gt;&lt;firstName&gt;Mark&lt;/firstName&gt;&lt;middleNames&gt;A&lt;/middleNames&gt;&lt;lastName&gt;Batzer&lt;/lastName&gt;&lt;/author&gt;&lt;author&gt;&lt;firstName&gt;Jan&lt;/firstName&gt;&lt;middleNames&gt;O&lt;/middleNames&gt;&lt;lastName&gt;Korbel&lt;/lastName&gt;&lt;/author&gt;&lt;author&gt;&lt;firstName&gt;Gabor&lt;/firstName&gt;&lt;middleNames&gt;T&lt;/middleNames&gt;&lt;lastName&gt;Marth&lt;/lastName&gt;&lt;/author&gt;&lt;author&gt;&lt;lastName&gt;1000 Genomes Project&lt;/lastName&gt;&lt;/author&gt;&lt;/authors&gt;&lt;/publication&gt;&lt;publication&gt;&lt;uuid&gt;05EA03C4-6E6D-4C78-B9E2-806C438E11F7&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Group&lt;/publisher&gt;&lt;title&gt;Nature&lt;/title&gt;&lt;type&gt;-100&lt;/type&gt;&lt;subtype&gt;-100&lt;/subtype&gt;&lt;uuid&gt;6C1499CC-8E13-4C3D-B6D4-0DDEB7E1C1CC&lt;/uuid&gt;&lt;/publication&gt;&lt;/bundle&gt;&lt;authors&gt;&lt;author&gt;&lt;lastName&gt;1000 Genomes Project Consortium&lt;/lastName&gt;&lt;/author&gt;&lt;author&gt;&lt;firstName&gt;Gonc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abor&lt;/firstName&gt;&lt;middleNames&gt;T&lt;/middleNames&gt;&lt;lastName&gt;Marth&lt;/lastName&gt;&lt;/author&gt;&lt;author&gt;&lt;firstName&gt;Gil&lt;/firstName&gt;&lt;middleNames&gt;A&lt;/middleNames&gt;&lt;lastName&gt;McVean&lt;/lastName&gt;&lt;/author&gt;&lt;/authors&gt;&lt;/publication&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Home&amp;lt;/a&amp;gt;&amp;lt;/div&amp;gt;&amp;lt;/body&amp;gt;&amp;lt;/html&amp;gt;&lt;/location&gt;&lt;publication_date&gt;99201311041200000000222000&lt;/publication_date&gt;&lt;doi&gt;10.1101/gr.154625.113&lt;/doi&gt;&lt;institution&gt;Program in Computational Biology and Bioinformatics.&lt;/institution&gt;&lt;title&gt;Analysis of variable retroduplications in human populations suggests coupling of retrotransposition to cell division.&lt;/title&gt;&lt;uuid&gt;6535B5D5-4834-449D-BC03-88F947CA8D03&lt;/uuid&gt;&lt;subtype&gt;400&lt;/subtype&gt;&lt;type&gt;400&lt;/type&gt;&lt;url&gt;http://eutils.ncbi.nlm.nih.gov/entrez/eutils/elink.fcgi?dbfrom=pubmed&amp;amp;id=24026178&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Alexej&lt;/firstName&gt;&lt;lastName&gt;Abyzov&lt;/lastName&gt;&lt;/author&gt;&lt;author&gt;&lt;firstName&gt;Rebecca&lt;/firstName&gt;&lt;lastName&gt;Iskow&lt;/lastName&gt;&lt;/author&gt;&lt;author&gt;&lt;firstName&gt;Omer&lt;/firstName&gt;&lt;lastName&gt;Gokcumen&lt;/lastName&gt;&lt;/author&gt;&lt;author&gt;&lt;firstName&gt;David&lt;/firstName&gt;&lt;middleNames&gt;W&lt;/middleNames&gt;&lt;lastName&gt;Radke&lt;/lastName&gt;&lt;/author&gt;&lt;author&gt;&lt;firstName&gt;Suganthi&lt;/firstName&gt;&lt;lastName&gt;Balasubramanian&lt;/lastName&gt;&lt;/author&gt;&lt;author&gt;&lt;firstName&gt;Baikang&lt;/firstName&gt;&lt;lastName&gt;Pei&lt;/lastName&gt;&lt;/author&gt;&lt;author&gt;&lt;firstName&gt;Lukas&lt;/firstName&gt;&lt;lastName&gt;Habegger&lt;/lastName&gt;&lt;/author&gt;&lt;author&gt;&lt;lastName&gt;The 1000 Genomes Project Consortium&lt;/lastName&gt;&lt;/author&gt;&lt;author&gt;&lt;firstName&gt;Charles&lt;/firstName&gt;&lt;lastName&gt;Lee&lt;/lastName&gt;&lt;/author&gt;&lt;author&gt;&lt;firstName&gt;Mark&lt;/firstName&gt;&lt;lastName&gt;Gerstein&lt;/lastName&gt;&lt;/author&gt;&lt;/authors&gt;&lt;/publication&gt;&lt;publication&gt;&lt;uuid&gt;AB68C4BA-9600-4A8D-A953-2CCD3699E07C&lt;/uuid&gt;&lt;volume&gt;42&lt;/volume&gt;&lt;doi&gt;10.1093/nar/gku1038&lt;/doi&gt;&lt;startpage&gt;12640&lt;/startpage&gt;&lt;publication_date&gt;99201411101200000000222000&lt;/publication_date&gt;&lt;url&gt;http://nar.oxfordjournals.org/lookup/doi/10.1093/nar/gku1038&lt;/url&gt;&lt;type&gt;400&lt;/type&gt;&lt;title&gt;The genomic landscape of polymorphic human nuclear mitochondrial insertions.&lt;/title&gt;&lt;publisher&gt;Oxford University Press&lt;/publisher&gt;&lt;institution&gt;Department of Computational Medicine &amp;amp; Bioinformatics, University of Michigan, Ann Arbor, MI 48109, USA.&lt;/institution&gt;&lt;number&gt;20&lt;/number&gt;&lt;subtype&gt;400&lt;/subtype&gt;&lt;endpage&gt;12649&lt;/endpage&gt;&lt;bundle&gt;&lt;publication&gt;&lt;title&gt;Nucleic acids research&lt;/title&gt;&lt;type&gt;-100&lt;/type&gt;&lt;subtype&gt;-100&lt;/subtype&gt;&lt;uuid&gt;D3DD3F25-D54E-4FA5-814B-EE84A75FE1C9&lt;/uuid&gt;&lt;/publication&gt;&lt;/bundle&gt;&lt;authors&gt;&lt;author&gt;&lt;firstName&gt;Gargi&lt;/firstName&gt;&lt;lastName&gt;Dayama&lt;/lastName&gt;&lt;/author&gt;&lt;author&gt;&lt;firstName&gt;Sarah&lt;/firstName&gt;&lt;middleNames&gt;B&lt;/middleNames&gt;&lt;lastName&gt;Emery&lt;/lastName&gt;&lt;/author&gt;&lt;author&gt;&lt;firstName&gt;Jeffrey&lt;/firstName&gt;&lt;middleNames&gt;M&lt;/middleNames&gt;&lt;lastName&gt;Kidd&lt;/lastName&gt;&lt;/author&gt;&lt;author&gt;&lt;firstName&gt;Ryan&lt;/firstName&gt;&lt;middleNames&gt;E&lt;/middleNames&gt;&lt;lastName&gt;Mills&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{Stewart:2011bt,  GenomesProjectConsortium:2012co, Schrider:2013di, Ewing:2013cs, Abyzov:2013hk, Dayama:2014da}</w:t>
      </w:r>
      <w:r>
        <w:rPr>
          <w:rFonts w:ascii="Times" w:hAnsi="Times" w:cs="Times"/>
          <w:sz w:val="22"/>
          <w:szCs w:val="22"/>
        </w:rPr>
        <w:fldChar w:fldCharType="end"/>
      </w:r>
      <w:r>
        <w:rPr>
          <w:rFonts w:ascii="Times" w:hAnsi="Times" w:cs="Times"/>
          <w:sz w:val="22"/>
          <w:szCs w:val="22"/>
        </w:rPr>
        <w:t xml:space="preserve">. Among SVs, those related to retrotransposable elements are especially interesting because they are informative to forensic science </w:t>
      </w:r>
      <w:r>
        <w:rPr>
          <w:rFonts w:ascii="Times" w:hAnsi="Times" w:cs="Times"/>
          <w:sz w:val="22"/>
          <w:szCs w:val="22"/>
        </w:rPr>
        <w:fldChar w:fldCharType="begin"/>
      </w:r>
      <w:r>
        <w:rPr>
          <w:rFonts w:ascii="Times" w:hAnsi="Times" w:cs="Times"/>
          <w:sz w:val="22"/>
          <w:szCs w:val="22"/>
        </w:rPr>
        <w:instrText xml:space="preserve"> ADDIN PAPERS2_CITATIONS &lt;citation&gt;&lt;uuid&gt;BA033826-0F83-475A-BB62-EC54C0AE7904&lt;/uuid&gt;&lt;priority&gt;0&lt;/priority&gt;&lt;publications&gt;&lt;publication&gt;&lt;uuid&gt;41FCDA2F-EE07-4140-B00A-23C6CD12326E&lt;/uuid&gt;&lt;volume&gt;616&lt;/volume&gt;&lt;doi&gt;10.1016/j.mrfmmm.2006.11.019&lt;/doi&gt;&lt;startpage&gt;24&lt;/startpage&gt;&lt;publication_date&gt;99200703011200000000222000&lt;/publication_date&gt;&lt;url&gt;http://eutils.ncbi.nlm.nih.gov/entrez/eutils/elink.fcgi?dbfrom=pubmed&amp;amp;id=17161440&amp;amp;retmode=ref&amp;amp;cmd=prlinks&lt;/url&gt;&lt;type&gt;400&lt;/type&gt;&lt;title&gt;Mobile element-based forensic genomics.&lt;/title&gt;&lt;location&gt;&amp;lt;html&amp;gt;&amp;lt;head&amp;gt;&amp;lt;meta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Biological Sciences, Biological Computation and Visualization Center, Louisiana State University, 202 Life Sciences Building, Baton Rouge, LA 70803, USA.&lt;/institution&gt;&lt;number&gt;1-2&lt;/number&gt;&lt;subtype&gt;400&lt;/subtype&gt;&lt;endpage&gt;33&lt;/endpage&gt;&lt;bundle&gt;&lt;publication&gt;&lt;title&gt;Mutation research&lt;/title&gt;&lt;type&gt;-100&lt;/type&gt;&lt;subtype&gt;-100&lt;/subtype&gt;&lt;uuid&gt;20A5253C-37EA-4D97-A910-035940425A2F&lt;/uuid&gt;&lt;/publication&gt;&lt;/bundle&gt;&lt;authors&gt;&lt;author&gt;&lt;firstName&gt;David&lt;/firstName&gt;&lt;middleNames&gt;A&lt;/middleNames&gt;&lt;lastName&gt;Ray&lt;/lastName&gt;&lt;/author&gt;&lt;author&gt;&lt;firstName&gt;Jerilyn&lt;/firstName&gt;&lt;middleNames&gt;A&lt;/middleNames&gt;&lt;lastName&gt;Walker&lt;/lastName&gt;&lt;/author&gt;&lt;author&gt;&lt;firstName&gt;Mark&lt;/firstName&gt;&lt;middleNames&gt;A&lt;/middleNames&gt;&lt;lastName&gt;Batzer&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{Ray:2007ef}</w:t>
      </w:r>
      <w:r>
        <w:rPr>
          <w:rFonts w:ascii="Times" w:hAnsi="Times" w:cs="Times"/>
          <w:sz w:val="22"/>
          <w:szCs w:val="22"/>
        </w:rPr>
        <w:fldChar w:fldCharType="end"/>
      </w:r>
      <w:r>
        <w:rPr>
          <w:rFonts w:ascii="Times" w:hAnsi="Times" w:cs="Times"/>
          <w:sz w:val="22"/>
          <w:szCs w:val="22"/>
        </w:rPr>
        <w:t xml:space="preserve">, population genetics and genomics </w:t>
      </w:r>
      <w:r>
        <w:rPr>
          <w:rFonts w:ascii="Times" w:hAnsi="Times" w:cs="Times"/>
          <w:sz w:val="22"/>
          <w:szCs w:val="22"/>
        </w:rPr>
        <w:fldChar w:fldCharType="begin"/>
      </w:r>
      <w:r>
        <w:rPr>
          <w:rFonts w:ascii="Times" w:hAnsi="Times" w:cs="Times"/>
          <w:sz w:val="22"/>
          <w:szCs w:val="22"/>
        </w:rPr>
        <w:instrText xml:space="preserve"> ADDIN PAPERS2_CITATIONS &lt;citation&gt;&lt;uuid&gt;52A393BE-3285-4D26-B830-D0F6C2404423&lt;/uuid&gt;&lt;priority&gt;0&lt;/priority&gt;&lt;publications&gt;&lt;publication&gt;&lt;uuid&gt;BD8A8999-E564-442A-9363-62424FB85432&lt;/uuid&gt;&lt;volume&gt;7&lt;/volume&gt;&lt;accepted_date&gt;99201106241200000000222000&lt;/accepted_date&gt;&lt;doi&gt;10.1371/journal.pgen.1002236&lt;/doi&gt;&lt;startpage&gt;e1002236&lt;/startpage&gt;&lt;publication_date&gt;99201108001200000000220000&lt;/publication_date&gt;&lt;url&gt;http://eutils.ncbi.nlm.nih.gov/entrez/eutils/elink.fcgi?dbfrom=pubmed&amp;amp;id=21876680&amp;amp;retmode=ref&amp;amp;cmd=prlinks&lt;/url&gt;&lt;type&gt;400&lt;/type&gt;&lt;title&gt;A comprehensive map of mobile element insertion polymorphisms in humans.&lt;/title&gt;&lt;location&gt;&amp;lt;html&amp;gt;&amp;lt;head&amp;gt;&amp;lt;meta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Home&amp;lt;/a&amp;gt;&amp;lt;/div&amp;gt;&amp;lt;/body&amp;gt;&amp;lt;/html&amp;gt;&lt;/location&gt;&lt;submission_date&gt;99201012211200000000222000&lt;/submission_date&gt;&lt;number&gt;8&lt;/number&gt;&lt;institution&gt;Department of Biology, Boston College, Chestnut Hill, Massachusetts, USA.&lt;/institution&gt;&lt;subtype&gt;400&lt;/subtype&gt;&lt;bundle&gt;&lt;publication&gt;&lt;title&gt;PLoS genetics&lt;/title&gt;&lt;type&gt;-100&lt;/type&gt;&lt;subtype&gt;-100&lt;/subtype&gt;&lt;uuid&gt;8197BE19-0DAD-4B8E-862C-679225C9E9E6&lt;/uuid&gt;&lt;/publication&gt;&lt;/bundle&gt;&lt;authors&gt;&lt;author&gt;&lt;firstName&gt;Chip&lt;/firstName&gt;&lt;lastName&gt;Stewart&lt;/lastName&gt;&lt;/author&gt;&lt;author&gt;&lt;firstName&gt;Deniz&lt;/firstName&gt;&lt;lastName&gt;Kural&lt;/lastName&gt;&lt;/author&gt;&lt;author&gt;&lt;firstName&gt;Michael&lt;/firstName&gt;&lt;middleNames&gt;P&lt;/middleNames&gt;&lt;lastName&gt;Strömberg&lt;/lastName&gt;&lt;/author&gt;&lt;author&gt;&lt;firstName&gt;Jerilyn&lt;/firstName&gt;&lt;middleNames&gt;A&lt;/middleNames&gt;&lt;lastName&gt;Walker&lt;/lastName&gt;&lt;/author&gt;&lt;author&gt;&lt;firstName&gt;Miriam&lt;/firstName&gt;&lt;middleNames&gt;K&lt;/middleNames&gt;&lt;lastName&gt;Konkel&lt;/lastName&gt;&lt;/author&gt;&lt;author&gt;&lt;firstName&gt;Adrian&lt;/firstName&gt;&lt;middleNames&gt;M&lt;/middleNames&gt;&lt;lastName&gt;Stütz&lt;/lastName&gt;&lt;/author&gt;&lt;author&gt;&lt;firstName&gt;Alexander&lt;/firstName&gt;&lt;middleNames&gt;E&lt;/middleNames&gt;&lt;lastName&gt;Urban&lt;/lastName&gt;&lt;/author&gt;&lt;author&gt;&lt;firstName&gt;Fabian&lt;/firstName&gt;&lt;lastName&gt;Grubert&lt;/lastName&gt;&lt;/author&gt;&lt;author&gt;&lt;firstName&gt;Hugo&lt;/firstName&gt;&lt;middleNames&gt;Y K&lt;/middleNames&gt;&lt;lastName&gt;Lam&lt;/lastName&gt;&lt;/author&gt;&lt;author&gt;&lt;firstName&gt;Wan-Ping&lt;/firstName&gt;&lt;lastName&gt;Lee&lt;/lastName&gt;&lt;/author&gt;&lt;author&gt;&lt;firstName&gt;Michele&lt;/firstName&gt;&lt;lastName&gt;Busby&lt;/lastName&gt;&lt;/author&gt;&lt;author&gt;&lt;firstName&gt;Amit&lt;/firstName&gt;&lt;middleNames&gt;R&lt;/middleNames&gt;&lt;lastName&gt;Indap&lt;/lastName&gt;&lt;/author&gt;&lt;author&gt;&lt;firstName&gt;Erik&lt;/firstName&gt;&lt;lastName&gt;Garrison&lt;/lastName&gt;&lt;/author&gt;&lt;author&gt;&lt;firstName&gt;Chad&lt;/firstName&gt;&lt;lastName&gt;Huff&lt;/lastName&gt;&lt;/author&gt;&lt;author&gt;&lt;firstName&gt;Jinchuan&lt;/firstName&gt;&lt;lastName&gt;Xing&lt;/lastName&gt;&lt;/author&gt;&lt;author&gt;&lt;firstName&gt;Michael&lt;/firstName&gt;&lt;middleNames&gt;P&lt;/middleNames&gt;&lt;lastName&gt;Snyder&lt;/lastName&gt;&lt;/author&gt;&lt;author&gt;&lt;firstName&gt;Lynn&lt;/firstName&gt;&lt;middleNames&gt;B&lt;/middleNames&gt;&lt;lastName&gt;Jorde&lt;/lastName&gt;&lt;/author&gt;&lt;author&gt;&lt;firstName&gt;Mark&lt;/firstName&gt;&lt;middleNames&gt;A&lt;/middleNames&gt;&lt;lastName&gt;Batzer&lt;/lastName&gt;&lt;/author&gt;&lt;author&gt;&lt;firstName&gt;Jan&lt;/firstName&gt;&lt;middleNames&gt;O&lt;/middleNames&gt;&lt;lastName&gt;Korbel&lt;/lastName&gt;&lt;/author&gt;&lt;author&gt;&lt;firstName&gt;Gabor&lt;/firstName&gt;&lt;middleNames&gt;T&lt;/middleNames&gt;&lt;lastName&gt;Marth&lt;/lastName&gt;&lt;/author&gt;&lt;author&gt;&lt;lastName&gt;1000 Genomes Project&lt;/lastName&gt;&lt;/author&gt;&lt;/authors&gt;&lt;/publication&gt;&lt;/publications&gt;&lt;cites&gt;&lt;/cites&gt;&lt;/citation&gt;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{Stewart:2011bt}</w:t>
      </w:r>
      <w:r>
        <w:rPr>
          <w:rFonts w:ascii="Times" w:hAnsi="Times" w:cs="Times"/>
          <w:sz w:val="22"/>
          <w:szCs w:val="22"/>
        </w:rPr>
        <w:fldChar w:fldCharType="end"/>
      </w:r>
      <w:r>
        <w:rPr>
          <w:rFonts w:ascii="Times" w:hAnsi="Times" w:cs="Times"/>
          <w:sz w:val="22"/>
          <w:szCs w:val="22"/>
        </w:rPr>
        <w:t xml:space="preserve"> and to the study of human diseases </w:t>
      </w:r>
      <w:r>
        <w:rPr>
          <w:rFonts w:ascii="Times" w:hAnsi="Times" w:cs="Times"/>
          <w:sz w:val="22"/>
          <w:szCs w:val="22"/>
        </w:rPr>
        <w:fldChar w:fldCharType="begin"/>
      </w:r>
      <w:r>
        <w:rPr>
          <w:rFonts w:ascii="Times" w:hAnsi="Times" w:cs="Times"/>
          <w:sz w:val="22"/>
          <w:szCs w:val="22"/>
        </w:rPr>
        <w:instrText xml:space="preserve"> ADDIN PAPERS2_CITATIONS &lt;citation&gt;&lt;uuid&gt;BAE8A9E0-F325-4463-A5F6-DEAA40568295&lt;/uuid&gt;&lt;priority&gt;0&lt;/priority&gt;&lt;publications&gt;&lt;publication&gt;&lt;uuid&gt;98B4797D-07BB-4D64-A6B7-8BCB55C27F6B&lt;/uuid&gt;&lt;volume&gt;22&lt;/volume&gt;&lt;accepted_date&gt;99201202061200000000222000&lt;/accepted_date&gt;&lt;doi&gt;10.1016/j.gde.2012.02.006&lt;/doi&gt;&lt;startpage&gt;191&lt;/startpage&gt;&lt;revision_date&gt;99201201181200000000222000&lt;/revision_date&gt;&lt;publication_date&gt;99201206001200000000220000&lt;/publication_date&gt;&lt;url&gt;http://eutils.ncbi.nlm.nih.gov/entrez/eutils/elink.fcgi?dbfrom=pubmed&amp;amp;id=22406018&amp;amp;retmode=ref&amp;amp;cmd=prlinks&lt;/url&gt;&lt;type&gt;400&lt;/type&gt;&lt;title&gt;Active human retrotransposons: variation and disease.&lt;/title&gt;&lt;location&gt;&amp;lt;html&amp;gt;&amp;lt;head&amp;gt;&amp;lt;meta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Home&amp;lt;/a&amp;gt;&amp;lt;/div&amp;gt;&amp;lt;/body&amp;gt;&amp;lt;/html&amp;gt;&lt;/location&gt;&lt;submission_date&gt;99201112121200000000222000&lt;/submission_date&gt;&lt;number&gt;3&lt;/number&gt;&lt;institution&gt;McKusick-Nathans Institute of Genetic Medicine, Johns Hopkins University School of Medicine, United States.&lt;/institution&gt;&lt;subtype&gt;400&lt;/subtype&gt;&lt;endpage&gt;203&lt;/endpage&gt;&lt;bundle&gt;&lt;publication&gt;&lt;title&gt;Current opinion in genetics &amp;amp; development&lt;/title&gt;&lt;type&gt;-100&lt;/type&gt;&lt;subtype&gt;-100&lt;/subtype&gt;&lt;uuid&gt;07E23E17-CEA0-4B1A-A924-6915E8B205A2&lt;/uuid&gt;&lt;/publication&gt;&lt;/bundle&gt;&lt;authors&gt;&lt;author&gt;&lt;firstName&gt;Dustin&lt;/firstName&gt;&lt;middleNames&gt;C&lt;/middleNames&gt;&lt;lastName&gt;Hancks&lt;/lastName&gt;&lt;/author&gt;&lt;author&gt;&lt;firstName&gt;Haig&lt;/firstName&gt;&lt;middleNames&gt;H&lt;/middleNames&gt;&lt;lastName&gt;Kazazian&lt;/lastName&gt;&lt;/author&gt;&lt;/authors&gt;&lt;/publication&gt;&lt;publication&gt;&lt;uuid&gt;FF966F00-CB91-421C-AC3D-641E122107AC&lt;/uuid&gt;&lt;volume&gt;5&lt;/volume&gt;&lt;accepted_date&gt;99201403131200000000222000&lt;/accepted_date&gt;&lt;doi&gt;10.1038/ncomms4644&lt;/doi&gt;&lt;startpage&gt;3644&lt;/startpage&gt;&lt;publication_date&gt;99201400001200000000200000&lt;/publication_date&gt;&lt;url&gt;http://eutils.ncbi.nlm.nih.gov/entrez/eutils/elink.fcgi?dbfrom=pubmed&amp;amp;id=24714652&amp;amp;retmode=ref&amp;amp;cmd=prlinks&lt;/url&gt;&lt;type&gt;400&lt;/type&gt;&lt;title&gt;Processed pseudogenes acquired somatically during cancer development.&lt;/title&gt;&lt;location&gt;&amp;lt;html&amp;gt;&amp;lt;head&amp;gt;&amp;lt;meta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Home&amp;lt;/a&amp;gt;&amp;lt;/div&amp;gt;&amp;lt;/body&amp;gt;&amp;lt;/html&amp;gt;&lt;/location&gt;&lt;submission_date&gt;99201402061200000000222000&lt;/submission_date&gt;&lt;institution&gt;Cancer Genome Project, Wellcome Trust Sanger Institute, Genome Campus, Hinxton, Cambridgeshire CB10 1SA, UK.&lt;/institution&gt;&lt;subtype&gt;400&lt;/subtype&gt;&lt;bundle&gt;&lt;publication&gt;&lt;title&gt;Nature communications&lt;/title&gt;&lt;type&gt;-100&lt;/type&gt;&lt;subtype&gt;-100&lt;/subtype&gt;&lt;uuid&gt;589684AC-603B-4FC0-A8BC-A14799A92775&lt;/uuid&gt;&lt;/publication&gt;&lt;/bundle&gt;&lt;authors&gt;&lt;author&gt;&lt;firstName&gt;Susanna&lt;/firstName&gt;&lt;middleNames&gt;L&lt;/middleNames&gt;&lt;lastName&gt;Cooke&lt;/lastName&gt;&lt;/author&gt;&lt;author&gt;&lt;firstName&gt;Adam&lt;/firstName&gt;&lt;lastName&gt;Shlien&lt;/lastName&gt;&lt;/author&gt;&lt;author&gt;&lt;firstName&gt;John&lt;/firstName&gt;&lt;lastName&gt;Marshall&lt;/lastName&gt;&lt;/author&gt;&lt;author&gt;&lt;firstName&gt;Christodoulos&lt;/firstName&gt;&lt;middleNames&gt;P&lt;/middleNames&gt;&lt;lastName&gt;Pipinikas&lt;/lastName&gt;&lt;/author&gt;&lt;author&gt;&lt;firstName&gt;Inigo&lt;/firstName&gt;&lt;lastName&gt;Martincorena&lt;/lastName&gt;&lt;/author&gt;&lt;author&gt;&lt;firstName&gt;Jose&lt;/firstName&gt;&lt;middleNames&gt;M C&lt;/middleNames&gt;&lt;lastName&gt;Tubio&lt;/lastName&gt;&lt;/author&gt;&lt;author&gt;&lt;firstName&gt;Yilong&lt;/firstName&gt;&lt;lastName&gt;Li&lt;/lastName&gt;&lt;/author&gt;&lt;author&gt;&lt;firstName&gt;Andrew&lt;/firstName&gt;&lt;lastName&gt;Menzies&lt;/lastName&gt;&lt;/author&gt;&lt;author&gt;&lt;firstName&gt;Laura&lt;/firstName&gt;&lt;lastName&gt;Mudie&lt;/lastName&gt;&lt;/author&gt;&lt;author&gt;&lt;firstName&gt;Manasa&lt;/firstName&gt;&lt;lastName&gt;Ramakrishna&lt;/lastName&gt;&lt;/author&gt;&lt;author&gt;&lt;firstName&gt;Lucy&lt;/firstName&gt;&lt;lastName&gt;Yates&lt;/lastName&gt;&lt;/author&gt;&lt;author&gt;&lt;firstName&gt;Helen&lt;/firstName&gt;&lt;lastName&gt;Davies&lt;/lastName&gt;&lt;/author&gt;&lt;author&gt;&lt;firstName&gt;Niccolo&lt;/firstName&gt;&lt;lastName&gt;Bolli&lt;/lastName&gt;&lt;/author&gt;&lt;author&gt;&lt;firstName&gt;Graham&lt;/firstName&gt;&lt;middleNames&gt;R&lt;/middleNames&gt;&lt;lastName&gt;Bignell&lt;/lastName&gt;&lt;/author&gt;&lt;author&gt;&lt;firstName&gt;Patrick&lt;/firstName&gt;&lt;middleNames&gt;S&lt;/middleNames&gt;&lt;lastName&gt;Tarpey&lt;/lastName&gt;&lt;/author&gt;&lt;author&gt;&lt;firstName&gt;Sam&lt;/firstName&gt;&lt;lastName&gt;Behjati&lt;/lastName&gt;&lt;/author&gt;&lt;author&gt;&lt;firstName&gt;Serena&lt;/firstName&gt;&lt;lastName&gt;Nik-Zainal&lt;/lastName&gt;&lt;/author&gt;&lt;author&gt;&lt;firstName&gt;Elli&lt;/firstName&gt;&lt;lastName&gt;Papaemmanuil&lt;/lastName&gt;&lt;/author&gt;&lt;author&gt;&lt;firstName&gt;Vitor&lt;/firstName&gt;&lt;middleNames&gt;H&lt;/middleNames&gt;&lt;lastName&gt;Teixeira&lt;/lastName&gt;&lt;/author&gt;&lt;author&gt;&lt;firstName&gt;Keiran&lt;/firstName&gt;&lt;lastName&gt;Raine&lt;/lastName&gt;&lt;/author&gt;&lt;author&gt;&lt;firstName&gt;Sarah&lt;/firstName&gt;&lt;lastName&gt;O'Meara&lt;/lastName&gt;&lt;/author&gt;&lt;author&gt;&lt;firstName&gt;Maryam&lt;/firstName&gt;&lt;middleNames&gt;S&lt;/middleNames&gt;&lt;lastName&gt;Dodoran&lt;/lastName&gt;&lt;/author&gt;&lt;author&gt;&lt;firstName&gt;Jon&lt;/firstName&gt;&lt;middleNames&gt;W&lt;/middleNames&gt;&lt;lastName&gt;Teague&lt;/lastName&gt;&lt;/author&gt;&lt;author&gt;&lt;firstName&gt;Adam&lt;/firstName&gt;&lt;middleNames&gt;P&lt;/middleNames&gt;&lt;lastName&gt;Butler&lt;/lastName&gt;&lt;/author&gt;&lt;author&gt;&lt;firstName&gt;Christine&lt;/firstName&gt;&lt;lastName&gt;Iacobuzio-Donahue&lt;/lastName&gt;&lt;/author&gt;&lt;author&gt;&lt;firstName&gt;Thomas&lt;/firstName&gt;&lt;lastName&gt;Santarius&lt;/lastName&gt;&lt;/author&gt;&lt;author&gt;&lt;firstName&gt;Richard&lt;/firstName&gt;&lt;middleNames&gt;G&lt;/middleNames&gt;&lt;lastName&gt;Grundy&lt;/lastName&gt;&lt;/author&gt;&lt;author&gt;&lt;firstName&gt;David&lt;/firstName&gt;&lt;lastName&gt;Malkin&lt;/lastName&gt;&lt;/author&gt;&lt;author&gt;&lt;firstName&gt;Mel&lt;/firstName&gt;&lt;lastName&gt;Greaves&lt;/lastName&gt;&lt;/author&gt;&lt;author&gt;&lt;firstName&gt;Nikhil&lt;/firstName&gt;&lt;lastName&gt;Munshi&lt;/lastName&gt;&lt;/author&gt;&lt;author&gt;&lt;firstName&gt;Adrienne&lt;/firstName&gt;&lt;middleNames&gt;M&lt;/middleNames&gt;&lt;lastName&gt;Flanagan&lt;/lastName&gt;&lt;/author&gt;&lt;author&gt;&lt;firstName&gt;David&lt;/firstName&gt;&lt;lastName&gt;Bowtell&lt;/lastName&gt;&lt;/author&gt;&lt;author&gt;&lt;firstName&gt;Sancha&lt;/firstName&gt;&lt;lastName&gt;Martin&lt;/lastName&gt;&lt;/author&gt;&lt;author&gt;&lt;firstName&gt;Denis&lt;/firstName&gt;&lt;lastName&gt;Larsimont&lt;/lastName&gt;&lt;/author&gt;&lt;author&gt;&lt;firstName&gt;Jorge&lt;/firstName&gt;&lt;middleNames&gt;S&lt;/middleNames&gt;&lt;lastName&gt;Reis-Filho&lt;/lastName&gt;&lt;/author&gt;&lt;author&gt;&lt;firstName&gt;Alex&lt;/firstName&gt;&lt;lastName&gt;Boussioutas&lt;/lastName&gt;&lt;/author&gt;&lt;author&gt;&lt;firstName&gt;Jack&lt;/firstName&gt;&lt;middleNames&gt;A&lt;/middleNames&gt;&lt;lastName&gt;Taylor&lt;/lastName&gt;&lt;/author&gt;&lt;author&gt;&lt;firstName&gt;Neil&lt;/firstName&gt;&lt;middleNames&gt;D&lt;/middleNames&gt;&lt;lastName&gt;Hayes&lt;/lastName&gt;&lt;/author&gt;&lt;author&gt;&lt;firstName&gt;Sam&lt;/firstName&gt;&lt;middleNames&gt;M&lt;/middleNames&gt;&lt;lastName&gt;Janes&lt;/lastName&gt;&lt;/author&gt;&lt;author&gt;&lt;firstName&gt;P&lt;/firstName&gt;&lt;middleNames&gt;Andrew&lt;/middleNames&gt;&lt;lastName&gt;Futreal&lt;/lastName&gt;&lt;/author&gt;&lt;author&gt;&lt;firstName&gt;Michael&lt;/firstName&gt;&lt;middleNames&gt;R&lt;/middleNames&gt;&lt;lastName&gt;Stratton&lt;/lastName&gt;&lt;/author&gt;&lt;author&gt;&lt;firstName&gt;Ultan&lt;/firstName&gt;&lt;lastName&gt;McDermott&lt;/lastName&gt;&lt;/author&gt;&lt;author&gt;&lt;firstName&gt;Peter&lt;/firstName&gt;&lt;middleNames&gt;J&lt;/middleNames&gt;&lt;lastName&gt;Campbell&lt;/lastName&gt;&lt;/author&gt;&lt;author&gt;&lt;lastName&gt;ICGC Breast Cancer Group&lt;/lastName&gt;&lt;/author&gt;&lt;/authors&gt;&lt;/publication&gt;&lt;publication&gt;&lt;uuid&gt;0F85BC9E-E7F1-45B1-B417-F8BF3E8F3C2B&lt;/uuid&gt;&lt;volume&gt;345&lt;/volume&gt;&lt;doi&gt;10.1126/science.1251343&lt;/doi&gt;&lt;startpage&gt;1251343&lt;/startpage&gt;&lt;publication_date&gt;99201408011200000000222000&lt;/publication_date&gt;&lt;url&gt;http://eutils.ncbi.nlm.nih.gov/entrez/eutils/elink.fcgi?dbfrom=pubmed&amp;amp;id=25082706&amp;amp;retmode=ref&amp;amp;cmd=prlinks&lt;/url&gt;&lt;type&gt;400&lt;/type&gt;&lt;title&gt;Mobile DNA in cancer. Extensive transduction of nonrepetitive DNA mediated by L1 retrotransposition in cancer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Home&amp;lt;/a&amp;gt;&amp;lt;/div&amp;gt;&amp;lt;/body&amp;gt;&amp;lt;/html&amp;gt;&lt;/location&gt;&lt;institution&gt;Wellcome Trust Sanger Institute, Hinxton, Cambridgeshire, UK.&lt;/institution&gt;&lt;number&gt;6196&lt;/number&gt;&lt;subtype&gt;400&lt;/subtype&gt;&lt;bundle&gt;&lt;publication&gt;&lt;title&gt;Science (New York, N.Y.)&lt;/title&gt;&lt;type&gt;-100&lt;/type&gt;&lt;subtype&gt;-100&lt;/subtype&gt;&lt;uuid&gt;029D3C56-2EDC-4935-87AE-32D4DC1AC706&lt;/uuid&gt;&lt;/publication&gt;&lt;/bundle&gt;&lt;authors&gt;&lt;author&gt;&lt;firstName&gt;Jose&lt;/firstName&gt;&lt;middleNames&gt;M C&lt;/middleNames&gt;&lt;lastName&gt;Tubio&lt;/lastName&gt;&lt;/author&gt;&lt;author&gt;&lt;firstName&gt;Yilong&lt;/firstName&gt;&lt;lastName&gt;Li&lt;/lastName&gt;&lt;/author&gt;&lt;author&gt;&lt;firstName&gt;Young&lt;/firstName&gt;&lt;middleNames&gt;Seok&lt;/middleNames&gt;&lt;lastName&gt;Ju&lt;/lastName&gt;&lt;/author&gt;&lt;author&gt;&lt;firstName&gt;Inigo&lt;/firstName&gt;&lt;lastName&gt;Martincorena&lt;/lastName&gt;&lt;/author&gt;&lt;author&gt;&lt;firstName&gt;Susanna&lt;/firstName&gt;&lt;middleNames&gt;L&lt;/middleNames&gt;&lt;lastName&gt;Cooke&lt;/lastName&gt;&lt;/author&gt;&lt;author&gt;&lt;firstName&gt;Marta&lt;/firstName&gt;&lt;lastName&gt;Tojo&lt;/lastName&gt;&lt;/author&gt;&lt;author&gt;&lt;firstName&gt;Gunes&lt;/firstName&gt;&lt;lastName&gt;Gundem&lt;/lastName&gt;&lt;/author&gt;&lt;author&gt;&lt;firstName&gt;Christodoulos&lt;/firstName&gt;&lt;middleNames&gt;P&lt;/middleNames&gt;&lt;lastName&gt;Pipinikas&lt;/lastName&gt;&lt;/author&gt;&lt;author&gt;&lt;firstName&gt;Jorge&lt;/firstName&gt;&lt;lastName&gt;Zamora&lt;/lastName&gt;&lt;/author&gt;&lt;author&gt;&lt;firstName&gt;Keiran&lt;/firstName&gt;&lt;lastName&gt;Raine&lt;/lastName&gt;&lt;/author&gt;&lt;author&gt;&lt;firstName&gt;Andrew&lt;/firstName&gt;&lt;lastName&gt;Menzies&lt;/lastName&gt;&lt;/author&gt;&lt;author&gt;&lt;firstName&gt;Pablo&lt;/firstName&gt;&lt;lastName&gt;Roman-Garcia&lt;/lastName&gt;&lt;/author&gt;&lt;author&gt;&lt;firstName&gt;Anthony&lt;/firstName&gt;&lt;lastName&gt;Fullam&lt;/lastName&gt;&lt;/author&gt;&lt;author&gt;&lt;firstName&gt;Moritz&lt;/firstName&gt;&lt;lastName&gt;Gerstung&lt;/lastName&gt;&lt;/author&gt;&lt;author&gt;&lt;firstName&gt;Adam&lt;/firstName&gt;&lt;lastName&gt;Shlien&lt;/lastName&gt;&lt;/author&gt;&lt;author&gt;&lt;firstName&gt;Patrick&lt;/firstName&gt;&lt;middleNames&gt;S&lt;/middleNames&gt;&lt;lastName&gt;Tarpey&lt;/lastName&gt;&lt;/author&gt;&lt;author&gt;&lt;firstName&gt;Elli&lt;/firstName&gt;&lt;lastName&gt;Papaemmanuil&lt;/lastName&gt;&lt;/author&gt;&lt;author&gt;&lt;firstName&gt;Stian&lt;/firstName&gt;&lt;lastName&gt;Knappskog&lt;/lastName&gt;&lt;/author&gt;&lt;author&gt;&lt;nonDroppingParticle&gt;Van&lt;/nonDroppingParticle&gt;&lt;firstName&gt;Peter&lt;/firstName&gt;&lt;lastName&gt;Loo&lt;/lastName&gt;&lt;/author&gt;&lt;author&gt;&lt;firstName&gt;Manasa&lt;/firstName&gt;&lt;lastName&gt;Ramakrishna&lt;/lastName&gt;&lt;/author&gt;&lt;author&gt;&lt;firstName&gt;Helen&lt;/firstName&gt;&lt;middleNames&gt;R&lt;/middleNames&gt;&lt;lastName&gt;Davies&lt;/lastName&gt;&lt;/author&gt;&lt;author&gt;&lt;firstName&gt;John&lt;/firstName&gt;&lt;lastName&gt;Marshall&lt;/lastName&gt;&lt;/author&gt;&lt;author&gt;&lt;firstName&gt;David&lt;/firstName&gt;&lt;middleNames&gt;C&lt;/middleNames&gt;&lt;lastName&gt;Wedge&lt;/lastName&gt;&lt;/author&gt;&lt;author&gt;&lt;firstName&gt;Jon&lt;/firstName&gt;&lt;middleNames&gt;W&lt;/middleNames&gt;&lt;lastName&gt;Teague&lt;/lastName&gt;&lt;/author&gt;&lt;author&gt;&lt;firstName&gt;Adam&lt;/firstName&gt;&lt;middleNames&gt;P&lt;/middleNames&gt;&lt;lastName&gt;Butler&lt;/lastName&gt;&lt;/author&gt;&lt;author&gt;&lt;firstName&gt;Serena&lt;/firstName&gt;&lt;lastName&gt;Nik-Zainal&lt;/lastName&gt;&lt;/author&gt;&lt;author&gt;&lt;firstName&gt;Ludmil&lt;/firstName&gt;&lt;lastName&gt;Alexandrov&lt;/lastName&gt;&lt;/author&gt;&lt;author&gt;&lt;firstName&gt;Sam&lt;/firstName&gt;&lt;lastName&gt;Behjati&lt;/lastName&gt;&lt;/author&gt;&lt;author&gt;&lt;firstName&gt;Lucy&lt;/firstName&gt;&lt;middleNames&gt;R&lt;/middleNames&gt;&lt;lastName&gt;Yates&lt;/lastName&gt;&lt;/author&gt;&lt;author&gt;&lt;firstName&gt;Niccolo&lt;/firstName&gt;&lt;lastName&gt;Bolli&lt;/lastName&gt;&lt;/author&gt;&lt;author&gt;&lt;firstName&gt;Laura&lt;/firstName&gt;&lt;lastName&gt;Mudie&lt;/lastName&gt;&lt;/author&gt;&lt;author&gt;&lt;firstName&gt;Claire&lt;/firstName&gt;&lt;lastName&gt;Hardy&lt;/lastName&gt;&lt;/author&gt;&lt;author&gt;&lt;firstName&gt;Sancha&lt;/firstName&gt;&lt;lastName&gt;Martin&lt;/lastName&gt;&lt;/author&gt;&lt;author&gt;&lt;firstName&gt;Stuart&lt;/firstName&gt;&lt;lastName&gt;McLaren&lt;/lastName&gt;&lt;/author&gt;&lt;author&gt;&lt;firstName&gt;Sarah&lt;/firstName&gt;&lt;lastName&gt;O'Meara&lt;/lastName&gt;&lt;/author&gt;&lt;author&gt;&lt;firstName&gt;Elizabeth&lt;/firstName&gt;&lt;lastName&gt;Anderson&lt;/lastName&gt;&lt;/author&gt;&lt;author&gt;&lt;firstName&gt;Mark&lt;/firstName&gt;&lt;lastName&gt;Maddison&lt;/lastName&gt;&lt;/author&gt;&lt;author&gt;&lt;firstName&gt;Stephen&lt;/firstName&gt;&lt;lastName&gt;Gamble&lt;/lastName&gt;&lt;/author&gt;&lt;author&gt;&lt;lastName&gt;ICGC Breast Cancer Group&lt;/lastName&gt;&lt;/author&gt;&lt;author&gt;&lt;lastName&gt;ICGC Bone Cancer Group&lt;/lastName&gt;&lt;/author&gt;&lt;author&gt;&lt;lastName&gt;ICGC Prostate Cancer Group&lt;/lastName&gt;&lt;/author&gt;&lt;author&gt;&lt;firstName&gt;Christopher&lt;/firstName&gt;&lt;lastName&gt;Foster&lt;/lastName&gt;&lt;/author&gt;&lt;author&gt;&lt;firstName&gt;Anne&lt;/firstName&gt;&lt;middleNames&gt;Y&lt;/middleNames&gt;&lt;lastName&gt;Warren&lt;/lastName&gt;&lt;/author&gt;&lt;author&gt;&lt;firstName&gt;Hayley&lt;/firstName&gt;&lt;lastName&gt;Whitaker&lt;/lastName&gt;&lt;/author&gt;&lt;author&gt;&lt;firstName&gt;Daniel&lt;/firstName&gt;&lt;lastName&gt;Brewer&lt;/lastName&gt;&lt;/author&gt;&lt;author&gt;&lt;firstName&gt;Rosalind&lt;/firstName&gt;&lt;lastName&gt;Eeles&lt;/lastName&gt;&lt;/author&gt;&lt;author&gt;&lt;firstName&gt;Colin&lt;/firstName&gt;&lt;lastName&gt;Cooper&lt;/lastName&gt;&lt;/author&gt;&lt;author&gt;&lt;firstName&gt;David&lt;/firstName&gt;&lt;lastName&gt;Neal&lt;/lastName&gt;&lt;/author&gt;&lt;author&gt;&lt;firstName&gt;Andy&lt;/firstName&gt;&lt;middleNames&gt;G&lt;/middleNames&gt;&lt;lastName&gt;Lynch&lt;/lastName&gt;&lt;/author&gt;&lt;author&gt;&lt;firstName&gt;Tapio&lt;/firstName&gt;&lt;lastName&gt;Visakorpi&lt;/lastName&gt;&lt;/author&gt;&lt;author&gt;&lt;firstName&gt;William&lt;/firstName&gt;&lt;middleNames&gt;B&lt;/middleNames&gt;&lt;lastName&gt;Isaacs&lt;/lastName&gt;&lt;/author&gt;&lt;author&gt;&lt;firstName&gt;Laura&lt;/firstName&gt;&lt;lastName&gt;van't Veer&lt;/lastName&gt;&lt;/author&gt;&lt;author&gt;&lt;firstName&gt;Carlos&lt;/firstName&gt;&lt;lastName&gt;Caldas&lt;/lastName&gt;&lt;/author&gt;&lt;author&gt;&lt;firstName&gt;Christine&lt;/firstName&gt;&lt;lastName&gt;Desmedt&lt;/lastName&gt;&lt;/author&gt;&lt;author&gt;&lt;firstName&gt;Christos&lt;/firstName&gt;&lt;lastName&gt;Sotiriou&lt;/lastName&gt;&lt;/author&gt;&lt;author&gt;&lt;firstName&gt;Sam&lt;/firstName&gt;&lt;lastName&gt;Aparicio&lt;/lastName&gt;&lt;/author&gt;&lt;author&gt;&lt;firstName&gt;John&lt;/firstName&gt;&lt;middleNames&gt;A&lt;/middleNames&gt;&lt;lastName&gt;Foekens&lt;/lastName&gt;&lt;/author&gt;&lt;author&gt;&lt;firstName&gt;Jórunn&lt;/firstName&gt;&lt;middleNames&gt;Erla&lt;/middleNames&gt;&lt;lastName&gt;Eyfjörd&lt;/lastName&gt;&lt;/author&gt;&lt;author&gt;&lt;firstName&gt;Sunil&lt;/firstName&gt;&lt;middleNames&gt;R&lt;/middleNames&gt;&lt;lastName&gt;Lakhani&lt;/lastName&gt;&lt;/author&gt;&lt;author&gt;&lt;firstName&gt;Gilles&lt;/firstName&gt;&lt;lastName&gt;Thomas&lt;/lastName&gt;&lt;/author&gt;&lt;author&gt;&lt;firstName&gt;Ola&lt;/firstName&gt;&lt;lastName&gt;Myklebost&lt;/lastName&gt;&lt;/author&gt;&lt;author&gt;&lt;firstName&gt;Paul&lt;/firstName&gt;&lt;middleNames&gt;N&lt;/middleNames&gt;&lt;lastName&gt;Span&lt;/lastName&gt;&lt;/author&gt;&lt;author&gt;&lt;firstName&gt;Anne-Lise&lt;/firstName&gt;&lt;lastName&gt;Børresen-Dale&lt;/lastName&gt;&lt;/author&gt;&lt;author&gt;&lt;firstName&gt;Andrea&lt;/firstName&gt;&lt;middleNames&gt;L&lt;/middleNames&gt;&lt;lastName&gt;Richardson&lt;/lastName&gt;&lt;/author&gt;&lt;author&gt;&lt;nonDroppingParticle&gt;Van de&lt;/nonDroppingParticle&gt;&lt;firstName&gt;Marc&lt;/firstName&gt;&lt;lastName&gt;Vijver&lt;/lastName&gt;&lt;/author&gt;&lt;author&gt;&lt;firstName&gt;Anne&lt;/firstName&gt;&lt;lastName&gt;Vincent-Salomon&lt;/lastName&gt;&lt;/author&gt;&lt;author&gt;&lt;lastName&gt;Eynden&lt;/lastName&gt;&lt;nonDroppingParticle&gt;Van den&lt;/nonDroppingParticle&gt;&lt;firstName&gt;Gert&lt;/firstName&gt;&lt;middleNames&gt;G&lt;/middleNames&gt;&lt;/author&gt;&lt;author&gt;&lt;firstName&gt;Adrienne&lt;/firstName&gt;&lt;middleNames&gt;M&lt;/middleNames&gt;&lt;lastName&gt;Flanagan&lt;/lastName&gt;&lt;/author&gt;&lt;author&gt;&lt;firstName&gt;P&lt;/firstName&gt;&lt;middleNames&gt;Andrew&lt;/middleNames&gt;&lt;lastName&gt;Futreal&lt;/lastName&gt;&lt;/author&gt;&lt;author&gt;&lt;firstName&gt;Sam&lt;/firstName&gt;&lt;middleNames&gt;M&lt;/middleNames&gt;&lt;lastName&gt;Janes&lt;/lastName&gt;&lt;/author&gt;&lt;author&gt;&lt;firstName&gt;G&lt;/firstName&gt;&lt;middleNames&gt;Steven&lt;/middleNames&gt;&lt;lastName&gt;Bova&lt;/lastName&gt;&lt;/author&gt;&lt;author&gt;&lt;firstName&gt;Michael&lt;/firstName&gt;&lt;middleNames&gt;R&lt;/middleNames&gt;&lt;lastName&gt;Stratton&lt;/lastName&gt;&lt;/author&gt;&lt;author&gt;&lt;firstName&gt;Ultan&lt;/firstName&gt;&lt;lastName&gt;McDermott&lt;/lastName&gt;&lt;/author&gt;&lt;author&gt;&lt;firstName&gt;Peter&lt;/firstName&gt;&lt;middleNames&gt;J&lt;/middleNames&gt;&lt;lastName&gt;Campbell&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{Hancks:2012ij, Cooke:2014ib, Tubio:2014gm}</w:t>
      </w:r>
      <w:r>
        <w:rPr>
          <w:rFonts w:ascii="Times" w:hAnsi="Times" w:cs="Times"/>
          <w:sz w:val="22"/>
          <w:szCs w:val="22"/>
        </w:rPr>
        <w:fldChar w:fldCharType="end"/>
      </w:r>
      <w:r>
        <w:rPr>
          <w:rFonts w:ascii="Times" w:hAnsi="Times" w:cs="Times"/>
          <w:sz w:val="22"/>
          <w:szCs w:val="22"/>
        </w:rPr>
        <w:t>.</w:t>
      </w:r>
    </w:p>
    <w:p w14:paraId="0181B6AA"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p>
    <w:p w14:paraId="684949A8"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 xml:space="preserve">Retrotransposition is not only responsible for mobilizing their own repetitive sequences </w:t>
      </w:r>
      <w:r>
        <w:rPr>
          <w:rFonts w:ascii="Times" w:hAnsi="Times" w:cs="Times"/>
          <w:sz w:val="22"/>
          <w:szCs w:val="22"/>
        </w:rPr>
        <w:fldChar w:fldCharType="begin"/>
      </w:r>
      <w:r>
        <w:rPr>
          <w:rFonts w:ascii="Times" w:hAnsi="Times" w:cs="Times"/>
          <w:sz w:val="22"/>
          <w:szCs w:val="22"/>
        </w:rPr>
        <w:instrText xml:space="preserve"> ADDIN PAPERS2_CITATIONS &lt;citation&gt;&lt;uuid&gt;69722B66-08F5-4104-8B10-257D1CB323ED&lt;/uuid&gt;&lt;priority&gt;0&lt;/priority&gt;&lt;publications&gt;&lt;publication&gt;&lt;uuid&gt;558A1854-8CC0-4D24-8F04-41B498214A2C&lt;/uuid&gt;&lt;volume&gt;135&lt;/volume&gt;&lt;doi&gt;10.1016/j.cell.2008.09.022&lt;/doi&gt;&lt;startpage&gt;23&lt;/startpage&gt;&lt;publication_date&gt;99200810031200000000222000&lt;/publication_date&gt;&lt;url&gt;http://eutils.ncbi.nlm.nih.gov/entrez/eutils/elink.fcgi?dbfrom=pubmed&amp;amp;id=18854152&amp;amp;retmode=ref&amp;amp;cmd=prlinks&lt;/url&gt;&lt;type&gt;400&lt;/type&gt;&lt;title&gt;Retrotransposons revisited: the restraint and rehabilitation of parasites.&lt;/title&gt;&lt;location&gt;&amp;lt;html&amp;gt;&amp;lt;head&amp;gt;&amp;lt;meta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Pennsylvania School of Medicine, 415 Curie Boulevard, Philadelphia, PA 19104, USA. jgoodier@mail.med.upenn.edu&lt;/institution&gt;&lt;number&gt;1&lt;/number&gt;&lt;subtype&gt;400&lt;/subtype&gt;&lt;endpage&gt;35&lt;/endpage&gt;&lt;bundle&gt;&lt;publication&gt;&lt;publisher&gt;Elsevier Inc.&lt;/publisher&gt;&lt;title&gt;Cell&lt;/title&gt;&lt;type&gt;-100&lt;/type&gt;&lt;subtype&gt;-100&lt;/subtype&gt;&lt;uuid&gt;45F25406-923E-4DFA-AD05-D4146A765816&lt;/uuid&gt;&lt;/publication&gt;&lt;/bundle&gt;&lt;authors&gt;&lt;author&gt;&lt;firstName&gt;John&lt;/firstName&gt;&lt;middleNames&gt;L&lt;/middleNames&gt;&lt;lastName&gt;Goodier&lt;/lastName&gt;&lt;/author&gt;&lt;author&gt;&lt;firstName&gt;Haig&lt;/firstName&gt;&lt;middleNames&gt;H&lt;/middleNames&gt;&lt;lastName&gt;Kazazian&lt;/lastName&gt;&lt;/author&gt;&lt;/authors&gt;&lt;/publication&gt;&lt;publication&gt;&lt;uuid&gt;0F85BC9E-E7F1-45B1-B417-F8BF3E8F3C2B&lt;/uuid&gt;&lt;volume&gt;345&lt;/volume&gt;&lt;doi&gt;10.1126/science.1251343&lt;/doi&gt;&lt;startpage&gt;1251343&lt;/startpage&gt;&lt;publication_date&gt;99201408011200000000222000&lt;/publication_date&gt;&lt;url&gt;http://eutils.ncbi.nlm.nih.gov/entrez/eutils/elink.fcgi?dbfrom=pubmed&amp;amp;id=25082706&amp;amp;retmode=ref&amp;amp;cmd=prlinks&lt;/url&gt;&lt;type&gt;400&lt;/type&gt;&lt;title&gt;Mobile DNA in cancer. Extensive transduction of nonrepetitive DNA mediated by L1 retrotransposition in cancer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Home&amp;lt;/a&amp;gt;&amp;lt;/div&amp;gt;&amp;lt;/body&amp;gt;&amp;lt;/html&amp;gt;&lt;/location&gt;&lt;institution&gt;Wellcome Trust Sanger Institute, Hinxton, Cambridgeshire, UK.&lt;/institution&gt;&lt;number&gt;6196&lt;/number&gt;&lt;subtype&gt;400&lt;/subtype&gt;&lt;bundle&gt;&lt;publication&gt;&lt;title&gt;Science (New York, N.Y.)&lt;/title&gt;&lt;type&gt;-100&lt;/type&gt;&lt;subtype&gt;-100&lt;/subtype&gt;&lt;uuid&gt;029D3C56-2EDC-4935-87AE-32D4DC1AC706&lt;/uuid&gt;&lt;/publication&gt;&lt;/bundle&gt;&lt;authors&gt;&lt;author&gt;&lt;firstName&gt;Jose&lt;/firstName&gt;&lt;middleNames&gt;M C&lt;/middleNames&gt;&lt;lastName&gt;Tubio&lt;/lastName&gt;&lt;/author&gt;&lt;author&gt;&lt;firstName&gt;Yilong&lt;/firstName&gt;&lt;lastName&gt;Li&lt;/lastName&gt;&lt;/author&gt;&lt;author&gt;&lt;firstName&gt;Young&lt;/firstName&gt;&lt;middleNames&gt;Seok&lt;/middleNames&gt;&lt;lastName&gt;Ju&lt;/lastName&gt;&lt;/author&gt;&lt;author&gt;&lt;firstName&gt;Inigo&lt;/firstName&gt;&lt;lastName&gt;Martincorena&lt;/lastName&gt;&lt;/author&gt;&lt;author&gt;&lt;firstName&gt;Susanna&lt;/firstName&gt;&lt;middleNames&gt;L&lt;/middleNames&gt;&lt;lastName&gt;Cooke&lt;/lastName&gt;&lt;/author&gt;&lt;author&gt;&lt;firstName&gt;Marta&lt;/firstName&gt;&lt;lastName&gt;Tojo&lt;/lastName&gt;&lt;/author&gt;&lt;author&gt;&lt;firstName&gt;Gunes&lt;/firstName&gt;&lt;lastName&gt;Gundem&lt;/lastName&gt;&lt;/author&gt;&lt;author&gt;&lt;firstName&gt;Christodoulos&lt;/firstName&gt;&lt;middleNames&gt;P&lt;/middleNames&gt;&lt;lastName&gt;Pipinikas&lt;/lastName&gt;&lt;/author&gt;&lt;author&gt;&lt;firstName&gt;Jorge&lt;/firstName&gt;&lt;lastName&gt;Zamora&lt;/lastName&gt;&lt;/author&gt;&lt;author&gt;&lt;firstName&gt;Keiran&lt;/firstName&gt;&lt;lastName&gt;Raine&lt;/lastName&gt;&lt;/author&gt;&lt;author&gt;&lt;firstName&gt;Andrew&lt;/firstName&gt;&lt;lastName&gt;Menzies&lt;/lastName&gt;&lt;/author&gt;&lt;author&gt;&lt;firstName&gt;Pablo&lt;/firstName&gt;&lt;lastName&gt;Roman-Garcia&lt;/lastName&gt;&lt;/author&gt;&lt;author&gt;&lt;firstName&gt;Anthony&lt;/firstName&gt;&lt;lastName&gt;Fullam&lt;/lastName&gt;&lt;/author&gt;&lt;author&gt;&lt;firstName&gt;Moritz&lt;/firstName&gt;&lt;lastName&gt;Gerstung&lt;/lastName&gt;&lt;/author&gt;&lt;author&gt;&lt;firstName&gt;Adam&lt;/firstName&gt;&lt;lastName&gt;Shlien&lt;/lastName&gt;&lt;/author&gt;&lt;author&gt;&lt;firstName&gt;Patrick&lt;/firstName&gt;&lt;middleNames&gt;S&lt;/middleNames&gt;&lt;lastName&gt;Tarpey&lt;/lastName&gt;&lt;/author&gt;&lt;author&gt;&lt;firstName&gt;Elli&lt;/firstName&gt;&lt;lastName&gt;Papaemmanuil&lt;/lastName&gt;&lt;/author&gt;&lt;author&gt;&lt;firstName&gt;Stian&lt;/firstName&gt;&lt;lastName&gt;Knappskog&lt;/lastName&gt;&lt;/author&gt;&lt;author&gt;&lt;nonDroppingParticle&gt;Van&lt;/nonDroppingParticle&gt;&lt;firstName&gt;Peter&lt;/firstName&gt;&lt;lastName&gt;Loo&lt;/lastName&gt;&lt;/author&gt;&lt;author&gt;&lt;firstName&gt;Manasa&lt;/firstName&gt;&lt;lastName&gt;Ramakrishna&lt;/lastName&gt;&lt;/author&gt;&lt;author&gt;&lt;firstName&gt;Helen&lt;/firstName&gt;&lt;middleNames&gt;R&lt;/middleNames&gt;&lt;lastName&gt;Davies&lt;/lastName&gt;&lt;/author&gt;&lt;author&gt;&lt;firstName&gt;John&lt;/firstName&gt;&lt;lastName&gt;Marshall&lt;/lastName&gt;&lt;/author&gt;&lt;author&gt;&lt;firstName&gt;David&lt;/firstName&gt;&lt;middleNames&gt;C&lt;/middleNames&gt;&lt;lastName&gt;Wedge&lt;/lastName&gt;&lt;/author&gt;&lt;author&gt;&lt;firstName&gt;Jon&lt;/firstName&gt;&lt;middleNames&gt;W&lt;/middleNames&gt;&lt;lastName&gt;Teague&lt;/lastName&gt;&lt;/author&gt;&lt;author&gt;&lt;firstName&gt;Adam&lt;/firstName&gt;&lt;middleNames&gt;P&lt;/middleNames&gt;&lt;lastName&gt;Butler&lt;/lastName&gt;&lt;/author&gt;&lt;author&gt;&lt;firstName&gt;Serena&lt;/firstName&gt;&lt;lastName&gt;Nik-Zainal&lt;/lastName&gt;&lt;/author&gt;&lt;author&gt;&lt;firstName&gt;Ludmil&lt;/firstName&gt;&lt;lastName&gt;Alexandrov&lt;/lastName&gt;&lt;/author&gt;&lt;author&gt;&lt;firstName&gt;Sam&lt;/firstName&gt;&lt;lastName&gt;Behjati&lt;/lastName&gt;&lt;/author&gt;&lt;author&gt;&lt;firstName&gt;Lucy&lt;/firstName&gt;&lt;middleNames&gt;R&lt;/middleNames&gt;&lt;lastName&gt;Yates&lt;/lastName&gt;&lt;/author&gt;&lt;author&gt;&lt;firstName&gt;Niccolo&lt;/firstName&gt;&lt;lastName&gt;Bolli&lt;/lastName&gt;&lt;/author&gt;&lt;author&gt;&lt;firstName&gt;Laura&lt;/firstName&gt;&lt;lastName&gt;Mudie&lt;/lastName&gt;&lt;/author&gt;&lt;author&gt;&lt;firstName&gt;Claire&lt;/firstName&gt;&lt;lastName&gt;Hardy&lt;/lastName&gt;&lt;/author&gt;&lt;author&gt;&lt;firstName&gt;Sancha&lt;/firstName&gt;&lt;lastName&gt;Martin&lt;/lastName&gt;&lt;/author&gt;&lt;author&gt;&lt;firstName&gt;Stuart&lt;/firstName&gt;&lt;lastName&gt;McLaren&lt;/lastName&gt;&lt;/author&gt;&lt;author&gt;&lt;firstName&gt;Sarah&lt;/firstName&gt;&lt;lastName&gt;O'Meara&lt;/lastName&gt;&lt;/author&gt;&lt;author&gt;&lt;firstName&gt;Elizabeth&lt;/firstName&gt;&lt;lastName&gt;Anderson&lt;/lastName&gt;&lt;/author&gt;&lt;author&gt;&lt;firstName&gt;Mark&lt;/firstName&gt;&lt;lastName&gt;Maddison&lt;/lastName&gt;&lt;/author&gt;&lt;author&gt;&lt;firstName&gt;Stephen&lt;/firstName&gt;&lt;lastName&gt;Gamble&lt;/lastName&gt;&lt;/author&gt;&lt;author&gt;&lt;lastName&gt;ICGC Breast Cancer Group&lt;/lastName&gt;&lt;/author&gt;&lt;author&gt;&lt;lastName&gt;ICGC Bone Cancer Group&lt;/lastName&gt;&lt;/author&gt;&lt;author&gt;&lt;lastName&gt;ICGC Prostate Cancer Group&lt;/lastName&gt;&lt;/author&gt;&lt;author&gt;&lt;firstName&gt;Christopher&lt;/firstName&gt;&lt;lastName&gt;Foster&lt;/lastName&gt;&lt;/author&gt;&lt;author&gt;&lt;firstName&gt;Anne&lt;/firstName&gt;&lt;middleNames&gt;Y&lt;/middleNames&gt;&lt;lastName&gt;Warren&lt;/lastName&gt;&lt;/author&gt;&lt;author&gt;&lt;firstName&gt;Hayley&lt;/firstName&gt;&lt;lastName&gt;Whitaker&lt;/lastName&gt;&lt;/author&gt;&lt;author&gt;&lt;firstName&gt;Daniel&lt;/firstName&gt;&lt;lastName&gt;Brewer&lt;/lastName&gt;&lt;/author&gt;&lt;author&gt;&lt;firstName&gt;Rosalind&lt;/firstName&gt;&lt;lastName&gt;Eeles&lt;/lastName&gt;&lt;/author&gt;&lt;author&gt;&lt;firstName&gt;Colin&lt;/firstName&gt;&lt;lastName&gt;Cooper&lt;/lastName&gt;&lt;/author&gt;&lt;author&gt;&lt;firstName&gt;David&lt;/firstName&gt;&lt;lastName&gt;Neal&lt;/lastName&gt;&lt;/author&gt;&lt;author&gt;&lt;firstName&gt;Andy&lt;/firstName&gt;&lt;middleNames&gt;G&lt;/middleNames&gt;&lt;lastName&gt;Lynch&lt;/lastName&gt;&lt;/author&gt;&lt;author&gt;&lt;firstName&gt;Tapio&lt;/firstName&gt;&lt;lastName&gt;Visakorpi&lt;/lastName&gt;&lt;/author&gt;&lt;author&gt;&lt;firstName&gt;William&lt;/firstName&gt;&lt;middleNames&gt;B&lt;/middleNames&gt;&lt;lastName&gt;Isaacs&lt;/lastName&gt;&lt;/author&gt;&lt;author&gt;&lt;firstName&gt;Laura&lt;/firstName&gt;&lt;lastName&gt;van't Veer&lt;/lastName&gt;&lt;/author&gt;&lt;author&gt;&lt;firstName&gt;Carlos&lt;/firstName&gt;&lt;lastName&gt;Caldas&lt;/lastName&gt;&lt;/author&gt;&lt;author&gt;&lt;firstName&gt;Christine&lt;/firstName&gt;&lt;lastName&gt;Desmedt&lt;/lastName&gt;&lt;/author&gt;&lt;author&gt;&lt;firstName&gt;Christos&lt;/firstName&gt;&lt;lastName&gt;Sotiriou&lt;/lastName&gt;&lt;/author&gt;&lt;author&gt;&lt;firstName&gt;Sam&lt;/firstName&gt;&lt;lastName&gt;Aparicio&lt;/lastName&gt;&lt;/author&gt;&lt;author&gt;&lt;firstName&gt;John&lt;/firstName&gt;&lt;middleNames&gt;A&lt;/middleNames&gt;&lt;lastName&gt;Foekens&lt;/lastName&gt;&lt;/author&gt;&lt;author&gt;&lt;firstName&gt;Jórunn&lt;/firstName&gt;&lt;middleNames&gt;Erla&lt;/middleNames&gt;&lt;lastName&gt;Eyfjörd&lt;/lastName&gt;&lt;/author&gt;&lt;author&gt;&lt;firstName&gt;Sunil&lt;/firstName&gt;&lt;middleNames&gt;R&lt;/middleNames&gt;&lt;lastName&gt;Lakhani&lt;/lastName&gt;&lt;/author&gt;&lt;author&gt;&lt;firstName&gt;Gilles&lt;/firstName&gt;&lt;lastName&gt;Thomas&lt;/lastName&gt;&lt;/author&gt;&lt;author&gt;&lt;firstName&gt;Ola&lt;/firstName&gt;&lt;lastName&gt;Myklebost&lt;/lastName&gt;&lt;/author&gt;&lt;author&gt;&lt;firstName&gt;Paul&lt;/firstName&gt;&lt;middleNames&gt;N&lt;/middleNames&gt;&lt;lastName&gt;Span&lt;/lastName&gt;&lt;/author&gt;&lt;author&gt;&lt;firstName&gt;Anne-Lise&lt;/firstName&gt;&lt;lastName&gt;Børresen-Dale&lt;/lastName&gt;&lt;/author&gt;&lt;author&gt;&lt;firstName&gt;Andrea&lt;/firstName&gt;&lt;middleNames&gt;L&lt;/middleNames&gt;&lt;lastName&gt;Richardson&lt;/lastName&gt;&lt;/author&gt;&lt;author&gt;&lt;nonDroppingParticle&gt;Van de&lt;/nonDroppingParticle&gt;&lt;firstName&gt;Marc&lt;/firstName&gt;&lt;lastName&gt;Vijver&lt;/lastName&gt;&lt;/author&gt;&lt;author&gt;&lt;firstName&gt;Anne&lt;/firstName&gt;&lt;lastName&gt;Vincent-Salomon&lt;/lastName&gt;&lt;/author&gt;&lt;author&gt;&lt;lastName&gt;Eynden&lt;/lastName&gt;&lt;nonDroppingParticle&gt;Van den&lt;/nonDroppingParticle&gt;&lt;firstName&gt;Gert&lt;/firstName&gt;&lt;middleNames&gt;G&lt;/middleNames&gt;&lt;/author&gt;&lt;author&gt;&lt;firstName&gt;Adrienne&lt;/firstName&gt;&lt;middleNames&gt;M&lt;/middleNames&gt;&lt;lastName&gt;Flanagan&lt;/lastName&gt;&lt;/author&gt;&lt;author&gt;&lt;firstName&gt;P&lt;/firstName&gt;&lt;middleNames&gt;Andrew&lt;/middleNames&gt;&lt;lastName&gt;Futreal&lt;/lastName&gt;&lt;/author&gt;&lt;author&gt;&lt;firstName&gt;Sam&lt;/firstName&gt;&lt;middleNames&gt;M&lt;/middleNames&gt;&lt;lastName&gt;Janes&lt;/lastName&gt;&lt;/author&gt;&lt;author&gt;&lt;firstName&gt;G&lt;/firstName&gt;&lt;middleNames&gt;Steven&lt;/middleNames&gt;&lt;lastName&gt;Bova&lt;/lastName&gt;&lt;/author&gt;&lt;author&gt;&lt;firstName&gt;Michael&lt;/firstName&gt;&lt;middleNames&gt;R&lt;/middleNames&gt;&lt;lastName&gt;Stratton&lt;/lastName&gt;&lt;/author&gt;&lt;author&gt;&lt;firstName&gt;Ultan&lt;/firstName&gt;&lt;lastName&gt;McDermott&lt;/lastName&gt;&lt;/author&gt;&lt;author&gt;&lt;firstName&gt;Peter&lt;/firstName&gt;&lt;middleNames&gt;J&lt;/middleNames&gt;&lt;lastName&gt;Campbell&lt;/lastName&gt;&lt;/author&gt;&lt;/authors&gt;&lt;/publication&gt;&lt;publication&gt;&lt;uuid&gt;BD8A8999-E564-442A-9363-62424FB85432&lt;/uuid&gt;&lt;volume&gt;7&lt;/volume&gt;&lt;accepted_date&gt;99201106241200000000222000&lt;/accepted_date&gt;&lt;doi&gt;10.1371/journal.pgen.1002236&lt;/doi&gt;&lt;startpage&gt;e1002236&lt;/startpage&gt;&lt;publication_date&gt;99201108001200000000220000&lt;/publication_date&gt;&lt;url&gt;http://eutils.ncbi.nlm.nih.gov/entrez/eutils/elink.fcgi?dbfrom=pubmed&amp;amp;id=21876680&amp;amp;retmode=ref&amp;amp;cmd=prlinks&lt;/url&gt;&lt;type&gt;400&lt;/type&gt;&lt;title&gt;A comprehensive map of mobile element insertion polymorphisms in humans.&lt;/title&gt;&lt;location&gt;&amp;lt;html&amp;gt;&amp;lt;head&amp;gt;&amp;lt;meta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Home&amp;lt;/a&amp;gt;&amp;lt;/div&amp;gt;&amp;lt;/body&amp;gt;&amp;lt;/html&amp;gt;&lt;/location&gt;&lt;submission_date&gt;99201012211200000000222000&lt;/submission_date&gt;&lt;number&gt;8&lt;/number&gt;&lt;institution&gt;Department of Biology, Boston College, Chestnut Hill, Massachusetts, USA.&lt;/institution&gt;&lt;subtype&gt;400&lt;/subtype&gt;&lt;bundle&gt;&lt;publication&gt;&lt;title&gt;PLoS genetics&lt;/title&gt;&lt;type&gt;-100&lt;/type&gt;&lt;subtype&gt;-100&lt;/subtype&gt;&lt;uuid&gt;8197BE19-0DAD-4B8E-862C-679225C9E9E6&lt;/uuid&gt;&lt;/publication&gt;&lt;/bundle&gt;&lt;authors&gt;&lt;author&gt;&lt;firstName&gt;Chip&lt;/firstName&gt;&lt;lastName&gt;Stewart&lt;/lastName&gt;&lt;/author&gt;&lt;author&gt;&lt;firstName&gt;Deniz&lt;/firstName&gt;&lt;lastName&gt;Kural&lt;/lastName&gt;&lt;/author&gt;&lt;author&gt;&lt;firstName&gt;Michael&lt;/firstName&gt;&lt;middleNames&gt;P&lt;/middleNames&gt;&lt;lastName&gt;Strömberg&lt;/lastName&gt;&lt;/author&gt;&lt;author&gt;&lt;firstName&gt;Jerilyn&lt;/firstName&gt;&lt;middleNames&gt;A&lt;/middleNames&gt;&lt;lastName&gt;Walker&lt;/lastName&gt;&lt;/author&gt;&lt;author&gt;&lt;firstName&gt;Miriam&lt;/firstName&gt;&lt;middleNames&gt;K&lt;/middleNames&gt;&lt;lastName&gt;Konkel&lt;/lastName&gt;&lt;/author&gt;&lt;author&gt;&lt;firstName&gt;Adrian&lt;/firstName&gt;&lt;middleNames&gt;M&lt;/middleNames&gt;&lt;lastName&gt;Stütz&lt;/lastName&gt;&lt;/author&gt;&lt;author&gt;&lt;firstName&gt;Alexander&lt;/firstName&gt;&lt;middleNames&gt;E&lt;/middleNames&gt;&lt;lastName&gt;Urban&lt;/lastName&gt;&lt;/author&gt;&lt;author&gt;&lt;firstName&gt;Fabian&lt;/firstName&gt;&lt;lastName&gt;Grubert&lt;/lastName&gt;&lt;/author&gt;&lt;author&gt;&lt;firstName&gt;Hugo&lt;/firstName&gt;&lt;middleNames&gt;Y K&lt;/middleNames&gt;&lt;lastName&gt;Lam&lt;/lastName&gt;&lt;/author&gt;&lt;author&gt;&lt;firstName&gt;Wan-Ping&lt;/firstName&gt;&lt;lastName&gt;Lee&lt;/lastName&gt;&lt;/author&gt;&lt;author&gt;&lt;firstName&gt;Michele&lt;/firstName&gt;&lt;lastName&gt;Busby&lt;/lastName&gt;&lt;/author&gt;&lt;author&gt;&lt;firstName&gt;Amit&lt;/firstName&gt;&lt;middleNames&gt;R&lt;/middleNames&gt;&lt;lastName&gt;Indap&lt;/lastName&gt;&lt;/author&gt;&lt;author&gt;&lt;firstName&gt;Erik&lt;/firstName&gt;&lt;lastName&gt;Garrison&lt;/lastName&gt;&lt;/author&gt;&lt;author&gt;&lt;firstName&gt;Chad&lt;/firstName&gt;&lt;lastName&gt;Huff&lt;/lastName&gt;&lt;/author&gt;&lt;author&gt;&lt;firstName&gt;Jinchuan&lt;/firstName&gt;&lt;lastName&gt;Xing&lt;/lastName&gt;&lt;/author&gt;&lt;author&gt;&lt;firstName&gt;Michael&lt;/firstName&gt;&lt;middleNames&gt;P&lt;/middleNames&gt;&lt;lastName&gt;Snyder&lt;/lastName&gt;&lt;/author&gt;&lt;author&gt;&lt;firstName&gt;Lynn&lt;/firstName&gt;&lt;middleNames&gt;B&lt;/middleNames&gt;&lt;lastName&gt;Jorde&lt;/lastName&gt;&lt;/author&gt;&lt;author&gt;&lt;firstName&gt;Mark&lt;/firstName&gt;&lt;middleNames&gt;A&lt;/middleNames&gt;&lt;lastName&gt;Batzer&lt;/lastName&gt;&lt;/author&gt;&lt;author&gt;&lt;firstName&gt;Jan&lt;/firstName&gt;&lt;middleNames&gt;O&lt;/middleNames&gt;&lt;lastName&gt;Korbel&lt;/lastName&gt;&lt;/author&gt;&lt;author&gt;&lt;firstName&gt;Gabor&lt;/firstName&gt;&lt;middleNames&gt;T&lt;/middleNames&gt;&lt;lastName&gt;Marth&lt;/lastName&gt;&lt;/author&gt;&lt;author&gt;&lt;lastName&gt;1000 Genomes Project&lt;/lastName&gt;&lt;/author&gt;&lt;/authors&gt;&lt;/publication&gt;&lt;/publications&gt;&lt;cites&gt;&lt;/cites&gt;&lt;/citation&gt;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{Goodier:2008ky, Tubio:2014gm, Stewart:2011bt}</w:t>
      </w:r>
      <w:r>
        <w:rPr>
          <w:rFonts w:ascii="Times" w:hAnsi="Times" w:cs="Times"/>
          <w:sz w:val="22"/>
          <w:szCs w:val="22"/>
        </w:rPr>
        <w:fldChar w:fldCharType="end"/>
      </w:r>
      <w:r>
        <w:rPr>
          <w:rFonts w:ascii="Times" w:hAnsi="Times" w:cs="Times"/>
          <w:sz w:val="22"/>
          <w:szCs w:val="22"/>
        </w:rPr>
        <w:t xml:space="preserve"> but, also for the mobilization of mature protein coding messenger RNAs (mRNA) within the host genome. This complex process was initially observed by Vanin et al. </w:t>
      </w:r>
      <w:r>
        <w:rPr>
          <w:rFonts w:ascii="Times" w:hAnsi="Times" w:cs="Times"/>
          <w:sz w:val="22"/>
          <w:szCs w:val="22"/>
        </w:rPr>
        <w:fldChar w:fldCharType="begin"/>
      </w:r>
      <w:r>
        <w:rPr>
          <w:rFonts w:ascii="Times" w:hAnsi="Times" w:cs="Times"/>
          <w:sz w:val="22"/>
          <w:szCs w:val="22"/>
        </w:rPr>
        <w:instrText xml:space="preserve"> ADDIN PAPERS2_CITATIONS &lt;citation&gt;&lt;uuid&gt;663F16F1-E5FF-4641-A2C8-22B1405CC325&lt;/uuid&gt;&lt;priority&gt;0&lt;/priority&gt;&lt;publications&gt;&lt;publication&gt;&lt;volume&gt;19&lt;/volume&gt;&lt;publication_date&gt;99198500001200000000200000&lt;/publication_date&gt;&lt;doi&gt;10.1146/annurev.ge.19.120185.001345&lt;/doi&gt;&lt;startpage&gt;253&lt;/startpage&gt;&lt;title&gt;Processed pseudogenes: characteristics and evolution.&lt;/title&gt;&lt;uuid&gt;66FFC47F-8A7C-42DA-964C-C633E8783CEB&lt;/uuid&gt;&lt;subtype&gt;400&lt;/subtype&gt;&lt;endpage&gt;272&lt;/endpage&gt;&lt;type&gt;400&lt;/type&gt;&lt;url&gt;http://eutils.ncbi.nlm.nih.gov/entrez/eutils/elink.fcgi?dbfrom=pubmed&amp;amp;id=3909943&amp;amp;retmode=ref&amp;amp;cmd=prlinks&lt;/url&gt;&lt;bundle&gt;&lt;publication&gt;&lt;title&gt;Annual review of genetics&lt;/title&gt;&lt;type&gt;-100&lt;/type&gt;&lt;subtype&gt;-100&lt;/subtype&gt;&lt;uuid&gt;01728D4D-C11C-4C80-9E67-7533A6C0B70F&lt;/uuid&gt;&lt;/publication&gt;&lt;/bundle&gt;&lt;authors&gt;&lt;author&gt;&lt;firstName&gt;E&lt;/firstName&gt;&lt;middleNames&gt;F&lt;/middleNames&gt;&lt;lastName&gt;Vani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{Vanin:1985gw}</w:t>
      </w:r>
      <w:r>
        <w:rPr>
          <w:rFonts w:ascii="Times" w:hAnsi="Times" w:cs="Times"/>
          <w:sz w:val="22"/>
          <w:szCs w:val="22"/>
        </w:rPr>
        <w:fldChar w:fldCharType="end"/>
      </w:r>
      <w:r>
        <w:rPr>
          <w:rFonts w:ascii="Times" w:hAnsi="Times" w:cs="Times"/>
          <w:sz w:val="22"/>
          <w:szCs w:val="22"/>
        </w:rPr>
        <w:t xml:space="preserve">, and creates gene duplicates </w:t>
      </w:r>
      <w:r>
        <w:rPr>
          <w:rFonts w:ascii="Times" w:hAnsi="Times" w:cs="Times"/>
          <w:sz w:val="22"/>
          <w:szCs w:val="22"/>
        </w:rPr>
        <w:fldChar w:fldCharType="begin"/>
      </w:r>
      <w:r>
        <w:rPr>
          <w:rFonts w:ascii="Times" w:hAnsi="Times" w:cs="Times"/>
          <w:sz w:val="22"/>
          <w:szCs w:val="22"/>
        </w:rPr>
        <w:instrText xml:space="preserve"> ADDIN PAPERS2_CITATIONS &lt;citation&gt;&lt;uuid&gt;62A98D1B-90CB-46ED-A0F7-9AB1CD7C7832&lt;/uuid&gt;&lt;priority&gt;0&lt;/priority&gt;&lt;publications&gt;&lt;publication&gt;&lt;uuid&gt;481A1CBB-3B1D-43DD-A121-5F0493BAD55B&lt;/uuid&gt;&lt;volume&gt;24&lt;/volume&gt;&lt;doi&gt;10.1038/74184&lt;/doi&gt;&lt;startpage&gt;363&lt;/startpage&gt;&lt;publication_date&gt;99200004001200000000220000&lt;/publication_date&gt;&lt;url&gt;http://eutils.ncbi.nlm.nih.gov/entrez/eutils/elink.fcgi?dbfrom=pubmed&amp;amp;id=10742098&amp;amp;retmode=ref&amp;amp;cmd=prlinks&lt;/url&gt;&lt;type&gt;400&lt;/type&gt;&lt;title&gt;Human LINE retrotransposons generate processed pseudogenes.&lt;/title&gt;&lt;location&gt;602,0,0,0&lt;/location&gt;&lt;institution&gt;Unité des Rétrovirus Endogènes et Eléments Rétroïdes des Eucaryotes Supérieurs, CNRS UMR 1573, Institut Gustave Roussy, Villejuif Cedex, France.&lt;/institution&gt;&lt;number&gt;4&lt;/number&gt;&lt;subtype&gt;400&lt;/subtype&gt;&lt;endpage&gt;367&lt;/endpage&gt;&lt;bundle&gt;&lt;publication&gt;&lt;publisher&gt;Nature Publishing Group&lt;/publisher&gt;&lt;title&gt;Nature genetics&lt;/title&gt;&lt;type&gt;-100&lt;/type&gt;&lt;subtype&gt;-100&lt;/subtype&gt;&lt;uuid&gt;9FAAC1F0-468E-4D35-92EE-866A4FC5D9EE&lt;/uuid&gt;&lt;/publication&gt;&lt;/bundle&gt;&lt;authors&gt;&lt;author&gt;&lt;firstName&gt;C&lt;/firstName&gt;&lt;lastName&gt;Esnault&lt;/lastName&gt;&lt;/author&gt;&lt;author&gt;&lt;firstName&gt;J&lt;/firstName&gt;&lt;lastName&gt;Maestre&lt;/lastName&gt;&lt;/author&gt;&lt;author&gt;&lt;firstName&gt;T&lt;/firstName&gt;&lt;lastName&gt;Heidman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{Esnault:2000dy}</w:t>
      </w:r>
      <w:r>
        <w:rPr>
          <w:rFonts w:ascii="Times" w:hAnsi="Times" w:cs="Times"/>
          <w:sz w:val="22"/>
          <w:szCs w:val="22"/>
        </w:rPr>
        <w:fldChar w:fldCharType="end"/>
      </w:r>
      <w:r>
        <w:rPr>
          <w:rFonts w:ascii="Times" w:hAnsi="Times" w:cs="Times"/>
          <w:sz w:val="22"/>
          <w:szCs w:val="22"/>
        </w:rPr>
        <w:t xml:space="preserve">, also termed “retrocopies”. The human genome presents a large set of fixed retrocopies (7.5 to 10k events) from two to three thousand parental genes </w:t>
      </w:r>
      <w:r>
        <w:rPr>
          <w:rFonts w:ascii="Times" w:hAnsi="Times" w:cs="Times"/>
          <w:sz w:val="22"/>
          <w:szCs w:val="22"/>
        </w:rPr>
        <w:fldChar w:fldCharType="begin"/>
      </w:r>
      <w:r>
        <w:rPr>
          <w:rFonts w:ascii="Times" w:hAnsi="Times" w:cs="Times"/>
          <w:sz w:val="22"/>
          <w:szCs w:val="22"/>
        </w:rPr>
        <w:instrText xml:space="preserve"> ADDIN PAPERS2_CITATIONS &lt;citation&gt;&lt;uuid&gt;65356232-1CAE-42D0-9029-583D1B1E3C4F&lt;/uuid&gt;&lt;priority&gt;0&lt;/priority&gt;&lt;publications&gt;&lt;publication&gt;&lt;uuid&gt;1EEAA40E-DA8E-4E6D-8B69-5199CD6A1520&lt;/uuid&gt;&lt;volume&gt;29&lt;/volume&gt;&lt;doi&gt;10.1093/bioinformatics/btt104&lt;/doi&gt;&lt;startpage&gt;1235&lt;/startpage&gt;&lt;publication_date&gt;99201305011200000000222000&lt;/publication_date&gt;&lt;url&gt;http://eutils.ncbi.nlm.nih.gov/entrez/eutils/elink.fcgi?dbfrom=pubmed&amp;amp;id=23457042&amp;amp;retmode=ref&amp;amp;cmd=prlinks&lt;/url&gt;&lt;citekey&gt;Navarro:2013fx&lt;/citekey&gt;&lt;type&gt;400&lt;/type&gt;&lt;title&gt;RCPedia: a database of retrocopied genes.&lt;/title&gt;&lt;institution&gt;Centro de Oncologia Molecular, Hospital Sírio-Libanês, São Paulo 01308-060, Brazil.&lt;/institution&gt;&lt;number&gt;9&lt;/number&gt;&lt;subtype&gt;400&lt;/subtype&gt;&lt;endpage&gt;1237&lt;/endpage&gt;&lt;bundle&gt;&lt;publication&gt;&lt;publisher&gt;Oxford University Press&lt;/publisher&gt;&lt;title&gt;Bioinformatics (Oxford, England)&lt;/title&gt;&lt;type&gt;-100&lt;/type&gt;&lt;subtype&gt;-100&lt;/subtype&gt;&lt;uuid&gt;5A6FE196-25F1-4C7A-BC40-477AB6E24B25&lt;/uuid&gt;&lt;/publication&gt;&lt;/bundle&gt;&lt;authors&gt;&lt;author&gt;&lt;firstName&gt;Fábio&lt;/firstName&gt;&lt;middleNames&gt;C P&lt;/middleNames&gt;&lt;lastName&gt;Navarro&lt;/lastName&gt;&lt;/author&gt;&lt;author&gt;&lt;firstName&gt;Pedro&lt;/firstName&gt;&lt;middleNames&gt;A F&lt;/middleNames&gt;&lt;lastName&gt;Galante&lt;/lastName&gt;&lt;/author&gt;&lt;/authors&gt;&lt;/publication&gt;&lt;publication&gt;&lt;uuid&gt;95E83A5D-4F2B-4F61-9A7D-03019B54C925&lt;/uuid&gt;&lt;volume&gt;7 Suppl 1&lt;/volume&gt;&lt;doi&gt;10.1186/gb-2006-7-s1-s4&lt;/doi&gt;&lt;startpage&gt;S4.1&lt;/startpage&gt;&lt;publication_date&gt;99200600001200000000200000&lt;/publication_date&gt;&lt;url&gt;http://eutils.ncbi.nlm.nih.gov/entrez/eutils/elink.fcgi?dbfrom=pubmed&amp;amp;id=16925838&amp;amp;retmode=ref&amp;amp;cmd=prlinks&lt;/url&gt;&lt;type&gt;400&lt;/type&gt;&lt;title&gt;GENCODE: producing a reference annotation for ENCODE.&lt;/title&gt;&lt;location&gt;&amp;lt;html&amp;gt;&amp;lt;head&amp;gt;&amp;lt;meta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Home&amp;lt;/a&amp;gt;&amp;lt;/div&amp;gt;&amp;lt;/body&amp;gt;&amp;lt;/html&amp;gt;&lt;/location&gt;&lt;institution&gt;Wellcome Trust Sanger Institute, Wellcome Trust Campus, Hinxton, Cambridge CB10 1SA, UK. jla1@sanger.ac.uk&lt;/institution&gt;&lt;subtype&gt;400&lt;/subtype&gt;&lt;endpage&gt;9&lt;/endpage&gt;&lt;bundle&gt;&lt;publication&gt;&lt;publisher&gt;BioMed Central Ltd&lt;/publisher&gt;&lt;title&gt;Genome biology&lt;/title&gt;&lt;type&gt;-100&lt;/type&gt;&lt;subtype&gt;-100&lt;/subtype&gt;&lt;uuid&gt;411F1949-C1DF-4770-BBC2-CAA3305C3D88&lt;/uuid&gt;&lt;/publication&gt;&lt;/bundle&gt;&lt;authors&gt;&lt;author&gt;&lt;firstName&gt;Jennifer&lt;/firstName&gt;&lt;lastName&gt;Harrow&lt;/lastName&gt;&lt;/author&gt;&lt;author&gt;&lt;firstName&gt;France&lt;/firstName&gt;&lt;lastName&gt;Denoeud&lt;/lastName&gt;&lt;/author&gt;&lt;author&gt;&lt;firstName&gt;Adam&lt;/firstName&gt;&lt;lastName&gt;Frankish&lt;/lastName&gt;&lt;/author&gt;&lt;author&gt;&lt;firstName&gt;Alexandre&lt;/firstName&gt;&lt;lastName&gt;Reymond&lt;/lastName&gt;&lt;/author&gt;&lt;author&gt;&lt;firstName&gt;Chao-Kung&lt;/firstName&gt;&lt;lastName&gt;Chen&lt;/lastName&gt;&lt;/author&gt;&lt;author&gt;&lt;firstName&gt;Jacqueline&lt;/firstName&gt;&lt;lastName&gt;Chrast&lt;/lastName&gt;&lt;/author&gt;&lt;author&gt;&lt;firstName&gt;Julien&lt;/firstName&gt;&lt;lastName&gt;Lagarde&lt;/lastName&gt;&lt;/author&gt;&lt;author&gt;&lt;firstName&gt;James&lt;/firstName&gt;&lt;middleNames&gt;G R&lt;/middleNames&gt;&lt;lastName&gt;Gilbert&lt;/lastName&gt;&lt;/author&gt;&lt;author&gt;&lt;firstName&gt;Roy&lt;/firstName&gt;&lt;lastName&gt;Storey&lt;/lastName&gt;&lt;/author&gt;&lt;author&gt;&lt;firstName&gt;David&lt;/firstName&gt;&lt;lastName&gt;Swarbreck&lt;/lastName&gt;&lt;/author&gt;&lt;author&gt;&lt;firstName&gt;Colette&lt;/firstName&gt;&lt;lastName&gt;Rossier&lt;/lastName&gt;&lt;/author&gt;&lt;author&gt;&lt;firstName&gt;Catherine&lt;/firstName&gt;&lt;lastName&gt;Ucla&lt;/lastName&gt;&lt;/author&gt;&lt;author&gt;&lt;firstName&gt;Tim&lt;/firstName&gt;&lt;lastName&gt;Hubbard&lt;/lastName&gt;&lt;/author&gt;&lt;author&gt;&lt;firstName&gt;Stylianos&lt;/firstName&gt;&lt;middleNames&gt;E&lt;/middleNames&gt;&lt;lastName&gt;Antonarakis&lt;/lastName&gt;&lt;/author&gt;&lt;author&gt;&lt;firstName&gt;Roderic&lt;/firstName&gt;&lt;lastName&gt;Guigó&lt;/lastName&gt;&lt;/author&gt;&lt;/authors&gt;&lt;/publication&gt;&lt;publication&gt;&lt;uuid&gt;57D7DD86-3D34-4A13-9E98-DEDB99232173&lt;/uuid&gt;&lt;volume&gt;37&lt;/volume&gt;&lt;doi&gt;10.1093/nar/gkn758&lt;/doi&gt;&lt;startpage&gt;D738&lt;/startpage&gt;&lt;publication_date&gt;99200901001200000000220000&lt;/publication_date&gt;&lt;url&gt;http://eutils.ncbi.nlm.nih.gov/entrez/eutils/elink.fcgi?dbfrom=pubmed&amp;amp;id=18957444&amp;amp;retmode=ref&amp;amp;cmd=prlinks&lt;/url&gt;&lt;type&gt;400&lt;/type&gt;&lt;title&gt;Pseudofam: the pseudogene families database.&lt;/title&gt;&lt;location&gt;200,5,41.3065186,-72.9310714&lt;/location&gt;&lt;institution&gt;Program in Computational Biology and Bioinformatics, Yale University, New Haven, CT 06520, USA.&lt;/institution&gt;&lt;number&gt;Database issue&lt;/number&gt;&lt;subtype&gt;400&lt;/subtype&gt;&lt;endpage&gt;43&lt;/endpage&gt;&lt;bundle&gt;&lt;publication&gt;&lt;title&gt;Nucleic acids research&lt;/title&gt;&lt;type&gt;-100&lt;/type&gt;&lt;subtype&gt;-100&lt;/subtype&gt;&lt;uuid&gt;903672A9-F481-49B8-BD79-81BF467D6AE7&lt;/uuid&gt;&lt;/publication&gt;&lt;/bundle&gt;&lt;authors&gt;&lt;author&gt;&lt;firstName&gt;Hugo&lt;/firstName&gt;&lt;middleNames&gt;Y K&lt;/middleNames&gt;&lt;lastName&gt;Lam&lt;/lastName&gt;&lt;/author&gt;&lt;author&gt;&lt;firstName&gt;Ekta&lt;/firstName&gt;&lt;lastName&gt;Khurana&lt;/lastName&gt;&lt;/author&gt;&lt;author&gt;&lt;firstName&gt;Gang&lt;/firstName&gt;&lt;lastName&gt;Fang&lt;/lastName&gt;&lt;/author&gt;&lt;author&gt;&lt;firstName&gt;Philip&lt;/firstName&gt;&lt;lastName&gt;Cayting&lt;/lastName&gt;&lt;/author&gt;&lt;author&gt;&lt;firstName&gt;Nicholas&lt;/firstName&gt;&lt;lastName&gt;Carriero&lt;/lastName&gt;&lt;/author&gt;&lt;author&gt;&lt;firstName&gt;Kei-Hoi&lt;/firstName&gt;&lt;lastName&gt;Cheung&lt;/lastName&gt;&lt;/author&gt;&lt;author&gt;&lt;firstName&gt;Mark&lt;/firstName&gt;&lt;middleNames&gt;B&lt;/middleNames&gt;&lt;lastName&gt;Gerstei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{Navarro:2013fx, Harrow:2006ee, Lam:2009dr}</w:t>
      </w:r>
      <w:r>
        <w:rPr>
          <w:rFonts w:ascii="Times" w:hAnsi="Times" w:cs="Times"/>
          <w:sz w:val="22"/>
          <w:szCs w:val="22"/>
        </w:rPr>
        <w:fldChar w:fldCharType="end"/>
      </w:r>
      <w:r>
        <w:rPr>
          <w:rFonts w:ascii="Times" w:hAnsi="Times" w:cs="Times"/>
          <w:sz w:val="22"/>
          <w:szCs w:val="22"/>
        </w:rPr>
        <w:t xml:space="preserve">. Most of these retrocopies are annotated as processed pseudogenes </w:t>
      </w:r>
      <w:r>
        <w:rPr>
          <w:rFonts w:ascii="Times" w:hAnsi="Times" w:cs="Times"/>
          <w:sz w:val="22"/>
          <w:szCs w:val="22"/>
        </w:rPr>
        <w:fldChar w:fldCharType="begin"/>
      </w:r>
      <w:r>
        <w:rPr>
          <w:rFonts w:ascii="Times" w:hAnsi="Times" w:cs="Times"/>
          <w:sz w:val="22"/>
          <w:szCs w:val="22"/>
        </w:rPr>
        <w:instrText xml:space="preserve"> ADDIN PAPERS2_CITATIONS &lt;citation&gt;&lt;uuid&gt;347EC3F1-1485-4802-A6BF-43C2F0A06F89&lt;/uuid&gt;&lt;priority&gt;0&lt;/priority&gt;&lt;publications&gt;&lt;publication&gt;&lt;uuid&gt;D79EDF25-8B08-4C20-91A4-E590267E751C&lt;/uuid&gt;&lt;volume&gt;25&lt;/volume&gt;&lt;accepted_date&gt;99200909041200000000222000&lt;/accepted_date&gt;&lt;doi&gt;10.1016/j.tig.2009.09.002&lt;/doi&gt;&lt;startpage&gt;429&lt;/startpage&gt;&lt;revision_date&gt;99200909011200000000222000&lt;/revision_date&gt;&lt;publication_date&gt;99200910001200000000220000&lt;/publication_date&gt;&lt;url&gt;http://eutils.ncbi.nlm.nih.gov/entrez/eutils/elink.fcgi?dbfrom=pubmed&amp;amp;id=19796837&amp;amp;retmode=ref&amp;amp;cmd=prlinks&lt;/url&gt;&lt;type&gt;400&lt;/type&gt;&lt;title&gt;Processed pseudogenes: the 'fossilized footprints' of past gene expression.&lt;/title&gt;&lt;location&gt;200,9,42.2783714,-83.7371794&lt;/location&gt;&lt;submission_date&gt;99200907011200000000222000&lt;/submission_date&gt;&lt;number&gt;10&lt;/number&gt;&lt;institution&gt;Department of Ecology and Evolutionary Biology, University of Michigan, Ann Arbor, MI 48109, USA.&lt;/institution&gt;&lt;subtype&gt;400&lt;/subtype&gt;&lt;endpage&gt;434&lt;/endpage&gt;&lt;bundle&gt;&lt;publication&gt;&lt;publisher&gt;Elsevier BV&lt;/publisher&gt;&lt;url&gt;http://www.cell.com/trends/genetics/&lt;/url&gt;&lt;title&gt;Trends in genetics : TIG&lt;/title&gt;&lt;type&gt;-100&lt;/type&gt;&lt;subtype&gt;-100&lt;/subtype&gt;&lt;uuid&gt;83407DD8-6FED-4923-A1D7-431E5F265371&lt;/uuid&gt;&lt;/publication&gt;&lt;/bundle&gt;&lt;authors&gt;&lt;author&gt;&lt;firstName&gt;Ondrej&lt;/firstName&gt;&lt;lastName&gt;Podlaha&lt;/lastName&gt;&lt;/author&gt;&lt;author&gt;&lt;firstName&gt;Jianzhi&lt;/firstName&gt;&lt;lastName&gt;Zhang&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{Podlaha:2009kc}</w:t>
      </w:r>
      <w:r>
        <w:rPr>
          <w:rFonts w:ascii="Times" w:hAnsi="Times" w:cs="Times"/>
          <w:sz w:val="22"/>
          <w:szCs w:val="22"/>
        </w:rPr>
        <w:fldChar w:fldCharType="end"/>
      </w:r>
      <w:r>
        <w:rPr>
          <w:rFonts w:ascii="Times" w:hAnsi="Times" w:cs="Times"/>
          <w:sz w:val="22"/>
          <w:szCs w:val="22"/>
        </w:rPr>
        <w:t xml:space="preserve">, however, approximately ten percent are expected to be functional </w:t>
      </w:r>
      <w:r>
        <w:rPr>
          <w:rFonts w:ascii="Times" w:hAnsi="Times" w:cs="Times"/>
          <w:sz w:val="22"/>
          <w:szCs w:val="22"/>
        </w:rPr>
        <w:fldChar w:fldCharType="begin"/>
      </w:r>
      <w:r>
        <w:rPr>
          <w:rFonts w:ascii="Times" w:hAnsi="Times" w:cs="Times"/>
          <w:sz w:val="22"/>
          <w:szCs w:val="22"/>
        </w:rPr>
        <w:instrText xml:space="preserve"> ADDIN PAPERS2_CITATIONS &lt;citation&gt;&lt;uuid&gt;B081FA9D-F02A-4DE5-966E-961C30E52CF9&lt;/uuid&gt;&lt;priority&gt;0&lt;/priority&gt;&lt;publications&gt;&lt;publication&gt;&lt;uuid&gt;7413EF10-A8F8-4621-96E6-D7BD34BF37BE&lt;/uuid&gt;&lt;volume&gt;10&lt;/volume&gt;&lt;doi&gt;10.1038/nrg2487&lt;/doi&gt;&lt;startpage&gt;19&lt;/startpage&gt;&lt;publication_date&gt;99200901001200000000220000&lt;/publication_date&gt;&lt;url&gt;http://eutils.ncbi.nlm.nih.gov/entrez/eutils/elink.fcgi?dbfrom=pubmed&amp;amp;id=19030023&amp;amp;retmode=ref&amp;amp;cmd=prlinks&lt;/url&gt;&lt;type&gt;400&lt;/type&gt;&lt;title&gt;RNA-based gene duplication: mechanistic and evolutionary insights.&lt;/title&gt;&lt;location&gt;200,5,46.5195985,6.5684919&lt;/location&gt;&lt;institution&gt;Center for Integrative Genomics, University of Lausanne, Genopode, CH-1015 Lausanne, Switzerland. Henrik.Kaessmann@unil.ch&lt;/institution&gt;&lt;number&gt;1&lt;/number&gt;&lt;subtype&gt;400&lt;/subtype&gt;&lt;endpage&gt;31&lt;/endpage&gt;&lt;bundle&gt;&lt;publication&gt;&lt;publisher&gt;Nature Publishing Group&lt;/publisher&gt;&lt;title&gt;Nature reviews. Genetics&lt;/title&gt;&lt;type&gt;-100&lt;/type&gt;&lt;subtype&gt;-100&lt;/subtype&gt;&lt;uuid&gt;1DAD7611-F3B0-4166-A84C-DDDDB07C7D90&lt;/uuid&gt;&lt;/publication&gt;&lt;/bundle&gt;&lt;authors&gt;&lt;author&gt;&lt;firstName&gt;Henrik&lt;/firstName&gt;&lt;lastName&gt;Kaessmann&lt;/lastName&gt;&lt;/author&gt;&lt;author&gt;&lt;firstName&gt;Nicolas&lt;/firstName&gt;&lt;lastName&gt;Vinckenbosch&lt;/lastName&gt;&lt;/author&gt;&lt;author&gt;&lt;firstName&gt;Manyuan&lt;/firstName&gt;&lt;lastName&gt;Long&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{Kaessmann:2009fc}</w:t>
      </w:r>
      <w:r>
        <w:rPr>
          <w:rFonts w:ascii="Times" w:hAnsi="Times" w:cs="Times"/>
          <w:sz w:val="22"/>
          <w:szCs w:val="22"/>
        </w:rPr>
        <w:fldChar w:fldCharType="end"/>
      </w:r>
      <w:r>
        <w:rPr>
          <w:rFonts w:ascii="Times" w:hAnsi="Times" w:cs="Times"/>
          <w:sz w:val="22"/>
          <w:szCs w:val="22"/>
        </w:rPr>
        <w:t xml:space="preserve">. Some retrocopies were extensively studied and are now described as “known genes” presenting important biological activities </w:t>
      </w:r>
      <w:r>
        <w:rPr>
          <w:rFonts w:ascii="Times" w:hAnsi="Times" w:cs="Times"/>
          <w:sz w:val="22"/>
          <w:szCs w:val="22"/>
        </w:rPr>
        <w:fldChar w:fldCharType="begin"/>
      </w:r>
      <w:r>
        <w:rPr>
          <w:rFonts w:ascii="Times" w:hAnsi="Times" w:cs="Times"/>
          <w:sz w:val="22"/>
          <w:szCs w:val="22"/>
        </w:rPr>
        <w:instrText xml:space="preserve"> ADDIN PAPERS2_CITATIONS &lt;citation&gt;&lt;uuid&gt;4A4FF2C9-6B4C-4403-A0FC-8CA6F965146E&lt;/uuid&gt;&lt;priority&gt;0&lt;/priority&gt;&lt;publications&gt;&lt;publication&gt;&lt;uuid&gt;20761CC0-9F55-408C-8FAA-C26475B22727&lt;/uuid&gt;&lt;volume&gt;25&lt;/volume&gt;&lt;doi&gt;10.1128/MCB.25.11.4638-4649.2005&lt;/doi&gt;&lt;startpage&gt;4638&lt;/startpage&gt;&lt;publication_date&gt;99200506001200000000220000&lt;/publication_date&gt;&lt;url&gt;http://mcb.asm.org/cgi/doi/10.1128/MCB.25.11.4638-4649.2005&lt;/url&gt;&lt;type&gt;400&lt;/type&gt;&lt;title&gt;TAF9b (formerly TAF9L) is a bona fide TAF that has unique and overlapping roles with TAF9.&lt;/title&gt;&lt;publisher&gt;American Society for Microbiology&lt;/publisher&gt;&lt;institution&gt;Department of Transcription, Institut de Génétique et de Biologie Moléculaire et Cellulaire, UMR 7104, BP 10142, 67404 Illkirch Cedex, CU de Strasbourg, France.&lt;/institution&gt;&lt;number&gt;11&lt;/number&gt;&lt;subtype&gt;400&lt;/subtype&gt;&lt;endpage&gt;4649&lt;/endpage&gt;&lt;bundle&gt;&lt;publication&gt;&lt;url&gt;http://mcb.asm.org/&lt;/url&gt;&lt;title&gt;Molecular and cellular biology&lt;/title&gt;&lt;type&gt;-100&lt;/type&gt;&lt;subtype&gt;-100&lt;/subtype&gt;&lt;uuid&gt;98049277-FDA3-4286-9BDA-1DD1B3D2E858&lt;/uuid&gt;&lt;/publication&gt;&lt;/bundle&gt;&lt;authors&gt;&lt;author&gt;&lt;firstName&gt;Mattia&lt;/firstName&gt;&lt;lastName&gt;Frontini&lt;/lastName&gt;&lt;/author&gt;&lt;author&gt;&lt;firstName&gt;Evi&lt;/firstName&gt;&lt;lastName&gt;Soutoglou&lt;/lastName&gt;&lt;/author&gt;&lt;author&gt;&lt;firstName&gt;Manuela&lt;/firstName&gt;&lt;lastName&gt;Argentini&lt;/lastName&gt;&lt;/author&gt;&lt;author&gt;&lt;firstName&gt;Christine&lt;/firstName&gt;&lt;lastName&gt;Bole-Feysot&lt;/lastName&gt;&lt;/author&gt;&lt;author&gt;&lt;firstName&gt;Bernard&lt;/firstName&gt;&lt;lastName&gt;Jost&lt;/lastName&gt;&lt;/author&gt;&lt;author&gt;&lt;firstName&gt;Elisabeth&lt;/firstName&gt;&lt;lastName&gt;Scheer&lt;/lastName&gt;&lt;/author&gt;&lt;author&gt;&lt;firstName&gt;Làszlò&lt;/firstName&gt;&lt;lastName&gt;Tora&lt;/lastName&gt;&lt;/author&gt;&lt;/authors&gt;&lt;/publication&gt;&lt;publication&gt;&lt;uuid&gt;8A157E51-EF4E-4DB6-9CCE-1F5E2B93B434&lt;/uuid&gt;&lt;volume&gt;11&lt;/volume&gt;&lt;accepted_date&gt;99201005061200000000222000&lt;/accepted_date&gt;&lt;doi&gt;10.1186/1471-2164-11-285&lt;/doi&gt;&lt;startpage&gt;285&lt;/startpage&gt;&lt;publication_date&gt;99201000001200000000200000&lt;/publication_date&gt;&lt;url&gt;http://eutils.ncbi.nlm.nih.gov/entrez/eutils/elink.fcgi?dbfrom=pubmed&amp;amp;id=20459611&amp;amp;retmode=ref&amp;amp;cmd=prlinks&lt;/url&gt;&lt;type&gt;400&lt;/type&gt;&lt;title&gt;Frequent and recent retrotransposition of orthologous genes plays a role in the evolution of sperm glycolytic enzymes.&lt;/title&gt;&lt;location&gt;200,5,35.9052490,-79.0581498&lt;/location&gt;&lt;submission_date&gt;99200908261200000000222000&lt;/submission_date&gt;&lt;institution&gt;Department of Cell and Developmental Biology, University of North Carolina School of Medicine, Chapel Hill, NC 27599, USA.&lt;/institution&gt;&lt;subtype&gt;400&lt;/subtype&gt;&lt;bundle&gt;&lt;publication&gt;&lt;title&gt;BMC genomics&lt;/title&gt;&lt;type&gt;-100&lt;/type&gt;&lt;subtype&gt;-100&lt;/subtype&gt;&lt;uuid&gt;7AB3D80A-6710-4AEA-A99C-BF21C16BFBAE&lt;/uuid&gt;&lt;/publication&gt;&lt;/bundle&gt;&lt;authors&gt;&lt;author&gt;&lt;firstName&gt;Soumya&lt;/firstName&gt;&lt;middleNames&gt;A&lt;/middleNames&gt;&lt;lastName&gt;Vemuganti&lt;/lastName&gt;&lt;/author&gt;&lt;author&gt;&lt;lastName&gt;Villena&lt;/lastName&gt;&lt;nonDroppingParticle&gt;de&lt;/nonDroppingParticle&gt;&lt;firstName&gt;Fernando&lt;/firstName&gt;&lt;middleNames&gt;Pardo-Manuel&lt;/middleNames&gt;&lt;/author&gt;&lt;author&gt;&lt;firstName&gt;Deborah&lt;/firstName&gt;&lt;middleNames&gt;A&lt;/middleNames&gt;&lt;lastName&gt;O'Brien&lt;/lastName&gt;&lt;/author&gt;&lt;/authors&gt;&lt;/publication&gt;&lt;publication&gt;&lt;uuid&gt;628CBBAA-3928-407F-B0E2-65BC8D7F9CA2&lt;/uuid&gt;&lt;volume&gt;2&lt;/volume&gt;&lt;accepted_date&gt;99201209181200000000222000&lt;/accepted_date&gt;&lt;doi&gt;10.1534/g3.112.004366&lt;/doi&gt;&lt;startpage&gt;1447&lt;/startpage&gt;&lt;publication_date&gt;99201211001200000000220000&lt;/publication_date&gt;&lt;url&gt;http://eutils.ncbi.nlm.nih.gov/entrez/eutils/elink.fcgi?dbfrom=pubmed&amp;amp;id=23173096&amp;amp;retmode=ref&amp;amp;cmd=prlinks&lt;/url&gt;&lt;type&gt;400&lt;/type&gt;&lt;title&gt;NANOGP8: evolution of a human-specific retro-oncogene.&lt;/title&gt;&lt;location&gt;&amp;lt;html&amp;gt;&amp;lt;head&amp;gt;&amp;lt;meta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Home&amp;lt;/a&amp;gt;&amp;lt;/div&amp;gt;&amp;lt;/body&amp;gt;&amp;lt;/html&amp;gt;&lt;/location&gt;&lt;submission_date&gt;99201206251200000000222000&lt;/submission_date&gt;&lt;number&gt;11&lt;/number&gt;&lt;institution&gt;Department of Biology, Utah Valley University, 800 W.University Parkway, Orem, UT 84058, USA. daniel.fairbanks@uvu.edu&lt;/institution&gt;&lt;subtype&gt;400&lt;/subtype&gt;&lt;endpage&gt;1457&lt;/endpage&gt;&lt;bundle&gt;&lt;publication&gt;&lt;title&gt;G3 (Bethesda, Md.)&lt;/title&gt;&lt;type&gt;-100&lt;/type&gt;&lt;subtype&gt;-100&lt;/subtype&gt;&lt;uuid&gt;A2ED01AB-93B9-493D-81E3-66B0EE8CF872&lt;/uuid&gt;&lt;/publication&gt;&lt;/bundle&gt;&lt;authors&gt;&lt;author&gt;&lt;firstName&gt;Daniel&lt;/firstName&gt;&lt;middleNames&gt;J&lt;/middleNames&gt;&lt;lastName&gt;Fairbanks&lt;/lastName&gt;&lt;/author&gt;&lt;author&gt;&lt;firstName&gt;Aaron&lt;/firstName&gt;&lt;middleNames&gt;D&lt;/middleNames&gt;&lt;lastName&gt;Fairbanks&lt;/lastName&gt;&lt;/author&gt;&lt;author&gt;&lt;firstName&gt;T&lt;/firstName&gt;&lt;middleNames&gt;Heath&lt;/middleNames&gt;&lt;lastName&gt;Ogden&lt;/lastName&gt;&lt;/author&gt;&lt;author&gt;&lt;firstName&gt;Glendon&lt;/firstName&gt;&lt;middleNames&gt;J&lt;/middleNames&gt;&lt;lastName&gt;Parker&lt;/lastName&gt;&lt;/author&gt;&lt;author&gt;&lt;firstName&gt;Peter&lt;/firstName&gt;&lt;middleNames&gt;J&lt;/middleNames&gt;&lt;lastName&gt;Maughan&lt;/lastName&gt;&lt;/author&gt;&lt;/authors&gt;&lt;/publication&gt;&lt;publication&gt;&lt;volume&gt;3&lt;/volume&gt;&lt;publication_date&gt;99201400001200000000200000&lt;/publication_date&gt;&lt;subtitle&gt;( A) Taf9bKO ES cells were used to generate a Taf9bchimeric mouse which was subsequently mated with WT to test for germline transmission and obtain Taf9bheterozygous mice. ( B) Representative PCR-based DNA genotyping of Taf9bKO mice. Primers are described in Supplementary file 3. ( C) Number of pups and weight of newborn mice from WT × WT and KO × KO matings. ( D) RNA-seq data of spinal cord sample for Taf9blocus in WT and Taf9bKO animals. ( E) Gene expression analysis by qRT-PCR of lumbar spinal columns tissues of newborn mice. Graphs represent mean ± SEM of littermate comparisons (WT n = 6, KO n = 8).&lt;/subtitle&gt;&lt;doi&gt;10.7554/eLife.02559&lt;/doi&gt;&lt;institution&gt;Department of Molecular and Cell Biology, University of California, Berkeley, Berkeley, United States Howard Hughes Medical Institute, University of California, Berkeley, Berkeley, United States CIRM Center of Excellence, Li Ka Shing Center For Biomedical and Health Sciences, University of California, Berkeley, Berkeley, United States fjherrera@berkeley.edu.&lt;/institution&gt;&lt;title&gt;Core promoter factor TAF9B regulates neuronal gene expression.&lt;/title&gt;&lt;uuid&gt;438EA81F-8214-462E-9B2E-7EAB1983093D&lt;/uuid&gt;&lt;subtype&gt;400&lt;/subtype&gt;&lt;startpage&gt;e02559&lt;/startpage&gt;&lt;type&gt;400&lt;/type&gt;&lt;url&gt;http://elifesciences.org/lookup/doi/10.7554/eLife.02559&lt;/url&gt;&lt;bundle&gt;&lt;publication&gt;&lt;title&gt;eLife&lt;/title&gt;&lt;type&gt;-100&lt;/type&gt;&lt;subtype&gt;-100&lt;/subtype&gt;&lt;uuid&gt;B8BBBD51-7E5F-487F-B47A-5692054FA66B&lt;/uuid&gt;&lt;/publication&gt;&lt;/bundle&gt;&lt;authors&gt;&lt;author&gt;&lt;firstName&gt;Francisco&lt;/firstName&gt;&lt;middleNames&gt;J&lt;/middleNames&gt;&lt;lastName&gt;Herrera&lt;/lastName&gt;&lt;/author&gt;&lt;author&gt;&lt;firstName&gt;Teppei&lt;/firstName&gt;&lt;lastName&gt;Yamaguchi&lt;/lastName&gt;&lt;/author&gt;&lt;author&gt;&lt;firstName&gt;Henk&lt;/firstName&gt;&lt;lastName&gt;Roelink&lt;/lastName&gt;&lt;/author&gt;&lt;author&gt;&lt;firstName&gt;Robert&lt;/firstName&gt;&lt;lastName&gt;Tjia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{Frontini:2005eo, Vemuganti:2010cf, Fairbanks:2012gb, Herrera:2014bg}</w:t>
      </w:r>
      <w:r>
        <w:rPr>
          <w:rFonts w:ascii="Times" w:hAnsi="Times" w:cs="Times"/>
          <w:sz w:val="22"/>
          <w:szCs w:val="22"/>
        </w:rPr>
        <w:fldChar w:fldCharType="end"/>
      </w:r>
      <w:r>
        <w:rPr>
          <w:rFonts w:ascii="Times" w:hAnsi="Times" w:cs="Times"/>
          <w:sz w:val="22"/>
          <w:szCs w:val="22"/>
        </w:rPr>
        <w:t xml:space="preserve">. </w:t>
      </w:r>
    </w:p>
    <w:p w14:paraId="5E9BB12F"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p>
    <w:p w14:paraId="15E946BF"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 xml:space="preserve">Three groups have identified a set of unfixed retrocopies, presenting presence/absence dimorphism across human populations (retroCNVs) </w:t>
      </w:r>
      <w:r>
        <w:rPr>
          <w:rFonts w:ascii="Times" w:hAnsi="Times" w:cs="Times"/>
          <w:sz w:val="22"/>
          <w:szCs w:val="22"/>
        </w:rPr>
        <w:fldChar w:fldCharType="begin"/>
      </w:r>
      <w:r>
        <w:rPr>
          <w:rFonts w:ascii="Times" w:hAnsi="Times" w:cs="Times"/>
          <w:sz w:val="22"/>
          <w:szCs w:val="22"/>
        </w:rPr>
        <w:instrText xml:space="preserve"> ADDIN PAPERS2_CITATIONS &lt;citation&gt;&lt;uuid&gt;92D3220E-893C-4989-9A49-52F3A06680C1&lt;/uuid&gt;&lt;priority&gt;0&lt;/priority&gt;&lt;publications&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Home&amp;lt;/a&amp;gt;&amp;lt;/div&amp;gt;&amp;lt;/body&amp;gt;&amp;lt;/html&amp;gt;&lt;/location&gt;&lt;publication_date&gt;99201311041200000000222000&lt;/publication_date&gt;&lt;doi&gt;10.1101/gr.154625.113&lt;/doi&gt;&lt;institution&gt;Program in Computational Biology and Bioinformatics.&lt;/institution&gt;&lt;title&gt;Analysis of variable retroduplications in human populations suggests coupling of retrotransposition to cell division.&lt;/title&gt;&lt;uuid&gt;6535B5D5-4834-449D-BC03-88F947CA8D03&lt;/uuid&gt;&lt;subtype&gt;400&lt;/subtype&gt;&lt;type&gt;400&lt;/type&gt;&lt;url&gt;http://eutils.ncbi.nlm.nih.gov/entrez/eutils/elink.fcgi?dbfrom=pubmed&amp;amp;id=24026178&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Alexej&lt;/firstName&gt;&lt;lastName&gt;Abyzov&lt;/lastName&gt;&lt;/author&gt;&lt;author&gt;&lt;firstName&gt;Rebecca&lt;/firstName&gt;&lt;lastName&gt;Iskow&lt;/lastName&gt;&lt;/author&gt;&lt;author&gt;&lt;firstName&gt;Omer&lt;/firstName&gt;&lt;lastName&gt;Gokcumen&lt;/lastName&gt;&lt;/author&gt;&lt;author&gt;&lt;firstName&gt;David&lt;/firstName&gt;&lt;middleNames&gt;W&lt;/middleNames&gt;&lt;lastName&gt;Radke&lt;/lastName&gt;&lt;/author&gt;&lt;author&gt;&lt;firstName&gt;Suganthi&lt;/firstName&gt;&lt;lastName&gt;Balasubramanian&lt;/lastName&gt;&lt;/author&gt;&lt;author&gt;&lt;firstName&gt;Baikang&lt;/firstName&gt;&lt;lastName&gt;Pei&lt;/lastName&gt;&lt;/author&gt;&lt;author&gt;&lt;firstName&gt;Lukas&lt;/firstName&gt;&lt;lastName&gt;Habegger&lt;/lastName&gt;&lt;/author&gt;&lt;author&gt;&lt;lastName&gt;The 1000 Genomes Project Consortium&lt;/lastName&gt;&lt;/author&gt;&lt;author&gt;&lt;firstName&gt;Charles&lt;/firstName&gt;&lt;lastName&gt;Lee&lt;/lastName&gt;&lt;/author&gt;&lt;author&gt;&lt;firstName&gt;Mark&lt;/firstName&gt;&lt;lastName&gt;Gerstei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{Schrider:2013di, Ewing:2013cs, Abyzov:2013hk}</w:t>
      </w:r>
      <w:r>
        <w:rPr>
          <w:rFonts w:ascii="Times" w:hAnsi="Times" w:cs="Times"/>
          <w:sz w:val="22"/>
          <w:szCs w:val="22"/>
        </w:rPr>
        <w:fldChar w:fldCharType="end"/>
      </w:r>
      <w:r>
        <w:rPr>
          <w:rFonts w:ascii="Times" w:hAnsi="Times" w:cs="Times"/>
          <w:sz w:val="22"/>
          <w:szCs w:val="22"/>
        </w:rPr>
        <w:t>. In humans these retroCNVs were identified using 1000 Genomes phase 1 data and locally constructed algorithms. Events were analyzed regarding selective pressure, putative function, association with pathways and presence on other species. However, the real extent of retroCNVs, their impact on individuals is still need to be further addressed.</w:t>
      </w:r>
    </w:p>
    <w:p w14:paraId="314BCBBA" w14:textId="77777777" w:rsidR="00A80906" w:rsidRPr="00D678BA" w:rsidRDefault="00A80906" w:rsidP="00096251">
      <w:pPr>
        <w:widowControl w:val="0"/>
        <w:autoSpaceDE w:val="0"/>
        <w:autoSpaceDN w:val="0"/>
        <w:adjustRightInd w:val="0"/>
        <w:spacing w:line="480" w:lineRule="auto"/>
        <w:ind w:firstLine="720"/>
        <w:jc w:val="both"/>
        <w:rPr>
          <w:rStyle w:val="SubtleEmphasis"/>
        </w:rPr>
      </w:pPr>
    </w:p>
    <w:p w14:paraId="43D37D34" w14:textId="77777777" w:rsidR="00A80906" w:rsidRPr="007613A0"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 xml:space="preserve">In order to further describe retroCNVs and assess their transcriptional impact in humans, we developed a novel method using the Amazon Cloud Computing to integrate and analyze publicly available data from 2,535 human genomes </w:t>
      </w:r>
      <w:r>
        <w:rPr>
          <w:rFonts w:ascii="Times" w:hAnsi="Times" w:cs="Times"/>
          <w:sz w:val="22"/>
          <w:szCs w:val="22"/>
        </w:rPr>
        <w:fldChar w:fldCharType="begin"/>
      </w:r>
      <w:r>
        <w:rPr>
          <w:rFonts w:ascii="Times" w:hAnsi="Times" w:cs="Times"/>
          <w:sz w:val="22"/>
          <w:szCs w:val="22"/>
        </w:rPr>
        <w:instrText xml:space="preserve"> ADDIN PAPERS2_CITATIONS &lt;citation&gt;&lt;uuid&gt;FA1F9202-2A12-40E9-9840-71AF933F9B0D&lt;/uuid&gt;&lt;priority&gt;0&lt;/priority&gt;&lt;publications&gt;&lt;publication&gt;&lt;uuid&gt;05EA03C4-6E6D-4C78-B9E2-806C438E11F7&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Group&lt;/publisher&gt;&lt;title&gt;Nature&lt;/title&gt;&lt;type&gt;-100&lt;/type&gt;&lt;subtype&gt;-100&lt;/subtype&gt;&lt;uuid&gt;6C1499CC-8E13-4C3D-B6D4-0DDEB7E1C1CC&lt;/uuid&gt;&lt;/publication&gt;&lt;/bundle&gt;&lt;authors&gt;&lt;author&gt;&lt;lastName&gt;1000 Genomes Project Consortium&lt;/lastName&gt;&lt;/author&gt;&lt;author&gt;&lt;firstName&gt;Gonc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a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{GenomesProjectConsortium:2012co}</w:t>
      </w:r>
      <w:r>
        <w:rPr>
          <w:rFonts w:ascii="Times" w:hAnsi="Times" w:cs="Times"/>
          <w:sz w:val="22"/>
          <w:szCs w:val="22"/>
        </w:rPr>
        <w:fldChar w:fldCharType="end"/>
      </w:r>
      <w:r>
        <w:rPr>
          <w:rFonts w:ascii="Times" w:hAnsi="Times" w:cs="Times"/>
          <w:sz w:val="22"/>
          <w:szCs w:val="22"/>
        </w:rPr>
        <w:t xml:space="preserve">[R phase 3] and 462 paired RNA-seq </w:t>
      </w:r>
      <w:r>
        <w:rPr>
          <w:rFonts w:ascii="Times" w:hAnsi="Times" w:cs="Times"/>
          <w:sz w:val="22"/>
          <w:szCs w:val="22"/>
        </w:rPr>
        <w:fldChar w:fldCharType="begin"/>
      </w:r>
      <w:r>
        <w:rPr>
          <w:rFonts w:ascii="Times" w:hAnsi="Times" w:cs="Times"/>
          <w:sz w:val="22"/>
          <w:szCs w:val="22"/>
        </w:rPr>
        <w:instrText xml:space="preserve"> ADDIN PAPERS2_CITATIONS &lt;citation&gt;&lt;uuid&gt;CE37AF08-99F9-4190-99CC-D5B9309530F8&lt;/uuid&gt;&lt;priority&gt;0&lt;/priority&gt;&lt;publications&gt;&lt;publication&gt;&lt;uuid&gt;D1F26DB3-3B2C-4167-8529-D773E7575642&lt;/uuid&gt;&lt;volume&gt;31&lt;/volume&gt;&lt;accepted_date&gt;99201308211200000000222000&lt;/accepted_date&gt;&lt;doi&gt;10.1038/nbt.2702&lt;/doi&gt;&lt;startpage&gt;1015&lt;/startpage&gt;&lt;publication_date&gt;99201311001200000000220000&lt;/publication_date&gt;&lt;url&gt;http://www.nature.com/doifinder/10.1038/nbt.2702&lt;/url&gt;&lt;type&gt;400&lt;/type&gt;&lt;title&gt;Reproducibility of high-throughput mRNA and small RNA sequencing across laboratories.&lt;/title&gt;&lt;publisher&gt;Nature Publishing Group&lt;/publisher&gt;&lt;submission_date&gt;99201301041200000000222000&lt;/submission_date&gt;&lt;number&gt;11&lt;/number&gt;&lt;institution&gt;1] Department of Human Genetics, Leiden University Medical Center, Leiden, The Netherlands. [2] Netherlands Bioinformatics Centre, Leiden, The Netherlands.&lt;/institution&gt;&lt;subtype&gt;400&lt;/subtype&gt;&lt;endpage&gt;1022&lt;/endpage&gt;&lt;bundle&gt;&lt;publication&gt;&lt;title&gt;Nature biotechnology&lt;/title&gt;&lt;type&gt;-100&lt;/type&gt;&lt;subtype&gt;-100&lt;/subtype&gt;&lt;uuid&gt;D80E7246-01AB-49BC-8A24-BBB5634A3415&lt;/uuid&gt;&lt;/publication&gt;&lt;/bundle&gt;&lt;authors&gt;&lt;author&gt;&lt;firstName&gt;Peter&lt;/firstName&gt;&lt;middleNames&gt;A C&lt;/middleNames&gt;&lt;lastName&gt;'t Hoen&lt;/lastName&gt;&lt;/author&gt;&lt;author&gt;&lt;firstName&gt;Marc&lt;/firstName&gt;&lt;middleNames&gt;R&lt;/middleNames&gt;&lt;lastName&gt;Friedländer&lt;/lastName&gt;&lt;/author&gt;&lt;author&gt;&lt;firstName&gt;Jonas&lt;/firstName&gt;&lt;lastName&gt;Almlöf&lt;/lastName&gt;&lt;/author&gt;&lt;author&gt;&lt;firstName&gt;Michael&lt;/firstName&gt;&lt;lastName&gt;Sammeth&lt;/lastName&gt;&lt;/author&gt;&lt;author&gt;&lt;firstName&gt;Irina&lt;/firstName&gt;&lt;lastName&gt;Pulyakhina&lt;/lastName&gt;&lt;/author&gt;&lt;author&gt;&lt;firstName&gt;Seyed&lt;/firstName&gt;&lt;middleNames&gt;Yahya&lt;/middleNames&gt;&lt;lastName&gt;Anvar&lt;/lastName&gt;&lt;/author&gt;&lt;author&gt;&lt;firstName&gt;Jeroen&lt;/firstName&gt;&lt;middleNames&gt;F J&lt;/middleNames&gt;&lt;lastName&gt;Laros&lt;/lastName&gt;&lt;/author&gt;&lt;author&gt;&lt;firstName&gt;Henk&lt;/firstName&gt;&lt;middleNames&gt;P J&lt;/middleNames&gt;&lt;lastName&gt;Buermans&lt;/lastName&gt;&lt;/author&gt;&lt;author&gt;&lt;firstName&gt;Olof&lt;/firstName&gt;&lt;lastName&gt;Karlberg&lt;/lastName&gt;&lt;/author&gt;&lt;author&gt;&lt;firstName&gt;Mathias&lt;/firstName&gt;&lt;lastName&gt;Brännvall&lt;/lastName&gt;&lt;/author&gt;&lt;author&gt;&lt;lastName&gt;Geuvadis Consortium&lt;/lastName&gt;&lt;/author&gt;&lt;author&gt;&lt;lastName&gt;Dunnen&lt;/lastName&gt;&lt;firstName&gt;Johan&lt;/firstName&gt;&lt;middleNames&gt;T&lt;/middleNames&gt;&lt;droppingParticle&gt;den&lt;/droppingParticle&gt;&lt;/author&gt;&lt;author&gt;&lt;lastName&gt;Ommen&lt;/lastName&gt;&lt;nonDroppingParticle&gt;van&lt;/nonDroppingParticle&gt;&lt;firstName&gt;Gert-Jan&lt;/firstName&gt;&lt;middleNames&gt;B&lt;/middleNames&gt;&lt;/author&gt;&lt;author&gt;&lt;firstName&gt;Ivo&lt;/firstName&gt;&lt;middleNames&gt;G&lt;/middleNames&gt;&lt;lastName&gt;Gut&lt;/lastName&gt;&lt;/author&gt;&lt;author&gt;&lt;firstName&gt;Roderic&lt;/firstName&gt;&lt;lastName&gt;Guigó&lt;/lastName&gt;&lt;/author&gt;&lt;author&gt;&lt;firstName&gt;Xavier&lt;/firstName&gt;&lt;lastName&gt;Estivill&lt;/lastName&gt;&lt;/author&gt;&lt;author&gt;&lt;firstName&gt;Ann-Christine&lt;/firstName&gt;&lt;lastName&gt;Syvänen&lt;/lastName&gt;&lt;/author&gt;&lt;author&gt;&lt;firstName&gt;Emmanouil&lt;/firstName&gt;&lt;middleNames&gt;T&lt;/middleNames&gt;&lt;lastName&gt;Dermitzakis&lt;/lastName&gt;&lt;/author&gt;&lt;author&gt;&lt;firstName&gt;Tuuli&lt;/firstName&gt;&lt;lastName&gt;Lappalaine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{tHoen:2013kk}</w:t>
      </w:r>
      <w:r>
        <w:rPr>
          <w:rFonts w:ascii="Times" w:hAnsi="Times" w:cs="Times"/>
          <w:sz w:val="22"/>
          <w:szCs w:val="22"/>
        </w:rPr>
        <w:fldChar w:fldCharType="end"/>
      </w:r>
      <w:r>
        <w:rPr>
          <w:rFonts w:ascii="Times" w:hAnsi="Times" w:cs="Times"/>
          <w:sz w:val="22"/>
          <w:szCs w:val="22"/>
        </w:rPr>
        <w:t>. We manually curate every candidate across the 26 populations to generate the most comprehensive and extensive list of retroCNVs in the human genome and how they may influence the human transcriptome.</w:t>
      </w:r>
    </w:p>
    <w:p w14:paraId="23771D8B" w14:textId="77777777" w:rsidR="00A80906" w:rsidRPr="00244047" w:rsidRDefault="00A80906" w:rsidP="00A80906">
      <w:pPr>
        <w:widowControl w:val="0"/>
        <w:autoSpaceDE w:val="0"/>
        <w:autoSpaceDN w:val="0"/>
        <w:adjustRightInd w:val="0"/>
        <w:jc w:val="both"/>
        <w:rPr>
          <w:rFonts w:ascii="Times" w:hAnsi="Times" w:cs="Times"/>
          <w:sz w:val="22"/>
          <w:szCs w:val="22"/>
        </w:rPr>
      </w:pPr>
    </w:p>
    <w:p w14:paraId="2BB51552" w14:textId="77777777" w:rsidR="00A80906" w:rsidRPr="00244047" w:rsidRDefault="00A80906" w:rsidP="00A80906">
      <w:pPr>
        <w:pStyle w:val="Heading2"/>
      </w:pPr>
      <w:r w:rsidRPr="00244047">
        <w:t>Results [15 para]</w:t>
      </w:r>
    </w:p>
    <w:p w14:paraId="5741B309" w14:textId="0AC666F6" w:rsidR="00A80906" w:rsidRPr="00244047" w:rsidRDefault="0052542D" w:rsidP="00096251">
      <w:pPr>
        <w:spacing w:line="480" w:lineRule="auto"/>
        <w:jc w:val="both"/>
        <w:rPr>
          <w:rFonts w:ascii="Arial" w:eastAsia="Times New Roman" w:hAnsi="Arial" w:cs="Arial"/>
          <w:color w:val="222222"/>
          <w:sz w:val="22"/>
          <w:szCs w:val="22"/>
        </w:rPr>
      </w:pPr>
      <w:r>
        <w:rPr>
          <w:sz w:val="22"/>
          <w:szCs w:val="22"/>
        </w:rPr>
        <w:br/>
      </w:r>
      <w:r w:rsidR="00A80906">
        <w:rPr>
          <w:sz w:val="22"/>
          <w:szCs w:val="22"/>
        </w:rPr>
        <w:t>In order t</w:t>
      </w:r>
      <w:r w:rsidR="00A80906" w:rsidRPr="00244047">
        <w:rPr>
          <w:sz w:val="22"/>
          <w:szCs w:val="22"/>
        </w:rPr>
        <w:t xml:space="preserve">o </w:t>
      </w:r>
      <w:r w:rsidR="00A80906">
        <w:rPr>
          <w:sz w:val="22"/>
          <w:szCs w:val="22"/>
        </w:rPr>
        <w:t>identify retrotransposition</w:t>
      </w:r>
      <w:r w:rsidR="00A80906" w:rsidRPr="00244047">
        <w:rPr>
          <w:sz w:val="22"/>
          <w:szCs w:val="22"/>
        </w:rPr>
        <w:t xml:space="preserve"> of protein coding transcripts </w:t>
      </w:r>
      <w:r w:rsidR="00A80906">
        <w:rPr>
          <w:sz w:val="22"/>
          <w:szCs w:val="22"/>
        </w:rPr>
        <w:t>(retroCNVs) not present in the human reference genome</w:t>
      </w:r>
      <w:r w:rsidR="00A80906" w:rsidRPr="00244047">
        <w:rPr>
          <w:sz w:val="22"/>
          <w:szCs w:val="22"/>
        </w:rPr>
        <w:t xml:space="preserve">, we used publicly available </w:t>
      </w:r>
      <w:r w:rsidR="00A80906">
        <w:rPr>
          <w:sz w:val="22"/>
          <w:szCs w:val="22"/>
        </w:rPr>
        <w:t xml:space="preserve">whole genome sequencing at </w:t>
      </w:r>
      <w:r w:rsidR="00A80906" w:rsidRPr="00244047">
        <w:rPr>
          <w:rFonts w:eastAsia="Times New Roman" w:cs="Arial"/>
          <w:bCs/>
          <w:sz w:val="22"/>
          <w:szCs w:val="22"/>
        </w:rPr>
        <w:t xml:space="preserve">8x coverage </w:t>
      </w:r>
      <w:r w:rsidR="00A80906">
        <w:rPr>
          <w:rFonts w:eastAsia="Times New Roman" w:cs="Arial"/>
          <w:bCs/>
          <w:sz w:val="22"/>
          <w:szCs w:val="22"/>
        </w:rPr>
        <w:t>using Illumina paired-end sequencing from the 1000 Genomes Project [R]</w:t>
      </w:r>
      <w:r w:rsidR="00A80906" w:rsidRPr="00244047">
        <w:rPr>
          <w:rFonts w:eastAsia="Times New Roman" w:cs="Arial"/>
          <w:bCs/>
          <w:sz w:val="22"/>
          <w:szCs w:val="22"/>
        </w:rPr>
        <w:t xml:space="preserve">. </w:t>
      </w:r>
      <w:r w:rsidR="00A80906">
        <w:rPr>
          <w:rFonts w:eastAsia="Times New Roman" w:cs="Arial"/>
          <w:bCs/>
          <w:sz w:val="22"/>
          <w:szCs w:val="22"/>
        </w:rPr>
        <w:t xml:space="preserve">Genome </w:t>
      </w:r>
      <w:r w:rsidR="00A80906">
        <w:rPr>
          <w:sz w:val="22"/>
          <w:szCs w:val="22"/>
        </w:rPr>
        <w:t>s</w:t>
      </w:r>
      <w:r w:rsidR="00A80906" w:rsidRPr="00244047">
        <w:rPr>
          <w:sz w:val="22"/>
          <w:szCs w:val="22"/>
        </w:rPr>
        <w:t>equencing</w:t>
      </w:r>
      <w:r w:rsidR="00A80906">
        <w:rPr>
          <w:sz w:val="22"/>
          <w:szCs w:val="22"/>
        </w:rPr>
        <w:t xml:space="preserve"> reads were</w:t>
      </w:r>
      <w:r w:rsidR="00A80906" w:rsidRPr="00244047">
        <w:rPr>
          <w:sz w:val="22"/>
          <w:szCs w:val="22"/>
        </w:rPr>
        <w:t xml:space="preserve"> aligned </w:t>
      </w:r>
      <w:r w:rsidR="00A80906">
        <w:rPr>
          <w:sz w:val="22"/>
          <w:szCs w:val="22"/>
        </w:rPr>
        <w:t xml:space="preserve">by 1000 Genomes project </w:t>
      </w:r>
      <w:r w:rsidR="00A80906" w:rsidRPr="00244047">
        <w:rPr>
          <w:sz w:val="22"/>
          <w:szCs w:val="22"/>
        </w:rPr>
        <w:t xml:space="preserve">to the human </w:t>
      </w:r>
      <w:r w:rsidR="00A80906">
        <w:rPr>
          <w:sz w:val="22"/>
          <w:szCs w:val="22"/>
        </w:rPr>
        <w:t>reference</w:t>
      </w:r>
      <w:r w:rsidR="00A80906" w:rsidRPr="00244047">
        <w:rPr>
          <w:sz w:val="22"/>
          <w:szCs w:val="22"/>
        </w:rPr>
        <w:t xml:space="preserve"> genome hg19 (GRCh37.p13) using BWA to</w:t>
      </w:r>
      <w:r w:rsidR="00A80906">
        <w:rPr>
          <w:sz w:val="22"/>
          <w:szCs w:val="22"/>
        </w:rPr>
        <w:t xml:space="preserve"> identify confident alignments. We used these alignments in order to</w:t>
      </w:r>
      <w:r w:rsidR="00A80906" w:rsidRPr="00244047">
        <w:rPr>
          <w:sz w:val="22"/>
          <w:szCs w:val="22"/>
        </w:rPr>
        <w:t xml:space="preserve"> identify </w:t>
      </w:r>
      <w:r w:rsidR="00A80906">
        <w:rPr>
          <w:sz w:val="22"/>
          <w:szCs w:val="22"/>
        </w:rPr>
        <w:t xml:space="preserve">abnormal </w:t>
      </w:r>
      <w:r w:rsidR="00A80906" w:rsidRPr="00244047">
        <w:rPr>
          <w:sz w:val="22"/>
          <w:szCs w:val="22"/>
        </w:rPr>
        <w:t xml:space="preserve">paired-end </w:t>
      </w:r>
      <w:r w:rsidR="00A80906">
        <w:rPr>
          <w:sz w:val="22"/>
          <w:szCs w:val="22"/>
        </w:rPr>
        <w:t>fragments to call putative insertion points and genotype each individual.</w:t>
      </w:r>
      <w:r w:rsidR="00A80906" w:rsidRPr="00244047">
        <w:rPr>
          <w:sz w:val="22"/>
          <w:szCs w:val="22"/>
        </w:rPr>
        <w:t xml:space="preserve"> All insertion points</w:t>
      </w:r>
      <w:r w:rsidR="00A80906">
        <w:rPr>
          <w:sz w:val="22"/>
          <w:szCs w:val="22"/>
        </w:rPr>
        <w:t xml:space="preserve"> were manually curated</w:t>
      </w:r>
      <w:r w:rsidR="00A80906" w:rsidRPr="00933B40">
        <w:rPr>
          <w:sz w:val="22"/>
          <w:szCs w:val="22"/>
        </w:rPr>
        <w:t xml:space="preserve"> </w:t>
      </w:r>
      <w:r w:rsidR="00A80906">
        <w:rPr>
          <w:sz w:val="22"/>
          <w:szCs w:val="22"/>
        </w:rPr>
        <w:t>in order to avoid misalignments and other putative artifacts. Event description and genotype here are</w:t>
      </w:r>
      <w:r w:rsidR="00A80906" w:rsidRPr="00244047">
        <w:rPr>
          <w:sz w:val="22"/>
          <w:szCs w:val="22"/>
        </w:rPr>
        <w:t xml:space="preserve"> made available in </w:t>
      </w:r>
      <w:r w:rsidR="00A80906">
        <w:rPr>
          <w:sz w:val="22"/>
          <w:szCs w:val="22"/>
        </w:rPr>
        <w:t>VCF file</w:t>
      </w:r>
      <w:r w:rsidR="00A80906" w:rsidRPr="00244047">
        <w:rPr>
          <w:sz w:val="22"/>
          <w:szCs w:val="22"/>
        </w:rPr>
        <w:t xml:space="preserve"> </w:t>
      </w:r>
      <w:r w:rsidR="00A80906">
        <w:rPr>
          <w:sz w:val="22"/>
          <w:szCs w:val="22"/>
        </w:rPr>
        <w:t xml:space="preserve">format </w:t>
      </w:r>
      <w:r w:rsidR="00A80906" w:rsidRPr="00244047">
        <w:rPr>
          <w:sz w:val="22"/>
          <w:szCs w:val="22"/>
        </w:rPr>
        <w:t>at [N].</w:t>
      </w:r>
      <w:r w:rsidR="00A80906">
        <w:rPr>
          <w:sz w:val="22"/>
          <w:szCs w:val="22"/>
        </w:rPr>
        <w:t xml:space="preserve"> </w:t>
      </w:r>
    </w:p>
    <w:p w14:paraId="0E7E443A" w14:textId="77777777" w:rsidR="00A80906" w:rsidRDefault="00A80906" w:rsidP="00A80906">
      <w:pPr>
        <w:widowControl w:val="0"/>
        <w:autoSpaceDE w:val="0"/>
        <w:autoSpaceDN w:val="0"/>
        <w:adjustRightInd w:val="0"/>
        <w:jc w:val="both"/>
        <w:rPr>
          <w:rFonts w:ascii="Times" w:hAnsi="Times" w:cs="Times"/>
          <w:sz w:val="22"/>
          <w:szCs w:val="22"/>
        </w:rPr>
      </w:pPr>
    </w:p>
    <w:p w14:paraId="1D0C2463" w14:textId="77777777" w:rsidR="00A80906" w:rsidRDefault="00A80906" w:rsidP="00A80906">
      <w:pPr>
        <w:pStyle w:val="Heading3"/>
      </w:pPr>
      <w:r w:rsidRPr="001A30A1">
        <w:t xml:space="preserve">Section </w:t>
      </w:r>
      <w:r>
        <w:t>1</w:t>
      </w:r>
      <w:r w:rsidRPr="001A30A1">
        <w:t xml:space="preserve">: </w:t>
      </w:r>
      <w:r>
        <w:t>Overall description.</w:t>
      </w:r>
    </w:p>
    <w:p w14:paraId="75DCB018" w14:textId="77777777" w:rsidR="00A80906" w:rsidRDefault="00A80906" w:rsidP="00A80906">
      <w:pPr>
        <w:pStyle w:val="Normal1"/>
        <w:spacing w:before="140" w:line="240" w:lineRule="auto"/>
        <w:jc w:val="both"/>
        <w:rPr>
          <w:b/>
        </w:rPr>
      </w:pPr>
    </w:p>
    <w:p w14:paraId="2F149673" w14:textId="7868A1D6" w:rsidR="00A80906" w:rsidRDefault="00A80906" w:rsidP="0052542D">
      <w:pPr>
        <w:widowControl w:val="0"/>
        <w:autoSpaceDE w:val="0"/>
        <w:autoSpaceDN w:val="0"/>
        <w:adjustRightInd w:val="0"/>
        <w:spacing w:line="480" w:lineRule="auto"/>
        <w:ind w:firstLine="720"/>
        <w:jc w:val="both"/>
        <w:rPr>
          <w:rFonts w:ascii="Times" w:hAnsi="Times" w:cs="Times"/>
          <w:sz w:val="22"/>
          <w:szCs w:val="22"/>
        </w:rPr>
      </w:pPr>
      <w:r w:rsidRPr="00244047">
        <w:rPr>
          <w:rFonts w:ascii="Times" w:hAnsi="Times" w:cs="Times"/>
          <w:sz w:val="22"/>
          <w:szCs w:val="22"/>
        </w:rPr>
        <w:t xml:space="preserve">We identified 109 </w:t>
      </w:r>
      <w:r>
        <w:rPr>
          <w:rFonts w:ascii="Times" w:hAnsi="Times" w:cs="Times"/>
          <w:sz w:val="22"/>
          <w:szCs w:val="22"/>
        </w:rPr>
        <w:t xml:space="preserve">insertion points corresponding to </w:t>
      </w:r>
      <w:r w:rsidRPr="00244047">
        <w:rPr>
          <w:rFonts w:ascii="Times" w:hAnsi="Times" w:cs="Times"/>
          <w:sz w:val="22"/>
          <w:szCs w:val="22"/>
        </w:rPr>
        <w:t xml:space="preserve">mRNA </w:t>
      </w:r>
      <w:r>
        <w:rPr>
          <w:rFonts w:ascii="Times" w:hAnsi="Times" w:cs="Times"/>
          <w:sz w:val="22"/>
          <w:szCs w:val="22"/>
        </w:rPr>
        <w:t>retroCNVs</w:t>
      </w:r>
      <w:r w:rsidRPr="00244047">
        <w:rPr>
          <w:rFonts w:ascii="Times" w:hAnsi="Times" w:cs="Times"/>
          <w:sz w:val="22"/>
          <w:szCs w:val="22"/>
        </w:rPr>
        <w:t xml:space="preserve"> absent on the reference genome</w:t>
      </w:r>
      <w:r>
        <w:rPr>
          <w:rFonts w:ascii="Times" w:hAnsi="Times" w:cs="Times"/>
          <w:sz w:val="22"/>
          <w:szCs w:val="22"/>
        </w:rPr>
        <w:t xml:space="preserve"> (Figure 2), including sixty two </w:t>
      </w:r>
      <w:r w:rsidRPr="00244047">
        <w:rPr>
          <w:rFonts w:ascii="Times" w:hAnsi="Times" w:cs="Times"/>
          <w:sz w:val="22"/>
          <w:szCs w:val="22"/>
        </w:rPr>
        <w:t>(</w:t>
      </w:r>
      <w:r>
        <w:rPr>
          <w:rFonts w:ascii="Times" w:hAnsi="Times" w:cs="Times"/>
          <w:sz w:val="22"/>
          <w:szCs w:val="22"/>
        </w:rPr>
        <w:t>56.88</w:t>
      </w:r>
      <w:r w:rsidRPr="00244047">
        <w:rPr>
          <w:rFonts w:ascii="Times" w:hAnsi="Times" w:cs="Times"/>
          <w:sz w:val="22"/>
          <w:szCs w:val="22"/>
        </w:rPr>
        <w:t>%)</w:t>
      </w:r>
      <w:r>
        <w:rPr>
          <w:rFonts w:ascii="Times" w:hAnsi="Times" w:cs="Times"/>
          <w:sz w:val="22"/>
          <w:szCs w:val="22"/>
        </w:rPr>
        <w:t xml:space="preserve"> novel candidates not described by studies based on phase1 data from 1000 Genomes </w:t>
      </w:r>
      <w:r>
        <w:rPr>
          <w:rFonts w:ascii="Times" w:hAnsi="Times" w:cs="Times"/>
          <w:sz w:val="22"/>
          <w:szCs w:val="22"/>
        </w:rPr>
        <w:fldChar w:fldCharType="begin"/>
      </w:r>
      <w:r>
        <w:rPr>
          <w:rFonts w:ascii="Times" w:hAnsi="Times" w:cs="Times"/>
          <w:sz w:val="22"/>
          <w:szCs w:val="22"/>
        </w:rPr>
        <w:instrText xml:space="preserve"> ADDIN PAPERS2_CITATIONS &lt;citation&gt;&lt;uuid&gt;FD184717-34D1-451A-A838-1B1B17CDD87F&lt;/uuid&gt;&lt;priority&gt;0&lt;/priority&gt;&lt;publications&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Home&amp;lt;/a&amp;gt;&amp;lt;/div&amp;gt;&amp;lt;/body&amp;gt;&amp;lt;/html&amp;gt;&lt;/location&gt;&lt;publication_date&gt;99201311041200000000222000&lt;/publication_date&gt;&lt;doi&gt;10.1101/gr.154625.113&lt;/doi&gt;&lt;institution&gt;Program in Computational Biology and Bioinformatics.&lt;/institution&gt;&lt;title&gt;Analysis of variable retroduplications in human populations suggests coupling of retrotransposition to cell division.&lt;/title&gt;&lt;uuid&gt;6535B5D5-4834-449D-BC03-88F947CA8D03&lt;/uuid&gt;&lt;subtype&gt;400&lt;/subtype&gt;&lt;type&gt;400&lt;/type&gt;&lt;url&gt;http://eutils.ncbi.nlm.nih.gov/entrez/eutils/elink.fcgi?dbfrom=pubmed&amp;amp;id=24026178&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Alexej&lt;/firstName&gt;&lt;lastName&gt;Abyzov&lt;/lastName&gt;&lt;/author&gt;&lt;author&gt;&lt;firstName&gt;Rebecca&lt;/firstName&gt;&lt;lastName&gt;Iskow&lt;/lastName&gt;&lt;/author&gt;&lt;author&gt;&lt;firstName&gt;Omer&lt;/firstName&gt;&lt;lastName&gt;Gokcumen&lt;/lastName&gt;&lt;/author&gt;&lt;author&gt;&lt;firstName&gt;David&lt;/firstName&gt;&lt;middleNames&gt;W&lt;/middleNames&gt;&lt;lastName&gt;Radke&lt;/lastName&gt;&lt;/author&gt;&lt;author&gt;&lt;firstName&gt;Suganthi&lt;/firstName&gt;&lt;lastName&gt;Balasubramanian&lt;/lastName&gt;&lt;/author&gt;&lt;author&gt;&lt;firstName&gt;Baikang&lt;/firstName&gt;&lt;lastName&gt;Pei&lt;/lastName&gt;&lt;/author&gt;&lt;author&gt;&lt;firstName&gt;Lukas&lt;/firstName&gt;&lt;lastName&gt;Habegger&lt;/lastName&gt;&lt;/author&gt;&lt;author&gt;&lt;lastName&gt;The 1000 Genomes Project Consortium&lt;/lastName&gt;&lt;/author&gt;&lt;author&gt;&lt;firstName&gt;Charles&lt;/firstName&gt;&lt;lastName&gt;Lee&lt;/lastName&gt;&lt;/author&gt;&lt;author&gt;&lt;firstName&gt;Mark&lt;/firstName&gt;&lt;lastName&gt;Gerstein&lt;/lastName&gt;&lt;/author&gt;&lt;/authors&gt;&lt;/publication&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{Schrider:2013di, Abyzov:2013hk, Ewing:2013cs}</w:t>
      </w:r>
      <w:r>
        <w:rPr>
          <w:rFonts w:ascii="Times" w:hAnsi="Times" w:cs="Times"/>
          <w:sz w:val="22"/>
          <w:szCs w:val="22"/>
        </w:rPr>
        <w:fldChar w:fldCharType="end"/>
      </w:r>
      <w:r w:rsidRPr="00244047">
        <w:rPr>
          <w:rFonts w:ascii="Times" w:hAnsi="Times" w:cs="Times"/>
          <w:sz w:val="22"/>
          <w:szCs w:val="22"/>
        </w:rPr>
        <w:t xml:space="preserve">. </w:t>
      </w:r>
      <w:r>
        <w:rPr>
          <w:rFonts w:ascii="Times" w:hAnsi="Times" w:cs="Times"/>
          <w:sz w:val="22"/>
          <w:szCs w:val="22"/>
        </w:rPr>
        <w:t xml:space="preserve">In addition, we detected all previously validated retroCNVs with exception of CACNA1B and 77% of the previously described retroCNVs (Figure S1, Table S1). Among the undetected retroCNVs, there are 14 candidates described in one publication (9 specific to Abyzov et al and 5 specific to Ewing et al) of which none were validated and most are supported by less than ten reads on the insertion point across all individuals from 1000 Genomes and Table S2). Furthermore, a couple of these loci overlap to annotated as retrocopy or pseudogene from the same parental gene on the reference genome suggesting artifacts contamination (Table S1). We also compared our set of retroCNVs to events previously described by exon-exon junctions. We found that only 24%[N] of the parental genes with evidence of exon-exon junction gDNA have a defined insertion point (Table S3). </w:t>
      </w:r>
    </w:p>
    <w:p w14:paraId="43DC792B" w14:textId="77777777" w:rsidR="00A80906" w:rsidRPr="00B37ED0" w:rsidRDefault="00A80906" w:rsidP="00096251">
      <w:pPr>
        <w:widowControl w:val="0"/>
        <w:autoSpaceDE w:val="0"/>
        <w:autoSpaceDN w:val="0"/>
        <w:adjustRightInd w:val="0"/>
        <w:spacing w:after="240" w:line="480" w:lineRule="auto"/>
        <w:jc w:val="both"/>
        <w:rPr>
          <w:rFonts w:ascii="Times" w:hAnsi="Times" w:cs="Times"/>
        </w:rPr>
      </w:pPr>
      <w:r w:rsidRPr="00244047">
        <w:rPr>
          <w:rFonts w:ascii="Times" w:hAnsi="Times" w:cs="Times"/>
          <w:sz w:val="22"/>
          <w:szCs w:val="22"/>
        </w:rPr>
        <w:t>In contrast to previous works, we</w:t>
      </w:r>
      <w:r>
        <w:rPr>
          <w:rFonts w:ascii="Times" w:hAnsi="Times" w:cs="Times"/>
          <w:sz w:val="22"/>
          <w:szCs w:val="22"/>
        </w:rPr>
        <w:t xml:space="preserve"> expanded or candidate set by</w:t>
      </w:r>
      <w:r w:rsidRPr="00244047">
        <w:rPr>
          <w:rFonts w:ascii="Times" w:hAnsi="Times" w:cs="Times"/>
          <w:sz w:val="22"/>
          <w:szCs w:val="22"/>
        </w:rPr>
        <w:t xml:space="preserve"> </w:t>
      </w:r>
      <w:r>
        <w:rPr>
          <w:rFonts w:ascii="Times" w:hAnsi="Times" w:cs="Times"/>
          <w:sz w:val="22"/>
          <w:szCs w:val="22"/>
        </w:rPr>
        <w:t xml:space="preserve">including </w:t>
      </w:r>
      <w:r w:rsidRPr="00244047">
        <w:rPr>
          <w:rFonts w:ascii="Times" w:hAnsi="Times" w:cs="Times"/>
          <w:sz w:val="22"/>
          <w:szCs w:val="22"/>
        </w:rPr>
        <w:t>solo-3’UTR</w:t>
      </w:r>
      <w:r>
        <w:rPr>
          <w:rFonts w:ascii="Times" w:hAnsi="Times" w:cs="Times"/>
          <w:sz w:val="22"/>
          <w:szCs w:val="22"/>
        </w:rPr>
        <w:t xml:space="preserve"> retroCNVs</w:t>
      </w:r>
      <w:r w:rsidRPr="00244047">
        <w:rPr>
          <w:rFonts w:ascii="Times" w:hAnsi="Times" w:cs="Times"/>
          <w:sz w:val="22"/>
          <w:szCs w:val="22"/>
        </w:rPr>
        <w:t>. These events</w:t>
      </w:r>
      <w:r>
        <w:rPr>
          <w:rFonts w:ascii="Times" w:hAnsi="Times" w:cs="Times"/>
          <w:sz w:val="22"/>
          <w:szCs w:val="22"/>
        </w:rPr>
        <w:t xml:space="preserve"> correspond to retrocopied fragments of 3’UTR (from 89 to 1600nt) inserted in quasi-random genomic coordinates. In total, these events correspond to 30</w:t>
      </w:r>
      <w:r w:rsidRPr="00244047">
        <w:rPr>
          <w:rFonts w:ascii="Times" w:hAnsi="Times" w:cs="Times"/>
          <w:sz w:val="22"/>
          <w:szCs w:val="22"/>
        </w:rPr>
        <w:t xml:space="preserve">% </w:t>
      </w:r>
      <w:r>
        <w:rPr>
          <w:rFonts w:ascii="Times" w:hAnsi="Times" w:cs="Times"/>
          <w:sz w:val="22"/>
          <w:szCs w:val="22"/>
        </w:rPr>
        <w:t>and 50% of all and novel retroCNVs, respectively.  Again, in order to avoid miss-annotated retroduplications, every candidate was manually curated and cases resembling genomic duplications were removed from further analysis. Therefore, using the set of retroCNVs, we could estimate the rate of retroCNVs generated in humans b</w:t>
      </w:r>
      <w:r>
        <w:rPr>
          <w:rFonts w:ascii="Times" w:hAnsi="Times" w:cs="Lucida Sans Unicode"/>
          <w:color w:val="312A2A"/>
          <w:sz w:val="22"/>
          <w:szCs w:val="22"/>
        </w:rPr>
        <w:t>ased on th</w:t>
      </w:r>
      <w:r w:rsidRPr="002F4025">
        <w:rPr>
          <w:rFonts w:ascii="Times" w:hAnsi="Times" w:cs="Lucida Sans Unicode"/>
          <w:color w:val="312A2A"/>
          <w:sz w:val="22"/>
          <w:szCs w:val="22"/>
        </w:rPr>
        <w:t>e population genetics theories of Watterson and Tajima</w:t>
      </w:r>
      <w:r>
        <w:rPr>
          <w:rFonts w:ascii="Times" w:hAnsi="Times" w:cs="Lucida Sans Unicode"/>
          <w:color w:val="312A2A"/>
          <w:sz w:val="22"/>
          <w:szCs w:val="22"/>
        </w:rPr>
        <w:t xml:space="preserve"> </w:t>
      </w:r>
      <w:r>
        <w:rPr>
          <w:rFonts w:ascii="Times" w:hAnsi="Times" w:cs="Lucida Sans Unicode"/>
          <w:color w:val="312A2A"/>
          <w:sz w:val="22"/>
          <w:szCs w:val="22"/>
        </w:rPr>
        <w:fldChar w:fldCharType="begin"/>
      </w:r>
      <w:r>
        <w:rPr>
          <w:rFonts w:ascii="Times" w:hAnsi="Times" w:cs="Lucida Sans Unicode"/>
          <w:color w:val="312A2A"/>
          <w:sz w:val="22"/>
          <w:szCs w:val="22"/>
        </w:rPr>
        <w:instrText xml:space="preserve"> ADDIN PAPERS2_CITATIONS &lt;citation&gt;&lt;uuid&gt;3FF88495-6EE5-4315-BD84-BB3B6276AB1A&lt;/uuid&gt;&lt;priority&gt;0&lt;/priority&gt;&lt;publications&gt;&lt;publication&gt;&lt;volume&gt;7&lt;/volume&gt;&lt;publication_date&gt;99197504001200000000220000&lt;/publication_date&gt;&lt;number&gt;2&lt;/number&gt;&lt;startpage&gt;256&lt;/startpage&gt;&lt;title&gt;On the number of segregating sites in genetical models without recombination.&lt;/title&gt;&lt;uuid&gt;30DF3EBA-8A67-46FD-A9B1-51BC48576376&lt;/uuid&gt;&lt;subtype&gt;400&lt;/subtype&gt;&lt;endpage&gt;276&lt;/endpage&gt;&lt;type&gt;400&lt;/type&gt;&lt;url&gt;http://eutils.ncbi.nlm.nih.gov/entrez/eutils/elink.fcgi?dbfrom=pubmed&amp;amp;id=1145509&amp;amp;retmode=ref&amp;amp;cmd=prlinks&lt;/url&gt;&lt;bundle&gt;&lt;publication&gt;&lt;title&gt;Theoretical population biology&lt;/title&gt;&lt;type&gt;-100&lt;/type&gt;&lt;subtype&gt;-100&lt;/subtype&gt;&lt;uuid&gt;FA7FA224-12E2-4B64-827C-F1793D5C0341&lt;/uuid&gt;&lt;/publication&gt;&lt;/bundle&gt;&lt;authors&gt;&lt;author&gt;&lt;firstName&gt;G&lt;/firstName&gt;&lt;middleNames&gt;A&lt;/middleNames&gt;&lt;lastName&gt;Watterson&lt;/lastName&gt;&lt;/author&gt;&lt;/authors&gt;&lt;/publication&gt;&lt;publication&gt;&lt;volume&gt;123&lt;/volume&gt;&lt;publication_date&gt;99198911001200000000220000&lt;/publication_date&gt;&lt;number&gt;3&lt;/number&gt;&lt;institution&gt;Department of Biology, Kyushu University, Fukuoka, Japan.&lt;/institution&gt;&lt;startpage&gt;585&lt;/startpage&gt;&lt;title&gt;Statistical method for testing the neutral mutation hypothesis by DNA polymorphism.&lt;/title&gt;&lt;uuid&gt;B474499C-C80F-497C-848C-36B9FE962A3C&lt;/uuid&gt;&lt;subtype&gt;400&lt;/subtype&gt;&lt;endpage&gt;595&lt;/endpage&gt;&lt;type&gt;400&lt;/type&gt;&lt;url&gt;http://eutils.ncbi.nlm.nih.gov/entrez/eutils/elink.fcgi?dbfrom=pubmed&amp;amp;id=2513255&amp;amp;retmode=ref&amp;amp;cmd=prlinks&lt;/url&gt;&lt;bundle&gt;&lt;publication&gt;&lt;title&gt;Genetics&lt;/title&gt;&lt;type&gt;-100&lt;/type&gt;&lt;subtype&gt;-100&lt;/subtype&gt;&lt;uuid&gt;05171FD2-2A6A-4574-8CE4-081416464011&lt;/uuid&gt;&lt;/publication&gt;&lt;/bundle&gt;&lt;authors&gt;&lt;author&gt;&lt;firstName&gt;F&lt;/firstName&gt;&lt;lastName&gt;Tajima&lt;/lastName&gt;&lt;/author&gt;&lt;/authors&gt;&lt;/publication&gt;&lt;/publications&gt;&lt;cites&gt;&lt;/cites&gt;&lt;/citation&gt;</w:instrText>
      </w:r>
      <w:r>
        <w:rPr>
          <w:rFonts w:ascii="Times" w:hAnsi="Times" w:cs="Lucida Sans Unicode"/>
          <w:color w:val="312A2A"/>
          <w:sz w:val="22"/>
          <w:szCs w:val="22"/>
        </w:rPr>
        <w:fldChar w:fldCharType="separate"/>
      </w:r>
      <w:r>
        <w:rPr>
          <w:rFonts w:ascii="Times" w:hAnsi="Times" w:cs="Times"/>
          <w:sz w:val="22"/>
          <w:szCs w:val="22"/>
        </w:rPr>
        <w:t>{Watterson:1975ur, Tajima:1989un}</w:t>
      </w:r>
      <w:r>
        <w:rPr>
          <w:rFonts w:ascii="Times" w:hAnsi="Times" w:cs="Lucida Sans Unicode"/>
          <w:color w:val="312A2A"/>
          <w:sz w:val="22"/>
          <w:szCs w:val="22"/>
        </w:rPr>
        <w:fldChar w:fldCharType="end"/>
      </w:r>
      <w:r w:rsidRPr="002F4025">
        <w:rPr>
          <w:rFonts w:ascii="Times" w:hAnsi="Times" w:cs="Lucida Sans Unicode"/>
          <w:color w:val="312A2A"/>
          <w:sz w:val="22"/>
          <w:szCs w:val="22"/>
        </w:rPr>
        <w:t xml:space="preserve">. </w:t>
      </w:r>
      <w:r>
        <w:rPr>
          <w:rFonts w:ascii="Times" w:hAnsi="Times" w:cs="Lucida Sans Unicode"/>
          <w:color w:val="312A2A"/>
          <w:sz w:val="22"/>
          <w:szCs w:val="22"/>
        </w:rPr>
        <w:t>W</w:t>
      </w:r>
      <w:r w:rsidRPr="002F4025">
        <w:rPr>
          <w:rFonts w:ascii="Times" w:hAnsi="Times" w:cs="Lucida Sans Unicode"/>
          <w:color w:val="312A2A"/>
          <w:sz w:val="22"/>
          <w:szCs w:val="22"/>
        </w:rPr>
        <w:t xml:space="preserve">e estimate the θ parameter using </w:t>
      </w:r>
      <w:r>
        <w:rPr>
          <w:rFonts w:ascii="Times" w:hAnsi="Times" w:cs="Lucida Sans Unicode"/>
          <w:color w:val="312A2A"/>
          <w:sz w:val="22"/>
          <w:szCs w:val="22"/>
        </w:rPr>
        <w:t xml:space="preserve">the number of </w:t>
      </w:r>
      <w:r w:rsidRPr="002F4025">
        <w:rPr>
          <w:rFonts w:ascii="Times" w:hAnsi="Times" w:cs="Lucida Sans Unicode"/>
          <w:color w:val="312A2A"/>
          <w:sz w:val="22"/>
          <w:szCs w:val="22"/>
        </w:rPr>
        <w:t xml:space="preserve">segregating </w:t>
      </w:r>
      <w:r>
        <w:rPr>
          <w:rFonts w:ascii="Times" w:hAnsi="Times" w:cs="Lucida Sans Unicode"/>
          <w:color w:val="312A2A"/>
          <w:sz w:val="22"/>
          <w:szCs w:val="22"/>
        </w:rPr>
        <w:t xml:space="preserve">retroCNVs (109 insertions absent to the reference genome) </w:t>
      </w:r>
      <w:r w:rsidRPr="002F4025">
        <w:rPr>
          <w:rFonts w:ascii="Times" w:hAnsi="Times" w:cs="Lucida Sans Unicode"/>
          <w:color w:val="312A2A"/>
          <w:sz w:val="22"/>
          <w:szCs w:val="22"/>
        </w:rPr>
        <w:t xml:space="preserve">and then use this to estimate the rate of </w:t>
      </w:r>
      <w:r>
        <w:rPr>
          <w:rFonts w:ascii="Times" w:hAnsi="Times" w:cs="Lucida Sans Unicode"/>
          <w:color w:val="312A2A"/>
          <w:sz w:val="22"/>
          <w:szCs w:val="22"/>
        </w:rPr>
        <w:t>retroCNVs</w:t>
      </w:r>
      <w:r w:rsidRPr="002F4025">
        <w:rPr>
          <w:rFonts w:ascii="Times" w:hAnsi="Times" w:cs="Lucida Sans Unicode"/>
          <w:color w:val="312A2A"/>
          <w:sz w:val="22"/>
          <w:szCs w:val="22"/>
        </w:rPr>
        <w:t xml:space="preserve"> per </w:t>
      </w:r>
      <w:r>
        <w:rPr>
          <w:rFonts w:ascii="Times" w:hAnsi="Times" w:cs="Lucida Sans Unicode"/>
          <w:color w:val="312A2A"/>
          <w:sz w:val="22"/>
          <w:szCs w:val="22"/>
        </w:rPr>
        <w:t>generation</w:t>
      </w:r>
      <w:r w:rsidRPr="002F4025">
        <w:rPr>
          <w:rFonts w:ascii="Times" w:hAnsi="Times" w:cs="Lucida Sans Unicode"/>
          <w:color w:val="312A2A"/>
          <w:sz w:val="22"/>
          <w:szCs w:val="22"/>
        </w:rPr>
        <w:t>. Assuming an effective population size of 10,000</w:t>
      </w:r>
      <w:r>
        <w:rPr>
          <w:rFonts w:ascii="Times" w:hAnsi="Times" w:cs="Lucida Sans Unicode"/>
          <w:color w:val="312A2A"/>
          <w:sz w:val="22"/>
          <w:szCs w:val="22"/>
        </w:rPr>
        <w:t xml:space="preserve">, </w:t>
      </w:r>
      <w:r w:rsidRPr="002F4025">
        <w:rPr>
          <w:rFonts w:ascii="Times" w:hAnsi="Times" w:cs="Lucida Sans Unicode"/>
          <w:color w:val="312A2A"/>
          <w:sz w:val="22"/>
          <w:szCs w:val="22"/>
        </w:rPr>
        <w:t>we estimate this rate as</w:t>
      </w:r>
      <w:r>
        <w:rPr>
          <w:rFonts w:ascii="Times" w:hAnsi="Times" w:cs="Lucida Sans Unicode"/>
          <w:color w:val="312A2A"/>
          <w:sz w:val="22"/>
          <w:szCs w:val="22"/>
        </w:rPr>
        <w:t xml:space="preserve"> 1 retrocopy per 3,088 live births per generation (95% confidence interval: 1/[N] and 1/[N])</w:t>
      </w:r>
      <w:r w:rsidRPr="002F4025">
        <w:rPr>
          <w:rFonts w:ascii="Times" w:hAnsi="Times" w:cs="Lucida Sans Unicode"/>
          <w:color w:val="312A2A"/>
          <w:sz w:val="22"/>
          <w:szCs w:val="22"/>
        </w:rPr>
        <w:t xml:space="preserve">. </w:t>
      </w:r>
      <w:r>
        <w:rPr>
          <w:rFonts w:ascii="Times" w:hAnsi="Times" w:cs="Lucida Sans Unicode"/>
          <w:color w:val="312A2A"/>
          <w:sz w:val="22"/>
          <w:szCs w:val="22"/>
        </w:rPr>
        <w:t>O</w:t>
      </w:r>
      <w:r w:rsidRPr="002F4025">
        <w:rPr>
          <w:rFonts w:ascii="Times" w:hAnsi="Times" w:cs="Lucida Sans Unicode"/>
          <w:color w:val="312A2A"/>
          <w:sz w:val="22"/>
          <w:szCs w:val="22"/>
        </w:rPr>
        <w:t xml:space="preserve">ur mean rate is only slightly higher than the rate of </w:t>
      </w:r>
      <w:r>
        <w:rPr>
          <w:rFonts w:ascii="Times" w:hAnsi="Times" w:cs="Times"/>
          <w:sz w:val="26"/>
          <w:szCs w:val="26"/>
        </w:rPr>
        <w:t>5,177</w:t>
      </w:r>
      <w:r w:rsidRPr="002F4025">
        <w:rPr>
          <w:rFonts w:ascii="Times" w:hAnsi="Times" w:cs="Lucida Sans Unicode"/>
          <w:color w:val="312A2A"/>
          <w:sz w:val="22"/>
          <w:szCs w:val="22"/>
        </w:rPr>
        <w:t xml:space="preserve"> events per meiosis derived from comparison of the </w:t>
      </w:r>
      <w:r>
        <w:rPr>
          <w:rFonts w:ascii="Times" w:hAnsi="Times" w:cs="Lucida Sans Unicode"/>
          <w:color w:val="312A2A"/>
          <w:sz w:val="22"/>
          <w:szCs w:val="22"/>
        </w:rPr>
        <w:t xml:space="preserve">Phase1 1000 Genomes </w:t>
      </w:r>
      <w:r>
        <w:rPr>
          <w:rFonts w:ascii="Times" w:hAnsi="Times" w:cs="Lucida Sans Unicode"/>
          <w:color w:val="312A2A"/>
          <w:sz w:val="22"/>
          <w:szCs w:val="22"/>
        </w:rPr>
        <w:fldChar w:fldCharType="begin"/>
      </w:r>
      <w:r>
        <w:rPr>
          <w:rFonts w:ascii="Times" w:hAnsi="Times" w:cs="Lucida Sans Unicode"/>
          <w:color w:val="312A2A"/>
          <w:sz w:val="22"/>
          <w:szCs w:val="22"/>
        </w:rPr>
        <w:instrText xml:space="preserve"> ADDIN PAPERS2_CITATIONS &lt;citation&gt;&lt;uuid&gt;9FA0BE45-E297-4C6F-A505-4B459D6B55F7&lt;/uuid&gt;&lt;priority&gt;0&lt;/priority&gt;&lt;publications&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s&gt;&lt;cites&gt;&lt;/cites&gt;&lt;/citation&gt;</w:instrText>
      </w:r>
      <w:r>
        <w:rPr>
          <w:rFonts w:ascii="Times" w:hAnsi="Times" w:cs="Lucida Sans Unicode"/>
          <w:color w:val="312A2A"/>
          <w:sz w:val="22"/>
          <w:szCs w:val="22"/>
        </w:rPr>
        <w:fldChar w:fldCharType="separate"/>
      </w:r>
      <w:r>
        <w:rPr>
          <w:rFonts w:ascii="Times" w:hAnsi="Times" w:cs="Times"/>
          <w:sz w:val="22"/>
          <w:szCs w:val="22"/>
        </w:rPr>
        <w:t>{Ewing:2013cs}</w:t>
      </w:r>
      <w:r>
        <w:rPr>
          <w:rFonts w:ascii="Times" w:hAnsi="Times" w:cs="Lucida Sans Unicode"/>
          <w:color w:val="312A2A"/>
          <w:sz w:val="22"/>
          <w:szCs w:val="22"/>
        </w:rPr>
        <w:fldChar w:fldCharType="end"/>
      </w:r>
      <w:r>
        <w:rPr>
          <w:rFonts w:ascii="Times" w:hAnsi="Times" w:cs="Lucida Sans Unicode"/>
          <w:color w:val="312A2A"/>
          <w:sz w:val="22"/>
          <w:szCs w:val="22"/>
        </w:rPr>
        <w:t>.</w:t>
      </w:r>
    </w:p>
    <w:p w14:paraId="20CA1687" w14:textId="611590F7" w:rsidR="00A80906" w:rsidRPr="00D678BA" w:rsidRDefault="00A80906" w:rsidP="00096251">
      <w:pPr>
        <w:pStyle w:val="Subtitle"/>
        <w:spacing w:line="480" w:lineRule="auto"/>
        <w:rPr>
          <w:rStyle w:val="SubtleEmphasis"/>
        </w:rPr>
      </w:pPr>
      <w:r w:rsidRPr="00D678BA">
        <w:rPr>
          <w:rStyle w:val="SubtleEmphasis"/>
        </w:rPr>
        <w:t>* Mother/Father origin? *</w:t>
      </w:r>
    </w:p>
    <w:p w14:paraId="03CEF61D" w14:textId="77777777" w:rsidR="00A80906" w:rsidRPr="00D678BA" w:rsidRDefault="00A80906" w:rsidP="00096251">
      <w:pPr>
        <w:widowControl w:val="0"/>
        <w:autoSpaceDE w:val="0"/>
        <w:autoSpaceDN w:val="0"/>
        <w:adjustRightInd w:val="0"/>
        <w:spacing w:line="480" w:lineRule="auto"/>
        <w:jc w:val="both"/>
        <w:rPr>
          <w:rFonts w:ascii="Times" w:eastAsia="Times New Roman" w:hAnsi="Times" w:cs="Times New Roman"/>
          <w:sz w:val="22"/>
          <w:szCs w:val="22"/>
        </w:rPr>
      </w:pPr>
      <w:r>
        <w:rPr>
          <w:rFonts w:ascii="Times" w:hAnsi="Times" w:cs="Times"/>
          <w:sz w:val="22"/>
          <w:szCs w:val="22"/>
        </w:rPr>
        <w:t xml:space="preserve">In order to genotype each individual from 1000 Genomes as homozygous absence, heterozygous and homozygous presence we defined each insertion point with relative precision and made the genotype file available at (VCF file with genotypes). We also calculate the allele frequency of each retroCNV in each of the 26 analyzed populations (Figure 1). Patterns such as the high frequency of retroCNV-TDG on Africans compared to Europeans or the higher allele frequency of retroCNV-PPIA on Europeans intrigued us and led us to investigate general </w:t>
      </w:r>
      <w:r w:rsidRPr="002F4025">
        <w:rPr>
          <w:rFonts w:ascii="Times" w:hAnsi="Times" w:cs="Times"/>
          <w:sz w:val="22"/>
          <w:szCs w:val="22"/>
        </w:rPr>
        <w:t xml:space="preserve">population genetics properties of retroCNVs. </w:t>
      </w:r>
    </w:p>
    <w:p w14:paraId="35C46B6F" w14:textId="77777777" w:rsidR="00A80906" w:rsidRDefault="00A80906" w:rsidP="00A80906">
      <w:pPr>
        <w:pStyle w:val="Heading3"/>
      </w:pPr>
      <w:r w:rsidRPr="001A30A1">
        <w:t xml:space="preserve">Section 2: </w:t>
      </w:r>
      <w:r>
        <w:t>P</w:t>
      </w:r>
      <w:r w:rsidRPr="001A30A1">
        <w:t>opulation analysis</w:t>
      </w:r>
      <w:r w:rsidRPr="006E4F44">
        <w:t xml:space="preserve"> </w:t>
      </w:r>
    </w:p>
    <w:p w14:paraId="4B5A644E" w14:textId="77777777" w:rsidR="00A80906" w:rsidRDefault="00A80906" w:rsidP="00A80906">
      <w:pPr>
        <w:widowControl w:val="0"/>
        <w:autoSpaceDE w:val="0"/>
        <w:autoSpaceDN w:val="0"/>
        <w:adjustRightInd w:val="0"/>
        <w:jc w:val="both"/>
        <w:rPr>
          <w:rFonts w:ascii="Times New Roman" w:eastAsia="Arial" w:hAnsi="Times New Roman" w:cs="Arial"/>
          <w:color w:val="000000" w:themeColor="text1"/>
          <w:sz w:val="22"/>
          <w:szCs w:val="22"/>
        </w:rPr>
      </w:pPr>
    </w:p>
    <w:p w14:paraId="18F89984" w14:textId="1367483F" w:rsidR="00A80906"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 xml:space="preserve">We investigate the population genetics properties of retroCNVs across sequenced individuals from the 26 populations available at 1000 Genomes project. Similar to Single Nucleotide Polymorphisms, we found an enrichment of rare variants (45% are represented by less than 10 alleles) </w:t>
      </w:r>
      <w:r>
        <w:rPr>
          <w:rFonts w:ascii="Times" w:hAnsi="Times" w:cs="Times"/>
          <w:sz w:val="22"/>
          <w:szCs w:val="22"/>
        </w:rPr>
        <w:fldChar w:fldCharType="begin"/>
      </w:r>
      <w:r>
        <w:rPr>
          <w:rFonts w:ascii="Times" w:hAnsi="Times" w:cs="Times"/>
          <w:sz w:val="22"/>
          <w:szCs w:val="22"/>
        </w:rPr>
        <w:instrText xml:space="preserve"> ADDIN PAPERS2_CITATIONS &lt;citation&gt;&lt;uuid&gt;D91BCF87-70DB-4DFB-8844-A67ABA629B15&lt;/uuid&gt;&lt;priority&gt;0&lt;/priority&gt;&lt;publications&gt;&lt;publication&gt;&lt;uuid&gt;05EA03C4-6E6D-4C78-B9E2-806C438E11F7&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Group&lt;/publisher&gt;&lt;title&gt;Nature&lt;/title&gt;&lt;type&gt;-100&lt;/type&gt;&lt;subtype&gt;-100&lt;/subtype&gt;&lt;uuid&gt;6C1499CC-8E13-4C3D-B6D4-0DDEB7E1C1CC&lt;/uuid&gt;&lt;/publication&gt;&lt;/bundle&gt;&lt;authors&gt;&lt;author&gt;&lt;lastName&gt;1000 Genomes Project Consortium&lt;/lastName&gt;&lt;/author&gt;&lt;author&gt;&lt;firstName&gt;Gonc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a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{GenomesProjectConsortium:2012co}</w:t>
      </w:r>
      <w:r>
        <w:rPr>
          <w:rFonts w:ascii="Times" w:hAnsi="Times" w:cs="Times"/>
          <w:sz w:val="22"/>
          <w:szCs w:val="22"/>
        </w:rPr>
        <w:fldChar w:fldCharType="end"/>
      </w:r>
      <w:r>
        <w:rPr>
          <w:rFonts w:ascii="Times" w:hAnsi="Times" w:cs="Times"/>
          <w:sz w:val="22"/>
          <w:szCs w:val="22"/>
        </w:rPr>
        <w:t xml:space="preserve">, therefore, retroCNVs are predominantly found in a single super population (Figure 3A). In contrast, when evaluating the retroCNVs present in more than 100 alleles (or allele frequency higher than 2%) we found that most of the super populations and, in consequence populations, contains the insertion </w:t>
      </w:r>
      <w:r>
        <w:t>(Figure S2)</w:t>
      </w:r>
      <w:r>
        <w:rPr>
          <w:rFonts w:ascii="Times" w:hAnsi="Times" w:cs="Times"/>
          <w:sz w:val="22"/>
          <w:szCs w:val="22"/>
        </w:rPr>
        <w:t>. We also sought to better describe how retroCNVs are dispersed across super populations. We initially removed the American super population to avoid admixture artifacts. We found that Africans are the super population with more variants (18 “specific retroCNVs”) followed by East Asians (EAS), South Asians (SAS), and finally Europeans (EUR) with fourteen, twelve and eight specific insertions respectively (Figure 3B). In contrast, we found only one retroCNVs specific to Native Americans. Interestingly, Native Americans shared most of the retroCNVs with Africans (10 retroCNVs), followed by Europeans (3 retroCNVs) and Asians (1 retroCNV each – Figure S3). Finally, we describe that all super populations share 19 retroCNVs.</w:t>
      </w:r>
    </w:p>
    <w:p w14:paraId="5DD4A033" w14:textId="77777777" w:rsidR="0052542D" w:rsidRDefault="0052542D" w:rsidP="0052542D">
      <w:pPr>
        <w:widowControl w:val="0"/>
        <w:autoSpaceDE w:val="0"/>
        <w:autoSpaceDN w:val="0"/>
        <w:adjustRightInd w:val="0"/>
        <w:spacing w:line="480" w:lineRule="auto"/>
        <w:jc w:val="both"/>
        <w:rPr>
          <w:rFonts w:ascii="Times" w:hAnsi="Times" w:cs="Times"/>
          <w:sz w:val="22"/>
          <w:szCs w:val="22"/>
        </w:rPr>
      </w:pPr>
    </w:p>
    <w:p w14:paraId="12AD4502" w14:textId="7C4B5DAB" w:rsidR="00A80906" w:rsidRDefault="00A80906" w:rsidP="0052542D">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RetroCNVs specific and to a super population or population can recover population structure (Fig 3C). Performing Principal Component Analysis (PCA) enabled us to define the eigenvectors that better explained the variability between individuals (using genotype data) and populations (using allele frequency data). Despite the fact that we are only analyzing 109 variants, we found that PC1 can separate African individuals and populations from other populations (Fig 3C right panel in orange), while PC2 separates Europeans from East Asians (Fig 3C right panel in blue (EUR) and green (ASN)). Finally the PC3 separates South Asians from other populations. We reconstructed the human populations phylogenetic tree relaying on the retroCNVs common to a specific to each populations or super population by using the Jaccard index as distance measure (Fig 3D). We find that approximately 20% of the retroCNVs were present all super populations, of which, most (11 retroCNVs) are present in all analyzed populations.</w:t>
      </w:r>
    </w:p>
    <w:p w14:paraId="1C3D157A" w14:textId="77777777" w:rsidR="00A80906" w:rsidRPr="00D52DD7" w:rsidRDefault="00A80906" w:rsidP="00A80906">
      <w:pPr>
        <w:pStyle w:val="Heading3"/>
      </w:pPr>
      <w:r w:rsidRPr="00D52DD7">
        <w:t xml:space="preserve">Session 3 – </w:t>
      </w:r>
      <w:r>
        <w:t>“</w:t>
      </w:r>
      <w:r w:rsidRPr="00D52DD7">
        <w:t>Functional</w:t>
      </w:r>
      <w:r>
        <w:t>”</w:t>
      </w:r>
      <w:r w:rsidRPr="00D52DD7">
        <w:t xml:space="preserve"> Impact.</w:t>
      </w:r>
    </w:p>
    <w:p w14:paraId="6E6DA230" w14:textId="77777777" w:rsidR="00A80906" w:rsidRDefault="00A80906" w:rsidP="00A80906">
      <w:pPr>
        <w:widowControl w:val="0"/>
        <w:autoSpaceDE w:val="0"/>
        <w:autoSpaceDN w:val="0"/>
        <w:adjustRightInd w:val="0"/>
        <w:jc w:val="both"/>
        <w:rPr>
          <w:rFonts w:ascii="Times" w:hAnsi="Times" w:cs="Times"/>
          <w:sz w:val="22"/>
          <w:szCs w:val="22"/>
        </w:rPr>
      </w:pPr>
    </w:p>
    <w:p w14:paraId="7EF40677" w14:textId="77777777" w:rsidR="00A80906"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 xml:space="preserve">In order to assess the transcriptional impact of retroCNVs, we first analyzed their genomic insertion context. We used gene coordinates from GENCODE v19 and ENCODE regulatory annotation. We found that the annotation of retroCNVs insertion point is exactly what expected by chance: i) 65% of the retroCNVs we inserted into intergenic regions, ii) 43% into intronic region and two percent are insertions within coding regions. An extended annotation considering proximal promoters, distant regulatory modules and highly occupied by transcription factor were also carried, but the retroCNVs again fit the expected distribution. In concordance to a recent variant distribution and neutral selection pressure by a quasi-random insertion profile by L1 reverse transcriptase machinery </w:t>
      </w:r>
      <w:r>
        <w:rPr>
          <w:rFonts w:ascii="Times" w:hAnsi="Times" w:cs="Times"/>
          <w:sz w:val="22"/>
          <w:szCs w:val="22"/>
        </w:rPr>
        <w:fldChar w:fldCharType="begin"/>
      </w:r>
      <w:r>
        <w:rPr>
          <w:rFonts w:ascii="Times" w:hAnsi="Times" w:cs="Times"/>
          <w:sz w:val="22"/>
          <w:szCs w:val="22"/>
        </w:rPr>
        <w:instrText xml:space="preserve"> ADDIN PAPERS2_CITATIONS &lt;citation&gt;&lt;uuid&gt;63474898-D853-42E7-976A-4F2040E6CCBC&lt;/uuid&gt;&lt;priority&gt;0&lt;/priority&gt;&lt;publications&gt;&lt;publication&gt;&lt;uuid&gt;7AE78E54-1753-4E31-AF84-E3A0F1BCEE3D&lt;/uuid&gt;&lt;volume&gt;357&lt;/volume&gt;&lt;accepted_date&gt;99200601261200000000222000&lt;/accepted_date&gt;&lt;doi&gt;10.1016/j.jmb.2006.01.089&lt;/doi&gt;&lt;startpage&gt;1383&lt;/startpage&gt;&lt;revision_date&gt;99200601251200000000222000&lt;/revision_date&gt;&lt;publication_date&gt;99200604141200000000222000&lt;/publication_date&gt;&lt;url&gt;http://eutils.ncbi.nlm.nih.gov/entrez/eutils/elink.fcgi?dbfrom=pubmed&amp;amp;id=16490214&amp;amp;retmode=ref&amp;amp;cmd=prlinks&lt;/url&gt;&lt;type&gt;400&lt;/type&gt;&lt;title&gt;The human LINE-1 retrotransposon creates DNA double-strand breaks.&lt;/title&gt;&lt;location&gt;&amp;lt;html&amp;gt;&amp;lt;head&amp;gt;&amp;lt;meta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Home&amp;lt;/a&amp;gt;&amp;lt;/div&amp;gt;&amp;lt;/body&amp;gt;&amp;lt;/html&amp;gt;&lt;/location&gt;&lt;submission_date&gt;99200510111200000000222000&lt;/submission_date&gt;&lt;number&gt;5&lt;/number&gt;&lt;institution&gt;Tulane Cancer Center and Department of Epidemiology, Tulane University Health Sciences Center, 1430 Tulane Ave., New Orleans, LA 70112, USA.&lt;/institution&gt;&lt;subtype&gt;400&lt;/subtype&gt;&lt;endpage&gt;1393&lt;/endpage&gt;&lt;bundle&gt;&lt;publication&gt;&lt;title&gt;Journal of molecular biology&lt;/title&gt;&lt;type&gt;-100&lt;/type&gt;&lt;subtype&gt;-100&lt;/subtype&gt;&lt;uuid&gt;70F9A6E3-E504-4DEA-A3FE-96E7D1C92EC6&lt;/uuid&gt;&lt;/publication&gt;&lt;/bundle&gt;&lt;authors&gt;&lt;author&gt;&lt;firstName&gt;Stephen&lt;/firstName&gt;&lt;middleNames&gt;L&lt;/middleNames&gt;&lt;lastName&gt;Gasior&lt;/lastName&gt;&lt;/author&gt;&lt;author&gt;&lt;firstName&gt;Timothy&lt;/firstName&gt;&lt;middleNames&gt;P&lt;/middleNames&gt;&lt;lastName&gt;Wakeman&lt;/lastName&gt;&lt;/author&gt;&lt;author&gt;&lt;firstName&gt;Bo&lt;/firstName&gt;&lt;lastName&gt;Xu&lt;/lastName&gt;&lt;/author&gt;&lt;author&gt;&lt;firstName&gt;Prescott&lt;/firstName&gt;&lt;middleNames&gt;L&lt;/middleNames&gt;&lt;lastName&gt;Deininger&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{Gasior:2006dp}</w:t>
      </w:r>
      <w:r>
        <w:rPr>
          <w:rFonts w:ascii="Times" w:hAnsi="Times" w:cs="Times"/>
          <w:sz w:val="22"/>
          <w:szCs w:val="22"/>
        </w:rPr>
        <w:fldChar w:fldCharType="end"/>
      </w:r>
      <w:r>
        <w:rPr>
          <w:rFonts w:ascii="Times" w:hAnsi="Times" w:cs="Times"/>
          <w:sz w:val="22"/>
          <w:szCs w:val="22"/>
        </w:rPr>
        <w:t xml:space="preserve"> (Table S4 and Figure S4). Even though we did not find an enrichment or depletion of retroCNVs insertions into specific genomic context, we carefully analyzed retroCNVs searching for potentially impactful events. </w:t>
      </w:r>
    </w:p>
    <w:p w14:paraId="72A90D52" w14:textId="77777777" w:rsidR="00A80906" w:rsidRDefault="00A80906" w:rsidP="00096251">
      <w:pPr>
        <w:widowControl w:val="0"/>
        <w:autoSpaceDE w:val="0"/>
        <w:autoSpaceDN w:val="0"/>
        <w:adjustRightInd w:val="0"/>
        <w:spacing w:line="480" w:lineRule="auto"/>
        <w:jc w:val="both"/>
        <w:rPr>
          <w:rFonts w:ascii="Times" w:hAnsi="Times" w:cs="Times"/>
          <w:sz w:val="22"/>
          <w:szCs w:val="22"/>
        </w:rPr>
      </w:pPr>
    </w:p>
    <w:p w14:paraId="3B33AB8A" w14:textId="72555F94" w:rsidR="00A80906"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 xml:space="preserve">Rare deletions and insertions on coding regions are known to cause loss of function [R]; therefore, we initially analyzed retroCNVs inserted into coding exons from host genes. The retroCNV-UQCR10 is an event previously described by us </w:t>
      </w:r>
      <w:r>
        <w:rPr>
          <w:rFonts w:ascii="Times" w:hAnsi="Times" w:cs="Times"/>
          <w:sz w:val="22"/>
          <w:szCs w:val="22"/>
        </w:rPr>
        <w:fldChar w:fldCharType="begin"/>
      </w:r>
      <w:r>
        <w:rPr>
          <w:rFonts w:ascii="Times" w:hAnsi="Times" w:cs="Times"/>
          <w:sz w:val="22"/>
          <w:szCs w:val="22"/>
        </w:rPr>
        <w:instrText xml:space="preserve"> ADDIN PAPERS2_CITATIONS &lt;citation&gt;&lt;uuid&gt;511E096F-422C-4F6E-9457-57D3E588D940&lt;/uuid&gt;&lt;priority&gt;0&lt;/priority&gt;&lt;publications&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+0000&lt;/created_at&gt;&lt;role4&gt;0&lt;/role4&gt;&lt;surname&gt;Akey&lt;/surname&gt;&lt;lastName&gt;Akey&lt;/lastName&gt;&lt;flagged&gt;0&lt;/flagged&gt;&lt;/author&gt;&lt;/editors&gt;&lt;/publication&gt;&lt;/publications&gt;&lt;cites&gt;&lt;/cites&gt;&lt;/citation&gt;</w:instrText>
      </w:r>
      <w:r>
        <w:rPr>
          <w:rFonts w:ascii="Times" w:hAnsi="Times" w:cs="Times"/>
          <w:sz w:val="22"/>
          <w:szCs w:val="22"/>
        </w:rPr>
        <w:fldChar w:fldCharType="separate"/>
      </w:r>
      <w:r>
        <w:rPr>
          <w:rFonts w:ascii="Times" w:hAnsi="Times" w:cs="Times"/>
          <w:sz w:val="22"/>
          <w:szCs w:val="22"/>
        </w:rPr>
        <w:t>{Schrider:2013hb}</w:t>
      </w:r>
      <w:r>
        <w:rPr>
          <w:rFonts w:ascii="Times" w:hAnsi="Times" w:cs="Times"/>
          <w:sz w:val="22"/>
          <w:szCs w:val="22"/>
        </w:rPr>
        <w:fldChar w:fldCharType="end"/>
      </w:r>
      <w:r>
        <w:rPr>
          <w:rFonts w:ascii="Times" w:hAnsi="Times" w:cs="Times"/>
          <w:sz w:val="22"/>
          <w:szCs w:val="22"/>
        </w:rPr>
        <w:t xml:space="preserve"> and </w:t>
      </w:r>
      <w:r>
        <w:rPr>
          <w:rFonts w:ascii="Times" w:hAnsi="Times" w:cs="Times"/>
          <w:sz w:val="22"/>
          <w:szCs w:val="22"/>
        </w:rPr>
        <w:fldChar w:fldCharType="begin"/>
      </w:r>
      <w:r>
        <w:rPr>
          <w:rFonts w:ascii="Times" w:hAnsi="Times" w:cs="Times"/>
          <w:sz w:val="22"/>
          <w:szCs w:val="22"/>
        </w:rPr>
        <w:instrText xml:space="preserve"> ADDIN PAPERS2_CITATIONS &lt;citation&gt;&lt;uuid&gt;B8DE2A06-0B81-434A-BC37-18D50AF257D4&lt;/uuid&gt;&lt;priority&gt;0&lt;/priority&gt;&lt;publications&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{Ewing:2013cs}</w:t>
      </w:r>
      <w:r>
        <w:rPr>
          <w:rFonts w:ascii="Times" w:hAnsi="Times" w:cs="Times"/>
          <w:sz w:val="22"/>
          <w:szCs w:val="22"/>
        </w:rPr>
        <w:fldChar w:fldCharType="end"/>
      </w:r>
      <w:r>
        <w:rPr>
          <w:rFonts w:ascii="Times" w:hAnsi="Times" w:cs="Times"/>
          <w:sz w:val="22"/>
          <w:szCs w:val="22"/>
        </w:rPr>
        <w:t xml:space="preserve"> where we found that the full mature mRNA from UQCR10 is inserted into the second exon of the host gene C1orf194 (Figure S5). This retroCNVs was found on 133 different individuals across most of populations analyzed but higher allele frequency on Europeans. Despite the fact the C1orf194 is annotated we found that this gene is expressed at relative high levels at testis (Figure S6). We also were able to identify evidence of expression of a chimeric transcript involving both host gene and retroCNV using RNA-seq data from the Geuvadis project. We also detected a second retroCNV inserted into a coding region (Figure S7). Differently from the previous case (a multi-exonic retrocopy), the retroCNV-ATRX encompasses only 250 nucleotides from the parental 3‘UTR inserted into DCDC1’s fifth exon. This retroCNV was found in 24 individuals across SAS, EAS, AFR and EUR. For this host-retroCNV pair, we did not found any evidence of expression of a chimeric transcript, however, it could be a limitation of analyzing RNA-seq from lymphoblastic cell-lines or low expression of the host gene (Figure S8).</w:t>
      </w:r>
    </w:p>
    <w:p w14:paraId="5040B7B6" w14:textId="77777777" w:rsidR="0052542D" w:rsidRDefault="0052542D" w:rsidP="00096251">
      <w:pPr>
        <w:widowControl w:val="0"/>
        <w:autoSpaceDE w:val="0"/>
        <w:autoSpaceDN w:val="0"/>
        <w:adjustRightInd w:val="0"/>
        <w:spacing w:line="480" w:lineRule="auto"/>
        <w:jc w:val="both"/>
        <w:rPr>
          <w:rFonts w:ascii="Times" w:hAnsi="Times" w:cs="Times"/>
          <w:sz w:val="22"/>
          <w:szCs w:val="22"/>
        </w:rPr>
      </w:pPr>
    </w:p>
    <w:p w14:paraId="26938C1F" w14:textId="4112B1A0" w:rsidR="00A80906"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 xml:space="preserve">Next, we analyzed RetroCNVs inserted into introns, which may also harbor genetic variance by creating novel chimeric transcripts </w:t>
      </w:r>
      <w:r>
        <w:rPr>
          <w:rFonts w:ascii="Times" w:hAnsi="Times" w:cs="Times"/>
          <w:sz w:val="22"/>
          <w:szCs w:val="22"/>
        </w:rPr>
        <w:fldChar w:fldCharType="begin"/>
      </w:r>
      <w:r>
        <w:rPr>
          <w:rFonts w:ascii="Times" w:hAnsi="Times" w:cs="Times"/>
          <w:sz w:val="22"/>
          <w:szCs w:val="22"/>
        </w:rPr>
        <w:instrText xml:space="preserve"> ADDIN PAPERS2_CITATIONS &lt;citation&gt;&lt;uuid&gt;740BEDCD-0BD1-41AD-9562-F26984FF5CFE&lt;/uuid&gt;&lt;priority&gt;0&lt;/priority&gt;&lt;publications&gt;&lt;publication&gt;&lt;uuid&gt;F86DE30F-F7BF-48FA-A158-59B782BEDB1E&lt;/uuid&gt;&lt;volume&gt;9&lt;/volume&gt;&lt;accepted_date&gt;99200810081200000000222000&lt;/accepted_date&gt;&lt;doi&gt;10.1186/1471-2164-9-466&lt;/doi&gt;&lt;startpage&gt;466&lt;/startpage&gt;&lt;publication_date&gt;99200800001200000000200000&lt;/publication_date&gt;&lt;url&gt;http://eutils.ncbi.nlm.nih.gov/entrez/eutils/elink.fcgi?dbfrom=pubmed&amp;amp;id=18842134&amp;amp;retmode=ref&amp;amp;cmd=prlinks&lt;/url&gt;&lt;type&gt;400&lt;/type&gt;&lt;title&gt;Retrocopy contributions to the evolution of the human genome.&lt;/title&gt;&lt;location&gt;200,9,36.9903333,-122.0586009&lt;/location&gt;&lt;submission_date&gt;99200803171200000000222000&lt;/submission_date&gt;&lt;institution&gt;Center for Biomolecular Science and Engineering, University of California Santa Cruz, Santa Cruz, California 95064, USA. baertsch@soe.ucsc.edu&lt;/institution&gt;&lt;subtype&gt;400&lt;/subtype&gt;&lt;bundle&gt;&lt;publication&gt;&lt;title&gt;BMC genomics&lt;/title&gt;&lt;type&gt;-100&lt;/type&gt;&lt;subtype&gt;-100&lt;/subtype&gt;&lt;uuid&gt;7AB3D80A-6710-4AEA-A99C-BF21C16BFBAE&lt;/uuid&gt;&lt;/publication&gt;&lt;/bundle&gt;&lt;authors&gt;&lt;author&gt;&lt;firstName&gt;Robert&lt;/firstName&gt;&lt;lastName&gt;Baertsch&lt;/lastName&gt;&lt;/author&gt;&lt;author&gt;&lt;firstName&gt;Mark&lt;/firstName&gt;&lt;lastName&gt;Diekhans&lt;/lastName&gt;&lt;/author&gt;&lt;author&gt;&lt;firstName&gt;W&lt;/firstName&gt;&lt;middleNames&gt;James&lt;/middleNames&gt;&lt;lastName&gt;Kent&lt;/lastName&gt;&lt;/author&gt;&lt;author&gt;&lt;firstName&gt;David&lt;/firstName&gt;&lt;lastName&gt;Haussler&lt;/lastName&gt;&lt;/author&gt;&lt;author&gt;&lt;firstName&gt;Jürgen&lt;/firstName&gt;&lt;lastName&gt;Brosius&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{Baertsch:2008jj}</w:t>
      </w:r>
      <w:r>
        <w:rPr>
          <w:rFonts w:ascii="Times" w:hAnsi="Times" w:cs="Times"/>
          <w:sz w:val="22"/>
          <w:szCs w:val="22"/>
        </w:rPr>
        <w:fldChar w:fldCharType="end"/>
      </w:r>
      <w:r>
        <w:rPr>
          <w:rFonts w:ascii="Times" w:hAnsi="Times" w:cs="Times"/>
          <w:sz w:val="22"/>
          <w:szCs w:val="22"/>
        </w:rPr>
        <w:t xml:space="preserve">. Belonging to this class, we found the retroCNV-CBX3, a previously described event </w:t>
      </w:r>
      <w:r>
        <w:rPr>
          <w:rFonts w:ascii="Times" w:hAnsi="Times" w:cs="Times"/>
          <w:sz w:val="22"/>
          <w:szCs w:val="22"/>
        </w:rPr>
        <w:fldChar w:fldCharType="begin"/>
      </w:r>
      <w:r>
        <w:rPr>
          <w:rFonts w:ascii="Times" w:hAnsi="Times" w:cs="Times"/>
          <w:sz w:val="22"/>
          <w:szCs w:val="22"/>
        </w:rPr>
        <w:instrText xml:space="preserve"> ADDIN PAPERS2_CITATIONS &lt;citation&gt;&lt;uuid&gt;10286D46-1083-471D-B13C-90644B9F62B2&lt;/uuid&gt;&lt;priority&gt;0&lt;/priority&gt;&lt;publications&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Home&amp;lt;/a&amp;gt;&amp;lt;/div&amp;gt;&amp;lt;/body&amp;gt;&amp;lt;/html&amp;gt;&lt;/location&gt;&lt;publication_date&gt;99201311041200000000222000&lt;/publication_date&gt;&lt;doi&gt;10.1101/gr.154625.113&lt;/doi&gt;&lt;institution&gt;Program in Computational Biology and Bioinformatics.&lt;/institution&gt;&lt;title&gt;Analysis of variable retroduplications in human populations suggests coupling of retrotransposition to cell division.&lt;/title&gt;&lt;uuid&gt;6535B5D5-4834-449D-BC03-88F947CA8D03&lt;/uuid&gt;&lt;subtype&gt;400&lt;/subtype&gt;&lt;type&gt;400&lt;/type&gt;&lt;url&gt;http://eutils.ncbi.nlm.nih.gov/entrez/eutils/elink.fcgi?dbfrom=pubmed&amp;amp;id=24026178&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Alexej&lt;/firstName&gt;&lt;lastName&gt;Abyzov&lt;/lastName&gt;&lt;/author&gt;&lt;author&gt;&lt;firstName&gt;Rebecca&lt;/firstName&gt;&lt;lastName&gt;Iskow&lt;/lastName&gt;&lt;/author&gt;&lt;author&gt;&lt;firstName&gt;Omer&lt;/firstName&gt;&lt;lastName&gt;Gokcumen&lt;/lastName&gt;&lt;/author&gt;&lt;author&gt;&lt;firstName&gt;David&lt;/firstName&gt;&lt;middleNames&gt;W&lt;/middleNames&gt;&lt;lastName&gt;Radke&lt;/lastName&gt;&lt;/author&gt;&lt;author&gt;&lt;firstName&gt;Suganthi&lt;/firstName&gt;&lt;lastName&gt;Balasubramanian&lt;/lastName&gt;&lt;/author&gt;&lt;author&gt;&lt;firstName&gt;Baikang&lt;/firstName&gt;&lt;lastName&gt;Pei&lt;/lastName&gt;&lt;/author&gt;&lt;author&gt;&lt;firstName&gt;Lukas&lt;/firstName&gt;&lt;lastName&gt;Habegger&lt;/lastName&gt;&lt;/author&gt;&lt;author&gt;&lt;lastName&gt;The 1000 Genomes Project Consortium&lt;/lastName&gt;&lt;/author&gt;&lt;author&gt;&lt;firstName&gt;Charles&lt;/firstName&gt;&lt;lastName&gt;Lee&lt;/lastName&gt;&lt;/author&gt;&lt;author&gt;&lt;firstName&gt;Mark&lt;/firstName&gt;&lt;lastName&gt;Gerstei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{Schrider:2013di, Ewing:2013cs, Abyzov:2013hk}</w:t>
      </w:r>
      <w:r>
        <w:rPr>
          <w:rFonts w:ascii="Times" w:hAnsi="Times" w:cs="Times"/>
          <w:sz w:val="22"/>
          <w:szCs w:val="22"/>
        </w:rPr>
        <w:fldChar w:fldCharType="end"/>
      </w:r>
      <w:r>
        <w:rPr>
          <w:rFonts w:ascii="Times" w:hAnsi="Times" w:cs="Times"/>
          <w:sz w:val="22"/>
          <w:szCs w:val="22"/>
        </w:rPr>
        <w:t xml:space="preserve">  comprised of a full mRNA insertion into the third intron of the gene CCDC32 gene (Figure 4A). This allele is present on more than 75% percent of the analyzed genomes and higher allele frequency on EAS (Figure 2 and Figure S9). Both host and parental gene show higher expression on lymphocytes (Figure S10 and Figure S11). Therefore, we used RNA-seq RNA-seq data from the Geuvadis project (short reads) and PacBio data (long reads)</w:t>
      </w:r>
      <w:r w:rsidRPr="008A7489">
        <w:rPr>
          <w:rFonts w:ascii="Times" w:hAnsi="Times" w:cs="Times"/>
          <w:sz w:val="22"/>
          <w:szCs w:val="22"/>
        </w:rPr>
        <w:t xml:space="preserve"> </w:t>
      </w:r>
      <w:r>
        <w:rPr>
          <w:rFonts w:ascii="Times" w:hAnsi="Times" w:cs="Times"/>
          <w:sz w:val="22"/>
          <w:szCs w:val="22"/>
        </w:rPr>
        <w:fldChar w:fldCharType="begin"/>
      </w:r>
      <w:r>
        <w:rPr>
          <w:rFonts w:ascii="Times" w:hAnsi="Times" w:cs="Times"/>
          <w:sz w:val="22"/>
          <w:szCs w:val="22"/>
        </w:rPr>
        <w:instrText xml:space="preserve"> ADDIN PAPERS2_CITATIONS &lt;citation&gt;&lt;uuid&gt;89FD01DB-4CD2-467A-A7C7-BDB243986311&lt;/uuid&gt;&lt;priority&gt;0&lt;/priority&gt;&lt;publications&gt;&lt;publication&gt;&lt;volume&gt;111&lt;/volume&gt;&lt;publication_date&gt;99201407081200000000222000&lt;/publication_date&gt;&lt;number&gt;27&lt;/number&gt;&lt;doi&gt;10.1073/pnas.1400447111&lt;/doi&gt;&lt;startpage&gt;9869&lt;/startpage&gt;&lt;title&gt;Defining a personal, allele-specific, and single-molecule long-read transcriptome&lt;/title&gt;&lt;uuid&gt;C766F347-BA0A-4864-9553-D9598CE05184&lt;/uuid&gt;&lt;subtype&gt;400&lt;/subtype&gt;&lt;endpage&gt;9874&lt;/endpage&gt;&lt;type&gt;400&lt;/type&gt;&lt;url&gt;http://www.pnas.org/cgi/doi/10.1073/pnas.1400447111&lt;/url&gt;&lt;bundle&gt;&lt;publication&gt;&lt;title&gt;Proceedings of the National Academy of Sciences&lt;/title&gt;&lt;type&gt;-100&lt;/type&gt;&lt;subtype&gt;-100&lt;/subtype&gt;&lt;uuid&gt;525561D8-2A90-481C-8C0B-DDBD758ABEF5&lt;/uuid&gt;&lt;/publication&gt;&lt;/bundle&gt;&lt;authors&gt;&lt;author&gt;&lt;firstName&gt;H&lt;/firstName&gt;&lt;lastName&gt;Tilgner&lt;/lastName&gt;&lt;/author&gt;&lt;author&gt;&lt;firstName&gt;F&lt;/firstName&gt;&lt;lastName&gt;Grubert&lt;/lastName&gt;&lt;/author&gt;&lt;author&gt;&lt;firstName&gt;D&lt;/firstName&gt;&lt;lastName&gt;Sharon&lt;/lastName&gt;&lt;/author&gt;&lt;author&gt;&lt;firstName&gt;M&lt;/firstName&gt;&lt;middleNames&gt;P&lt;/middleNames&gt;&lt;lastName&gt;Snyder&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{Tilgner:2014hw}</w:t>
      </w:r>
      <w:r>
        <w:rPr>
          <w:rFonts w:ascii="Times" w:hAnsi="Times" w:cs="Times"/>
          <w:sz w:val="22"/>
          <w:szCs w:val="22"/>
        </w:rPr>
        <w:fldChar w:fldCharType="end"/>
      </w:r>
      <w:r>
        <w:rPr>
          <w:rFonts w:ascii="Times" w:hAnsi="Times" w:cs="Times"/>
          <w:sz w:val="22"/>
          <w:szCs w:val="22"/>
        </w:rPr>
        <w:t xml:space="preserve"> to detect chimeric expression involving CBX3 (retroCNVs) and CCDC32 (host). We were able to discern between two distinct chimeric transcripts: i) a transcript contains a small intron retention creating a premature stop codon, truncating the CCDC domain (Figure 4A); and ii) a transcript not containing any intronic sequence but using a de novo canonical splicing site present in the 5’UTR retrocopy. Therefore, a small segment of the 5’UTR and two coding exons from CBX3 may be used in the chimeric transcript. Despite the fact the protein coding sequence from CBX3 is used as protein coding, the reading frame is different, creating a CDC domain with a new C-Terminal domain (Figure 4A). Interestingly, this novel transcript contains a stop codons truncating the protein CCDC32, however, since the retroCNV does no contain introns, it can not be recognized by the Non-sense Mediated Decay (NMD) machinery and could be translated to proteins (Figure 4A; Figure S10). </w:t>
      </w:r>
    </w:p>
    <w:p w14:paraId="05734DFE" w14:textId="77777777" w:rsidR="00A80906" w:rsidRDefault="00A80906" w:rsidP="00096251">
      <w:pPr>
        <w:spacing w:line="480" w:lineRule="auto"/>
        <w:jc w:val="both"/>
        <w:rPr>
          <w:rFonts w:ascii="Times" w:hAnsi="Times" w:cs="Times"/>
          <w:sz w:val="22"/>
          <w:szCs w:val="22"/>
        </w:rPr>
      </w:pPr>
      <w:r>
        <w:rPr>
          <w:rFonts w:ascii="Times" w:hAnsi="Times" w:cs="Times"/>
          <w:sz w:val="22"/>
          <w:szCs w:val="22"/>
        </w:rPr>
        <w:t xml:space="preserve">Additionally to the origin of chimeric mRNAs, intragenic insertion of retroCNVs may also cause indirect impact on the human transcriptomic landscape. For example, we found the retroCNVs-PKRA. This allele is present on 220 individuals across all populations, with higher allele frequency on EAS and AMR (Figure 2). The insertion consists of a full mRNA from PRKRA into the 3’UTR regions from FAM136A. This insertion could create a new regulatory context for the host genes by adding novel miRNA targets </w:t>
      </w:r>
      <w:r>
        <w:rPr>
          <w:rFonts w:ascii="Times" w:hAnsi="Times" w:cs="Times"/>
          <w:sz w:val="22"/>
          <w:szCs w:val="22"/>
        </w:rPr>
        <w:fldChar w:fldCharType="begin"/>
      </w:r>
      <w:r>
        <w:rPr>
          <w:rFonts w:ascii="Times" w:hAnsi="Times" w:cs="Times"/>
          <w:sz w:val="22"/>
          <w:szCs w:val="22"/>
        </w:rPr>
        <w:instrText xml:space="preserve"> ADDIN PAPERS2_CITATIONS &lt;citation&gt;&lt;uuid&gt;738BED50-ED0A-4A24-9B5F-A4D9B3D97758&lt;/uuid&gt;&lt;priority&gt;0&lt;/priority&gt;&lt;publications&gt;&lt;publication&gt;&lt;uuid&gt;F86DE30F-F7BF-48FA-A158-59B782BEDB1E&lt;/uuid&gt;&lt;volume&gt;9&lt;/volume&gt;&lt;accepted_date&gt;99200810081200000000222000&lt;/accepted_date&gt;&lt;doi&gt;10.1186/1471-2164-9-466&lt;/doi&gt;&lt;startpage&gt;466&lt;/startpage&gt;&lt;publication_date&gt;99200800001200000000200000&lt;/publication_date&gt;&lt;url&gt;http://eutils.ncbi.nlm.nih.gov/entrez/eutils/elink.fcgi?dbfrom=pubmed&amp;amp;id=18842134&amp;amp;retmode=ref&amp;amp;cmd=prlinks&lt;/url&gt;&lt;type&gt;400&lt;/type&gt;&lt;title&gt;Retrocopy contributions to the evolution of the human genome.&lt;/title&gt;&lt;location&gt;200,9,36.9903333,-122.0586009&lt;/location&gt;&lt;submission_date&gt;99200803171200000000222000&lt;/submission_date&gt;&lt;institution&gt;Center for Biomolecular Science and Engineering, University of California Santa Cruz, Santa Cruz, California 95064, USA. baertsch@soe.ucsc.edu&lt;/institution&gt;&lt;subtype&gt;400&lt;/subtype&gt;&lt;bundle&gt;&lt;publication&gt;&lt;title&gt;BMC genomics&lt;/title&gt;&lt;type&gt;-100&lt;/type&gt;&lt;subtype&gt;-100&lt;/subtype&gt;&lt;uuid&gt;7AB3D80A-6710-4AEA-A99C-BF21C16BFBAE&lt;/uuid&gt;&lt;/publication&gt;&lt;/bundle&gt;&lt;authors&gt;&lt;author&gt;&lt;firstName&gt;Robert&lt;/firstName&gt;&lt;lastName&gt;Baertsch&lt;/lastName&gt;&lt;/author&gt;&lt;author&gt;&lt;firstName&gt;Mark&lt;/firstName&gt;&lt;lastName&gt;Diekhans&lt;/lastName&gt;&lt;/author&gt;&lt;author&gt;&lt;firstName&gt;W&lt;/firstName&gt;&lt;middleNames&gt;James&lt;/middleNames&gt;&lt;lastName&gt;Kent&lt;/lastName&gt;&lt;/author&gt;&lt;author&gt;&lt;firstName&gt;David&lt;/firstName&gt;&lt;lastName&gt;Haussler&lt;/lastName&gt;&lt;/author&gt;&lt;author&gt;&lt;firstName&gt;Jürgen&lt;/firstName&gt;&lt;lastName&gt;Brosius&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{Baertsch:2008jj}</w:t>
      </w:r>
      <w:r>
        <w:rPr>
          <w:rFonts w:ascii="Times" w:hAnsi="Times" w:cs="Times"/>
          <w:sz w:val="22"/>
          <w:szCs w:val="22"/>
        </w:rPr>
        <w:fldChar w:fldCharType="end"/>
      </w:r>
      <w:r>
        <w:rPr>
          <w:rFonts w:ascii="Times" w:hAnsi="Times" w:cs="Times"/>
          <w:sz w:val="22"/>
          <w:szCs w:val="22"/>
        </w:rPr>
        <w:t>. RetroCNVs inserted into transcriptional active context may also harbor for the host gene or into predicted promoters (retroCNV-</w:t>
      </w:r>
      <w:r w:rsidRPr="004648EE">
        <w:rPr>
          <w:rFonts w:ascii="Times" w:hAnsi="Times" w:cs="Times"/>
          <w:sz w:val="22"/>
          <w:szCs w:val="22"/>
        </w:rPr>
        <w:t>NACC1</w:t>
      </w:r>
      <w:r>
        <w:rPr>
          <w:rFonts w:ascii="Times" w:hAnsi="Times" w:cs="Times"/>
          <w:sz w:val="22"/>
          <w:szCs w:val="22"/>
        </w:rPr>
        <w:t>, retroCNV-</w:t>
      </w:r>
      <w:r w:rsidRPr="004648EE">
        <w:rPr>
          <w:rFonts w:ascii="Times" w:hAnsi="Times" w:cs="Times"/>
          <w:sz w:val="22"/>
          <w:szCs w:val="22"/>
        </w:rPr>
        <w:t>C14orf93</w:t>
      </w:r>
      <w:r>
        <w:rPr>
          <w:rFonts w:ascii="Times" w:hAnsi="Times" w:cs="Times"/>
          <w:sz w:val="22"/>
          <w:szCs w:val="22"/>
        </w:rPr>
        <w:t>) and enhancers (retroCNV-</w:t>
      </w:r>
      <w:r w:rsidRPr="004648EE">
        <w:rPr>
          <w:rFonts w:ascii="Times" w:hAnsi="Times" w:cs="Times"/>
          <w:sz w:val="22"/>
          <w:szCs w:val="22"/>
        </w:rPr>
        <w:t>GYG1</w:t>
      </w:r>
      <w:r>
        <w:rPr>
          <w:rFonts w:ascii="Times" w:hAnsi="Times" w:cs="Times"/>
          <w:sz w:val="22"/>
          <w:szCs w:val="22"/>
        </w:rPr>
        <w:t>, retroCNV-</w:t>
      </w:r>
      <w:r w:rsidRPr="004648EE">
        <w:rPr>
          <w:rFonts w:ascii="Times" w:hAnsi="Times" w:cs="Times"/>
          <w:sz w:val="22"/>
          <w:szCs w:val="22"/>
        </w:rPr>
        <w:t>RPL10</w:t>
      </w:r>
      <w:r>
        <w:rPr>
          <w:rFonts w:ascii="Times" w:hAnsi="Times" w:cs="Times"/>
          <w:sz w:val="22"/>
          <w:szCs w:val="22"/>
        </w:rPr>
        <w:t>, retroCNV-</w:t>
      </w:r>
      <w:r w:rsidRPr="004648EE">
        <w:rPr>
          <w:rFonts w:ascii="Times" w:hAnsi="Times" w:cs="Times"/>
          <w:sz w:val="22"/>
          <w:szCs w:val="22"/>
        </w:rPr>
        <w:t>PSMD8</w:t>
      </w:r>
      <w:r>
        <w:rPr>
          <w:rFonts w:ascii="Times" w:hAnsi="Times" w:cs="Times"/>
          <w:sz w:val="22"/>
          <w:szCs w:val="22"/>
        </w:rPr>
        <w:t xml:space="preserve">) creating the opportunity of expression per-se or disruption of proximal genes. </w:t>
      </w:r>
    </w:p>
    <w:p w14:paraId="3383BCC0" w14:textId="77777777" w:rsidR="00A80906" w:rsidRDefault="00A80906" w:rsidP="00096251">
      <w:pPr>
        <w:spacing w:line="480" w:lineRule="auto"/>
        <w:jc w:val="both"/>
        <w:rPr>
          <w:rFonts w:ascii="Times" w:hAnsi="Times" w:cs="Times"/>
          <w:sz w:val="22"/>
          <w:szCs w:val="22"/>
        </w:rPr>
      </w:pPr>
    </w:p>
    <w:p w14:paraId="1DDD7FA0" w14:textId="05350C96" w:rsidR="00A80906" w:rsidRPr="00244047" w:rsidRDefault="00A80906" w:rsidP="0052542D">
      <w:pPr>
        <w:spacing w:line="480" w:lineRule="auto"/>
        <w:jc w:val="both"/>
        <w:rPr>
          <w:rFonts w:ascii="Times" w:hAnsi="Times" w:cs="Times"/>
          <w:sz w:val="22"/>
          <w:szCs w:val="22"/>
        </w:rPr>
      </w:pPr>
      <w:r>
        <w:rPr>
          <w:rFonts w:ascii="Times" w:hAnsi="Times" w:cs="Times"/>
          <w:sz w:val="22"/>
          <w:szCs w:val="22"/>
        </w:rPr>
        <w:t>Finally, we investigated the influence of retroCNVs alleles on parental gene expression level. Using genotyping results and RNA-seq data from Geuvadis project we are able to compare the expression parental gene expression level for individuals genotyped as homozygous retroCNV presence, heterozygous and homozygous retroCNV absence. For most of the retroCNVs (87%) we could not evaluate the retroCNV impact due to the small overlap between individuals with the retroCNVs allele and expression data. However, for the remaining 14 retroCNVs we could and found that most of the events do not influence parental expression (CBX3 included). We found two retroCNVs that significantly changed parental expression. Both are solo-3’UTR and quite frequent on human populations. The retroCNV-BAZ2A and retroCNV-PCMTD1 alleles are present on 89.66% and 94.16% of the analyzed genomes respectively. We found that these retroCNVs have opposite impact on the parental gene expression. The retroCNV-PCMTD1 comprises a long fragment (approximately 1300 nucleotides) inserted into an intergenic region.  Using ENCODE transcription factor data we found a putative highly occupied by transcription factors which may create an opportunity to express the 3’UTR fragment. BAZ2A is a small fragment (approximately 400 nucleotides) inserted into the intron of FSIP1 gene.</w:t>
      </w:r>
      <w:r w:rsidRPr="00665B38">
        <w:rPr>
          <w:rFonts w:ascii="Times" w:hAnsi="Times" w:cs="Times"/>
          <w:sz w:val="22"/>
          <w:szCs w:val="22"/>
        </w:rPr>
        <w:t xml:space="preserve"> </w:t>
      </w:r>
      <w:r>
        <w:rPr>
          <w:rFonts w:ascii="Times" w:hAnsi="Times" w:cs="Times"/>
          <w:sz w:val="22"/>
          <w:szCs w:val="22"/>
        </w:rPr>
        <w:t>While the presence of retroCNV-BAZ2A allele significantly decreases the expression of the BAZ2A gene (Figure 4B), the presence of retroCNV-PCMTD1 allele significantly increases the expression of the parental gene (Figure 4C). It is still not clear how expression of 3’UTR fragments may influence the transcriptional landscape</w:t>
      </w:r>
      <w:commentRangeStart w:id="1"/>
      <w:r>
        <w:rPr>
          <w:rFonts w:ascii="Times" w:hAnsi="Times" w:cs="Times"/>
          <w:sz w:val="22"/>
          <w:szCs w:val="22"/>
        </w:rPr>
        <w:t>.</w:t>
      </w:r>
      <w:commentRangeEnd w:id="1"/>
      <w:r>
        <w:rPr>
          <w:rStyle w:val="CommentReference"/>
          <w:rFonts w:ascii="Times New Roman" w:eastAsia="Arial" w:hAnsi="Times New Roman" w:cs="Arial"/>
          <w:color w:val="000000" w:themeColor="text1"/>
        </w:rPr>
        <w:commentReference w:id="1"/>
      </w:r>
    </w:p>
    <w:p w14:paraId="5575EB59" w14:textId="54E95E77" w:rsidR="00A80906" w:rsidRPr="00244047" w:rsidRDefault="00A80906" w:rsidP="00A80906">
      <w:pPr>
        <w:pStyle w:val="Heading2"/>
      </w:pPr>
      <w:commentRangeStart w:id="2"/>
      <w:r w:rsidRPr="00244047">
        <w:t xml:space="preserve">Discussion </w:t>
      </w:r>
      <w:commentRangeEnd w:id="2"/>
      <w:r>
        <w:rPr>
          <w:rStyle w:val="CommentReference"/>
          <w:rFonts w:ascii="Times New Roman" w:eastAsia="Arial" w:hAnsi="Times New Roman" w:cs="Arial"/>
          <w:b w:val="0"/>
          <w:bCs w:val="0"/>
          <w:color w:val="000000" w:themeColor="text1"/>
        </w:rPr>
        <w:commentReference w:id="2"/>
      </w:r>
    </w:p>
    <w:p w14:paraId="576EB2C1" w14:textId="5F309894" w:rsidR="00A80906" w:rsidRPr="005B0B80" w:rsidRDefault="00A80906" w:rsidP="0052542D">
      <w:pPr>
        <w:widowControl w:val="0"/>
        <w:autoSpaceDE w:val="0"/>
        <w:autoSpaceDN w:val="0"/>
        <w:adjustRightInd w:val="0"/>
        <w:spacing w:line="480" w:lineRule="auto"/>
        <w:ind w:firstLine="720"/>
        <w:jc w:val="both"/>
        <w:rPr>
          <w:rStyle w:val="SubtleEmphasis"/>
          <w:rFonts w:ascii="Times" w:hAnsi="Times" w:cs="Times"/>
          <w:color w:val="auto"/>
          <w:sz w:val="22"/>
          <w:szCs w:val="22"/>
        </w:rPr>
      </w:pPr>
      <w:r>
        <w:rPr>
          <w:rFonts w:ascii="Times" w:hAnsi="Times" w:cs="Times"/>
          <w:sz w:val="22"/>
          <w:szCs w:val="22"/>
        </w:rPr>
        <w:t xml:space="preserve">In the current study we have used an efficient computational method to expand the set of retroCNVs and analyze their influence on the human transcriptome. Our results, based on 26 human populations, supports that retroCNVs creates more genetic variability </w:t>
      </w:r>
      <w:r w:rsidRPr="003934DB">
        <w:rPr>
          <w:rFonts w:ascii="Times" w:hAnsi="Times" w:cs="Times"/>
          <w:sz w:val="22"/>
          <w:szCs w:val="22"/>
        </w:rPr>
        <w:t xml:space="preserve">than previously </w:t>
      </w:r>
      <w:r>
        <w:rPr>
          <w:rFonts w:ascii="Times" w:hAnsi="Times" w:cs="Times"/>
          <w:sz w:val="22"/>
          <w:szCs w:val="22"/>
        </w:rPr>
        <w:t xml:space="preserve">suggested </w:t>
      </w:r>
      <w:r>
        <w:rPr>
          <w:rFonts w:ascii="Times" w:hAnsi="Times" w:cs="Times"/>
          <w:sz w:val="22"/>
          <w:szCs w:val="22"/>
        </w:rPr>
        <w:fldChar w:fldCharType="begin"/>
      </w:r>
      <w:r>
        <w:rPr>
          <w:rFonts w:ascii="Times" w:hAnsi="Times" w:cs="Times"/>
          <w:sz w:val="22"/>
          <w:szCs w:val="22"/>
        </w:rPr>
        <w:instrText xml:space="preserve"> ADDIN PAPERS2_CITATIONS &lt;citation&gt;&lt;uuid&gt;902B91C9-9332-4C3A-9640-C22FC1F8C3B3&lt;/uuid&gt;&lt;priority&gt;0&lt;/priority&gt;&lt;publications&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Home&amp;lt;/a&amp;gt;&amp;lt;/div&amp;gt;&amp;lt;/body&amp;gt;&amp;lt;/html&amp;gt;&lt;/location&gt;&lt;publication_date&gt;99201311041200000000222000&lt;/publication_date&gt;&lt;doi&gt;10.1101/gr.154625.113&lt;/doi&gt;&lt;institution&gt;Program in Computational Biology and Bioinformatics.&lt;/institution&gt;&lt;title&gt;Analysis of variable retroduplications in human populations suggests coupling of retrotransposition to cell division.&lt;/title&gt;&lt;uuid&gt;6535B5D5-4834-449D-BC03-88F947CA8D03&lt;/uuid&gt;&lt;subtype&gt;400&lt;/subtype&gt;&lt;type&gt;400&lt;/type&gt;&lt;url&gt;http://eutils.ncbi.nlm.nih.gov/entrez/eutils/elink.fcgi?dbfrom=pubmed&amp;amp;id=24026178&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Alexej&lt;/firstName&gt;&lt;lastName&gt;Abyzov&lt;/lastName&gt;&lt;/author&gt;&lt;author&gt;&lt;firstName&gt;Rebecca&lt;/firstName&gt;&lt;lastName&gt;Iskow&lt;/lastName&gt;&lt;/author&gt;&lt;author&gt;&lt;firstName&gt;Omer&lt;/firstName&gt;&lt;lastName&gt;Gokcumen&lt;/lastName&gt;&lt;/author&gt;&lt;author&gt;&lt;firstName&gt;David&lt;/firstName&gt;&lt;middleNames&gt;W&lt;/middleNames&gt;&lt;lastName&gt;Radke&lt;/lastName&gt;&lt;/author&gt;&lt;author&gt;&lt;firstName&gt;Suganthi&lt;/firstName&gt;&lt;lastName&gt;Balasubramanian&lt;/lastName&gt;&lt;/author&gt;&lt;author&gt;&lt;firstName&gt;Baikang&lt;/firstName&gt;&lt;lastName&gt;Pei&lt;/lastName&gt;&lt;/author&gt;&lt;author&gt;&lt;firstName&gt;Lukas&lt;/firstName&gt;&lt;lastName&gt;Habegger&lt;/lastName&gt;&lt;/author&gt;&lt;author&gt;&lt;lastName&gt;The 1000 Genomes Project Consortium&lt;/lastName&gt;&lt;/author&gt;&lt;author&gt;&lt;firstName&gt;Charles&lt;/firstName&gt;&lt;lastName&gt;Lee&lt;/lastName&gt;&lt;/author&gt;&lt;author&gt;&lt;firstName&gt;Mark&lt;/firstName&gt;&lt;lastName&gt;Gerstei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{Schrider:2013di, Ewing:2013cs, Abyzov:2013hk}</w:t>
      </w:r>
      <w:r>
        <w:rPr>
          <w:rFonts w:ascii="Times" w:hAnsi="Times" w:cs="Times"/>
          <w:sz w:val="22"/>
          <w:szCs w:val="22"/>
        </w:rPr>
        <w:fldChar w:fldCharType="end"/>
      </w:r>
      <w:r>
        <w:rPr>
          <w:rFonts w:ascii="Times" w:hAnsi="Times" w:cs="Times"/>
          <w:sz w:val="22"/>
          <w:szCs w:val="22"/>
        </w:rPr>
        <w:t>. Furthermore, retroCNVs may directly and indirectly contribute to increase the human transcriptome complexity by creating novel and chimeric transcript, as well as influencing the host and parental gene expression. These results suggest that retroCNVs are relevant to the understanding of human evolution and biology.</w:t>
      </w:r>
    </w:p>
    <w:p w14:paraId="5AFDE928" w14:textId="665A478C" w:rsidR="00A80906" w:rsidRDefault="00A80906" w:rsidP="00096251">
      <w:pPr>
        <w:spacing w:line="480" w:lineRule="auto"/>
        <w:jc w:val="both"/>
        <w:rPr>
          <w:rFonts w:ascii="Times" w:hAnsi="Times" w:cs="Times"/>
          <w:sz w:val="22"/>
          <w:szCs w:val="22"/>
        </w:rPr>
      </w:pPr>
      <w:r>
        <w:rPr>
          <w:rStyle w:val="SubtleEmphasis"/>
        </w:rPr>
        <w:tab/>
      </w:r>
      <w:r>
        <w:rPr>
          <w:rFonts w:ascii="Times" w:hAnsi="Times" w:cs="Times"/>
          <w:sz w:val="22"/>
          <w:szCs w:val="22"/>
        </w:rPr>
        <w:t xml:space="preserve">RetroCNVs are created by the retrotransposition of abundant transcripts in the cytosol [R]. </w:t>
      </w:r>
      <w:commentRangeStart w:id="3"/>
      <w:r>
        <w:rPr>
          <w:rFonts w:ascii="Times" w:hAnsi="Times" w:cs="Times"/>
          <w:sz w:val="22"/>
          <w:szCs w:val="22"/>
        </w:rPr>
        <w:t xml:space="preserve">Using the expression level of parental genes in the ovary or testis, we estimated that [N] retroCNVs have higher chance of being originated at a woman (mother) genome than on a man (father genome). Furthermore, the likely of the same transcript being retrotransposed to the same genomic position is very small; therefore, retroCNVs have low homoplasy and are excellent markers for population genetics/genomics. </w:t>
      </w:r>
      <w:commentRangeEnd w:id="3"/>
      <w:r>
        <w:rPr>
          <w:rStyle w:val="CommentReference"/>
          <w:rFonts w:ascii="Times New Roman" w:eastAsia="Arial" w:hAnsi="Times New Roman" w:cs="Arial"/>
          <w:color w:val="000000" w:themeColor="text1"/>
        </w:rPr>
        <w:commentReference w:id="3"/>
      </w:r>
      <w:r>
        <w:rPr>
          <w:rFonts w:ascii="Times" w:hAnsi="Times" w:cs="Times"/>
          <w:sz w:val="22"/>
          <w:szCs w:val="22"/>
        </w:rPr>
        <w:t xml:space="preserve">Besides evaluating whom the retroCNVs probably originated, we also were able to estimate the rate of retroCNV creation, ~1 event every three thousand births. Compared to other variations, such as SNPs and LINEs, [N] mutations and [N] </w:t>
      </w:r>
      <w:r>
        <w:rPr>
          <w:rFonts w:ascii="Times" w:hAnsi="Times" w:cs="Times"/>
          <w:sz w:val="22"/>
          <w:szCs w:val="22"/>
        </w:rPr>
        <w:fldChar w:fldCharType="begin"/>
      </w:r>
      <w:r>
        <w:rPr>
          <w:rFonts w:ascii="Times" w:hAnsi="Times" w:cs="Times"/>
          <w:sz w:val="22"/>
          <w:szCs w:val="22"/>
        </w:rPr>
        <w:instrText xml:space="preserve"> ADDIN PAPERS2_CITATIONS &lt;citation&gt;&lt;uuid&gt;D39C6630-CA74-4D05-9690-64D8C23ADD44&lt;/uuid&gt;&lt;priority&gt;0&lt;/priority&gt;&lt;publications&gt;&lt;publication&gt;&lt;uuid&gt;FC8F9CA5-2FAB-4430-BE04-E891A7700456&lt;/uuid&gt;&lt;volume&gt;20&lt;/volume&gt;&lt;doi&gt;10.1101/gr.106419.110&lt;/doi&gt;&lt;startpage&gt;1262&lt;/startpage&gt;&lt;publication_date&gt;99201009001200000000220000&lt;/publication_date&gt;&lt;url&gt;http://eutils.ncbi.nlm.nih.gov/entrez/eutils/elink.fcgi?dbfrom=pubmed&amp;amp;id=20488934&amp;amp;retmode=ref&amp;amp;cmd=prlinks&lt;/url&gt;&lt;type&gt;400&lt;/type&gt;&lt;title&gt;High-throughput sequencing reveals extensive variation in human-specific L1 content in individual human genomes.&lt;/title&gt;&lt;location&gt;200,9,39.9487006,-75.1937670&lt;/location&gt;&lt;institution&gt;University of Pennsylvania Department of Genetics, Philadelphia, Pennsylvania 19104, USA.&lt;/institution&gt;&lt;number&gt;9&lt;/number&gt;&lt;subtype&gt;400&lt;/subtype&gt;&lt;endpage&gt;1270&lt;/endpage&gt;&lt;bundle&gt;&lt;publication&gt;&lt;publisher&gt;Cold Spring Harbor Lab&lt;/publisher&gt;&lt;title&gt;Genome research&lt;/title&gt;&lt;type&gt;-100&lt;/type&gt;&lt;subtype&gt;-100&lt;/subtype&gt;&lt;uuid&gt;1C8B9A45-1BCA-4A11-8177-D16929D5D537&lt;/uuid&gt;&lt;/publication&gt;&lt;/bundle&gt;&lt;authors&gt;&lt;author&gt;&lt;firstName&gt;Adam&lt;/firstName&gt;&lt;middleNames&gt;D&lt;/middleNames&gt;&lt;lastName&gt;Ewing&lt;/lastName&gt;&lt;/author&gt;&lt;author&gt;&lt;firstName&gt;Haig&lt;/firstName&gt;&lt;middleNames&gt;H&lt;/middleNames&gt;&lt;lastName&gt;Kazazia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{Ewing:2010da}</w:t>
      </w:r>
      <w:r>
        <w:rPr>
          <w:rFonts w:ascii="Times" w:hAnsi="Times" w:cs="Times"/>
          <w:sz w:val="22"/>
          <w:szCs w:val="22"/>
        </w:rPr>
        <w:fldChar w:fldCharType="end"/>
      </w:r>
      <w:r>
        <w:rPr>
          <w:rFonts w:ascii="Times" w:hAnsi="Times" w:cs="Times"/>
          <w:sz w:val="22"/>
          <w:szCs w:val="22"/>
        </w:rPr>
        <w:t>, respectively, retroCNVs have a very low rate, however, despite being quantitatively low, it consists of and important mechanism for gene creation.</w:t>
      </w:r>
    </w:p>
    <w:p w14:paraId="59E6792C"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 xml:space="preserve">It is known that the origin of new genes contribute the phenotypic novelty in humans </w:t>
      </w:r>
      <w:r>
        <w:rPr>
          <w:rFonts w:ascii="Times" w:hAnsi="Times" w:cs="Times"/>
          <w:sz w:val="22"/>
          <w:szCs w:val="22"/>
        </w:rPr>
        <w:fldChar w:fldCharType="begin"/>
      </w:r>
      <w:r>
        <w:rPr>
          <w:rFonts w:ascii="Times" w:hAnsi="Times" w:cs="Times"/>
          <w:sz w:val="22"/>
          <w:szCs w:val="22"/>
        </w:rPr>
        <w:instrText xml:space="preserve"> ADDIN PAPERS2_CITATIONS &lt;citation&gt;&lt;uuid&gt;8574AEC5-C5AB-4131-BC7D-11D08E13C523&lt;/uuid&gt;&lt;priority&gt;0&lt;/priority&gt;&lt;publications&gt;&lt;publication&gt;&lt;uuid&gt;6406DE78-A257-4BA2-BDDF-C2A12BED41F3&lt;/uuid&gt;&lt;volume&gt;29C&lt;/volume&gt;&lt;accepted_date&gt;99201408271200000000222000&lt;/accepted_date&gt;&lt;doi&gt;10.1016/j.gde.2014.08.013&lt;/doi&gt;&lt;startpage&gt;90&lt;/startpage&gt;&lt;revision_date&gt;99201408261200000000222000&lt;/revision_date&gt;&lt;publication_date&gt;99201412001200000000220000&lt;/publication_date&gt;&lt;url&gt;http://eutils.ncbi.nlm.nih.gov/entrez/eutils/elink.fcgi?dbfrom=pubmed&amp;amp;id=25218862&amp;amp;retmode=ref&amp;amp;cmd=prlinks&lt;/url&gt;&lt;type&gt;400&lt;/type&gt;&lt;title&gt;New genes contribute to genetic and phenotypic novelties in human evolution.&lt;/title&gt;&lt;submission_date&gt;99201407111200000000222000&lt;/submission_date&gt;&lt;institution&gt;Key Laboratory of Zoological Systematics and Evolution &amp;amp; State Key Laboratory of Integrated Management of Pest Insects and Rodents, Institute of Zoology, Chinese Academy of Sciences, Beijing, China. Electronic address: zhangyong@ioz.ac.cn.&lt;/institution&gt;&lt;subtype&gt;400&lt;/subtype&gt;&lt;endpage&gt;96&lt;/endpage&gt;&lt;bundle&gt;&lt;publication&gt;&lt;title&gt;Current opinion in genetics &amp;amp; development&lt;/title&gt;&lt;type&gt;-100&lt;/type&gt;&lt;subtype&gt;-100&lt;/subtype&gt;&lt;uuid&gt;07E23E17-CEA0-4B1A-A924-6915E8B205A2&lt;/uuid&gt;&lt;/publication&gt;&lt;/bundle&gt;&lt;authors&gt;&lt;author&gt;&lt;firstName&gt;Yong&lt;/firstName&gt;&lt;middleNames&gt;E&lt;/middleNames&gt;&lt;lastName&gt;Zhang&lt;/lastName&gt;&lt;/author&gt;&lt;author&gt;&lt;firstName&gt;Manyuan&lt;/firstName&gt;&lt;lastName&gt;Long&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{Zhang:2014gb}</w:t>
      </w:r>
      <w:r>
        <w:rPr>
          <w:rFonts w:ascii="Times" w:hAnsi="Times" w:cs="Times"/>
          <w:sz w:val="22"/>
          <w:szCs w:val="22"/>
        </w:rPr>
        <w:fldChar w:fldCharType="end"/>
      </w:r>
      <w:r>
        <w:rPr>
          <w:rFonts w:ascii="Times" w:hAnsi="Times" w:cs="Times"/>
          <w:sz w:val="22"/>
          <w:szCs w:val="22"/>
        </w:rPr>
        <w:t xml:space="preserve"> and other eukaryotes </w:t>
      </w:r>
      <w:r>
        <w:rPr>
          <w:rFonts w:ascii="Times" w:hAnsi="Times" w:cs="Times"/>
          <w:sz w:val="22"/>
          <w:szCs w:val="22"/>
        </w:rPr>
        <w:fldChar w:fldCharType="begin"/>
      </w:r>
      <w:r>
        <w:rPr>
          <w:rFonts w:ascii="Times" w:hAnsi="Times" w:cs="Times"/>
          <w:sz w:val="22"/>
          <w:szCs w:val="22"/>
        </w:rPr>
        <w:instrText xml:space="preserve"> ADDIN PAPERS2_CITATIONS &lt;citation&gt;&lt;uuid&gt;E42F5A36-8B84-492C-A9C0-7C43B7F37DE0&lt;/uuid&gt;&lt;priority&gt;0&lt;/priority&gt;&lt;publications&gt;&lt;publication&gt;&lt;uuid&gt;BAD837C2-CDFB-4D91-A542-9FF8F3C74748&lt;/uuid&gt;&lt;volume&gt;102&lt;/volume&gt;&lt;doi&gt;10.1073/pnas.0503528102&lt;/doi&gt;&lt;startpage&gt;11373&lt;/startpage&gt;&lt;publication_date&gt;99200508091200000000222000&lt;/publication_date&gt;&lt;url&gt;http://www.pnas.org/content/102/32/11373.full&lt;/url&gt;&lt;type&gt;400&lt;/type&gt;&lt;title&gt;Parallel evolution of chimeric fusion genes.&lt;/title&gt;&lt;publisher&gt;National Acad Sciences&lt;/publisher&gt;&lt;institution&gt;Department of Biology and Carolina Center for Genome Sciences, University of North Carolina, Chapel Hill, NC 27599, USA. cdjones@email.unc.edu&lt;/institution&gt;&lt;number&gt;32&lt;/number&gt;&lt;subtype&gt;400&lt;/subtype&gt;&lt;endpage&gt;11378&lt;/endpage&gt;&lt;bundle&gt;&lt;publication&gt;&lt;publisher&gt;National Acad Sciences&lt;/publisher&gt;&lt;url&gt;http://www.pnas.org/&lt;/url&gt;&lt;title&gt;Proceedings of the National Academy of Sciences of the United States of America&lt;/title&gt;&lt;type&gt;-100&lt;/type&gt;&lt;subtype&gt;-100&lt;/subtype&gt;&lt;uuid&gt;08E0FB01-BA5B-48C2-9F78-9C7452D7F95F&lt;/uuid&gt;&lt;/publication&gt;&lt;/bundle&gt;&lt;authors&gt;&lt;author&gt;&lt;firstName&gt;Corbin&lt;/firstName&gt;&lt;middleNames&gt;D&lt;/middleNames&gt;&lt;lastName&gt;Jones&lt;/lastName&gt;&lt;/author&gt;&lt;author&gt;&lt;firstName&gt;David&lt;/firstName&gt;&lt;middleNames&gt;J&lt;/middleNames&gt;&lt;lastName&gt;Begun&lt;/lastName&gt;&lt;/author&gt;&lt;/authors&gt;&lt;/publication&gt;&lt;publication&gt;&lt;volume&gt;47&lt;/volume&gt;&lt;publication_date&gt;99201300001200000000200000&lt;/publication_date&gt;&lt;doi&gt;10.1146/annurev-genet-111212-133301&lt;/doi&gt;&lt;institution&gt;Department of Ecology and Evolution, The University of Chicago, Chicago, Illinois 60637; email: mlong@uchicago.edu.&lt;/institution&gt;&lt;startpage&gt;307&lt;/startpage&gt;&lt;title&gt;New gene evolution: little did we know.&lt;/title&gt;&lt;uuid&gt;9E6402C4-F444-4444-808A-3003570EB6D1&lt;/uuid&gt;&lt;subtype&gt;400&lt;/subtype&gt;&lt;endpage&gt;333&lt;/endpage&gt;&lt;type&gt;400&lt;/type&gt;&lt;url&gt;http://eutils.ncbi.nlm.nih.gov/entrez/eutils/elink.fcgi?dbfrom=pubmed&amp;amp;id=24050177&amp;amp;retmode=ref&amp;amp;cmd=prlinks&lt;/url&gt;&lt;bundle&gt;&lt;publication&gt;&lt;title&gt;Annual review of genetics&lt;/title&gt;&lt;type&gt;-100&lt;/type&gt;&lt;subtype&gt;-100&lt;/subtype&gt;&lt;uuid&gt;01728D4D-C11C-4C80-9E67-7533A6C0B70F&lt;/uuid&gt;&lt;/publication&gt;&lt;/bundle&gt;&lt;authors&gt;&lt;author&gt;&lt;firstName&gt;Manyuan&lt;/firstName&gt;&lt;lastName&gt;Long&lt;/lastName&gt;&lt;/author&gt;&lt;author&gt;&lt;firstName&gt;Nicholas&lt;/firstName&gt;&lt;middleNames&gt;W&lt;/middleNames&gt;&lt;lastName&gt;VanKuren&lt;/lastName&gt;&lt;/author&gt;&lt;author&gt;&lt;firstName&gt;Sidi&lt;/firstName&gt;&lt;lastName&gt;Chen&lt;/lastName&gt;&lt;/author&gt;&lt;author&gt;&lt;firstName&gt;Maria&lt;/firstName&gt;&lt;middleNames&gt;D&lt;/middleNames&gt;&lt;lastName&gt;Vibranovski&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{Jones:2005ki, Long:2013ja}</w:t>
      </w:r>
      <w:r>
        <w:rPr>
          <w:rFonts w:ascii="Times" w:hAnsi="Times" w:cs="Times"/>
          <w:sz w:val="22"/>
          <w:szCs w:val="22"/>
        </w:rPr>
        <w:fldChar w:fldCharType="end"/>
      </w:r>
      <w:r>
        <w:rPr>
          <w:rFonts w:ascii="Times" w:hAnsi="Times" w:cs="Times"/>
          <w:sz w:val="22"/>
          <w:szCs w:val="22"/>
        </w:rPr>
        <w:t xml:space="preserve">. It has been estimated that approximately 300 new genes were create in the human lineage since chimpanzee divergence (REF). Many mechanisms to the novel gene (or gene regions) origin have been proposed, including retroposition of coding genes. For example, a retrotransposition event created a novel transcription factors </w:t>
      </w:r>
      <w:r>
        <w:rPr>
          <w:rFonts w:ascii="Times" w:hAnsi="Times" w:cs="Times"/>
          <w:sz w:val="22"/>
          <w:szCs w:val="22"/>
        </w:rPr>
        <w:fldChar w:fldCharType="begin"/>
      </w:r>
      <w:r>
        <w:rPr>
          <w:rFonts w:ascii="Times" w:hAnsi="Times" w:cs="Times"/>
          <w:sz w:val="22"/>
          <w:szCs w:val="22"/>
        </w:rPr>
        <w:instrText xml:space="preserve"> ADDIN PAPERS2_CITATIONS &lt;citation&gt;&lt;uuid&gt;1856539B-253E-4BA3-B438-755C0A59EB43&lt;/uuid&gt;&lt;priority&gt;0&lt;/priority&gt;&lt;publications&gt;&lt;publication&gt;&lt;uuid&gt;20761CC0-9F55-408C-8FAA-C26475B22727&lt;/uuid&gt;&lt;volume&gt;25&lt;/volume&gt;&lt;doi&gt;10.1128/MCB.25.11.4638-4649.2005&lt;/doi&gt;&lt;startpage&gt;4638&lt;/startpage&gt;&lt;publication_date&gt;99200506001200000000220000&lt;/publication_date&gt;&lt;url&gt;http://mcb.asm.org/cgi/doi/10.1128/MCB.25.11.4638-4649.2005&lt;/url&gt;&lt;type&gt;400&lt;/type&gt;&lt;title&gt;TAF9b (formerly TAF9L) is a bona fide TAF that has unique and overlapping roles with TAF9.&lt;/title&gt;&lt;publisher&gt;American Society for Microbiology&lt;/publisher&gt;&lt;institution&gt;Department of Transcription, Institut de Génétique et de Biologie Moléculaire et Cellulaire, UMR 7104, BP 10142, 67404 Illkirch Cedex, CU de Strasbourg, France.&lt;/institution&gt;&lt;number&gt;11&lt;/number&gt;&lt;subtype&gt;400&lt;/subtype&gt;&lt;endpage&gt;4649&lt;/endpage&gt;&lt;bundle&gt;&lt;publication&gt;&lt;url&gt;http://mcb.asm.org/&lt;/url&gt;&lt;title&gt;Molecular and cellular biology&lt;/title&gt;&lt;type&gt;-100&lt;/type&gt;&lt;subtype&gt;-100&lt;/subtype&gt;&lt;uuid&gt;98049277-FDA3-4286-9BDA-1DD1B3D2E858&lt;/uuid&gt;&lt;/publication&gt;&lt;/bundle&gt;&lt;authors&gt;&lt;author&gt;&lt;firstName&gt;Mattia&lt;/firstName&gt;&lt;lastName&gt;Frontini&lt;/lastName&gt;&lt;/author&gt;&lt;author&gt;&lt;firstName&gt;Evi&lt;/firstName&gt;&lt;lastName&gt;Soutoglou&lt;/lastName&gt;&lt;/author&gt;&lt;author&gt;&lt;firstName&gt;Manuela&lt;/firstName&gt;&lt;lastName&gt;Argentini&lt;/lastName&gt;&lt;/author&gt;&lt;author&gt;&lt;firstName&gt;Christine&lt;/firstName&gt;&lt;lastName&gt;Bole-Feysot&lt;/lastName&gt;&lt;/author&gt;&lt;author&gt;&lt;firstName&gt;Bernard&lt;/firstName&gt;&lt;lastName&gt;Jost&lt;/lastName&gt;&lt;/author&gt;&lt;author&gt;&lt;firstName&gt;Elisabeth&lt;/firstName&gt;&lt;lastName&gt;Scheer&lt;/lastName&gt;&lt;/author&gt;&lt;author&gt;&lt;firstName&gt;Làszlò&lt;/firstName&gt;&lt;lastName&gt;Tora&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{Frontini:2005eo}</w:t>
      </w:r>
      <w:r>
        <w:rPr>
          <w:rFonts w:ascii="Times" w:hAnsi="Times" w:cs="Times"/>
          <w:sz w:val="22"/>
          <w:szCs w:val="22"/>
        </w:rPr>
        <w:fldChar w:fldCharType="end"/>
      </w:r>
      <w:r>
        <w:rPr>
          <w:rFonts w:ascii="Times" w:hAnsi="Times" w:cs="Times"/>
          <w:sz w:val="22"/>
          <w:szCs w:val="22"/>
        </w:rPr>
        <w:t xml:space="preserve"> that give immunity to the HIV virus </w:t>
      </w:r>
      <w:r>
        <w:rPr>
          <w:rFonts w:ascii="Times" w:hAnsi="Times" w:cs="Times"/>
          <w:sz w:val="22"/>
          <w:szCs w:val="22"/>
        </w:rPr>
        <w:fldChar w:fldCharType="begin"/>
      </w:r>
      <w:r>
        <w:rPr>
          <w:rFonts w:ascii="Times" w:hAnsi="Times" w:cs="Times"/>
          <w:sz w:val="22"/>
          <w:szCs w:val="22"/>
        </w:rPr>
        <w:instrText xml:space="preserve"> ADDIN PAPERS2_CITATIONS &lt;citation&gt;&lt;uuid&gt;CE1730B9-0B1E-4F35-A834-EAD68C7AF461&lt;/uuid&gt;&lt;priority&gt;0&lt;/priority&gt;&lt;publications&gt;&lt;publication&gt;&lt;uuid&gt;8E94B5F4-DBA8-4F93-AE4D-10BAA8D90161&lt;/uuid&gt;&lt;volume&gt;430&lt;/volume&gt;&lt;accepted_date&gt;99200406221200000000222000&lt;/accepted_date&gt;&lt;doi&gt;10.1038/nature02777&lt;/doi&gt;&lt;startpage&gt;569&lt;/startpage&gt;&lt;publication_date&gt;99200407291200000000222000&lt;/publication_date&gt;&lt;url&gt;http://eutils.ncbi.nlm.nih.gov/entrez/eutils/elink.fcgi?dbfrom=pubmed&amp;amp;id=15243629&amp;amp;retmode=ref&amp;amp;cmd=prlinks&lt;/url&gt;&lt;type&gt;400&lt;/type&gt;&lt;title&gt;Cyclophilin A retrotransposition into TRIM5 explains owl monkey resistance to HIV-1.&lt;/title&gt;&lt;location&gt;&amp;lt;html&amp;gt;&amp;lt;head&amp;gt;&amp;lt;meta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Home&amp;lt;/a&amp;gt;&amp;lt;/div&amp;gt;&amp;lt;/body&amp;gt;&amp;lt;/html&amp;gt;&lt;/location&gt;&lt;submission_date&gt;99200405241200000000222000&lt;/submission_date&gt;&lt;number&gt;6999&lt;/number&gt;&lt;institution&gt;Department of Microbiology, Columbia University, College of Physicians and Surgeons, 701 West 168th Street, HHSC 1502 New York, New York 10032, USA.&lt;/institution&gt;&lt;subtype&gt;400&lt;/subtype&gt;&lt;endpage&gt;573&lt;/endpage&gt;&lt;bundle&gt;&lt;publication&gt;&lt;publisher&gt;Nature Publishing Group&lt;/publisher&gt;&lt;title&gt;Nature&lt;/title&gt;&lt;type&gt;-100&lt;/type&gt;&lt;subtype&gt;-100&lt;/subtype&gt;&lt;uuid&gt;6C1499CC-8E13-4C3D-B6D4-0DDEB7E1C1CC&lt;/uuid&gt;&lt;/publication&gt;&lt;/bundle&gt;&lt;authors&gt;&lt;author&gt;&lt;firstName&gt;David&lt;/firstName&gt;&lt;middleNames&gt;M&lt;/middleNames&gt;&lt;lastName&gt;Sayah&lt;/lastName&gt;&lt;/author&gt;&lt;author&gt;&lt;firstName&gt;Elena&lt;/firstName&gt;&lt;lastName&gt;Sokolskaja&lt;/lastName&gt;&lt;/author&gt;&lt;author&gt;&lt;firstName&gt;Lionel&lt;/firstName&gt;&lt;lastName&gt;Berthoux&lt;/lastName&gt;&lt;/author&gt;&lt;author&gt;&lt;firstName&gt;Jeremy&lt;/firstName&gt;&lt;lastName&gt;Luba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{Sayah:2004ca}</w:t>
      </w:r>
      <w:r>
        <w:rPr>
          <w:rFonts w:ascii="Times" w:hAnsi="Times" w:cs="Times"/>
          <w:sz w:val="22"/>
          <w:szCs w:val="22"/>
        </w:rPr>
        <w:fldChar w:fldCharType="end"/>
      </w:r>
      <w:r>
        <w:rPr>
          <w:rFonts w:ascii="Times" w:hAnsi="Times" w:cs="Times"/>
          <w:sz w:val="22"/>
          <w:szCs w:val="22"/>
        </w:rPr>
        <w:t xml:space="preserve"> on Owl monkeys. Since than retrocopies are absente of regulatory regions, their insertion point is essential to determine their functionality: insertions into intragenic or near promoter regions are especially interesting because they increase the probability to a retrocopy be transcribed (REF). Here, we found that retroCNVs are “evenly” distributed along the genome, showing no enrichment or depletion on any genomic context. Therefore, there are some interesting intragenic retroCNVs insertions. For example, we found an exonic insertion (retroCNV-UQCR10) present on [N]% of the studied genomes that is responsible for truncating the protein C11orf194. Additionally, we found a second case of chimeric transcript, a</w:t>
      </w:r>
      <w:r w:rsidRPr="004C5565">
        <w:rPr>
          <w:rFonts w:ascii="Times" w:hAnsi="Times" w:cs="Times"/>
          <w:sz w:val="22"/>
          <w:szCs w:val="22"/>
        </w:rPr>
        <w:t xml:space="preserve"> fusion between CBX3 and CCDC32. This transcript seems to encode a truncated version of CCDC32 with and alternative C-terminal comprised of frame shifted CBX3 amino acids. This transcript was also recently reported as associated Gastric cardia adenocarcinoma</w:t>
      </w:r>
      <w:r>
        <w:rPr>
          <w:rFonts w:ascii="Times" w:hAnsi="Times" w:cs="Times"/>
          <w:sz w:val="22"/>
          <w:szCs w:val="22"/>
        </w:rPr>
        <w:t xml:space="preserve"> </w:t>
      </w:r>
      <w:r>
        <w:rPr>
          <w:rFonts w:ascii="Times" w:hAnsi="Times" w:cs="Times"/>
          <w:sz w:val="22"/>
          <w:szCs w:val="22"/>
        </w:rPr>
        <w:fldChar w:fldCharType="begin"/>
      </w:r>
      <w:r>
        <w:rPr>
          <w:rFonts w:ascii="Times" w:hAnsi="Times" w:cs="Times"/>
          <w:sz w:val="22"/>
          <w:szCs w:val="22"/>
        </w:rPr>
        <w:instrText xml:space="preserve"> ADDIN PAPERS2_CITATIONS &lt;citation&gt;&lt;uuid&gt;7788D42C-CB56-481F-B68A-7179158576B3&lt;/uuid&gt;&lt;priority&gt;0&lt;/priority&gt;&lt;publications&gt;&lt;publication&gt;&lt;uuid&gt;69364EC5-A4E3-4DB0-ADC4-43CAF2497A8E&lt;/uuid&gt;&lt;volume&gt;9&lt;/volume&gt;&lt;doi&gt;10.1186/s13000-014-0218-4&lt;/doi&gt;&lt;startpage&gt;218&lt;/startpage&gt;&lt;publication_date&gt;99201412131200000000222000&lt;/publication_date&gt;&lt;url&gt;http://www.diagnosticpathology.org/content/9/1/218&lt;/url&gt;&lt;type&gt;400&lt;/type&gt;&lt;title&gt;Identification of a novel gene fusion ( BMX-ARHGAP ) in gastric cardia adenocarcinoma.&lt;/title&gt;&lt;publisher&gt;BioMed Central Ltd&lt;/publisher&gt;&lt;submission_date&gt;99201407011200000000222000&lt;/submission_date&gt;&lt;number&gt;1&lt;/number&gt;&lt;subtype&gt;400&lt;/subtype&gt;&lt;bundle&gt;&lt;publication&gt;&lt;title&gt;Diagnostic pathology&lt;/title&gt;&lt;type&gt;-100&lt;/type&gt;&lt;subtype&gt;-100&lt;/subtype&gt;&lt;uuid&gt;2EC7108B-C21B-4E8E-9765-96CFD5F11846&lt;/uuid&gt;&lt;/publication&gt;&lt;/bundle&gt;&lt;authors&gt;&lt;author&gt;&lt;firstName&gt;Xiaofeng&lt;/firstName&gt;&lt;lastName&gt;Xu&lt;/lastName&gt;&lt;/author&gt;&lt;author&gt;&lt;firstName&gt;Lifang&lt;/firstName&gt;&lt;lastName&gt;Xu&lt;/lastName&gt;&lt;/author&gt;&lt;author&gt;&lt;firstName&gt;Feng&lt;/firstName&gt;&lt;lastName&gt;Gao&lt;/lastName&gt;&lt;/author&gt;&lt;author&gt;&lt;firstName&gt;Jianjiang&lt;/firstName&gt;&lt;lastName&gt;Wang&lt;/lastName&gt;&lt;/author&gt;&lt;author&gt;&lt;firstName&gt;Jinsong&lt;/firstName&gt;&lt;lastName&gt;Ye&lt;/lastName&gt;&lt;/author&gt;&lt;author&gt;&lt;firstName&gt;Mingxian&lt;/firstName&gt;&lt;lastName&gt;Zhou&lt;/lastName&gt;&lt;/author&gt;&lt;author&gt;&lt;firstName&gt;Yunling&lt;/firstName&gt;&lt;lastName&gt;Zhu&lt;/lastName&gt;&lt;/author&gt;&lt;author&gt;&lt;firstName&gt;Lan&lt;/firstName&gt;&lt;lastName&gt;Tao&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{Xu:2014ko}</w:t>
      </w:r>
      <w:r>
        <w:rPr>
          <w:rFonts w:ascii="Times" w:hAnsi="Times" w:cs="Times"/>
          <w:sz w:val="22"/>
          <w:szCs w:val="22"/>
        </w:rPr>
        <w:fldChar w:fldCharType="end"/>
      </w:r>
      <w:r>
        <w:rPr>
          <w:rFonts w:ascii="Times" w:hAnsi="Times" w:cs="Times"/>
          <w:sz w:val="22"/>
          <w:szCs w:val="22"/>
        </w:rPr>
        <w:t xml:space="preserve"> and mistakenly annotated recurrent cancer fusion </w:t>
      </w:r>
      <w:r w:rsidRPr="004C5565">
        <w:rPr>
          <w:rFonts w:ascii="Times" w:hAnsi="Times" w:cs="Times"/>
          <w:sz w:val="22"/>
          <w:szCs w:val="22"/>
        </w:rPr>
        <w:t xml:space="preserve"> </w:t>
      </w:r>
      <w:r>
        <w:rPr>
          <w:rFonts w:ascii="Times" w:hAnsi="Times" w:cs="Times"/>
          <w:sz w:val="22"/>
          <w:szCs w:val="22"/>
        </w:rPr>
        <w:fldChar w:fldCharType="begin"/>
      </w:r>
      <w:r>
        <w:rPr>
          <w:rFonts w:ascii="Times" w:hAnsi="Times" w:cs="Times"/>
          <w:sz w:val="22"/>
          <w:szCs w:val="22"/>
        </w:rPr>
        <w:instrText xml:space="preserve"> ADDIN PAPERS2_CITATIONS &lt;citation&gt;&lt;uuid&gt;56A2FBE5-3772-4B25-93B2-3D15089CAADC&lt;/uuid&gt;&lt;priority&gt;0&lt;/priority&gt;&lt;publications&gt;&lt;publication&gt;&lt;uuid&gt;13BDCC1A-2D7D-4E3C-9F07-2DF184254EC3&lt;/uuid&gt;&lt;volume&gt;14&lt;/volume&gt;&lt;accepted_date&gt;99201308231200000000222000&lt;/accepted_date&gt;&lt;doi&gt;10.1186/gb-2013-14-8-r87&lt;/doi&gt;&lt;startpage&gt;R87&lt;/startpage&gt;&lt;publication_date&gt;99201300001200000000200000&lt;/publication_date&gt;&lt;url&gt;http://genomebiology.com/2013/14/8/R87&lt;/url&gt;&lt;type&gt;400&lt;/type&gt;&lt;title&gt;BreakTrans: uncovering the genomic architecture of gene fusions.&lt;/title&gt;&lt;publisher&gt;BioMed Central Ltd&lt;/publisher&gt;&lt;submission_date&gt;99201303121200000000222000&lt;/submission_date&gt;&lt;number&gt;8&lt;/number&gt;&lt;subtype&gt;400&lt;/subtype&gt;&lt;bundle&gt;&lt;publication&gt;&lt;title&gt;Genome biology&lt;/title&gt;&lt;type&gt;-100&lt;/type&gt;&lt;subtype&gt;-100&lt;/subtype&gt;&lt;uuid&gt;A6294FF3-0083-4633-AF27-E64D252F4882&lt;/uuid&gt;&lt;/publication&gt;&lt;/bundle&gt;&lt;authors&gt;&lt;author&gt;&lt;firstName&gt;Ken&lt;/firstName&gt;&lt;lastName&gt;Chen&lt;/lastName&gt;&lt;/author&gt;&lt;author&gt;&lt;firstName&gt;Nicholas&lt;/firstName&gt;&lt;middleNames&gt;E&lt;/middleNames&gt;&lt;lastName&gt;Navin&lt;/lastName&gt;&lt;/author&gt;&lt;author&gt;&lt;firstName&gt;Yong&lt;/firstName&gt;&lt;lastName&gt;Wang&lt;/lastName&gt;&lt;/author&gt;&lt;author&gt;&lt;firstName&gt;Heather&lt;/firstName&gt;&lt;middleNames&gt;K&lt;/middleNames&gt;&lt;lastName&gt;Schmidt&lt;/lastName&gt;&lt;/author&gt;&lt;author&gt;&lt;firstName&gt;John&lt;/firstName&gt;&lt;middleNames&gt;W&lt;/middleNames&gt;&lt;lastName&gt;Wallis&lt;/lastName&gt;&lt;/author&gt;&lt;author&gt;&lt;firstName&gt;Beifang&lt;/firstName&gt;&lt;lastName&gt;Niu&lt;/lastName&gt;&lt;/author&gt;&lt;author&gt;&lt;firstName&gt;Xian&lt;/firstName&gt;&lt;lastName&gt;Fan&lt;/lastName&gt;&lt;/author&gt;&lt;author&gt;&lt;firstName&gt;Hao&lt;/firstName&gt;&lt;lastName&gt;Zhao&lt;/lastName&gt;&lt;/author&gt;&lt;author&gt;&lt;firstName&gt;Michael&lt;/firstName&gt;&lt;middleNames&gt;D&lt;/middleNames&gt;&lt;lastName&gt;McLellan&lt;/lastName&gt;&lt;/author&gt;&lt;author&gt;&lt;firstName&gt;Katherine&lt;/firstName&gt;&lt;middleNames&gt;A&lt;/middleNames&gt;&lt;lastName&gt;Hoadley&lt;/lastName&gt;&lt;/author&gt;&lt;author&gt;&lt;firstName&gt;Elaine&lt;/firstName&gt;&lt;middleNames&gt;R&lt;/middleNames&gt;&lt;lastName&gt;Mardis&lt;/lastName&gt;&lt;/author&gt;&lt;author&gt;&lt;firstName&gt;Timothy&lt;/firstName&gt;&lt;middleNames&gt;J&lt;/middleNames&gt;&lt;lastName&gt;Ley&lt;/lastName&gt;&lt;/author&gt;&lt;author&gt;&lt;firstName&gt;Charles&lt;/firstName&gt;&lt;middleNames&gt;M&lt;/middleNames&gt;&lt;lastName&gt;Perou&lt;/lastName&gt;&lt;/author&gt;&lt;author&gt;&lt;firstName&gt;Richard&lt;/firstName&gt;&lt;middleNames&gt;K&lt;/middleNames&gt;&lt;lastName&gt;Wilson&lt;/lastName&gt;&lt;/author&gt;&lt;author&gt;&lt;firstName&gt;Li&lt;/firstName&gt;&lt;lastName&gt;Ding&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{Chen:2013ba}</w:t>
      </w:r>
      <w:r>
        <w:rPr>
          <w:rFonts w:ascii="Times" w:hAnsi="Times" w:cs="Times"/>
          <w:sz w:val="22"/>
          <w:szCs w:val="22"/>
        </w:rPr>
        <w:fldChar w:fldCharType="end"/>
      </w:r>
      <w:r w:rsidRPr="004C5565">
        <w:rPr>
          <w:rFonts w:ascii="Times" w:hAnsi="Times" w:cs="Times"/>
          <w:sz w:val="22"/>
          <w:szCs w:val="22"/>
        </w:rPr>
        <w:t>.</w:t>
      </w:r>
      <w:r>
        <w:rPr>
          <w:rFonts w:ascii="Times" w:hAnsi="Times" w:cs="Times"/>
          <w:sz w:val="22"/>
          <w:szCs w:val="22"/>
        </w:rPr>
        <w:t xml:space="preserve">  Interestingly enough, this may be a powerful mechanism to create exon shuffling, by inserting mature RNA sequences into random genes at the genome [R](Exon shuffling). We also found two expressed retroCNVs that seem to be influencing the expression of their parental genes. For the first case (BAZ2A), a gene recently associated with the progress of prostate cancer </w:t>
      </w:r>
      <w:r>
        <w:rPr>
          <w:rFonts w:ascii="Times" w:hAnsi="Times" w:cs="Times"/>
          <w:sz w:val="22"/>
          <w:szCs w:val="22"/>
        </w:rPr>
        <w:fldChar w:fldCharType="begin"/>
      </w:r>
      <w:r>
        <w:rPr>
          <w:rFonts w:ascii="Times" w:hAnsi="Times" w:cs="Times"/>
          <w:sz w:val="22"/>
          <w:szCs w:val="22"/>
        </w:rPr>
        <w:instrText xml:space="preserve"> ADDIN PAPERS2_CITATIONS &lt;citation&gt;&lt;uuid&gt;D0B33F5F-0774-4D6A-8478-57B7B3607A5D&lt;/uuid&gt;&lt;priority&gt;0&lt;/priority&gt;&lt;publications&gt;&lt;publication&gt;&lt;volume&gt;47&lt;/volume&gt;&lt;publication_date&gt;99201412081200000000222000&lt;/publication_date&gt;&lt;number&gt;1&lt;/number&gt;&lt;doi&gt;10.1038/ng.3165&lt;/doi&gt;&lt;startpage&gt;22&lt;/startpage&gt;&lt;title&gt;BAZ2A (TIP5) is involved in epigenetic alterations in prostate cancer and its overexpression predicts disease recurrence&lt;/title&gt;&lt;uuid&gt;CA97FD57-DE3F-46FA-BD32-3DAA67CE780A&lt;/uuid&gt;&lt;subtype&gt;400&lt;/subtype&gt;&lt;endpage&gt;30&lt;/endpage&gt;&lt;type&gt;400&lt;/type&gt;&lt;url&gt;http://www.nature.com/doifinder/10.1038/ng.3165&lt;/url&gt;&lt;bundle&gt;&lt;publication&gt;&lt;publisher&gt;Nature Publishing Group&lt;/publisher&gt;&lt;title&gt;Nature genetics&lt;/title&gt;&lt;type&gt;-100&lt;/type&gt;&lt;subtype&gt;-100&lt;/subtype&gt;&lt;uuid&gt;9FAAC1F0-468E-4D35-92EE-866A4FC5D9EE&lt;/uuid&gt;&lt;/publication&gt;&lt;/bundle&gt;&lt;authors&gt;&lt;author&gt;&lt;firstName&gt;Lei&lt;/firstName&gt;&lt;lastName&gt;Gu&lt;/lastName&gt;&lt;/author&gt;&lt;author&gt;&lt;firstName&gt;Sandra&lt;/firstName&gt;&lt;middleNames&gt;C&lt;/middleNames&gt;&lt;lastName&gt;Frommel&lt;/lastName&gt;&lt;/author&gt;&lt;author&gt;&lt;firstName&gt;Christopher&lt;/firstName&gt;&lt;middleNames&gt;C&lt;/middleNames&gt;&lt;lastName&gt;Oakes&lt;/lastName&gt;&lt;/author&gt;&lt;author&gt;&lt;firstName&gt;Ronald&lt;/firstName&gt;&lt;lastName&gt;Simon&lt;/lastName&gt;&lt;/author&gt;&lt;author&gt;&lt;firstName&gt;Katharina&lt;/firstName&gt;&lt;lastName&gt;Grupp&lt;/lastName&gt;&lt;/author&gt;&lt;author&gt;&lt;firstName&gt;Cristina&lt;/firstName&gt;&lt;middleNames&gt;Y&lt;/middleNames&gt;&lt;lastName&gt;Gerig&lt;/lastName&gt;&lt;/author&gt;&lt;author&gt;&lt;firstName&gt;Dominik&lt;/firstName&gt;&lt;lastName&gt;Bär&lt;/lastName&gt;&lt;/author&gt;&lt;author&gt;&lt;firstName&gt;Mark&lt;/firstName&gt;&lt;middleNames&gt;D&lt;/middleNames&gt;&lt;lastName&gt;Robinson&lt;/lastName&gt;&lt;/author&gt;&lt;author&gt;&lt;firstName&gt;Constance&lt;/firstName&gt;&lt;lastName&gt;Baer&lt;/lastName&gt;&lt;/author&gt;&lt;author&gt;&lt;firstName&gt;Melanie&lt;/firstName&gt;&lt;lastName&gt;Weiss&lt;/lastName&gt;&lt;/author&gt;&lt;author&gt;&lt;firstName&gt;Zuguang&lt;/firstName&gt;&lt;lastName&gt;Gu&lt;/lastName&gt;&lt;/author&gt;&lt;author&gt;&lt;firstName&gt;Matthieu&lt;/firstName&gt;&lt;lastName&gt;Schapira&lt;/lastName&gt;&lt;/author&gt;&lt;author&gt;&lt;firstName&gt;Ruprecht&lt;/firstName&gt;&lt;lastName&gt;Kuner&lt;/lastName&gt;&lt;/author&gt;&lt;author&gt;&lt;firstName&gt;Holger&lt;/firstName&gt;&lt;lastName&gt;Sültmann&lt;/lastName&gt;&lt;/author&gt;&lt;author&gt;&lt;firstName&gt;Maurizio&lt;/firstName&gt;&lt;lastName&gt;Provenzano&lt;/lastName&gt;&lt;/author&gt;&lt;author&gt;&lt;firstName&gt;Marie-Laure&lt;/firstName&gt;&lt;lastName&gt;Yaspo&lt;/lastName&gt;&lt;/author&gt;&lt;author&gt;&lt;firstName&gt;Benedikt&lt;/firstName&gt;&lt;lastName&gt;Brors&lt;/lastName&gt;&lt;/author&gt;&lt;author&gt;&lt;firstName&gt;Jan&lt;/firstName&gt;&lt;lastName&gt;Korbel&lt;/lastName&gt;&lt;/author&gt;&lt;author&gt;&lt;firstName&gt;Thorsten&lt;/firstName&gt;&lt;lastName&gt;Schlomm&lt;/lastName&gt;&lt;/author&gt;&lt;author&gt;&lt;firstName&gt;Guido&lt;/firstName&gt;&lt;lastName&gt;Sauter&lt;/lastName&gt;&lt;/author&gt;&lt;author&gt;&lt;firstName&gt;Roland&lt;/firstName&gt;&lt;lastName&gt;Eils&lt;/lastName&gt;&lt;/author&gt;&lt;author&gt;&lt;firstName&gt;Christoph&lt;/firstName&gt;&lt;lastName&gt;Plass&lt;/lastName&gt;&lt;/author&gt;&lt;author&gt;&lt;firstName&gt;Raffaella&lt;/firstName&gt;&lt;lastName&gt;Santoro&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{Gu:2014ku}</w:t>
      </w:r>
      <w:r>
        <w:rPr>
          <w:rFonts w:ascii="Times" w:hAnsi="Times" w:cs="Times"/>
          <w:sz w:val="22"/>
          <w:szCs w:val="22"/>
        </w:rPr>
        <w:fldChar w:fldCharType="end"/>
      </w:r>
      <w:r>
        <w:rPr>
          <w:rFonts w:ascii="Times" w:hAnsi="Times" w:cs="Times"/>
          <w:sz w:val="22"/>
          <w:szCs w:val="22"/>
        </w:rPr>
        <w:t xml:space="preserve">, we found that the presence of its retroCNV is associated with a parental gene expression decreasing. RetroCNV and parental gene are in different chromosomes, therefore, the influence is not </w:t>
      </w:r>
      <w:r w:rsidRPr="004D003F">
        <w:rPr>
          <w:rFonts w:ascii="Times" w:hAnsi="Times" w:cs="Times"/>
          <w:i/>
          <w:sz w:val="22"/>
          <w:szCs w:val="22"/>
        </w:rPr>
        <w:t>cis</w:t>
      </w:r>
      <w:r>
        <w:rPr>
          <w:rFonts w:ascii="Times" w:hAnsi="Times" w:cs="Times"/>
          <w:sz w:val="22"/>
          <w:szCs w:val="22"/>
        </w:rPr>
        <w:t xml:space="preserve">-related [R]. The difference could be explained by different allele frequency on different populations, however, event when considering populations independently, we found a significant association. Being an intragenic insertion context, it is possible that the retroCNV coopt the promoter from the host gene and get expressed generating small RNA that binds to the parental sequence and degrade the parental mRNA, decrease the parental mRNA stability or event impede protein synthesis. In contrast, the second case, the presence of the retroCNV-PCMDT1 allele increases the expression of its parental gene. Mechanistically, the retroCNV mRNA could function as a competitive RNAs decoying small RNAs that target the parental sequence </w:t>
      </w:r>
      <w:r>
        <w:rPr>
          <w:rFonts w:ascii="Times" w:hAnsi="Times" w:cs="Times"/>
          <w:sz w:val="22"/>
          <w:szCs w:val="22"/>
        </w:rPr>
        <w:fldChar w:fldCharType="begin"/>
      </w:r>
      <w:r>
        <w:rPr>
          <w:rFonts w:ascii="Times" w:hAnsi="Times" w:cs="Times"/>
          <w:sz w:val="22"/>
          <w:szCs w:val="22"/>
        </w:rPr>
        <w:instrText xml:space="preserve"> ADDIN PAPERS2_CITATIONS &lt;citation&gt;&lt;uuid&gt;3B45B93B-8C0A-4DCF-A6DB-E020644A92E4&lt;/uuid&gt;&lt;priority&gt;0&lt;/priority&gt;&lt;publications&gt;&lt;publication&gt;&lt;uuid&gt;E40295DB-99A9-454D-977D-C06DA637E6A1&lt;/uuid&gt;&lt;volume&gt;465&lt;/volume&gt;&lt;accepted_date&gt;99201004221200000000222000&lt;/accepted_date&gt;&lt;doi&gt;10.1038/nature09144&lt;/doi&gt;&lt;startpage&gt;1033&lt;/startpage&gt;&lt;publication_date&gt;99201006241200000000222000&lt;/publication_date&gt;&lt;url&gt;http://eutils.ncbi.nlm.nih.gov/entrez/eutils/elink.fcgi?dbfrom=pubmed&amp;amp;id=20577206&amp;amp;retmode=ref&amp;amp;cmd=prlinks&lt;/url&gt;&lt;type&gt;400&lt;/type&gt;&lt;title&gt;A coding-independent function of gene and pseudogene mRNAs regulates tumour biology.&lt;/title&gt;&lt;location&gt;602,0,0,0&lt;/location&gt;&lt;submission_date&gt;99200909211200000000222000&lt;/submission_date&gt;&lt;number&gt;7301&lt;/number&gt;&lt;institution&gt;Cancer Genetics Program, Beth Israel Deaconess Cancer Center, Department of Medicine, Beth Israel Deaconess Medical Center, Harvard Medical School, Boston, Massachusetts 02215, USA.&lt;/institution&gt;&lt;subtype&gt;400&lt;/subtype&gt;&lt;endpage&gt;1038&lt;/endpage&gt;&lt;bundle&gt;&lt;publication&gt;&lt;publisher&gt;Nature Publishing Group&lt;/publisher&gt;&lt;title&gt;Nature&lt;/title&gt;&lt;type&gt;-100&lt;/type&gt;&lt;subtype&gt;-100&lt;/subtype&gt;&lt;uuid&gt;6C1499CC-8E13-4C3D-B6D4-0DDEB7E1C1CC&lt;/uuid&gt;&lt;/publication&gt;&lt;/bundle&gt;&lt;authors&gt;&lt;author&gt;&lt;firstName&gt;Laura&lt;/firstName&gt;&lt;lastName&gt;Poliseno&lt;/lastName&gt;&lt;/author&gt;&lt;author&gt;&lt;firstName&gt;Leonardo&lt;/firstName&gt;&lt;lastName&gt;Salmena&lt;/lastName&gt;&lt;/author&gt;&lt;author&gt;&lt;firstName&gt;Jiangwen&lt;/firstName&gt;&lt;lastName&gt;Zhang&lt;/lastName&gt;&lt;/author&gt;&lt;author&gt;&lt;firstName&gt;Brett&lt;/firstName&gt;&lt;lastName&gt;Carver&lt;/lastName&gt;&lt;/author&gt;&lt;author&gt;&lt;firstName&gt;William&lt;/firstName&gt;&lt;middleNames&gt;J&lt;/middleNames&gt;&lt;lastName&gt;Haveman&lt;/lastName&gt;&lt;/author&gt;&lt;author&gt;&lt;firstName&gt;Pier&lt;/firstName&gt;&lt;middleNames&gt;Paolo&lt;/middleNames&gt;&lt;lastName&gt;Pandolfi&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{Poliseno:2010he}</w:t>
      </w:r>
      <w:r>
        <w:rPr>
          <w:rFonts w:ascii="Times" w:hAnsi="Times" w:cs="Times"/>
          <w:sz w:val="22"/>
          <w:szCs w:val="22"/>
        </w:rPr>
        <w:fldChar w:fldCharType="end"/>
      </w:r>
      <w:r>
        <w:rPr>
          <w:rFonts w:ascii="Times" w:hAnsi="Times" w:cs="Times"/>
          <w:sz w:val="22"/>
          <w:szCs w:val="22"/>
        </w:rPr>
        <w:t>. Despite these interesting examples, it is expected that insertion into intragenic, especially into coding regions, should be wiped from the genome. In contrast, retroCNVs are very recent genomic events, which may not have had enough time to be influenced by natural selection.</w:t>
      </w:r>
    </w:p>
    <w:p w14:paraId="79C37E6C"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As stated before, here we developed and new method using Amazon Cloud computing to systematically search for retrocopies in the all individuals from the 1000 Genomes projects by analyzing paired-end read mapping. Specifically, we evaluated all 2535 individual genomes at the same time; therefore enhancing the number of reads supporting each retroCNV insertion point. This strategy is especially well suited for 1000 Genomes Project data because individually genome are sequenced at low coverage. Therefore, while this strategy performs well for variants at all spectrum of allele frequency, the performance when identifying alleles at very low frequency is lower. We also expect an under representation of retroCNVs presenting less frequent features, for example, retrotransposition of mRNAs with intron retention and transductions. Non-coding genes, and insertions on repetitive loci may are totally absent on our results. Both caveats may be overcome with new sequencing technologies that enhance either sequence coverage on a population scale or read length.</w:t>
      </w:r>
    </w:p>
    <w:p w14:paraId="5BD5F596" w14:textId="77777777" w:rsidR="00A80906" w:rsidRDefault="00A80906" w:rsidP="00096251">
      <w:pPr>
        <w:widowControl w:val="0"/>
        <w:autoSpaceDE w:val="0"/>
        <w:autoSpaceDN w:val="0"/>
        <w:adjustRightInd w:val="0"/>
        <w:spacing w:line="480" w:lineRule="auto"/>
        <w:ind w:firstLine="720"/>
        <w:jc w:val="both"/>
        <w:rPr>
          <w:rFonts w:ascii="Times" w:hAnsi="Times" w:cs="Times"/>
          <w:sz w:val="22"/>
          <w:szCs w:val="22"/>
        </w:rPr>
      </w:pPr>
      <w:r>
        <w:rPr>
          <w:rFonts w:ascii="Times" w:hAnsi="Times" w:cs="Times"/>
          <w:sz w:val="22"/>
          <w:szCs w:val="22"/>
        </w:rPr>
        <w:t>Previous studies on retroCNVs have also used 1000 Genomes data to detect these events, however, with results greatly diverged. Here, we compared the phase3 results to previous studies (using less individual genomes (REFs)), and found that we unified the calls for human retroCNVs insertion points missing only retroCNVs with few evidences supporting the insertion point. For example, for most of the putative retroCNVs previously identified using only exon-exon junction, we have not found evidence to their insertion point. Whether these events are either, truth or artifacts (RNA or cDNA contamination, for example), remains to be clarified since none of these events had their insertion point experimentally validated.</w:t>
      </w:r>
    </w:p>
    <w:p w14:paraId="3A3B5B2D" w14:textId="77777777" w:rsidR="00A80906" w:rsidRDefault="00A80906" w:rsidP="00096251">
      <w:pPr>
        <w:spacing w:line="480" w:lineRule="auto"/>
        <w:ind w:firstLine="720"/>
        <w:jc w:val="both"/>
        <w:rPr>
          <w:rFonts w:ascii="Times" w:hAnsi="Times" w:cs="Times"/>
          <w:sz w:val="22"/>
          <w:szCs w:val="22"/>
        </w:rPr>
      </w:pPr>
      <w:r>
        <w:rPr>
          <w:rFonts w:ascii="Times" w:hAnsi="Times" w:cs="Times"/>
          <w:sz w:val="22"/>
          <w:szCs w:val="22"/>
        </w:rPr>
        <w:t xml:space="preserve">1000 Genomes Consortium sequenced genomes from 26 different populations divided across 5 super-populations (Americans [AMR], Africans [AFR], East Asians [EAS], Europeans [EUR] and South Asians [SAS]). In contrast to previous studies </w:t>
      </w:r>
      <w:r>
        <w:rPr>
          <w:rFonts w:ascii="Times" w:hAnsi="Times" w:cs="Times"/>
          <w:sz w:val="22"/>
          <w:szCs w:val="22"/>
        </w:rPr>
        <w:fldChar w:fldCharType="begin"/>
      </w:r>
      <w:r>
        <w:rPr>
          <w:rFonts w:ascii="Times" w:hAnsi="Times" w:cs="Times"/>
          <w:sz w:val="22"/>
          <w:szCs w:val="22"/>
        </w:rPr>
        <w:instrText xml:space="preserve"> ADDIN PAPERS2_CITATIONS &lt;citation&gt;&lt;uuid&gt;95A3E007-F22F-4482-9927-C683427057ED&lt;/uuid&gt;&lt;priority&gt;0&lt;/priority&gt;&lt;publications&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role3&gt;0&lt;/role3&gt;&lt;fullname&gt;Joshua M Akey&lt;/fullname&gt;&lt;privacy_level&gt;0&lt;/privacy_level&gt;&lt;updated_at&gt;2014-12-22 18:44:03 +0000&lt;/updated_at&gt;&lt;publication_count&gt;2&lt;/publication_count&gt;&lt;is_me&gt;0&lt;/is_me&gt;&lt;initial&gt;A&lt;/initial&gt;&lt;role2&gt;0&lt;/role2&gt;&lt;searchresult&gt;0&lt;/searchresult&gt;&lt;standard_name&gt;Akey, Joshua M&lt;/standard_name&gt;&lt;uuid&gt;07A84F1E-9A4B-4108-BC50-2C60F7A66C83&lt;/uuid&gt;&lt;name_string&gt;[1] Akey [4] Joshua [5] M &lt;/name_string&gt;&lt;middleNames&gt;M&lt;/middleNames&gt;&lt;prename&gt;Joshua M&lt;/prename&gt;&lt;role1&gt;0&lt;/role1&gt;&lt;type&gt;0&lt;/type&gt;&lt;label&gt;0&lt;/label&gt;&lt;role5&gt;0&lt;/role5&gt;&lt;firstName&gt;Joshua&lt;/firstName&gt;&lt;institutional&gt;0&lt;/institutional&gt;&lt;created_at&gt;2013-04-02 01:31:02 +0000&lt;/created_at&gt;&lt;role4&gt;0&lt;/role4&gt;&lt;surname&gt;Akey&lt;/surname&gt;&lt;lastName&gt;Akey&lt;/lastName&gt;&lt;flagged&gt;0&lt;/flagged&gt;&lt;/author&gt;&lt;/editors&gt;&lt;/publication&gt;&lt;publication&gt;&lt;uuid&gt;FF6636ED-7FC8-44C4-A533-6124C207D586&lt;/uuid&gt;&lt;volume&gt;14&lt;/volume&gt;&lt;accepted_date&gt;99201303131200000000222000&lt;/accepted_date&gt;&lt;doi&gt;10.1186/gb-2013-14-3-r22&lt;/doi&gt;&lt;startpage&gt;R22&lt;/startpage&gt;&lt;revision_date&gt;99201302281200000000222000&lt;/revision_dat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Home&amp;lt;/a&amp;gt;&amp;lt;/div&amp;gt;&amp;lt;/body&amp;gt;&amp;lt;/html&amp;gt;&lt;/location&gt;&lt;submission_date&gt;99201210301200000000222000&lt;/submission_date&gt;&lt;number&gt;3&lt;/number&gt;&lt;institution&gt;Center for Biomolecular Science and Engineering, University of California, Santa Cruz, 1156 High Street, Santa Cruz, CA 95064, USA. haussler@soe.ucsc.edu.&lt;/institution&gt;&lt;subtype&gt;400&lt;/subtype&gt;&lt;bundle&gt;&lt;publication&gt;&lt;publisher&gt;BioMed Central Ltd&lt;/publisher&gt;&lt;title&gt;Genome biology&lt;/title&gt;&lt;type&gt;-100&lt;/type&gt;&lt;subtype&gt;-100&lt;/subtype&gt;&lt;uuid&gt;411F1949-C1DF-4770-BBC2-CAA3305C3D88&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lastName&gt;Broad Institute Genome Sequencing and Analysis Program and Platfor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Home&amp;lt;/a&amp;gt;&amp;lt;/div&amp;gt;&amp;lt;/body&amp;gt;&amp;lt;/html&amp;gt;&lt;/location&gt;&lt;publication_date&gt;99201311041200000000222000&lt;/publication_date&gt;&lt;doi&gt;10.1101/gr.154625.113&lt;/doi&gt;&lt;institution&gt;Program in Computational Biology and Bioinformatics.&lt;/institution&gt;&lt;title&gt;Analysis of variable retroduplications in human populations suggests coupling of retrotransposition to cell division.&lt;/title&gt;&lt;uuid&gt;6535B5D5-4834-449D-BC03-88F947CA8D03&lt;/uuid&gt;&lt;subtype&gt;400&lt;/subtype&gt;&lt;type&gt;400&lt;/type&gt;&lt;url&gt;http://eutils.ncbi.nlm.nih.gov/entrez/eutils/elink.fcgi?dbfrom=pubmed&amp;amp;id=24026178&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Alexej&lt;/firstName&gt;&lt;lastName&gt;Abyzov&lt;/lastName&gt;&lt;/author&gt;&lt;author&gt;&lt;firstName&gt;Rebecca&lt;/firstName&gt;&lt;lastName&gt;Iskow&lt;/lastName&gt;&lt;/author&gt;&lt;author&gt;&lt;firstName&gt;Omer&lt;/firstName&gt;&lt;lastName&gt;Gokcumen&lt;/lastName&gt;&lt;/author&gt;&lt;author&gt;&lt;firstName&gt;David&lt;/firstName&gt;&lt;middleNames&gt;W&lt;/middleNames&gt;&lt;lastName&gt;Radke&lt;/lastName&gt;&lt;/author&gt;&lt;author&gt;&lt;firstName&gt;Suganthi&lt;/firstName&gt;&lt;lastName&gt;Balasubramanian&lt;/lastName&gt;&lt;/author&gt;&lt;author&gt;&lt;firstName&gt;Baikang&lt;/firstName&gt;&lt;lastName&gt;Pei&lt;/lastName&gt;&lt;/author&gt;&lt;author&gt;&lt;firstName&gt;Lukas&lt;/firstName&gt;&lt;lastName&gt;Habegger&lt;/lastName&gt;&lt;/author&gt;&lt;author&gt;&lt;lastName&gt;The 1000 Genomes Project Consortium&lt;/lastName&gt;&lt;/author&gt;&lt;author&gt;&lt;firstName&gt;Charles&lt;/firstName&gt;&lt;lastName&gt;Lee&lt;/lastName&gt;&lt;/author&gt;&lt;author&gt;&lt;firstName&gt;Mark&lt;/firstName&gt;&lt;lastName&gt;Gerstein&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{Schrider:2013di, Ewing:2013cs, Abyzov:2013hk}</w:t>
      </w:r>
      <w:r>
        <w:rPr>
          <w:rFonts w:ascii="Times" w:hAnsi="Times" w:cs="Times"/>
          <w:sz w:val="22"/>
          <w:szCs w:val="22"/>
        </w:rPr>
        <w:fldChar w:fldCharType="end"/>
      </w:r>
      <w:r>
        <w:rPr>
          <w:rFonts w:ascii="Times" w:hAnsi="Times" w:cs="Times"/>
          <w:sz w:val="22"/>
          <w:szCs w:val="22"/>
        </w:rPr>
        <w:t xml:space="preserve">, we were also able to detect rare variants. Most retroCNVs are super-population specific (Figure 3B) and 13 retroCNVs (11%) are population specific. Most of population specific retroCNVs are present on Asians (5 SAS and 4 EAS) suggesting a recent expansion on the rate of retrocopy generation or a lower rate of retrocopy purging. Considering super populations (Figure 3B), </w:t>
      </w:r>
      <w:r w:rsidRPr="00B00131">
        <w:rPr>
          <w:rFonts w:ascii="Times" w:hAnsi="Times" w:cs="Times"/>
          <w:sz w:val="22"/>
          <w:szCs w:val="22"/>
        </w:rPr>
        <w:t>we found that African</w:t>
      </w:r>
      <w:r>
        <w:rPr>
          <w:rFonts w:ascii="Times" w:hAnsi="Times" w:cs="Times"/>
          <w:sz w:val="22"/>
          <w:szCs w:val="22"/>
        </w:rPr>
        <w:t>s</w:t>
      </w:r>
      <w:r w:rsidRPr="00B00131">
        <w:rPr>
          <w:rFonts w:ascii="Times" w:hAnsi="Times" w:cs="Times"/>
          <w:sz w:val="22"/>
          <w:szCs w:val="22"/>
        </w:rPr>
        <w:t xml:space="preserve"> harbor more variants when removing admixture populations [R].</w:t>
      </w:r>
      <w:r>
        <w:rPr>
          <w:rFonts w:ascii="Times" w:hAnsi="Times" w:cs="Times"/>
          <w:sz w:val="22"/>
          <w:szCs w:val="22"/>
        </w:rPr>
        <w:t xml:space="preserve"> Also, assuming that Native Americans are the most recent population among humans, one would expect that Americans would show the least number of specific retroCNV; indeed, we found that Americans have only three specific retroCNVs (Figure S3).  Being an admixture population, we expected to find more shared retroCNVs between Americans and other populations. Interestingly, we found that most of the AMR retroCNVs were shared with AFR, followed EUR in agreement to recent genetic influx from European colonization and African immigration. </w:t>
      </w:r>
    </w:p>
    <w:p w14:paraId="1225A577" w14:textId="77777777" w:rsidR="00A80906" w:rsidRDefault="00A80906" w:rsidP="00096251">
      <w:pPr>
        <w:widowControl w:val="0"/>
        <w:autoSpaceDE w:val="0"/>
        <w:autoSpaceDN w:val="0"/>
        <w:adjustRightInd w:val="0"/>
        <w:spacing w:line="480" w:lineRule="auto"/>
        <w:jc w:val="both"/>
        <w:rPr>
          <w:rFonts w:ascii="Times" w:hAnsi="Times" w:cs="Times"/>
          <w:sz w:val="22"/>
          <w:szCs w:val="22"/>
        </w:rPr>
      </w:pPr>
      <w:r>
        <w:rPr>
          <w:rFonts w:ascii="Times" w:hAnsi="Times" w:cs="Times"/>
          <w:sz w:val="22"/>
          <w:szCs w:val="22"/>
        </w:rPr>
        <w:tab/>
      </w:r>
      <w:r w:rsidRPr="00B00131">
        <w:rPr>
          <w:rFonts w:ascii="Times" w:hAnsi="Times" w:cs="Times"/>
          <w:sz w:val="22"/>
          <w:szCs w:val="22"/>
        </w:rPr>
        <w:t>Defin</w:t>
      </w:r>
      <w:r>
        <w:rPr>
          <w:rFonts w:ascii="Times" w:hAnsi="Times" w:cs="Times"/>
          <w:sz w:val="22"/>
          <w:szCs w:val="22"/>
        </w:rPr>
        <w:t>ing the</w:t>
      </w:r>
      <w:r w:rsidRPr="00B00131">
        <w:rPr>
          <w:rFonts w:ascii="Times" w:hAnsi="Times" w:cs="Times"/>
          <w:sz w:val="22"/>
          <w:szCs w:val="22"/>
        </w:rPr>
        <w:t xml:space="preserve"> human population structure is the goal of many studies. </w:t>
      </w:r>
      <w:r>
        <w:rPr>
          <w:rFonts w:ascii="Times" w:hAnsi="Times" w:cs="Times"/>
          <w:sz w:val="22"/>
          <w:szCs w:val="22"/>
        </w:rPr>
        <w:t>Here, u</w:t>
      </w:r>
      <w:r w:rsidRPr="00B00131">
        <w:rPr>
          <w:rFonts w:ascii="Times" w:hAnsi="Times" w:cs="Times"/>
          <w:sz w:val="22"/>
          <w:szCs w:val="22"/>
        </w:rPr>
        <w:t>sing PCA and genotype data for each individual independently we were able to separate AFR from super-populations on PC1 and EUR from EAS on PC2. We also used population allele frequency of retroCNVs and performed PCA. Both results greatly overlapped (Figure 3C).  Similar results wer</w:t>
      </w:r>
      <w:r>
        <w:rPr>
          <w:rFonts w:ascii="Times" w:hAnsi="Times" w:cs="Times"/>
          <w:sz w:val="22"/>
          <w:szCs w:val="22"/>
        </w:rPr>
        <w:t xml:space="preserve">e obtained using SNPs and </w:t>
      </w:r>
      <w:r>
        <w:rPr>
          <w:rFonts w:ascii="Times" w:hAnsi="Times" w:cs="Times"/>
        </w:rPr>
        <w:t>microsatellites</w:t>
      </w:r>
      <w:r>
        <w:rPr>
          <w:rFonts w:ascii="Times" w:hAnsi="Times" w:cs="Times"/>
          <w:sz w:val="22"/>
          <w:szCs w:val="22"/>
        </w:rPr>
        <w:t xml:space="preserve"> </w:t>
      </w:r>
      <w:r>
        <w:rPr>
          <w:rFonts w:ascii="Times" w:hAnsi="Times" w:cs="Times"/>
          <w:sz w:val="22"/>
          <w:szCs w:val="22"/>
        </w:rPr>
        <w:fldChar w:fldCharType="begin"/>
      </w:r>
      <w:r>
        <w:rPr>
          <w:rFonts w:ascii="Times" w:hAnsi="Times" w:cs="Times"/>
          <w:sz w:val="22"/>
          <w:szCs w:val="22"/>
        </w:rPr>
        <w:instrText xml:space="preserve"> ADDIN PAPERS2_CITATIONS &lt;citation&gt;&lt;uuid&gt;8F3908B4-B316-4B37-903D-BA7CC9480A4C&lt;/uuid&gt;&lt;priority&gt;0&lt;/priority&gt;&lt;publications&gt;&lt;publication&gt;&lt;uuid&gt;8E642EA6-080E-4FEA-BE16-80616062727D&lt;/uuid&gt;&lt;volume&gt;319&lt;/volume&gt;&lt;doi&gt;10.1126/science.1153717&lt;/doi&gt;&lt;startpage&gt;1100&lt;/startpage&gt;&lt;publication_date&gt;99200802221200000000222000&lt;/publication_date&gt;&lt;url&gt;http://www.sciencemag.org/content/319/5866/1100.full&lt;/url&gt;&lt;type&gt;400&lt;/type&gt;&lt;title&gt;Worldwide human relationships inferred from genome-wide patterns of variation.&lt;/title&gt;&lt;publisher&gt;American Association for the Advancement of Science&lt;/publisher&gt;&lt;institution&gt;Department of Genetics, Stanford University School of Medicine, Stanford, CA 94305-5120, USA.&lt;/institution&gt;&lt;number&gt;5866&lt;/number&gt;&lt;subtype&gt;400&lt;/subtype&gt;&lt;endpage&gt;1104&lt;/endpage&gt;&lt;bundle&gt;&lt;publication&gt;&lt;title&gt;Science (New York, N.Y.)&lt;/title&gt;&lt;type&gt;-100&lt;/type&gt;&lt;subtype&gt;-100&lt;/subtype&gt;&lt;uuid&gt;029D3C56-2EDC-4935-87AE-32D4DC1AC706&lt;/uuid&gt;&lt;/publication&gt;&lt;/bundle&gt;&lt;authors&gt;&lt;author&gt;&lt;firstName&gt;Jun&lt;/firstName&gt;&lt;middleNames&gt;Z&lt;/middleNames&gt;&lt;lastName&gt;Li&lt;/lastName&gt;&lt;/author&gt;&lt;author&gt;&lt;firstName&gt;Devin&lt;/firstName&gt;&lt;middleNames&gt;M&lt;/middleNames&gt;&lt;lastName&gt;Absher&lt;/lastName&gt;&lt;/author&gt;&lt;author&gt;&lt;firstName&gt;Hua&lt;/firstName&gt;&lt;lastName&gt;Tang&lt;/lastName&gt;&lt;/author&gt;&lt;author&gt;&lt;firstName&gt;Audrey&lt;/firstName&gt;&lt;middleNames&gt;M&lt;/middleNames&gt;&lt;lastName&gt;Southwick&lt;/lastName&gt;&lt;/author&gt;&lt;author&gt;&lt;firstName&gt;Amanda&lt;/firstName&gt;&lt;middleNames&gt;M&lt;/middleNames&gt;&lt;lastName&gt;Casto&lt;/lastName&gt;&lt;/author&gt;&lt;author&gt;&lt;firstName&gt;Sohini&lt;/firstName&gt;&lt;lastName&gt;Ramachandran&lt;/lastName&gt;&lt;/author&gt;&lt;author&gt;&lt;firstName&gt;Howard&lt;/firstName&gt;&lt;middleNames&gt;M&lt;/middleNames&gt;&lt;lastName&gt;Cann&lt;/lastName&gt;&lt;/author&gt;&lt;author&gt;&lt;firstName&gt;Gregory&lt;/firstName&gt;&lt;middleNames&gt;S&lt;/middleNames&gt;&lt;lastName&gt;Barsh&lt;/lastName&gt;&lt;/author&gt;&lt;author&gt;&lt;firstName&gt;Marcus&lt;/firstName&gt;&lt;lastName&gt;Feldman&lt;/lastName&gt;&lt;/author&gt;&lt;author&gt;&lt;firstName&gt;Luigi&lt;/firstName&gt;&lt;middleNames&gt;L&lt;/middleNames&gt;&lt;lastName&gt;Cavalli-Sforza&lt;/lastName&gt;&lt;/author&gt;&lt;author&gt;&lt;firstName&gt;Richard&lt;/firstName&gt;&lt;middleNames&gt;M&lt;/middleNames&gt;&lt;lastName&gt;Myers&lt;/lastName&gt;&lt;/author&gt;&lt;/authors&gt;&lt;/publication&gt;&lt;publication&gt;&lt;uuid&gt;2F955E82-62AB-4872-BFB7-B51259FDCA61&lt;/uuid&gt;&lt;volume&gt;3&lt;/volume&gt;&lt;doi&gt;10.1534/g3.113.005728&lt;/doi&gt;&lt;startpage&gt;891&lt;/startpage&gt;&lt;publication_date&gt;99201305001200000000220000&lt;/publication_date&gt;&lt;url&gt;http://www.g3journal.org/content/3/5/891.full&lt;/url&gt;&lt;type&gt;400&lt;/type&gt;&lt;title&gt;Population structure in a comprehensive genomic data set on human microsatellite variation.&lt;/title&gt;&lt;publisher&gt;Genetics Society of America&lt;/publisher&gt;&lt;institution&gt;Department of Biology, Stanford University, Stanford, California 94305, USA. pembertont@med.umanitoba.ca&lt;/institution&gt;&lt;number&gt;5&lt;/number&gt;&lt;subtype&gt;400&lt;/subtype&gt;&lt;endpage&gt;907&lt;/endpage&gt;&lt;bundle&gt;&lt;publication&gt;&lt;title&gt;G3 (Bethesda, Md.)&lt;/title&gt;&lt;type&gt;-100&lt;/type&gt;&lt;subtype&gt;-100&lt;/subtype&gt;&lt;uuid&gt;A2ED01AB-93B9-493D-81E3-66B0EE8CF872&lt;/uuid&gt;&lt;/publication&gt;&lt;/bundle&gt;&lt;authors&gt;&lt;author&gt;&lt;firstName&gt;Trevor&lt;/firstName&gt;&lt;middleNames&gt;J&lt;/middleNames&gt;&lt;lastName&gt;Pemberton&lt;/lastName&gt;&lt;/author&gt;&lt;author&gt;&lt;firstName&gt;Michael&lt;/firstName&gt;&lt;lastName&gt;DeGiorgio&lt;/lastName&gt;&lt;/author&gt;&lt;author&gt;&lt;firstName&gt;Noah&lt;/firstName&gt;&lt;middleNames&gt;A&lt;/middleNames&gt;&lt;lastName&gt;Rosenberg&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{Li:2008en, Pemberton:2013ij}</w:t>
      </w:r>
      <w:r>
        <w:rPr>
          <w:rFonts w:ascii="Times" w:hAnsi="Times" w:cs="Times"/>
          <w:sz w:val="22"/>
          <w:szCs w:val="22"/>
        </w:rPr>
        <w:fldChar w:fldCharType="end"/>
      </w:r>
      <w:r w:rsidRPr="00B00131">
        <w:rPr>
          <w:rFonts w:ascii="Times" w:hAnsi="Times" w:cs="Times"/>
          <w:sz w:val="22"/>
          <w:szCs w:val="22"/>
        </w:rPr>
        <w:t xml:space="preserve">. Noteworthy, we </w:t>
      </w:r>
      <w:r>
        <w:rPr>
          <w:rFonts w:ascii="Times" w:hAnsi="Times" w:cs="Times"/>
          <w:sz w:val="22"/>
          <w:szCs w:val="22"/>
        </w:rPr>
        <w:t>only used 109 makers to perform these analyses while SNPs and microsatellites use thousands and hundreds of markers respectively. We a</w:t>
      </w:r>
      <w:r w:rsidRPr="00B00131">
        <w:rPr>
          <w:rFonts w:ascii="Times" w:hAnsi="Times" w:cs="Times"/>
          <w:sz w:val="22"/>
          <w:szCs w:val="22"/>
        </w:rPr>
        <w:t>re only able to sep</w:t>
      </w:r>
      <w:r>
        <w:rPr>
          <w:rFonts w:ascii="Times" w:hAnsi="Times" w:cs="Times"/>
          <w:sz w:val="22"/>
          <w:szCs w:val="22"/>
        </w:rPr>
        <w:t>arate populations by the joint</w:t>
      </w:r>
      <w:r w:rsidRPr="00B00131">
        <w:rPr>
          <w:rFonts w:ascii="Times" w:hAnsi="Times" w:cs="Times"/>
          <w:sz w:val="22"/>
          <w:szCs w:val="22"/>
        </w:rPr>
        <w:t xml:space="preserve"> power of</w:t>
      </w:r>
      <w:r>
        <w:rPr>
          <w:rFonts w:ascii="Times" w:hAnsi="Times" w:cs="Times"/>
          <w:sz w:val="22"/>
          <w:szCs w:val="22"/>
        </w:rPr>
        <w:t xml:space="preserve"> few</w:t>
      </w:r>
      <w:r w:rsidRPr="00B00131">
        <w:rPr>
          <w:rFonts w:ascii="Times" w:hAnsi="Times" w:cs="Times"/>
          <w:sz w:val="22"/>
          <w:szCs w:val="22"/>
        </w:rPr>
        <w:t xml:space="preserve"> retroCNVs,</w:t>
      </w:r>
      <w:r>
        <w:rPr>
          <w:rFonts w:ascii="Times" w:hAnsi="Times" w:cs="Times"/>
          <w:sz w:val="22"/>
          <w:szCs w:val="22"/>
        </w:rPr>
        <w:t xml:space="preserve"> and there is no retroCNVs that independently account for population variations. In other words, </w:t>
      </w:r>
      <w:r w:rsidRPr="00B00131">
        <w:rPr>
          <w:rFonts w:ascii="Times" w:hAnsi="Times" w:cs="Times"/>
          <w:sz w:val="22"/>
          <w:szCs w:val="22"/>
        </w:rPr>
        <w:t>we did not found any event fixed in one population and absent in others therefore</w:t>
      </w:r>
      <w:r>
        <w:rPr>
          <w:rFonts w:ascii="Times" w:hAnsi="Times" w:cs="Times"/>
          <w:sz w:val="22"/>
          <w:szCs w:val="22"/>
        </w:rPr>
        <w:t xml:space="preserve"> there is no such thing as truly</w:t>
      </w:r>
      <w:r w:rsidRPr="00B00131">
        <w:rPr>
          <w:rFonts w:ascii="Times" w:hAnsi="Times" w:cs="Times"/>
          <w:sz w:val="22"/>
          <w:szCs w:val="22"/>
        </w:rPr>
        <w:t xml:space="preserve"> population specific event. </w:t>
      </w:r>
    </w:p>
    <w:p w14:paraId="49499115" w14:textId="77777777" w:rsidR="00A80906" w:rsidRDefault="00A80906" w:rsidP="00096251">
      <w:pPr>
        <w:spacing w:line="480" w:lineRule="auto"/>
        <w:jc w:val="both"/>
        <w:rPr>
          <w:rFonts w:ascii="Times" w:hAnsi="Times" w:cs="Times"/>
          <w:sz w:val="22"/>
          <w:szCs w:val="22"/>
        </w:rPr>
      </w:pPr>
      <w:r>
        <w:rPr>
          <w:rStyle w:val="SubtleEmphasis"/>
        </w:rPr>
        <w:tab/>
      </w:r>
      <w:r>
        <w:rPr>
          <w:rFonts w:ascii="Times" w:hAnsi="Times" w:cs="Times"/>
          <w:sz w:val="22"/>
          <w:szCs w:val="22"/>
        </w:rPr>
        <w:t>The variation of retroCNVs across humans poses many technical difficulties when analyzing the human genome and transcriptome.</w:t>
      </w:r>
      <w:r w:rsidRPr="00142044">
        <w:rPr>
          <w:rFonts w:ascii="Times" w:hAnsi="Times" w:cs="Times"/>
          <w:sz w:val="22"/>
          <w:szCs w:val="22"/>
        </w:rPr>
        <w:t xml:space="preserve"> </w:t>
      </w:r>
      <w:r>
        <w:rPr>
          <w:rFonts w:ascii="Times" w:hAnsi="Times" w:cs="Times"/>
          <w:sz w:val="22"/>
          <w:szCs w:val="22"/>
        </w:rPr>
        <w:t>RetroCNVs here mentioned are absent in the human reference genome therefore any analysis based on the reference genome is agnostic to these sequences. Consequently</w:t>
      </w:r>
      <w:r w:rsidRPr="003934DB">
        <w:rPr>
          <w:rFonts w:ascii="Times" w:hAnsi="Times" w:cs="Times"/>
          <w:sz w:val="22"/>
          <w:szCs w:val="22"/>
        </w:rPr>
        <w:t xml:space="preserve">, </w:t>
      </w:r>
      <w:r>
        <w:rPr>
          <w:rFonts w:ascii="Times" w:hAnsi="Times" w:cs="Times"/>
          <w:sz w:val="22"/>
          <w:szCs w:val="22"/>
        </w:rPr>
        <w:t>single nucleotide variants created during reverse transcription</w:t>
      </w:r>
      <w:r w:rsidRPr="003934DB">
        <w:rPr>
          <w:rFonts w:ascii="Times" w:hAnsi="Times" w:cs="Times"/>
          <w:sz w:val="22"/>
          <w:szCs w:val="22"/>
        </w:rPr>
        <w:t xml:space="preserve"> may </w:t>
      </w:r>
      <w:r>
        <w:rPr>
          <w:rFonts w:ascii="Times" w:hAnsi="Times" w:cs="Times"/>
          <w:sz w:val="22"/>
          <w:szCs w:val="22"/>
        </w:rPr>
        <w:t>create false</w:t>
      </w:r>
      <w:r w:rsidRPr="003934DB">
        <w:rPr>
          <w:rFonts w:ascii="Times" w:hAnsi="Times" w:cs="Times"/>
          <w:sz w:val="22"/>
          <w:szCs w:val="22"/>
        </w:rPr>
        <w:t xml:space="preserve"> SNPs on the parental genes</w:t>
      </w:r>
      <w:r>
        <w:rPr>
          <w:rFonts w:ascii="Times" w:hAnsi="Times" w:cs="Times"/>
          <w:sz w:val="22"/>
          <w:szCs w:val="22"/>
        </w:rPr>
        <w:t xml:space="preserve">. Even further, retroCNVs events may be </w:t>
      </w:r>
      <w:r w:rsidRPr="003934DB">
        <w:rPr>
          <w:rFonts w:ascii="Times" w:hAnsi="Times" w:cs="Times"/>
          <w:sz w:val="22"/>
          <w:szCs w:val="22"/>
        </w:rPr>
        <w:t>mistakenly as recurrent structural variations</w:t>
      </w:r>
      <w:r>
        <w:rPr>
          <w:rFonts w:ascii="Times" w:hAnsi="Times" w:cs="Times"/>
          <w:sz w:val="22"/>
          <w:szCs w:val="22"/>
        </w:rPr>
        <w:t xml:space="preserve"> in cancer or other WGS analyses.</w:t>
      </w:r>
    </w:p>
    <w:p w14:paraId="264FBE14" w14:textId="77777777" w:rsidR="00A80906" w:rsidRPr="00244047" w:rsidRDefault="00A80906" w:rsidP="00096251">
      <w:pPr>
        <w:widowControl w:val="0"/>
        <w:autoSpaceDE w:val="0"/>
        <w:autoSpaceDN w:val="0"/>
        <w:adjustRightInd w:val="0"/>
        <w:spacing w:after="240" w:line="480" w:lineRule="auto"/>
        <w:ind w:firstLine="720"/>
        <w:jc w:val="both"/>
        <w:rPr>
          <w:rFonts w:ascii="Times" w:hAnsi="Times" w:cs="Times"/>
          <w:sz w:val="22"/>
          <w:szCs w:val="22"/>
        </w:rPr>
      </w:pPr>
      <w:r>
        <w:rPr>
          <w:rFonts w:ascii="Times" w:hAnsi="Times" w:cs="Times"/>
          <w:sz w:val="22"/>
          <w:szCs w:val="22"/>
        </w:rPr>
        <w:t xml:space="preserve">Another limitation is regarding the gene expression analysis, here we used Geuvadis RNA-seq results </w:t>
      </w:r>
      <w:r>
        <w:rPr>
          <w:rFonts w:ascii="Times" w:hAnsi="Times" w:cs="Times"/>
          <w:sz w:val="22"/>
          <w:szCs w:val="22"/>
        </w:rPr>
        <w:fldChar w:fldCharType="begin"/>
      </w:r>
      <w:r>
        <w:rPr>
          <w:rFonts w:ascii="Times" w:hAnsi="Times" w:cs="Times"/>
          <w:sz w:val="22"/>
          <w:szCs w:val="22"/>
        </w:rPr>
        <w:instrText xml:space="preserve"> ADDIN PAPERS2_CITATIONS &lt;citation&gt;&lt;uuid&gt;845A6A7F-6634-4FF2-9FE0-C13DE59A2494&lt;/uuid&gt;&lt;priority&gt;0&lt;/priority&gt;&lt;publications&gt;&lt;publication&gt;&lt;uuid&gt;CFDA1463-C51A-4539-A914-79F1B251E009&lt;/uuid&gt;&lt;volume&gt;501&lt;/volume&gt;&lt;accepted_date&gt;99201308051200000000222000&lt;/accepted_date&gt;&lt;doi&gt;10.1038/nature12531&lt;/doi&gt;&lt;startpage&gt;506&lt;/startpage&gt;&lt;publication_date&gt;99201309261200000000222000&lt;/publication_date&gt;&lt;url&gt;http://www.nature.com/doifinder/10.1038/nature12531&lt;/url&gt;&lt;type&gt;400&lt;/type&gt;&lt;title&gt;Transcriptome and genome sequencing uncovers functional variation in humans.&lt;/title&gt;&lt;publisher&gt;Nature Publishing Group&lt;/publisher&gt;&lt;submission_date&gt;99201302071200000000222000&lt;/submission_date&gt;&lt;number&gt;7468&lt;/number&gt;&lt;institution&gt;Department of Genetic Medicine and Development, University of Geneva Medical School, 1211 Geneva, Switzerland. tuuli.e.lappalainen@gmail.com&lt;/institution&gt;&lt;subtype&gt;400&lt;/subtype&gt;&lt;endpage&gt;511&lt;/endpage&gt;&lt;bundle&gt;&lt;publication&gt;&lt;publisher&gt;Nature Publishing Group&lt;/publisher&gt;&lt;title&gt;Nature&lt;/title&gt;&lt;type&gt;-100&lt;/type&gt;&lt;subtype&gt;-100&lt;/subtype&gt;&lt;uuid&gt;6C1499CC-8E13-4C3D-B6D4-0DDEB7E1C1CC&lt;/uuid&gt;&lt;/publication&gt;&lt;/bundle&gt;&lt;authors&gt;&lt;author&gt;&lt;firstName&gt;Tuuli&lt;/firstName&gt;&lt;lastName&gt;Lappalainen&lt;/lastName&gt;&lt;/author&gt;&lt;author&gt;&lt;firstName&gt;Michael&lt;/firstName&gt;&lt;lastName&gt;Sammeth&lt;/lastName&gt;&lt;/author&gt;&lt;author&gt;&lt;firstName&gt;Marc&lt;/firstName&gt;&lt;middleNames&gt;R&lt;/middleNames&gt;&lt;lastName&gt;Friedländer&lt;/lastName&gt;&lt;/author&gt;&lt;author&gt;&lt;firstName&gt;Peter&lt;/firstName&gt;&lt;middleNames&gt;A C&lt;/middleNames&gt;&lt;lastName&gt;'t Hoen&lt;/lastName&gt;&lt;/author&gt;&lt;author&gt;&lt;firstName&gt;Jean&lt;/firstName&gt;&lt;lastName&gt;Monlong&lt;/lastName&gt;&lt;/author&gt;&lt;author&gt;&lt;firstName&gt;Manuel&lt;/firstName&gt;&lt;middleNames&gt;A&lt;/middleNames&gt;&lt;lastName&gt;Rivas&lt;/lastName&gt;&lt;/author&gt;&lt;author&gt;&lt;firstName&gt;Mar&lt;/firstName&gt;&lt;lastName&gt;Gonzàlez-Porta&lt;/lastName&gt;&lt;/author&gt;&lt;author&gt;&lt;firstName&gt;Natalja&lt;/firstName&gt;&lt;lastName&gt;Kurbatova&lt;/lastName&gt;&lt;/author&gt;&lt;author&gt;&lt;firstName&gt;Thasso&lt;/firstName&gt;&lt;lastName&gt;Griebel&lt;/lastName&gt;&lt;/author&gt;&lt;author&gt;&lt;firstName&gt;Pedro&lt;/firstName&gt;&lt;middleNames&gt;G&lt;/middleNames&gt;&lt;lastName&gt;Ferreira&lt;/lastName&gt;&lt;/author&gt;&lt;author&gt;&lt;firstName&gt;Matthias&lt;/firstName&gt;&lt;lastName&gt;Barann&lt;/lastName&gt;&lt;/author&gt;&lt;author&gt;&lt;firstName&gt;Thomas&lt;/firstName&gt;&lt;lastName&gt;Wieland&lt;/lastName&gt;&lt;/author&gt;&lt;author&gt;&lt;firstName&gt;Liliana&lt;/firstName&gt;&lt;lastName&gt;Greger&lt;/lastName&gt;&lt;/author&gt;&lt;author&gt;&lt;nonDroppingParticle&gt;van&lt;/nonDroppingParticle&gt;&lt;firstName&gt;Maarten&lt;/firstName&gt;&lt;lastName&gt;Iterson&lt;/lastName&gt;&lt;/author&gt;&lt;author&gt;&lt;firstName&gt;Jonas&lt;/firstName&gt;&lt;lastName&gt;Almlöf&lt;/lastName&gt;&lt;/author&gt;&lt;author&gt;&lt;firstName&gt;Paolo&lt;/firstName&gt;&lt;lastName&gt;Ribeca&lt;/lastName&gt;&lt;/author&gt;&lt;author&gt;&lt;firstName&gt;Irina&lt;/firstName&gt;&lt;lastName&gt;Pulyakhina&lt;/lastName&gt;&lt;/author&gt;&lt;author&gt;&lt;firstName&gt;Daniela&lt;/firstName&gt;&lt;lastName&gt;Esser&lt;/lastName&gt;&lt;/author&gt;&lt;author&gt;&lt;firstName&gt;Thomas&lt;/firstName&gt;&lt;lastName&gt;Giger&lt;/lastName&gt;&lt;/author&gt;&lt;author&gt;&lt;firstName&gt;Andrew&lt;/firstName&gt;&lt;lastName&gt;Tikhonov&lt;/lastName&gt;&lt;/author&gt;&lt;author&gt;&lt;firstName&gt;Marc&lt;/firstName&gt;&lt;lastName&gt;Sultan&lt;/lastName&gt;&lt;/author&gt;&lt;author&gt;&lt;firstName&gt;Gabrielle&lt;/firstName&gt;&lt;lastName&gt;Bertier&lt;/lastName&gt;&lt;/author&gt;&lt;author&gt;&lt;firstName&gt;Daniel&lt;/firstName&gt;&lt;middleNames&gt;G&lt;/middleNames&gt;&lt;lastName&gt;Macarthur&lt;/lastName&gt;&lt;/author&gt;&lt;author&gt;&lt;firstName&gt;Monkol&lt;/firstName&gt;&lt;lastName&gt;Lek&lt;/lastName&gt;&lt;/author&gt;&lt;author&gt;&lt;firstName&gt;Esther&lt;/firstName&gt;&lt;lastName&gt;Lizano&lt;/lastName&gt;&lt;/author&gt;&lt;author&gt;&lt;firstName&gt;Henk&lt;/firstName&gt;&lt;middleNames&gt;P J&lt;/middleNames&gt;&lt;lastName&gt;Buermans&lt;/lastName&gt;&lt;/author&gt;&lt;author&gt;&lt;firstName&gt;Ismael&lt;/firstName&gt;&lt;lastName&gt;Padioleau&lt;/lastName&gt;&lt;/author&gt;&lt;author&gt;&lt;firstName&gt;Thomas&lt;/firstName&gt;&lt;lastName&gt;Schwarzmayr&lt;/lastName&gt;&lt;/author&gt;&lt;author&gt;&lt;firstName&gt;Olof&lt;/firstName&gt;&lt;lastName&gt;Karlberg&lt;/lastName&gt;&lt;/author&gt;&lt;author&gt;&lt;firstName&gt;Halit&lt;/firstName&gt;&lt;lastName&gt;Ongen&lt;/lastName&gt;&lt;/author&gt;&lt;author&gt;&lt;firstName&gt;Helena&lt;/firstName&gt;&lt;lastName&gt;Kilpinen&lt;/lastName&gt;&lt;/author&gt;&lt;author&gt;&lt;firstName&gt;Sergi&lt;/firstName&gt;&lt;lastName&gt;Beltran&lt;/lastName&gt;&lt;/author&gt;&lt;author&gt;&lt;firstName&gt;Marta&lt;/firstName&gt;&lt;lastName&gt;Gut&lt;/lastName&gt;&lt;/author&gt;&lt;author&gt;&lt;firstName&gt;Katja&lt;/firstName&gt;&lt;lastName&gt;Kahlem&lt;/lastName&gt;&lt;/author&gt;&lt;author&gt;&lt;firstName&gt;Vyacheslav&lt;/firstName&gt;&lt;lastName&gt;Amstislavskiy&lt;/lastName&gt;&lt;/author&gt;&lt;author&gt;&lt;firstName&gt;Oliver&lt;/firstName&gt;&lt;lastName&gt;Stegle&lt;/lastName&gt;&lt;/author&gt;&lt;author&gt;&lt;firstName&gt;Matti&lt;/firstName&gt;&lt;lastName&gt;Pirinen&lt;/lastName&gt;&lt;/author&gt;&lt;author&gt;&lt;firstName&gt;Stephen&lt;/firstName&gt;&lt;middleNames&gt;B&lt;/middleNames&gt;&lt;lastName&gt;Montgomery&lt;/lastName&gt;&lt;/author&gt;&lt;author&gt;&lt;firstName&gt;Peter&lt;/firstName&gt;&lt;lastName&gt;Donnelly&lt;/lastName&gt;&lt;/author&gt;&lt;author&gt;&lt;firstName&gt;Mark&lt;/firstName&gt;&lt;middleNames&gt;I&lt;/middleNames&gt;&lt;lastName&gt;McCarthy&lt;/lastName&gt;&lt;/author&gt;&lt;author&gt;&lt;firstName&gt;Paul&lt;/firstName&gt;&lt;lastName&gt;Flicek&lt;/lastName&gt;&lt;/author&gt;&lt;author&gt;&lt;firstName&gt;Tim&lt;/firstName&gt;&lt;middleNames&gt;M&lt;/middleNames&gt;&lt;lastName&gt;Strom&lt;/lastName&gt;&lt;/author&gt;&lt;author&gt;&lt;lastName&gt;Geuvadis Consortium&lt;/lastName&gt;&lt;/author&gt;&lt;author&gt;&lt;firstName&gt;Hans&lt;/firstName&gt;&lt;lastName&gt;Lehrach&lt;/lastName&gt;&lt;/author&gt;&lt;author&gt;&lt;firstName&gt;Stefan&lt;/firstName&gt;&lt;lastName&gt;Schreiber&lt;/lastName&gt;&lt;/author&gt;&lt;author&gt;&lt;firstName&gt;Ralf&lt;/firstName&gt;&lt;lastName&gt;Sudbrak&lt;/lastName&gt;&lt;/author&gt;&lt;author&gt;&lt;firstName&gt;Angel&lt;/firstName&gt;&lt;lastName&gt;Carracedo&lt;/lastName&gt;&lt;/author&gt;&lt;author&gt;&lt;firstName&gt;Stylianos&lt;/firstName&gt;&lt;middleNames&gt;E&lt;/middleNames&gt;&lt;lastName&gt;Antonarakis&lt;/lastName&gt;&lt;/author&gt;&lt;author&gt;&lt;firstName&gt;Robert&lt;/firstName&gt;&lt;lastName&gt;Häsler&lt;/lastName&gt;&lt;/author&gt;&lt;author&gt;&lt;firstName&gt;Ann-Christine&lt;/firstName&gt;&lt;lastName&gt;Syvänen&lt;/lastName&gt;&lt;/author&gt;&lt;author&gt;&lt;nonDroppingParticle&gt;van&lt;/nonDroppingParticle&gt;&lt;firstName&gt;Gert-Jan&lt;/firstName&gt;&lt;lastName&gt;Ommen&lt;/lastName&gt;&lt;/author&gt;&lt;author&gt;&lt;firstName&gt;Alvis&lt;/firstName&gt;&lt;lastName&gt;Brazma&lt;/lastName&gt;&lt;/author&gt;&lt;author&gt;&lt;firstName&gt;Thomas&lt;/firstName&gt;&lt;lastName&gt;Meitinger&lt;/lastName&gt;&lt;/author&gt;&lt;author&gt;&lt;firstName&gt;Philip&lt;/firstName&gt;&lt;lastName&gt;Rosenstiel&lt;/lastName&gt;&lt;/author&gt;&lt;author&gt;&lt;firstName&gt;Roderic&lt;/firstName&gt;&lt;lastName&gt;Guigó&lt;/lastName&gt;&lt;/author&gt;&lt;author&gt;&lt;firstName&gt;Ivo&lt;/firstName&gt;&lt;middleNames&gt;G&lt;/middleNames&gt;&lt;lastName&gt;Gut&lt;/lastName&gt;&lt;/author&gt;&lt;author&gt;&lt;firstName&gt;Xavier&lt;/firstName&gt;&lt;lastName&gt;Estivill&lt;/lastName&gt;&lt;/author&gt;&lt;author&gt;&lt;firstName&gt;Emmanouil&lt;/firstName&gt;&lt;middleNames&gt;T&lt;/middleNames&gt;&lt;lastName&gt;Dermitzakis&lt;/lastName&gt;&lt;/author&gt;&lt;/authors&gt;&lt;/publication&gt;&lt;/publications&gt;&lt;cites&gt;&lt;/cites&gt;&lt;/citation&gt;</w:instrText>
      </w:r>
      <w:r>
        <w:rPr>
          <w:rFonts w:ascii="Times" w:hAnsi="Times" w:cs="Times"/>
          <w:sz w:val="22"/>
          <w:szCs w:val="22"/>
        </w:rPr>
        <w:fldChar w:fldCharType="separate"/>
      </w:r>
      <w:r>
        <w:rPr>
          <w:rFonts w:ascii="Times" w:hAnsi="Times" w:cs="Times"/>
          <w:sz w:val="22"/>
          <w:szCs w:val="22"/>
        </w:rPr>
        <w:t>{Lappalainen:2013el}</w:t>
      </w:r>
      <w:r>
        <w:rPr>
          <w:rFonts w:ascii="Times" w:hAnsi="Times" w:cs="Times"/>
          <w:sz w:val="22"/>
          <w:szCs w:val="22"/>
        </w:rPr>
        <w:fldChar w:fldCharType="end"/>
      </w:r>
      <w:r>
        <w:rPr>
          <w:rFonts w:ascii="Times" w:hAnsi="Times" w:cs="Times"/>
          <w:sz w:val="22"/>
          <w:szCs w:val="22"/>
        </w:rPr>
        <w:t>. Therefore, all expression analyses are restricted to one tissue (Epstein–Barr-virus-transformed lymphoblastic cell line). It is possible that expanding the number of tissue, we would be able to evaluate the expression of additional retroCNV-host gene interactions such as the expression of DCDC1 which is expression preferentially in the testis and pituitary gland. Similarly, our expression analyses are biased towards the number of individuals and populations. Therefore, we were restricted to analyze variants with higher allele frequency and four populations, of which, most are EUR and AFR. To overcome these limitations, it would be necessary to sequence both genome and transcriptome of individuals from different regions and populations. It would also be interesting to evaluate Native American genomes to better understand their origin and population history.</w:t>
      </w:r>
    </w:p>
    <w:p w14:paraId="5C3BCADF" w14:textId="77777777" w:rsidR="00A80906" w:rsidRPr="00244047" w:rsidRDefault="00A80906" w:rsidP="00A80906">
      <w:pPr>
        <w:widowControl w:val="0"/>
        <w:autoSpaceDE w:val="0"/>
        <w:autoSpaceDN w:val="0"/>
        <w:adjustRightInd w:val="0"/>
        <w:jc w:val="both"/>
        <w:rPr>
          <w:rFonts w:ascii="Times" w:hAnsi="Times" w:cs="Times"/>
          <w:sz w:val="22"/>
          <w:szCs w:val="22"/>
        </w:rPr>
      </w:pPr>
    </w:p>
    <w:p w14:paraId="7CE2C365" w14:textId="77777777" w:rsidR="00A80906" w:rsidRPr="00244047" w:rsidRDefault="00A80906" w:rsidP="00A80906">
      <w:pPr>
        <w:pStyle w:val="Heading2"/>
      </w:pPr>
      <w:r w:rsidRPr="00244047">
        <w:t>Methods</w:t>
      </w:r>
    </w:p>
    <w:p w14:paraId="73626874" w14:textId="77777777" w:rsidR="00A80906" w:rsidRPr="00244047" w:rsidRDefault="00A80906" w:rsidP="00A80906">
      <w:pPr>
        <w:pStyle w:val="Heading3"/>
      </w:pPr>
      <w:r w:rsidRPr="00244047">
        <w:t>Rationale</w:t>
      </w:r>
    </w:p>
    <w:p w14:paraId="5999484B" w14:textId="77777777" w:rsidR="00A80906" w:rsidRDefault="00A80906" w:rsidP="00A80906">
      <w:pPr>
        <w:jc w:val="both"/>
        <w:rPr>
          <w:sz w:val="22"/>
          <w:szCs w:val="22"/>
        </w:rPr>
      </w:pPr>
    </w:p>
    <w:p w14:paraId="6877515E" w14:textId="77777777" w:rsidR="00A80906" w:rsidRDefault="00A80906" w:rsidP="00A80906">
      <w:pPr>
        <w:jc w:val="both"/>
        <w:rPr>
          <w:sz w:val="22"/>
          <w:szCs w:val="22"/>
        </w:rPr>
      </w:pPr>
    </w:p>
    <w:p w14:paraId="4479611C" w14:textId="77777777" w:rsidR="00A80906" w:rsidRDefault="00A80906" w:rsidP="00A80906">
      <w:pPr>
        <w:jc w:val="both"/>
        <w:rPr>
          <w:sz w:val="22"/>
          <w:szCs w:val="22"/>
        </w:rPr>
      </w:pPr>
      <w:r>
        <w:rPr>
          <w:sz w:val="22"/>
          <w:szCs w:val="22"/>
        </w:rPr>
        <w:t>[ACC]</w:t>
      </w:r>
    </w:p>
    <w:p w14:paraId="7F8F4077" w14:textId="77777777" w:rsidR="00A80906" w:rsidRDefault="00A80906" w:rsidP="00A80906">
      <w:pPr>
        <w:jc w:val="both"/>
        <w:rPr>
          <w:sz w:val="22"/>
          <w:szCs w:val="22"/>
        </w:rPr>
      </w:pPr>
      <w:r>
        <w:rPr>
          <w:sz w:val="22"/>
          <w:szCs w:val="22"/>
        </w:rPr>
        <w:t>Fig1.</w:t>
      </w:r>
    </w:p>
    <w:p w14:paraId="35A91881" w14:textId="77777777" w:rsidR="00A80906" w:rsidRDefault="00A80906" w:rsidP="00A80906">
      <w:pPr>
        <w:jc w:val="both"/>
        <w:rPr>
          <w:sz w:val="22"/>
          <w:szCs w:val="22"/>
        </w:rPr>
      </w:pPr>
    </w:p>
    <w:p w14:paraId="331DEFB2" w14:textId="77777777" w:rsidR="00A80906" w:rsidRDefault="00A80906" w:rsidP="00A80906">
      <w:pPr>
        <w:jc w:val="both"/>
        <w:rPr>
          <w:sz w:val="22"/>
          <w:szCs w:val="22"/>
        </w:rPr>
      </w:pPr>
      <w:r>
        <w:rPr>
          <w:noProof/>
          <w:sz w:val="22"/>
          <w:szCs w:val="22"/>
        </w:rPr>
        <w:drawing>
          <wp:inline distT="0" distB="0" distL="0" distR="0" wp14:anchorId="3CD57F67" wp14:editId="65856570">
            <wp:extent cx="3685032" cy="5818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8">
                      <a:extLst>
                        <a:ext uri="{28A0092B-C50C-407E-A947-70E740481C1C}">
                          <a14:useLocalDpi xmlns:a14="http://schemas.microsoft.com/office/drawing/2010/main" val="0"/>
                        </a:ext>
                      </a:extLst>
                    </a:blip>
                    <a:stretch>
                      <a:fillRect/>
                    </a:stretch>
                  </pic:blipFill>
                  <pic:spPr>
                    <a:xfrm>
                      <a:off x="0" y="0"/>
                      <a:ext cx="3685032" cy="5818632"/>
                    </a:xfrm>
                    <a:prstGeom prst="rect">
                      <a:avLst/>
                    </a:prstGeom>
                  </pic:spPr>
                </pic:pic>
              </a:graphicData>
            </a:graphic>
          </wp:inline>
        </w:drawing>
      </w:r>
    </w:p>
    <w:p w14:paraId="1E81498C" w14:textId="77777777" w:rsidR="00A80906" w:rsidRDefault="00A80906" w:rsidP="00A80906">
      <w:pPr>
        <w:jc w:val="both"/>
        <w:rPr>
          <w:sz w:val="22"/>
          <w:szCs w:val="22"/>
        </w:rPr>
      </w:pPr>
      <w:r>
        <w:rPr>
          <w:sz w:val="22"/>
          <w:szCs w:val="22"/>
        </w:rPr>
        <w:t>Figure 2. Allele Frequency of retroCNVs across human populations.</w:t>
      </w:r>
    </w:p>
    <w:p w14:paraId="60EF3714" w14:textId="77777777" w:rsidR="00A80906" w:rsidRDefault="00A80906" w:rsidP="00A80906">
      <w:pPr>
        <w:jc w:val="both"/>
        <w:rPr>
          <w:sz w:val="22"/>
          <w:szCs w:val="22"/>
        </w:rPr>
      </w:pPr>
    </w:p>
    <w:p w14:paraId="5420F572" w14:textId="77777777" w:rsidR="00A80906" w:rsidRDefault="00A80906" w:rsidP="00A80906">
      <w:pPr>
        <w:jc w:val="both"/>
        <w:rPr>
          <w:sz w:val="22"/>
          <w:szCs w:val="22"/>
        </w:rPr>
      </w:pPr>
    </w:p>
    <w:p w14:paraId="0F7507EF" w14:textId="77777777" w:rsidR="00A80906" w:rsidRDefault="00A80906" w:rsidP="00A80906">
      <w:pPr>
        <w:jc w:val="both"/>
        <w:rPr>
          <w:sz w:val="22"/>
          <w:szCs w:val="22"/>
        </w:rPr>
      </w:pPr>
    </w:p>
    <w:p w14:paraId="17BE166C" w14:textId="77777777" w:rsidR="00A80906" w:rsidRDefault="00A80906" w:rsidP="00A80906">
      <w:pPr>
        <w:jc w:val="both"/>
        <w:rPr>
          <w:sz w:val="22"/>
          <w:szCs w:val="22"/>
        </w:rPr>
      </w:pPr>
      <w:r>
        <w:rPr>
          <w:noProof/>
          <w:sz w:val="22"/>
          <w:szCs w:val="22"/>
        </w:rPr>
        <w:drawing>
          <wp:inline distT="0" distB="0" distL="0" distR="0" wp14:anchorId="49915D6B" wp14:editId="68B9A2A4">
            <wp:extent cx="5486400" cy="3637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gen.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37915"/>
                    </a:xfrm>
                    <a:prstGeom prst="rect">
                      <a:avLst/>
                    </a:prstGeom>
                  </pic:spPr>
                </pic:pic>
              </a:graphicData>
            </a:graphic>
          </wp:inline>
        </w:drawing>
      </w:r>
    </w:p>
    <w:p w14:paraId="726EE25B" w14:textId="77777777" w:rsidR="00A80906" w:rsidRDefault="00A80906" w:rsidP="00A80906">
      <w:pPr>
        <w:jc w:val="both"/>
        <w:rPr>
          <w:sz w:val="22"/>
          <w:szCs w:val="22"/>
        </w:rPr>
      </w:pPr>
      <w:r>
        <w:rPr>
          <w:sz w:val="22"/>
          <w:szCs w:val="22"/>
        </w:rPr>
        <w:t>Figure 3. Population genetics analysis.</w:t>
      </w:r>
    </w:p>
    <w:p w14:paraId="22EEB4F2" w14:textId="77777777" w:rsidR="00A80906" w:rsidRDefault="00A80906" w:rsidP="00A80906">
      <w:pPr>
        <w:jc w:val="both"/>
        <w:rPr>
          <w:sz w:val="22"/>
          <w:szCs w:val="22"/>
        </w:rPr>
      </w:pPr>
    </w:p>
    <w:p w14:paraId="3AA0735E" w14:textId="77777777" w:rsidR="00A80906" w:rsidRDefault="00A80906" w:rsidP="00A80906">
      <w:pPr>
        <w:jc w:val="both"/>
        <w:rPr>
          <w:sz w:val="22"/>
          <w:szCs w:val="22"/>
        </w:rPr>
      </w:pPr>
      <w:r>
        <w:rPr>
          <w:noProof/>
          <w:sz w:val="22"/>
          <w:szCs w:val="22"/>
        </w:rPr>
        <w:drawing>
          <wp:inline distT="0" distB="0" distL="0" distR="0" wp14:anchorId="34A16670" wp14:editId="2EE3B001">
            <wp:extent cx="5486400" cy="6637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6637020"/>
                    </a:xfrm>
                    <a:prstGeom prst="rect">
                      <a:avLst/>
                    </a:prstGeom>
                  </pic:spPr>
                </pic:pic>
              </a:graphicData>
            </a:graphic>
          </wp:inline>
        </w:drawing>
      </w:r>
    </w:p>
    <w:p w14:paraId="3876B39E" w14:textId="77777777" w:rsidR="00A80906" w:rsidRPr="00244047" w:rsidRDefault="00A80906" w:rsidP="00A80906">
      <w:pPr>
        <w:jc w:val="both"/>
        <w:rPr>
          <w:sz w:val="22"/>
          <w:szCs w:val="22"/>
        </w:rPr>
      </w:pPr>
      <w:r>
        <w:rPr>
          <w:sz w:val="22"/>
          <w:szCs w:val="22"/>
        </w:rPr>
        <w:t>Figure 4. retroCNVs influences the human transcriptomic landscape.</w:t>
      </w:r>
    </w:p>
    <w:p w14:paraId="21BA75C1" w14:textId="77777777" w:rsidR="00690ECF" w:rsidRPr="00244047" w:rsidRDefault="00690ECF" w:rsidP="0033489A">
      <w:pPr>
        <w:jc w:val="both"/>
        <w:rPr>
          <w:sz w:val="22"/>
          <w:szCs w:val="22"/>
        </w:rPr>
      </w:pPr>
    </w:p>
    <w:sectPr w:rsidR="00690ECF" w:rsidRPr="00244047" w:rsidSect="00D43461">
      <w:pgSz w:w="12240" w:h="15840"/>
      <w:pgMar w:top="1440" w:right="1800" w:bottom="1440" w:left="1800" w:header="720"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Fabio Navarro" w:date="2015-01-22T13:15:00Z" w:initials="FN">
    <w:p w14:paraId="54F8A324" w14:textId="77777777" w:rsidR="00596E20" w:rsidRDefault="00596E20" w:rsidP="00A80906">
      <w:pPr>
        <w:widowControl w:val="0"/>
        <w:autoSpaceDE w:val="0"/>
        <w:autoSpaceDN w:val="0"/>
        <w:adjustRightInd w:val="0"/>
        <w:jc w:val="both"/>
        <w:rPr>
          <w:rFonts w:ascii="Times" w:hAnsi="Times" w:cs="Times"/>
          <w:sz w:val="22"/>
          <w:szCs w:val="22"/>
        </w:rPr>
      </w:pPr>
      <w:r>
        <w:rPr>
          <w:rStyle w:val="CommentReference"/>
        </w:rPr>
        <w:annotationRef/>
      </w:r>
      <w:r>
        <w:rPr>
          <w:rFonts w:ascii="Times" w:hAnsi="Times" w:cs="Times"/>
          <w:sz w:val="22"/>
          <w:szCs w:val="22"/>
        </w:rPr>
        <w:t>MFF 475 alleles (18.73%). Diff (Het – HoA)</w:t>
      </w:r>
    </w:p>
    <w:p w14:paraId="61977C96" w14:textId="77777777" w:rsidR="00596E20" w:rsidRDefault="00596E20" w:rsidP="00A80906">
      <w:pPr>
        <w:pStyle w:val="CommentText"/>
      </w:pPr>
    </w:p>
  </w:comment>
  <w:comment w:id="2" w:author="Fabio Navarro" w:date="2015-01-22T13:15:00Z" w:initials="FN">
    <w:p w14:paraId="0B935E89" w14:textId="77777777" w:rsidR="00596E20" w:rsidRDefault="00596E20" w:rsidP="00A80906">
      <w:pPr>
        <w:pStyle w:val="CommentText"/>
      </w:pPr>
      <w:r>
        <w:rPr>
          <w:rStyle w:val="CommentReference"/>
        </w:rPr>
        <w:annotationRef/>
      </w:r>
      <w:r>
        <w:t>WIP</w:t>
      </w:r>
    </w:p>
  </w:comment>
  <w:comment w:id="3" w:author="Fabio Navarro" w:date="2015-01-22T13:15:00Z" w:initials="FN">
    <w:p w14:paraId="46380065" w14:textId="77777777" w:rsidR="00596E20" w:rsidRDefault="00596E20" w:rsidP="00A80906">
      <w:pPr>
        <w:pStyle w:val="CommentText"/>
      </w:pPr>
      <w:r>
        <w:rPr>
          <w:rStyle w:val="CommentReference"/>
        </w:rPr>
        <w:annotationRef/>
      </w:r>
      <w:r>
        <w:t>Add to results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59507F0"/>
    <w:multiLevelType w:val="hybridMultilevel"/>
    <w:tmpl w:val="C8EECC76"/>
    <w:lvl w:ilvl="0" w:tplc="9F10C0E0">
      <w:numFmt w:val="bullet"/>
      <w:lvlText w:val=""/>
      <w:lvlJc w:val="left"/>
      <w:pPr>
        <w:ind w:left="720" w:hanging="360"/>
      </w:pPr>
      <w:rPr>
        <w:rFonts w:ascii="Symbol" w:eastAsiaTheme="minorEastAsia"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F31B14"/>
    <w:multiLevelType w:val="hybridMultilevel"/>
    <w:tmpl w:val="D25835BC"/>
    <w:lvl w:ilvl="0" w:tplc="4F421076">
      <w:numFmt w:val="bullet"/>
      <w:lvlText w:val=""/>
      <w:lvlJc w:val="left"/>
      <w:pPr>
        <w:ind w:left="720" w:hanging="360"/>
      </w:pPr>
      <w:rPr>
        <w:rFonts w:ascii="Symbol" w:eastAsiaTheme="minorEastAsia"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9F3C89"/>
    <w:multiLevelType w:val="hybridMultilevel"/>
    <w:tmpl w:val="E6D88A3C"/>
    <w:lvl w:ilvl="0" w:tplc="AD006D56">
      <w:numFmt w:val="bullet"/>
      <w:lvlText w:val=""/>
      <w:lvlJc w:val="left"/>
      <w:pPr>
        <w:ind w:left="720" w:hanging="360"/>
      </w:pPr>
      <w:rPr>
        <w:rFonts w:ascii="Symbol" w:eastAsiaTheme="minorEastAsia"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61"/>
    <w:rsid w:val="00001B9D"/>
    <w:rsid w:val="00035CCC"/>
    <w:rsid w:val="00036592"/>
    <w:rsid w:val="0005703B"/>
    <w:rsid w:val="00075ADB"/>
    <w:rsid w:val="00080882"/>
    <w:rsid w:val="00080D19"/>
    <w:rsid w:val="00081F91"/>
    <w:rsid w:val="00085006"/>
    <w:rsid w:val="00086DE1"/>
    <w:rsid w:val="0009217E"/>
    <w:rsid w:val="00093118"/>
    <w:rsid w:val="00096251"/>
    <w:rsid w:val="000A00A7"/>
    <w:rsid w:val="000A2341"/>
    <w:rsid w:val="000B3B74"/>
    <w:rsid w:val="000D2C9F"/>
    <w:rsid w:val="000D3C20"/>
    <w:rsid w:val="000D5641"/>
    <w:rsid w:val="000D6FA2"/>
    <w:rsid w:val="000D72B7"/>
    <w:rsid w:val="001136E2"/>
    <w:rsid w:val="001145A7"/>
    <w:rsid w:val="00126F81"/>
    <w:rsid w:val="00130F82"/>
    <w:rsid w:val="00142044"/>
    <w:rsid w:val="00145050"/>
    <w:rsid w:val="001614D3"/>
    <w:rsid w:val="0017031E"/>
    <w:rsid w:val="00172779"/>
    <w:rsid w:val="00176BE9"/>
    <w:rsid w:val="00194E9F"/>
    <w:rsid w:val="001B32C6"/>
    <w:rsid w:val="001C3FE6"/>
    <w:rsid w:val="001D0B04"/>
    <w:rsid w:val="001D0B59"/>
    <w:rsid w:val="001D0DBE"/>
    <w:rsid w:val="001F1981"/>
    <w:rsid w:val="001F229C"/>
    <w:rsid w:val="0021356D"/>
    <w:rsid w:val="002215B0"/>
    <w:rsid w:val="00225C88"/>
    <w:rsid w:val="00237562"/>
    <w:rsid w:val="00243D57"/>
    <w:rsid w:val="00244047"/>
    <w:rsid w:val="002560A2"/>
    <w:rsid w:val="00262E4A"/>
    <w:rsid w:val="00266E38"/>
    <w:rsid w:val="002704E4"/>
    <w:rsid w:val="00277ACE"/>
    <w:rsid w:val="0028444D"/>
    <w:rsid w:val="00284684"/>
    <w:rsid w:val="00286BDB"/>
    <w:rsid w:val="002A3C47"/>
    <w:rsid w:val="002B1EEB"/>
    <w:rsid w:val="002B240D"/>
    <w:rsid w:val="002B71BD"/>
    <w:rsid w:val="002C2DD7"/>
    <w:rsid w:val="002D3CBD"/>
    <w:rsid w:val="002F3171"/>
    <w:rsid w:val="002F4025"/>
    <w:rsid w:val="002F771D"/>
    <w:rsid w:val="00300325"/>
    <w:rsid w:val="0032523E"/>
    <w:rsid w:val="00331C1D"/>
    <w:rsid w:val="0033489A"/>
    <w:rsid w:val="00334F8B"/>
    <w:rsid w:val="00336D5B"/>
    <w:rsid w:val="00341CA9"/>
    <w:rsid w:val="00341F35"/>
    <w:rsid w:val="0034591D"/>
    <w:rsid w:val="00350AA6"/>
    <w:rsid w:val="00372D26"/>
    <w:rsid w:val="00392471"/>
    <w:rsid w:val="003934DB"/>
    <w:rsid w:val="003A30A2"/>
    <w:rsid w:val="003B6369"/>
    <w:rsid w:val="003F0C5A"/>
    <w:rsid w:val="003F5436"/>
    <w:rsid w:val="00412635"/>
    <w:rsid w:val="004155BA"/>
    <w:rsid w:val="004246C3"/>
    <w:rsid w:val="00442C7D"/>
    <w:rsid w:val="00443E78"/>
    <w:rsid w:val="00445D61"/>
    <w:rsid w:val="00450611"/>
    <w:rsid w:val="00462268"/>
    <w:rsid w:val="004648EE"/>
    <w:rsid w:val="00466D3E"/>
    <w:rsid w:val="00472828"/>
    <w:rsid w:val="0047327D"/>
    <w:rsid w:val="00475FF2"/>
    <w:rsid w:val="00491BB9"/>
    <w:rsid w:val="004B0E27"/>
    <w:rsid w:val="004C5565"/>
    <w:rsid w:val="004D003F"/>
    <w:rsid w:val="004E2B6F"/>
    <w:rsid w:val="004E5F03"/>
    <w:rsid w:val="004F1F1D"/>
    <w:rsid w:val="00500570"/>
    <w:rsid w:val="00500DD9"/>
    <w:rsid w:val="0050293F"/>
    <w:rsid w:val="0050645A"/>
    <w:rsid w:val="00510DDF"/>
    <w:rsid w:val="005126C3"/>
    <w:rsid w:val="005143BF"/>
    <w:rsid w:val="005212E6"/>
    <w:rsid w:val="0052542D"/>
    <w:rsid w:val="00553A7D"/>
    <w:rsid w:val="00555EB5"/>
    <w:rsid w:val="00566CB6"/>
    <w:rsid w:val="0057534B"/>
    <w:rsid w:val="0057686B"/>
    <w:rsid w:val="005855D7"/>
    <w:rsid w:val="00595C77"/>
    <w:rsid w:val="00596E20"/>
    <w:rsid w:val="005A2CE4"/>
    <w:rsid w:val="005A4B9A"/>
    <w:rsid w:val="005A57A2"/>
    <w:rsid w:val="005B0B80"/>
    <w:rsid w:val="005B592F"/>
    <w:rsid w:val="005B5D93"/>
    <w:rsid w:val="005B749F"/>
    <w:rsid w:val="005C177D"/>
    <w:rsid w:val="005C5ED2"/>
    <w:rsid w:val="005D12EC"/>
    <w:rsid w:val="005D4960"/>
    <w:rsid w:val="005E3175"/>
    <w:rsid w:val="005F3903"/>
    <w:rsid w:val="005F4210"/>
    <w:rsid w:val="005F5361"/>
    <w:rsid w:val="00605C9A"/>
    <w:rsid w:val="00607206"/>
    <w:rsid w:val="00607731"/>
    <w:rsid w:val="00607EC6"/>
    <w:rsid w:val="006114A5"/>
    <w:rsid w:val="00621F61"/>
    <w:rsid w:val="00626555"/>
    <w:rsid w:val="00633F3C"/>
    <w:rsid w:val="006462E9"/>
    <w:rsid w:val="00651224"/>
    <w:rsid w:val="0066343E"/>
    <w:rsid w:val="00665B38"/>
    <w:rsid w:val="00690ECF"/>
    <w:rsid w:val="00694488"/>
    <w:rsid w:val="0069611B"/>
    <w:rsid w:val="006B06E8"/>
    <w:rsid w:val="006B616C"/>
    <w:rsid w:val="006C0EB3"/>
    <w:rsid w:val="006C6AC4"/>
    <w:rsid w:val="006D1912"/>
    <w:rsid w:val="006D4316"/>
    <w:rsid w:val="006F30D2"/>
    <w:rsid w:val="006F4819"/>
    <w:rsid w:val="0070433B"/>
    <w:rsid w:val="00712AA7"/>
    <w:rsid w:val="007150D1"/>
    <w:rsid w:val="00732E7E"/>
    <w:rsid w:val="007344DA"/>
    <w:rsid w:val="00743F7A"/>
    <w:rsid w:val="00756C5D"/>
    <w:rsid w:val="007613A0"/>
    <w:rsid w:val="00762E42"/>
    <w:rsid w:val="0077320F"/>
    <w:rsid w:val="00783970"/>
    <w:rsid w:val="00784D1D"/>
    <w:rsid w:val="007868FB"/>
    <w:rsid w:val="00787DD7"/>
    <w:rsid w:val="007D34A1"/>
    <w:rsid w:val="007E2795"/>
    <w:rsid w:val="007F001F"/>
    <w:rsid w:val="00804EA0"/>
    <w:rsid w:val="008120FC"/>
    <w:rsid w:val="008219CF"/>
    <w:rsid w:val="008270F3"/>
    <w:rsid w:val="00827DEA"/>
    <w:rsid w:val="008403D2"/>
    <w:rsid w:val="00843A96"/>
    <w:rsid w:val="00843E32"/>
    <w:rsid w:val="0084543F"/>
    <w:rsid w:val="00846C53"/>
    <w:rsid w:val="0084770F"/>
    <w:rsid w:val="00850728"/>
    <w:rsid w:val="008802CB"/>
    <w:rsid w:val="00881013"/>
    <w:rsid w:val="0088456B"/>
    <w:rsid w:val="00885387"/>
    <w:rsid w:val="0088585F"/>
    <w:rsid w:val="00896A34"/>
    <w:rsid w:val="008A11F5"/>
    <w:rsid w:val="008A7489"/>
    <w:rsid w:val="008B104A"/>
    <w:rsid w:val="008B1F1E"/>
    <w:rsid w:val="008B3CA1"/>
    <w:rsid w:val="008B53C1"/>
    <w:rsid w:val="008D042C"/>
    <w:rsid w:val="008D3E07"/>
    <w:rsid w:val="008D47A5"/>
    <w:rsid w:val="008E3B9A"/>
    <w:rsid w:val="008F2C93"/>
    <w:rsid w:val="008F444C"/>
    <w:rsid w:val="00910F86"/>
    <w:rsid w:val="009140DB"/>
    <w:rsid w:val="00933B40"/>
    <w:rsid w:val="009342B6"/>
    <w:rsid w:val="00940BB9"/>
    <w:rsid w:val="0094222F"/>
    <w:rsid w:val="00953A09"/>
    <w:rsid w:val="009575CC"/>
    <w:rsid w:val="00966786"/>
    <w:rsid w:val="0097117A"/>
    <w:rsid w:val="00971717"/>
    <w:rsid w:val="00984A33"/>
    <w:rsid w:val="00994B2E"/>
    <w:rsid w:val="00996EB8"/>
    <w:rsid w:val="00997751"/>
    <w:rsid w:val="009B0C6D"/>
    <w:rsid w:val="009C754E"/>
    <w:rsid w:val="009D5976"/>
    <w:rsid w:val="009E0F08"/>
    <w:rsid w:val="009E2602"/>
    <w:rsid w:val="009E588E"/>
    <w:rsid w:val="009E6769"/>
    <w:rsid w:val="009F0E76"/>
    <w:rsid w:val="00A02F27"/>
    <w:rsid w:val="00A032E8"/>
    <w:rsid w:val="00A04041"/>
    <w:rsid w:val="00A05537"/>
    <w:rsid w:val="00A147C9"/>
    <w:rsid w:val="00A236C0"/>
    <w:rsid w:val="00A33D5C"/>
    <w:rsid w:val="00A548BC"/>
    <w:rsid w:val="00A570D5"/>
    <w:rsid w:val="00A80906"/>
    <w:rsid w:val="00A903C1"/>
    <w:rsid w:val="00A93429"/>
    <w:rsid w:val="00A95DF3"/>
    <w:rsid w:val="00AA26BA"/>
    <w:rsid w:val="00AA27A7"/>
    <w:rsid w:val="00AB0F5D"/>
    <w:rsid w:val="00AB32EA"/>
    <w:rsid w:val="00AB3C47"/>
    <w:rsid w:val="00AC606F"/>
    <w:rsid w:val="00AC64A6"/>
    <w:rsid w:val="00AD2E5E"/>
    <w:rsid w:val="00AD30B8"/>
    <w:rsid w:val="00AD648B"/>
    <w:rsid w:val="00AD69DB"/>
    <w:rsid w:val="00AE3979"/>
    <w:rsid w:val="00B000FE"/>
    <w:rsid w:val="00B00131"/>
    <w:rsid w:val="00B13914"/>
    <w:rsid w:val="00B1629F"/>
    <w:rsid w:val="00B2250B"/>
    <w:rsid w:val="00B374DD"/>
    <w:rsid w:val="00B37ED0"/>
    <w:rsid w:val="00B417AA"/>
    <w:rsid w:val="00B419DA"/>
    <w:rsid w:val="00B421BE"/>
    <w:rsid w:val="00B65D64"/>
    <w:rsid w:val="00B7321E"/>
    <w:rsid w:val="00B732D7"/>
    <w:rsid w:val="00B77087"/>
    <w:rsid w:val="00B840AE"/>
    <w:rsid w:val="00B8592C"/>
    <w:rsid w:val="00B86DA1"/>
    <w:rsid w:val="00B916A5"/>
    <w:rsid w:val="00B93C04"/>
    <w:rsid w:val="00B96D01"/>
    <w:rsid w:val="00BA0CAC"/>
    <w:rsid w:val="00BA5D5B"/>
    <w:rsid w:val="00BA770A"/>
    <w:rsid w:val="00BA7F40"/>
    <w:rsid w:val="00BB649F"/>
    <w:rsid w:val="00BC699F"/>
    <w:rsid w:val="00BC6A0B"/>
    <w:rsid w:val="00BC6FF9"/>
    <w:rsid w:val="00BD0A18"/>
    <w:rsid w:val="00BE4AAA"/>
    <w:rsid w:val="00BF3492"/>
    <w:rsid w:val="00BF4A75"/>
    <w:rsid w:val="00BF6F10"/>
    <w:rsid w:val="00C00587"/>
    <w:rsid w:val="00C02ED3"/>
    <w:rsid w:val="00C072EF"/>
    <w:rsid w:val="00C132C8"/>
    <w:rsid w:val="00C1654C"/>
    <w:rsid w:val="00C218D6"/>
    <w:rsid w:val="00C2680B"/>
    <w:rsid w:val="00C32DF1"/>
    <w:rsid w:val="00C36AEC"/>
    <w:rsid w:val="00C4225F"/>
    <w:rsid w:val="00C53AAB"/>
    <w:rsid w:val="00C722B0"/>
    <w:rsid w:val="00C73F36"/>
    <w:rsid w:val="00C84FD0"/>
    <w:rsid w:val="00C94A2B"/>
    <w:rsid w:val="00C956FE"/>
    <w:rsid w:val="00CB3655"/>
    <w:rsid w:val="00CC7558"/>
    <w:rsid w:val="00CD7234"/>
    <w:rsid w:val="00CD7CFC"/>
    <w:rsid w:val="00CE230E"/>
    <w:rsid w:val="00CE4497"/>
    <w:rsid w:val="00CF5697"/>
    <w:rsid w:val="00CF6BB7"/>
    <w:rsid w:val="00CF7153"/>
    <w:rsid w:val="00D01384"/>
    <w:rsid w:val="00D148BD"/>
    <w:rsid w:val="00D212EE"/>
    <w:rsid w:val="00D221AC"/>
    <w:rsid w:val="00D35038"/>
    <w:rsid w:val="00D36FE3"/>
    <w:rsid w:val="00D43461"/>
    <w:rsid w:val="00D43F43"/>
    <w:rsid w:val="00D52DD7"/>
    <w:rsid w:val="00D54FB0"/>
    <w:rsid w:val="00D64CE0"/>
    <w:rsid w:val="00D676D4"/>
    <w:rsid w:val="00D678BA"/>
    <w:rsid w:val="00D75503"/>
    <w:rsid w:val="00D75C1B"/>
    <w:rsid w:val="00D86D5B"/>
    <w:rsid w:val="00DA1373"/>
    <w:rsid w:val="00DA137C"/>
    <w:rsid w:val="00DA14F1"/>
    <w:rsid w:val="00DB1632"/>
    <w:rsid w:val="00DB44EF"/>
    <w:rsid w:val="00DE5974"/>
    <w:rsid w:val="00DE7762"/>
    <w:rsid w:val="00E04894"/>
    <w:rsid w:val="00E06AB7"/>
    <w:rsid w:val="00E10AF8"/>
    <w:rsid w:val="00E23113"/>
    <w:rsid w:val="00E231F4"/>
    <w:rsid w:val="00E3649D"/>
    <w:rsid w:val="00E44512"/>
    <w:rsid w:val="00E4642C"/>
    <w:rsid w:val="00E617F0"/>
    <w:rsid w:val="00E65803"/>
    <w:rsid w:val="00E72ED2"/>
    <w:rsid w:val="00E7467D"/>
    <w:rsid w:val="00E87BA9"/>
    <w:rsid w:val="00EB0629"/>
    <w:rsid w:val="00EC15DD"/>
    <w:rsid w:val="00EC411B"/>
    <w:rsid w:val="00ED331F"/>
    <w:rsid w:val="00EE052A"/>
    <w:rsid w:val="00EE42B7"/>
    <w:rsid w:val="00EF1406"/>
    <w:rsid w:val="00F0510F"/>
    <w:rsid w:val="00F074E0"/>
    <w:rsid w:val="00F11022"/>
    <w:rsid w:val="00F127FD"/>
    <w:rsid w:val="00F4343E"/>
    <w:rsid w:val="00F43B63"/>
    <w:rsid w:val="00F5000A"/>
    <w:rsid w:val="00F53CC4"/>
    <w:rsid w:val="00F60187"/>
    <w:rsid w:val="00F700CB"/>
    <w:rsid w:val="00F93FE3"/>
    <w:rsid w:val="00F9542A"/>
    <w:rsid w:val="00F9752A"/>
    <w:rsid w:val="00FC0B43"/>
    <w:rsid w:val="00FE24FF"/>
    <w:rsid w:val="00FE4053"/>
    <w:rsid w:val="00FE6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496D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06"/>
  </w:style>
  <w:style w:type="paragraph" w:styleId="Heading1">
    <w:name w:val="heading 1"/>
    <w:basedOn w:val="Normal"/>
    <w:link w:val="Heading1Char"/>
    <w:uiPriority w:val="9"/>
    <w:qFormat/>
    <w:rsid w:val="00C4225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FE40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40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25F"/>
    <w:rPr>
      <w:rFonts w:ascii="Times" w:hAnsi="Times"/>
      <w:b/>
      <w:bCs/>
      <w:kern w:val="36"/>
      <w:sz w:val="48"/>
      <w:szCs w:val="48"/>
    </w:rPr>
  </w:style>
  <w:style w:type="paragraph" w:customStyle="1" w:styleId="Normal1">
    <w:name w:val="Normal1"/>
    <w:rsid w:val="00244047"/>
    <w:pPr>
      <w:spacing w:line="276" w:lineRule="auto"/>
    </w:pPr>
    <w:rPr>
      <w:rFonts w:ascii="Times New Roman" w:eastAsia="Arial" w:hAnsi="Times New Roman" w:cs="Arial"/>
      <w:color w:val="000000" w:themeColor="text1"/>
      <w:sz w:val="22"/>
      <w:szCs w:val="22"/>
    </w:rPr>
  </w:style>
  <w:style w:type="paragraph" w:styleId="CommentText">
    <w:name w:val="annotation text"/>
    <w:basedOn w:val="Normal"/>
    <w:link w:val="CommentTextChar"/>
    <w:uiPriority w:val="99"/>
    <w:unhideWhenUsed/>
    <w:rsid w:val="00244047"/>
    <w:rPr>
      <w:rFonts w:ascii="Times New Roman" w:eastAsia="Arial" w:hAnsi="Times New Roman" w:cs="Arial"/>
      <w:color w:val="000000" w:themeColor="text1"/>
    </w:rPr>
  </w:style>
  <w:style w:type="character" w:customStyle="1" w:styleId="CommentTextChar">
    <w:name w:val="Comment Text Char"/>
    <w:basedOn w:val="DefaultParagraphFont"/>
    <w:link w:val="CommentText"/>
    <w:uiPriority w:val="99"/>
    <w:rsid w:val="00244047"/>
    <w:rPr>
      <w:rFonts w:ascii="Times New Roman" w:eastAsia="Arial" w:hAnsi="Times New Roman" w:cs="Arial"/>
      <w:color w:val="000000" w:themeColor="text1"/>
    </w:rPr>
  </w:style>
  <w:style w:type="character" w:styleId="CommentReference">
    <w:name w:val="annotation reference"/>
    <w:basedOn w:val="DefaultParagraphFont"/>
    <w:uiPriority w:val="99"/>
    <w:semiHidden/>
    <w:unhideWhenUsed/>
    <w:rsid w:val="00244047"/>
    <w:rPr>
      <w:sz w:val="18"/>
      <w:szCs w:val="18"/>
    </w:rPr>
  </w:style>
  <w:style w:type="paragraph" w:styleId="BalloonText">
    <w:name w:val="Balloon Text"/>
    <w:basedOn w:val="Normal"/>
    <w:link w:val="BalloonTextChar"/>
    <w:uiPriority w:val="99"/>
    <w:semiHidden/>
    <w:unhideWhenUsed/>
    <w:rsid w:val="002440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047"/>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8219CF"/>
    <w:rPr>
      <w:rFonts w:asciiTheme="minorHAnsi" w:eastAsiaTheme="minorEastAsia"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8219CF"/>
    <w:rPr>
      <w:rFonts w:ascii="Times New Roman" w:eastAsia="Arial" w:hAnsi="Times New Roman" w:cs="Arial"/>
      <w:b/>
      <w:bCs/>
      <w:color w:val="000000" w:themeColor="text1"/>
      <w:sz w:val="20"/>
      <w:szCs w:val="20"/>
    </w:rPr>
  </w:style>
  <w:style w:type="paragraph" w:styleId="ListParagraph">
    <w:name w:val="List Paragraph"/>
    <w:basedOn w:val="Normal"/>
    <w:uiPriority w:val="34"/>
    <w:qFormat/>
    <w:rsid w:val="005E3175"/>
    <w:pPr>
      <w:ind w:left="720"/>
      <w:contextualSpacing/>
    </w:pPr>
  </w:style>
  <w:style w:type="character" w:customStyle="1" w:styleId="apple-converted-space">
    <w:name w:val="apple-converted-space"/>
    <w:basedOn w:val="DefaultParagraphFont"/>
    <w:rsid w:val="00607731"/>
  </w:style>
  <w:style w:type="character" w:styleId="Emphasis">
    <w:name w:val="Emphasis"/>
    <w:basedOn w:val="DefaultParagraphFont"/>
    <w:uiPriority w:val="20"/>
    <w:qFormat/>
    <w:rsid w:val="00607731"/>
    <w:rPr>
      <w:i/>
      <w:iCs/>
    </w:rPr>
  </w:style>
  <w:style w:type="character" w:styleId="Hyperlink">
    <w:name w:val="Hyperlink"/>
    <w:basedOn w:val="DefaultParagraphFont"/>
    <w:uiPriority w:val="99"/>
    <w:semiHidden/>
    <w:unhideWhenUsed/>
    <w:rsid w:val="00607731"/>
    <w:rPr>
      <w:color w:val="0000FF"/>
      <w:u w:val="single"/>
    </w:rPr>
  </w:style>
  <w:style w:type="character" w:styleId="Strong">
    <w:name w:val="Strong"/>
    <w:basedOn w:val="DefaultParagraphFont"/>
    <w:uiPriority w:val="22"/>
    <w:qFormat/>
    <w:rsid w:val="00CF7153"/>
    <w:rPr>
      <w:b/>
      <w:bCs/>
    </w:rPr>
  </w:style>
  <w:style w:type="character" w:customStyle="1" w:styleId="Heading2Char">
    <w:name w:val="Heading 2 Char"/>
    <w:basedOn w:val="DefaultParagraphFont"/>
    <w:link w:val="Heading2"/>
    <w:uiPriority w:val="9"/>
    <w:rsid w:val="00FE40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4053"/>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05703B"/>
    <w:rPr>
      <w:color w:val="808080" w:themeColor="text1" w:themeTint="7F"/>
    </w:rPr>
  </w:style>
  <w:style w:type="paragraph" w:styleId="Subtitle">
    <w:name w:val="Subtitle"/>
    <w:basedOn w:val="Normal"/>
    <w:next w:val="Normal"/>
    <w:link w:val="SubtitleChar"/>
    <w:uiPriority w:val="11"/>
    <w:qFormat/>
    <w:rsid w:val="0005703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5703B"/>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06"/>
  </w:style>
  <w:style w:type="paragraph" w:styleId="Heading1">
    <w:name w:val="heading 1"/>
    <w:basedOn w:val="Normal"/>
    <w:link w:val="Heading1Char"/>
    <w:uiPriority w:val="9"/>
    <w:qFormat/>
    <w:rsid w:val="00C4225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FE40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40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25F"/>
    <w:rPr>
      <w:rFonts w:ascii="Times" w:hAnsi="Times"/>
      <w:b/>
      <w:bCs/>
      <w:kern w:val="36"/>
      <w:sz w:val="48"/>
      <w:szCs w:val="48"/>
    </w:rPr>
  </w:style>
  <w:style w:type="paragraph" w:customStyle="1" w:styleId="Normal1">
    <w:name w:val="Normal1"/>
    <w:rsid w:val="00244047"/>
    <w:pPr>
      <w:spacing w:line="276" w:lineRule="auto"/>
    </w:pPr>
    <w:rPr>
      <w:rFonts w:ascii="Times New Roman" w:eastAsia="Arial" w:hAnsi="Times New Roman" w:cs="Arial"/>
      <w:color w:val="000000" w:themeColor="text1"/>
      <w:sz w:val="22"/>
      <w:szCs w:val="22"/>
    </w:rPr>
  </w:style>
  <w:style w:type="paragraph" w:styleId="CommentText">
    <w:name w:val="annotation text"/>
    <w:basedOn w:val="Normal"/>
    <w:link w:val="CommentTextChar"/>
    <w:uiPriority w:val="99"/>
    <w:unhideWhenUsed/>
    <w:rsid w:val="00244047"/>
    <w:rPr>
      <w:rFonts w:ascii="Times New Roman" w:eastAsia="Arial" w:hAnsi="Times New Roman" w:cs="Arial"/>
      <w:color w:val="000000" w:themeColor="text1"/>
    </w:rPr>
  </w:style>
  <w:style w:type="character" w:customStyle="1" w:styleId="CommentTextChar">
    <w:name w:val="Comment Text Char"/>
    <w:basedOn w:val="DefaultParagraphFont"/>
    <w:link w:val="CommentText"/>
    <w:uiPriority w:val="99"/>
    <w:rsid w:val="00244047"/>
    <w:rPr>
      <w:rFonts w:ascii="Times New Roman" w:eastAsia="Arial" w:hAnsi="Times New Roman" w:cs="Arial"/>
      <w:color w:val="000000" w:themeColor="text1"/>
    </w:rPr>
  </w:style>
  <w:style w:type="character" w:styleId="CommentReference">
    <w:name w:val="annotation reference"/>
    <w:basedOn w:val="DefaultParagraphFont"/>
    <w:uiPriority w:val="99"/>
    <w:semiHidden/>
    <w:unhideWhenUsed/>
    <w:rsid w:val="00244047"/>
    <w:rPr>
      <w:sz w:val="18"/>
      <w:szCs w:val="18"/>
    </w:rPr>
  </w:style>
  <w:style w:type="paragraph" w:styleId="BalloonText">
    <w:name w:val="Balloon Text"/>
    <w:basedOn w:val="Normal"/>
    <w:link w:val="BalloonTextChar"/>
    <w:uiPriority w:val="99"/>
    <w:semiHidden/>
    <w:unhideWhenUsed/>
    <w:rsid w:val="002440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047"/>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8219CF"/>
    <w:rPr>
      <w:rFonts w:asciiTheme="minorHAnsi" w:eastAsiaTheme="minorEastAsia"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8219CF"/>
    <w:rPr>
      <w:rFonts w:ascii="Times New Roman" w:eastAsia="Arial" w:hAnsi="Times New Roman" w:cs="Arial"/>
      <w:b/>
      <w:bCs/>
      <w:color w:val="000000" w:themeColor="text1"/>
      <w:sz w:val="20"/>
      <w:szCs w:val="20"/>
    </w:rPr>
  </w:style>
  <w:style w:type="paragraph" w:styleId="ListParagraph">
    <w:name w:val="List Paragraph"/>
    <w:basedOn w:val="Normal"/>
    <w:uiPriority w:val="34"/>
    <w:qFormat/>
    <w:rsid w:val="005E3175"/>
    <w:pPr>
      <w:ind w:left="720"/>
      <w:contextualSpacing/>
    </w:pPr>
  </w:style>
  <w:style w:type="character" w:customStyle="1" w:styleId="apple-converted-space">
    <w:name w:val="apple-converted-space"/>
    <w:basedOn w:val="DefaultParagraphFont"/>
    <w:rsid w:val="00607731"/>
  </w:style>
  <w:style w:type="character" w:styleId="Emphasis">
    <w:name w:val="Emphasis"/>
    <w:basedOn w:val="DefaultParagraphFont"/>
    <w:uiPriority w:val="20"/>
    <w:qFormat/>
    <w:rsid w:val="00607731"/>
    <w:rPr>
      <w:i/>
      <w:iCs/>
    </w:rPr>
  </w:style>
  <w:style w:type="character" w:styleId="Hyperlink">
    <w:name w:val="Hyperlink"/>
    <w:basedOn w:val="DefaultParagraphFont"/>
    <w:uiPriority w:val="99"/>
    <w:semiHidden/>
    <w:unhideWhenUsed/>
    <w:rsid w:val="00607731"/>
    <w:rPr>
      <w:color w:val="0000FF"/>
      <w:u w:val="single"/>
    </w:rPr>
  </w:style>
  <w:style w:type="character" w:styleId="Strong">
    <w:name w:val="Strong"/>
    <w:basedOn w:val="DefaultParagraphFont"/>
    <w:uiPriority w:val="22"/>
    <w:qFormat/>
    <w:rsid w:val="00CF7153"/>
    <w:rPr>
      <w:b/>
      <w:bCs/>
    </w:rPr>
  </w:style>
  <w:style w:type="character" w:customStyle="1" w:styleId="Heading2Char">
    <w:name w:val="Heading 2 Char"/>
    <w:basedOn w:val="DefaultParagraphFont"/>
    <w:link w:val="Heading2"/>
    <w:uiPriority w:val="9"/>
    <w:rsid w:val="00FE40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4053"/>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05703B"/>
    <w:rPr>
      <w:color w:val="808080" w:themeColor="text1" w:themeTint="7F"/>
    </w:rPr>
  </w:style>
  <w:style w:type="paragraph" w:styleId="Subtitle">
    <w:name w:val="Subtitle"/>
    <w:basedOn w:val="Normal"/>
    <w:next w:val="Normal"/>
    <w:link w:val="SubtitleChar"/>
    <w:uiPriority w:val="11"/>
    <w:qFormat/>
    <w:rsid w:val="0005703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5703B"/>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40562">
      <w:bodyDiv w:val="1"/>
      <w:marLeft w:val="0"/>
      <w:marRight w:val="0"/>
      <w:marTop w:val="0"/>
      <w:marBottom w:val="0"/>
      <w:divBdr>
        <w:top w:val="none" w:sz="0" w:space="0" w:color="auto"/>
        <w:left w:val="none" w:sz="0" w:space="0" w:color="auto"/>
        <w:bottom w:val="none" w:sz="0" w:space="0" w:color="auto"/>
        <w:right w:val="none" w:sz="0" w:space="0" w:color="auto"/>
      </w:divBdr>
    </w:div>
    <w:div w:id="277107529">
      <w:bodyDiv w:val="1"/>
      <w:marLeft w:val="0"/>
      <w:marRight w:val="0"/>
      <w:marTop w:val="0"/>
      <w:marBottom w:val="0"/>
      <w:divBdr>
        <w:top w:val="none" w:sz="0" w:space="0" w:color="auto"/>
        <w:left w:val="none" w:sz="0" w:space="0" w:color="auto"/>
        <w:bottom w:val="none" w:sz="0" w:space="0" w:color="auto"/>
        <w:right w:val="none" w:sz="0" w:space="0" w:color="auto"/>
      </w:divBdr>
    </w:div>
    <w:div w:id="329911646">
      <w:bodyDiv w:val="1"/>
      <w:marLeft w:val="0"/>
      <w:marRight w:val="0"/>
      <w:marTop w:val="0"/>
      <w:marBottom w:val="0"/>
      <w:divBdr>
        <w:top w:val="none" w:sz="0" w:space="0" w:color="auto"/>
        <w:left w:val="none" w:sz="0" w:space="0" w:color="auto"/>
        <w:bottom w:val="none" w:sz="0" w:space="0" w:color="auto"/>
        <w:right w:val="none" w:sz="0" w:space="0" w:color="auto"/>
      </w:divBdr>
    </w:div>
    <w:div w:id="534924628">
      <w:bodyDiv w:val="1"/>
      <w:marLeft w:val="0"/>
      <w:marRight w:val="0"/>
      <w:marTop w:val="0"/>
      <w:marBottom w:val="0"/>
      <w:divBdr>
        <w:top w:val="none" w:sz="0" w:space="0" w:color="auto"/>
        <w:left w:val="none" w:sz="0" w:space="0" w:color="auto"/>
        <w:bottom w:val="none" w:sz="0" w:space="0" w:color="auto"/>
        <w:right w:val="none" w:sz="0" w:space="0" w:color="auto"/>
      </w:divBdr>
    </w:div>
    <w:div w:id="571937728">
      <w:bodyDiv w:val="1"/>
      <w:marLeft w:val="0"/>
      <w:marRight w:val="0"/>
      <w:marTop w:val="0"/>
      <w:marBottom w:val="0"/>
      <w:divBdr>
        <w:top w:val="none" w:sz="0" w:space="0" w:color="auto"/>
        <w:left w:val="none" w:sz="0" w:space="0" w:color="auto"/>
        <w:bottom w:val="none" w:sz="0" w:space="0" w:color="auto"/>
        <w:right w:val="none" w:sz="0" w:space="0" w:color="auto"/>
      </w:divBdr>
    </w:div>
    <w:div w:id="713888485">
      <w:bodyDiv w:val="1"/>
      <w:marLeft w:val="0"/>
      <w:marRight w:val="0"/>
      <w:marTop w:val="0"/>
      <w:marBottom w:val="0"/>
      <w:divBdr>
        <w:top w:val="none" w:sz="0" w:space="0" w:color="auto"/>
        <w:left w:val="none" w:sz="0" w:space="0" w:color="auto"/>
        <w:bottom w:val="none" w:sz="0" w:space="0" w:color="auto"/>
        <w:right w:val="none" w:sz="0" w:space="0" w:color="auto"/>
      </w:divBdr>
    </w:div>
    <w:div w:id="1607350288">
      <w:bodyDiv w:val="1"/>
      <w:marLeft w:val="0"/>
      <w:marRight w:val="0"/>
      <w:marTop w:val="0"/>
      <w:marBottom w:val="0"/>
      <w:divBdr>
        <w:top w:val="none" w:sz="0" w:space="0" w:color="auto"/>
        <w:left w:val="none" w:sz="0" w:space="0" w:color="auto"/>
        <w:bottom w:val="none" w:sz="0" w:space="0" w:color="auto"/>
        <w:right w:val="none" w:sz="0" w:space="0" w:color="auto"/>
      </w:divBdr>
    </w:div>
    <w:div w:id="1675569820">
      <w:bodyDiv w:val="1"/>
      <w:marLeft w:val="0"/>
      <w:marRight w:val="0"/>
      <w:marTop w:val="0"/>
      <w:marBottom w:val="0"/>
      <w:divBdr>
        <w:top w:val="none" w:sz="0" w:space="0" w:color="auto"/>
        <w:left w:val="none" w:sz="0" w:space="0" w:color="auto"/>
        <w:bottom w:val="none" w:sz="0" w:space="0" w:color="auto"/>
        <w:right w:val="none" w:sz="0" w:space="0" w:color="auto"/>
      </w:divBdr>
    </w:div>
    <w:div w:id="18124772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comments" Target="comment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7EB85-BB2B-F845-B8D4-A9A59014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31850</Words>
  <Characters>181545</Characters>
  <Application>Microsoft Macintosh Word</Application>
  <DocSecurity>0</DocSecurity>
  <Lines>1512</Lines>
  <Paragraphs>425</Paragraphs>
  <ScaleCrop>false</ScaleCrop>
  <Company/>
  <LinksUpToDate>false</LinksUpToDate>
  <CharactersWithSpaces>212970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Navarro</dc:creator>
  <cp:keywords/>
  <dc:description/>
  <cp:lastModifiedBy>Fabio Navarro</cp:lastModifiedBy>
  <cp:revision>14</cp:revision>
  <cp:lastPrinted>2015-01-13T20:06:00Z</cp:lastPrinted>
  <dcterms:created xsi:type="dcterms:W3CDTF">2015-01-22T16:14:00Z</dcterms:created>
  <dcterms:modified xsi:type="dcterms:W3CDTF">2015-01-22T21:03:00Z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citations="40" publications="43"/&gt;&lt;/info&gt;PAPERS2_INFO_END</vt:lpwstr>
  </property>
</Properties>
</file>