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635F82" w:rsidRDefault="0013626F" w:rsidP="0013626F">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rsidR="0013626F" w:rsidRPr="00635F82" w:rsidRDefault="0013626F" w:rsidP="0013626F">
      <w:pPr>
        <w:spacing w:after="0" w:line="240" w:lineRule="auto"/>
        <w:rPr>
          <w:rFonts w:ascii="Times New Roman" w:hAnsi="Times New Roman" w:cs="Times New Roman"/>
          <w:b/>
          <w:sz w:val="24"/>
          <w:szCs w:val="24"/>
        </w:rPr>
      </w:pPr>
    </w:p>
    <w:p w:rsidR="0013626F" w:rsidRPr="00635F82" w:rsidRDefault="0013626F" w:rsidP="0013626F">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Alexei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rsidR="0013626F" w:rsidRPr="00635F82" w:rsidRDefault="0013626F"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rsidR="0013626F" w:rsidRPr="00635F82" w:rsidRDefault="0013626F"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rsidR="0013626F" w:rsidRPr="00635F82" w:rsidRDefault="0013626F" w:rsidP="0013626F">
      <w:pPr>
        <w:spacing w:after="0" w:line="240" w:lineRule="auto"/>
        <w:rPr>
          <w:rFonts w:ascii="Times New Roman" w:hAnsi="Times New Roman" w:cs="Times New Roman"/>
          <w:b/>
          <w:sz w:val="24"/>
          <w:szCs w:val="24"/>
        </w:rPr>
      </w:pPr>
    </w:p>
    <w:p w:rsidR="0013626F" w:rsidRPr="00B71FDE" w:rsidRDefault="0013626F" w:rsidP="0013626F">
      <w:pPr>
        <w:spacing w:after="0" w:line="240" w:lineRule="auto"/>
        <w:rPr>
          <w:rFonts w:ascii="Times New Roman" w:hAnsi="Times New Roman" w:cs="Times New Roman"/>
          <w:sz w:val="24"/>
          <w:szCs w:val="24"/>
        </w:rPr>
      </w:pPr>
      <w:r w:rsidRPr="00B71FDE">
        <w:rPr>
          <w:rFonts w:ascii="Times New Roman" w:hAnsi="Times New Roman" w:cs="Times New Roman"/>
          <w:sz w:val="24"/>
          <w:szCs w:val="24"/>
        </w:rPr>
        <w:t>Large-scale sequencing of personal genomes has revealed multitudes of genomic variants, but for the majority</w:t>
      </w:r>
      <w:r>
        <w:rPr>
          <w:rFonts w:ascii="Times New Roman" w:hAnsi="Times New Roman" w:cs="Times New Roman"/>
          <w:sz w:val="24"/>
          <w:szCs w:val="24"/>
        </w:rPr>
        <w:t>,</w:t>
      </w:r>
      <w:r w:rsidRPr="00B71FDE">
        <w:rPr>
          <w:rFonts w:ascii="Times New Roman" w:hAnsi="Times New Roman" w:cs="Times New Roman"/>
          <w:sz w:val="24"/>
          <w:szCs w:val="24"/>
        </w:rPr>
        <w:t xml:space="preserve"> their functional impact is unknown. Here, we </w:t>
      </w:r>
      <w:r>
        <w:rPr>
          <w:rFonts w:ascii="Times New Roman" w:hAnsi="Times New Roman" w:cs="Times New Roman"/>
          <w:sz w:val="24"/>
          <w:szCs w:val="24"/>
        </w:rPr>
        <w:t xml:space="preserve">functionally annotate </w:t>
      </w:r>
      <w:r w:rsidRPr="00B71FDE">
        <w:rPr>
          <w:rFonts w:ascii="Times New Roman" w:hAnsi="Times New Roman" w:cs="Times New Roman"/>
          <w:sz w:val="24"/>
          <w:szCs w:val="24"/>
        </w:rPr>
        <w:t>man</w:t>
      </w:r>
      <w:r>
        <w:rPr>
          <w:rFonts w:ascii="Times New Roman" w:hAnsi="Times New Roman" w:cs="Times New Roman"/>
          <w:sz w:val="24"/>
          <w:szCs w:val="24"/>
        </w:rPr>
        <w:t>y variants, including rare ones, using allele-specific behavior. This</w:t>
      </w:r>
      <w:r w:rsidRPr="00B71FDE">
        <w:rPr>
          <w:rFonts w:ascii="Times New Roman" w:hAnsi="Times New Roman" w:cs="Times New Roman"/>
          <w:sz w:val="24"/>
          <w:szCs w:val="24"/>
        </w:rPr>
        <w:t xml:space="preserve"> can be assessed by observing allelic imbalance in the readouts of ChIP-seq and RNA-seq experiments. To thi</w:t>
      </w:r>
      <w:r>
        <w:rPr>
          <w:rFonts w:ascii="Times New Roman" w:hAnsi="Times New Roman" w:cs="Times New Roman"/>
          <w:sz w:val="24"/>
          <w:szCs w:val="24"/>
        </w:rPr>
        <w:t>s end, we pool and uniformly re</w:t>
      </w:r>
      <w:r w:rsidRPr="00B71FDE">
        <w:rPr>
          <w:rFonts w:ascii="Times New Roman" w:hAnsi="Times New Roman" w:cs="Times New Roman"/>
          <w:sz w:val="24"/>
          <w:szCs w:val="24"/>
        </w:rPr>
        <w:t xml:space="preserve">process many previous experiments, </w:t>
      </w:r>
      <w:r>
        <w:rPr>
          <w:rFonts w:ascii="Times New Roman" w:hAnsi="Times New Roman" w:cs="Times New Roman"/>
          <w:sz w:val="24"/>
          <w:szCs w:val="24"/>
        </w:rPr>
        <w:t xml:space="preserve">and organize </w:t>
      </w:r>
      <w:r w:rsidRPr="00B71FDE">
        <w:rPr>
          <w:rFonts w:ascii="Times New Roman" w:hAnsi="Times New Roman" w:cs="Times New Roman"/>
          <w:sz w:val="24"/>
          <w:szCs w:val="24"/>
        </w:rPr>
        <w:t xml:space="preserve">the results into a database, AlleleDB. </w:t>
      </w:r>
      <w:r w:rsidRPr="00F36294">
        <w:rPr>
          <w:rFonts w:ascii="Times New Roman" w:hAnsi="Times New Roman" w:cs="Times New Roman"/>
          <w:sz w:val="24"/>
          <w:szCs w:val="24"/>
        </w:rPr>
        <w:t xml:space="preserve">Overall, for binding and expression, we detect </w:t>
      </w:r>
      <w:r w:rsidR="009E0FF6">
        <w:rPr>
          <w:rFonts w:ascii="Times New Roman" w:hAnsi="Times New Roman" w:cs="Times New Roman"/>
          <w:sz w:val="24"/>
          <w:szCs w:val="24"/>
        </w:rPr>
        <w:t>7,462</w:t>
      </w:r>
      <w:r w:rsidRPr="00F36294">
        <w:rPr>
          <w:rFonts w:ascii="Times New Roman" w:hAnsi="Times New Roman" w:cs="Times New Roman"/>
          <w:sz w:val="24"/>
          <w:szCs w:val="24"/>
        </w:rPr>
        <w:t xml:space="preserve"> and </w:t>
      </w:r>
      <w:r w:rsidR="009E0FF6">
        <w:rPr>
          <w:rFonts w:ascii="Times New Roman" w:hAnsi="Times New Roman" w:cs="Times New Roman"/>
          <w:sz w:val="24"/>
          <w:szCs w:val="24"/>
        </w:rPr>
        <w:t>85,742</w:t>
      </w:r>
      <w:r w:rsidRPr="00F36294">
        <w:rPr>
          <w:rFonts w:ascii="Times New Roman" w:hAnsi="Times New Roman" w:cs="Times New Roman"/>
          <w:sz w:val="24"/>
          <w:szCs w:val="24"/>
        </w:rPr>
        <w:t xml:space="preserve"> allelic SNVs, representing </w:t>
      </w:r>
      <w:r w:rsidR="005C3B0B">
        <w:rPr>
          <w:rFonts w:ascii="Times New Roman" w:hAnsi="Times New Roman" w:cs="Times New Roman"/>
          <w:sz w:val="24"/>
          <w:szCs w:val="24"/>
        </w:rPr>
        <w:t>6% and 16</w:t>
      </w:r>
      <w:r w:rsidRPr="00F36294">
        <w:rPr>
          <w:rFonts w:ascii="Times New Roman" w:hAnsi="Times New Roman" w:cs="Times New Roman"/>
          <w:sz w:val="24"/>
          <w:szCs w:val="24"/>
        </w:rPr>
        <w:t>% of SNVs accessible by the respective assays.</w:t>
      </w:r>
      <w:r>
        <w:t xml:space="preserve"> </w:t>
      </w:r>
      <w:r w:rsidRPr="00B71FDE">
        <w:rPr>
          <w:rFonts w:ascii="Times New Roman" w:hAnsi="Times New Roman" w:cs="Times New Roman"/>
          <w:sz w:val="24"/>
          <w:szCs w:val="24"/>
        </w:rPr>
        <w:t>Using the accessible</w:t>
      </w:r>
      <w:r>
        <w:rPr>
          <w:rFonts w:ascii="Times New Roman" w:hAnsi="Times New Roman" w:cs="Times New Roman"/>
          <w:sz w:val="24"/>
          <w:szCs w:val="24"/>
        </w:rPr>
        <w:t xml:space="preserve"> </w:t>
      </w:r>
      <w:r w:rsidRPr="00B71FDE">
        <w:rPr>
          <w:rFonts w:ascii="Times New Roman" w:hAnsi="Times New Roman" w:cs="Times New Roman"/>
          <w:sz w:val="24"/>
          <w:szCs w:val="24"/>
        </w:rPr>
        <w:t xml:space="preserve">SNVs </w:t>
      </w:r>
      <w:r>
        <w:rPr>
          <w:rFonts w:ascii="Times New Roman" w:hAnsi="Times New Roman" w:cs="Times New Roman"/>
          <w:sz w:val="24"/>
          <w:szCs w:val="24"/>
        </w:rPr>
        <w:t xml:space="preserve">as </w:t>
      </w:r>
      <w:r w:rsidRPr="00B71FDE">
        <w:rPr>
          <w:rFonts w:ascii="Times New Roman" w:hAnsi="Times New Roman" w:cs="Times New Roman"/>
          <w:sz w:val="24"/>
          <w:szCs w:val="24"/>
        </w:rPr>
        <w:t>control</w:t>
      </w:r>
      <w:r>
        <w:rPr>
          <w:rFonts w:ascii="Times New Roman" w:hAnsi="Times New Roman" w:cs="Times New Roman"/>
          <w:sz w:val="24"/>
          <w:szCs w:val="24"/>
        </w:rPr>
        <w:t>s</w:t>
      </w:r>
      <w:r w:rsidRPr="00B71FDE">
        <w:rPr>
          <w:rFonts w:ascii="Times New Roman" w:hAnsi="Times New Roman" w:cs="Times New Roman"/>
          <w:sz w:val="24"/>
          <w:szCs w:val="24"/>
        </w:rPr>
        <w:t xml:space="preserve">, we identify genomic annotations (genes and </w:t>
      </w:r>
      <w:r>
        <w:rPr>
          <w:rFonts w:ascii="Times New Roman" w:hAnsi="Times New Roman" w:cs="Times New Roman"/>
          <w:sz w:val="24"/>
          <w:szCs w:val="24"/>
        </w:rPr>
        <w:t xml:space="preserve">groups </w:t>
      </w:r>
      <w:r w:rsidRPr="00B71FDE">
        <w:rPr>
          <w:rFonts w:ascii="Times New Roman" w:hAnsi="Times New Roman" w:cs="Times New Roman"/>
          <w:sz w:val="24"/>
          <w:szCs w:val="24"/>
        </w:rPr>
        <w:t xml:space="preserve">of non-coding elements) significantly enriched or depleted in allele-specific behavior, such as the </w:t>
      </w:r>
      <w:r w:rsidRPr="00D11ACB">
        <w:rPr>
          <w:rFonts w:ascii="Times New Roman" w:hAnsi="Times New Roman" w:cs="Times New Roman"/>
          <w:sz w:val="24"/>
          <w:szCs w:val="24"/>
        </w:rPr>
        <w:t xml:space="preserve">SNURF and FHIT </w:t>
      </w:r>
      <w:r w:rsidRPr="00B71FDE">
        <w:rPr>
          <w:rFonts w:ascii="Times New Roman" w:hAnsi="Times New Roman" w:cs="Times New Roman"/>
          <w:sz w:val="24"/>
          <w:szCs w:val="24"/>
        </w:rPr>
        <w:t xml:space="preserve">genes and promoters with binding sites for </w:t>
      </w:r>
      <w:r w:rsidR="00EC3812">
        <w:rPr>
          <w:rFonts w:ascii="Times New Roman" w:hAnsi="Times New Roman" w:cs="Times New Roman"/>
          <w:sz w:val="24"/>
          <w:szCs w:val="24"/>
        </w:rPr>
        <w:t>POL2</w:t>
      </w:r>
      <w:r w:rsidRPr="00B71FDE">
        <w:rPr>
          <w:rFonts w:ascii="Times New Roman" w:hAnsi="Times New Roman" w:cs="Times New Roman"/>
          <w:sz w:val="24"/>
          <w:szCs w:val="24"/>
        </w:rPr>
        <w:t xml:space="preserve"> </w:t>
      </w:r>
      <w:r>
        <w:rPr>
          <w:rFonts w:ascii="Times New Roman" w:hAnsi="Times New Roman" w:cs="Times New Roman"/>
          <w:sz w:val="24"/>
          <w:szCs w:val="24"/>
        </w:rPr>
        <w:t>and</w:t>
      </w:r>
      <w:r w:rsidRPr="00B71FDE">
        <w:rPr>
          <w:rFonts w:ascii="Times New Roman" w:hAnsi="Times New Roman" w:cs="Times New Roman"/>
          <w:sz w:val="24"/>
          <w:szCs w:val="24"/>
        </w:rPr>
        <w:t xml:space="preserve"> PU.1 transcription factors</w:t>
      </w:r>
      <w:r w:rsidR="00AC0EFF">
        <w:rPr>
          <w:rFonts w:ascii="Times New Roman" w:hAnsi="Times New Roman" w:cs="Times New Roman"/>
          <w:sz w:val="24"/>
          <w:szCs w:val="24"/>
        </w:rPr>
        <w:t xml:space="preserve"> (TF)</w:t>
      </w:r>
      <w:r w:rsidRPr="00B71FDE">
        <w:rPr>
          <w:rFonts w:ascii="Times New Roman" w:hAnsi="Times New Roman" w:cs="Times New Roman"/>
          <w:sz w:val="24"/>
          <w:szCs w:val="24"/>
        </w:rPr>
        <w:t xml:space="preserve">. </w:t>
      </w:r>
      <w:r w:rsidR="00AC0EFF">
        <w:rPr>
          <w:rFonts w:ascii="Times New Roman" w:hAnsi="Times New Roman" w:cs="Times New Roman"/>
          <w:sz w:val="24"/>
          <w:szCs w:val="24"/>
        </w:rPr>
        <w:t xml:space="preserve">We also identify </w:t>
      </w:r>
      <w:r w:rsidR="00AC0EFF" w:rsidRPr="00AC0EFF">
        <w:rPr>
          <w:rFonts w:ascii="Times New Roman" w:hAnsi="Times New Roman" w:cs="Times New Roman"/>
          <w:color w:val="FF0000"/>
          <w:sz w:val="24"/>
          <w:szCs w:val="24"/>
        </w:rPr>
        <w:t xml:space="preserve">xxx </w:t>
      </w:r>
      <w:r w:rsidR="00AC0EFF">
        <w:rPr>
          <w:rFonts w:ascii="Times New Roman" w:hAnsi="Times New Roman" w:cs="Times New Roman"/>
          <w:sz w:val="24"/>
          <w:szCs w:val="24"/>
        </w:rPr>
        <w:t xml:space="preserve">SNVs that seem to break or gain TF motifs, thus having a potential to change TF occupancy. </w:t>
      </w:r>
      <w:r w:rsidRPr="00B71FDE">
        <w:rPr>
          <w:rFonts w:ascii="Times New Roman" w:hAnsi="Times New Roman" w:cs="Times New Roman"/>
          <w:sz w:val="24"/>
          <w:szCs w:val="24"/>
        </w:rPr>
        <w:t xml:space="preserve">Finally, we find that allele-specific SNVs tend to be in </w:t>
      </w:r>
      <w:r>
        <w:rPr>
          <w:rFonts w:ascii="Times New Roman" w:hAnsi="Times New Roman" w:cs="Times New Roman"/>
          <w:sz w:val="24"/>
          <w:szCs w:val="24"/>
        </w:rPr>
        <w:t xml:space="preserve">genomic </w:t>
      </w:r>
      <w:r w:rsidRPr="00B71FDE">
        <w:rPr>
          <w:rFonts w:ascii="Times New Roman" w:hAnsi="Times New Roman" w:cs="Times New Roman"/>
          <w:sz w:val="24"/>
          <w:szCs w:val="24"/>
        </w:rPr>
        <w:t>regions under less purifying selection.</w:t>
      </w:r>
    </w:p>
    <w:p w:rsidR="0013626F" w:rsidRPr="00635F82" w:rsidRDefault="0013626F" w:rsidP="0013626F">
      <w:pPr>
        <w:spacing w:after="0" w:line="240" w:lineRule="auto"/>
        <w:rPr>
          <w:rFonts w:ascii="Times New Roman" w:hAnsi="Times New Roman" w:cs="Times New Roman"/>
          <w:b/>
          <w:sz w:val="24"/>
          <w:szCs w:val="24"/>
          <w:u w:val="single"/>
        </w:rPr>
        <w:sectPr w:rsidR="0013626F" w:rsidRPr="00635F82" w:rsidSect="00926AE1">
          <w:footerReference w:type="default" r:id="rId7"/>
          <w:pgSz w:w="12240" w:h="15840"/>
          <w:pgMar w:top="1440" w:right="1440" w:bottom="1440" w:left="1440" w:header="720" w:footer="720" w:gutter="0"/>
          <w:cols w:space="720"/>
          <w:docGrid w:linePitch="360"/>
        </w:sectPr>
      </w:pPr>
    </w:p>
    <w:p w:rsidR="0013626F" w:rsidRPr="00635F82" w:rsidRDefault="0013626F" w:rsidP="0013626F">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rsidR="0013626F" w:rsidRPr="00635F82" w:rsidRDefault="0013626F" w:rsidP="0013626F">
      <w:pPr>
        <w:spacing w:after="0" w:line="240" w:lineRule="auto"/>
        <w:rPr>
          <w:rFonts w:ascii="Times New Roman" w:hAnsi="Times New Roman" w:cs="Times New Roman"/>
          <w:b/>
          <w:sz w:val="24"/>
          <w:szCs w:val="24"/>
          <w:u w:val="single"/>
        </w:rPr>
      </w:pP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allele-specific (AS)</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AS approaches assess phenotypic differences directly at heterozygous loci within a single genome. Using each allele in a diploid genome as a perfectly matched control for the other allele, AS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AS approaches are very useful, in terms of functionally annotating personal genomes, for identifying cis-regulatory variants on a large scale. </w:t>
      </w:r>
    </w:p>
    <w:p w:rsidR="0013626F" w:rsidRPr="00635F82" w:rsidRDefault="0013626F"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AS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ChIP-seq and RNA-seq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of AS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 is advantageous, be it increasing statistical power or simply having more features for more intra- and inter-individual comparisons (such as TFs and populations).</w:t>
      </w:r>
    </w:p>
    <w:p w:rsidR="0013626F" w:rsidRPr="00635F82" w:rsidRDefault="0013626F"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AS </w:t>
      </w:r>
      <w:r>
        <w:rPr>
          <w:rFonts w:ascii="Times New Roman" w:hAnsi="Times New Roman" w:cs="Times New Roman"/>
          <w:sz w:val="24"/>
          <w:szCs w:val="24"/>
        </w:rPr>
        <w:t>analysis</w:t>
      </w:r>
      <w:r w:rsidRPr="00635F82">
        <w:rPr>
          <w:rFonts w:ascii="Times New Roman" w:hAnsi="Times New Roman" w:cs="Times New Roman"/>
          <w:sz w:val="24"/>
          <w:szCs w:val="24"/>
        </w:rPr>
        <w:t xml:space="preserve"> is extremely sensitive to the technical issues </w:t>
      </w:r>
      <w:r>
        <w:rPr>
          <w:rFonts w:ascii="Times New Roman" w:hAnsi="Times New Roman" w:cs="Times New Roman"/>
          <w:sz w:val="24"/>
          <w:szCs w:val="24"/>
        </w:rPr>
        <w:t xml:space="preserve">associated with </w:t>
      </w:r>
      <w:r w:rsidRPr="00635F82">
        <w:rPr>
          <w:rFonts w:ascii="Times New Roman" w:hAnsi="Times New Roman" w:cs="Times New Roman"/>
          <w:sz w:val="24"/>
          <w:szCs w:val="24"/>
        </w:rPr>
        <w:t xml:space="preserve">variant </w:t>
      </w:r>
      <w:r>
        <w:rPr>
          <w:rFonts w:ascii="Times New Roman" w:hAnsi="Times New Roman" w:cs="Times New Roman"/>
          <w:sz w:val="24"/>
          <w:szCs w:val="24"/>
        </w:rPr>
        <w:t xml:space="preserve">calling and processing, </w:t>
      </w:r>
      <w:r w:rsidRPr="00635F82">
        <w:rPr>
          <w:rFonts w:ascii="Times New Roman" w:hAnsi="Times New Roman" w:cs="Times New Roman"/>
          <w:sz w:val="24"/>
          <w:szCs w:val="24"/>
        </w:rPr>
        <w:t xml:space="preserve">RNA-seq and ChIP-seq experiments, such </w:t>
      </w:r>
      <w:r>
        <w:rPr>
          <w:rFonts w:ascii="Times New Roman" w:hAnsi="Times New Roman" w:cs="Times New Roman"/>
          <w:sz w:val="24"/>
          <w:szCs w:val="24"/>
        </w:rPr>
        <w:t xml:space="preserve">as thresholding </w:t>
      </w:r>
      <w:r w:rsidRPr="00635F82">
        <w:rPr>
          <w:rFonts w:ascii="Times New Roman" w:hAnsi="Times New Roman" w:cs="Times New Roman"/>
          <w:sz w:val="24"/>
          <w:szCs w:val="24"/>
        </w:rPr>
        <w:t>and read mapping.</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20–23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w:t>
      </w:r>
      <w:r w:rsidRPr="00843FA2">
        <w:rPr>
          <w:rFonts w:ascii="Times New Roman" w:hAnsi="Times New Roman" w:cs="Times New Roman"/>
          <w:sz w:val="24"/>
          <w:szCs w:val="24"/>
        </w:rPr>
        <w:t>For example, allele-specific SNVs detected in copy number variants have a higher rate of false positives, since copy number changes can easily masquerade as allelic imbalance. Moreover</w:t>
      </w:r>
      <w:r w:rsidRPr="00635F82">
        <w:rPr>
          <w:rFonts w:ascii="Times New Roman" w:hAnsi="Times New Roman" w:cs="Times New Roman"/>
          <w:sz w:val="24"/>
          <w:szCs w:val="24"/>
        </w:rPr>
        <w:t xml:space="preserve">, studies with the appropriate datasets are typically designed </w:t>
      </w:r>
      <w:r>
        <w:rPr>
          <w:rFonts w:ascii="Times New Roman" w:hAnsi="Times New Roman" w:cs="Times New Roman"/>
          <w:sz w:val="24"/>
          <w:szCs w:val="24"/>
        </w:rPr>
        <w:t xml:space="preserve">with </w:t>
      </w:r>
      <w:r w:rsidRPr="00635F82">
        <w:rPr>
          <w:rFonts w:ascii="Times New Roman" w:hAnsi="Times New Roman" w:cs="Times New Roman"/>
          <w:sz w:val="24"/>
          <w:szCs w:val="24"/>
        </w:rPr>
        <w:t xml:space="preserve">various </w:t>
      </w:r>
      <w:r>
        <w:rPr>
          <w:rFonts w:ascii="Times New Roman" w:hAnsi="Times New Roman" w:cs="Times New Roman"/>
          <w:sz w:val="24"/>
          <w:szCs w:val="24"/>
        </w:rPr>
        <w:t>goals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"10.1038/nmeth.2714", "ISSN" : "1548-7105", "PMID" : "24185837", "abstract" : "We evaluated 25 protocol variants of 14 independent computational methods for exon identification, transcript reconstruction and expression-level quantification from RNA-seq data. Our results show that most algorithms are able to identify discrete transcript components with high success rates but that assembly of complete isoform structures poses a major challenge even when all constituent elements are identified. Expression-level estimates also varied widely across methods, even when based on similar transcript models. Consequently, the complexity of higher eukaryotic genomes imposes severe limitations on transcript recall and splice product discrimination that are likely to remain limiting factors for the analysis of current-generation RNA-seq data.", "author" : [ { "dropping-particle" : "", "family" : "Steijger", "given" : "Tamara", "non-dropping-particle" : "", "parse-names" : false, "suffix" : "" }, { "dropping-particle" : "", "family" : "Abril", "given" : "Josep F", "non-dropping-particle" : "", "parse-names" : false, "suffix" : "" }, { "dropping-particle" : "", "family" : "Engstr\u00f6m", "given" : "P\u00e4r G", "non-dropping-particle" : "", "parse-names" : false, "suffix" : "" }, { "dropping-particle" : "", "family" : "Kokocinski", "given" : "Felix", "non-dropping-particle" : "", "parse-names" : false, "suffix" : "" }, { "dropping-particle" : "", "family" : "Akerman", "given" : "Martin", "non-dropping-particle" : "", "parse-names" : false, "suffix" : "" }, { "dropping-particle" : "", "family" : "Alioto", "given" : "Tyler", "non-dropping-particle" : "", "parse-names" : false, "suffix" : "" }, { "dropping-particle" : "", "family" : "Ambrosini", "given" : "Giovanna", "non-dropping-particle" : "", "parse-names" : false, "suffix" : "" }, { "dropping-particle" : "", "family" : "Antonarakis", "given" : "Stylianos E", "non-dropping-particle" : "", "parse-names" : false, "suffix" : "" }, { "dropping-particle" : "", "family" : "Behr", "given" : "Jonas", "non-dropping-particle" : "", "parse-names" : false, "suffix" : "" }, { "dropping-particle" : "", "family" : "Bertone", "given" : "Paul", "non-dropping-particle" : "", "parse-names" : false, "suffix" : "" } ], "container-title" : "Nature methods", "id" : "ITEM-1", "issue" : "12", "issued" : { "date-parts" : [ [ "2013", "12" ] ] }, "page" : "1177-84", "title" : "Assessment of transcript reconstruction methods for RNA-seq.", "type" : "article-journal", "volume" : "10" }, "uris" : [ "http://www.mendeley.com/documents/?uuid=54779803-5870-4b73-b9ff-bc86dedc2232" ] }, { "id" : "ITEM-2",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"ITEM-2", "issue" : "12", "issued" : { "date-parts" : [ [ "2013", "12" ] ] }, "page" : "1185-91", "title" : "Systematic evaluation of spliced alignment programs for RNA-seq data.", "type" : "article-journal", "volume" : "10" }, "uris" : [ "http://www.mendeley.com/documents/?uuid=e24354a7-dfc6-470e-be2b-4e2be2c3e7fb" ] } ], "mendeley" : { "formattedCitation" : "&lt;sup&gt;17,24&lt;/sup&gt;", "plainTextFormattedCitation" : "17,24", "previouslyFormattedCitation" : "&lt;sup&gt;17,24&lt;/sup&gt;"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17,24</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These reasons portend</w:t>
      </w:r>
      <w:r>
        <w:rPr>
          <w:rFonts w:ascii="Times New Roman" w:hAnsi="Times New Roman" w:cs="Times New Roman"/>
          <w:sz w:val="24"/>
          <w:szCs w:val="24"/>
        </w:rPr>
        <w:t xml:space="preserve"> that</w:t>
      </w:r>
      <w:r w:rsidRPr="00635F82">
        <w:rPr>
          <w:rFonts w:ascii="Times New Roman" w:hAnsi="Times New Roman" w:cs="Times New Roman"/>
          <w:sz w:val="24"/>
          <w:szCs w:val="24"/>
        </w:rPr>
        <w:t xml:space="preserve"> </w:t>
      </w:r>
      <w:r>
        <w:rPr>
          <w:rFonts w:ascii="Times New Roman" w:hAnsi="Times New Roman" w:cs="Times New Roman"/>
          <w:sz w:val="24"/>
          <w:szCs w:val="24"/>
        </w:rPr>
        <w:t>simply</w:t>
      </w:r>
      <w:r w:rsidRPr="00635F82">
        <w:rPr>
          <w:rFonts w:ascii="Times New Roman" w:hAnsi="Times New Roman" w:cs="Times New Roman"/>
          <w:sz w:val="24"/>
          <w:szCs w:val="24"/>
        </w:rPr>
        <w:t xml:space="preserve"> pooling results from multiple studies may not be optimal even for the same biological sample. The task of merging has to be carried out in a uniform and </w:t>
      </w:r>
      <w:r>
        <w:rPr>
          <w:rFonts w:ascii="Times New Roman" w:hAnsi="Times New Roman" w:cs="Times New Roman"/>
          <w:sz w:val="24"/>
          <w:szCs w:val="24"/>
        </w:rPr>
        <w:t>systematic</w:t>
      </w:r>
      <w:r w:rsidRPr="00635F82">
        <w:rPr>
          <w:rFonts w:ascii="Times New Roman" w:hAnsi="Times New Roman" w:cs="Times New Roman"/>
          <w:sz w:val="24"/>
          <w:szCs w:val="24"/>
        </w:rPr>
        <w:t xml:space="preserve"> manner to yield interpretable results. 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sidR="00597B22">
        <w:rPr>
          <w:rFonts w:ascii="Times New Roman" w:hAnsi="Times New Roman" w:cs="Times New Roman"/>
          <w:sz w:val="24"/>
          <w:szCs w:val="24"/>
        </w:rPr>
        <w:t>nalyses. We detect more than 7K and 85</w:t>
      </w:r>
      <w:r w:rsidRPr="00635F82">
        <w:rPr>
          <w:rFonts w:ascii="Times New Roman" w:hAnsi="Times New Roman" w:cs="Times New Roman"/>
          <w:sz w:val="24"/>
          <w:szCs w:val="24"/>
        </w:rPr>
        <w:t xml:space="preserve">K single nucleotide variants (SNVs) associated with allele-specific binding (ASB) and expression (ASE) events respectively. We are able to present a </w:t>
      </w:r>
      <w:r>
        <w:rPr>
          <w:rFonts w:ascii="Times New Roman" w:hAnsi="Times New Roman" w:cs="Times New Roman"/>
          <w:sz w:val="24"/>
          <w:szCs w:val="24"/>
        </w:rPr>
        <w:t>comprehensive</w:t>
      </w:r>
      <w:r w:rsidRPr="00635F82">
        <w:rPr>
          <w:rFonts w:ascii="Times New Roman" w:hAnsi="Times New Roman" w:cs="Times New Roman"/>
          <w:sz w:val="24"/>
          <w:szCs w:val="24"/>
        </w:rPr>
        <w:t xml:space="preserve"> survey of these detected AS SNVs in various categories of coding and non-coding genomic annotations. The variants and annotations are available in a resource, AlleleDB (</w:t>
      </w:r>
      <w:hyperlink r:id="rId8"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Finally, using our consolidated data, we investigate the extent </w:t>
      </w:r>
      <w:r w:rsidRPr="00635F82">
        <w:rPr>
          <w:rFonts w:ascii="Times New Roman" w:hAnsi="Times New Roman" w:cs="Times New Roman"/>
          <w:sz w:val="24"/>
          <w:szCs w:val="24"/>
        </w:rPr>
        <w:lastRenderedPageBreak/>
        <w:t xml:space="preserve">of purifying selection in allele-specific SNVs and the inheritance of allele-specific </w:t>
      </w:r>
      <w:r w:rsidR="003D4E68">
        <w:rPr>
          <w:rFonts w:ascii="Times New Roman" w:hAnsi="Times New Roman" w:cs="Times New Roman"/>
          <w:sz w:val="24"/>
          <w:szCs w:val="24"/>
        </w:rPr>
        <w:t xml:space="preserve">expression and allele-specific </w:t>
      </w:r>
      <w:r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Pr="00635F82">
        <w:rPr>
          <w:rFonts w:ascii="Times New Roman" w:hAnsi="Times New Roman" w:cs="Times New Roman"/>
          <w:sz w:val="24"/>
          <w:szCs w:val="24"/>
        </w:rPr>
        <w:t>different transcription factors.</w:t>
      </w:r>
    </w:p>
    <w:p w:rsidR="0013626F" w:rsidRPr="00635F82" w:rsidRDefault="0013626F"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rsidR="0013626F" w:rsidRPr="00635F82" w:rsidRDefault="0013626F" w:rsidP="0013626F">
      <w:pPr>
        <w:spacing w:after="0" w:line="240" w:lineRule="auto"/>
        <w:rPr>
          <w:rFonts w:ascii="Times New Roman" w:hAnsi="Times New Roman" w:cs="Times New Roman"/>
          <w:sz w:val="24"/>
          <w:szCs w:val="24"/>
          <w:u w:val="single"/>
        </w:rPr>
      </w:pPr>
    </w:p>
    <w:p w:rsidR="0013626F" w:rsidRPr="00635F82" w:rsidRDefault="0013626F" w:rsidP="0013626F">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rsidR="00745834" w:rsidRDefault="00D3192D" w:rsidP="0013626F">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reads from either the ChIP</w:t>
      </w:r>
      <w:r w:rsidR="00672EBC" w:rsidRPr="00635F82">
        <w:rPr>
          <w:rFonts w:ascii="Times New Roman" w:hAnsi="Times New Roman" w:cs="Times New Roman"/>
          <w:sz w:val="24"/>
          <w:szCs w:val="24"/>
        </w:rPr>
        <w:t xml:space="preserve">-seq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ChIP-seq or RNA-seq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ChIP-seq or RNA-seq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Pr>
          <w:rFonts w:ascii="Times New Roman" w:hAnsi="Times New Roman" w:cs="Times New Roman"/>
          <w:sz w:val="24"/>
          <w:szCs w:val="24"/>
        </w:rPr>
        <w:t>sequentially in two ways.</w:t>
      </w:r>
      <w:r w:rsidR="007B1364">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r>
        <w:rPr>
          <w:rFonts w:ascii="Times New Roman" w:hAnsi="Times New Roman" w:cs="Times New Roman"/>
          <w:sz w:val="24"/>
          <w:szCs w:val="24"/>
        </w:rPr>
        <w:t xml:space="preserve">First,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AE7938" w:rsidRPr="00757A54">
        <w:rPr>
          <w:rFonts w:ascii="Times New Roman" w:hAnsi="Times New Roman" w:cs="Times New Roman"/>
          <w:sz w:val="24"/>
          <w:szCs w:val="24"/>
        </w:rPr>
        <w:t xml:space="preserve">287 ChIP-seq and </w:t>
      </w:r>
      <w:r w:rsidR="00AE7938">
        <w:rPr>
          <w:rFonts w:ascii="Times New Roman" w:hAnsi="Times New Roman" w:cs="Times New Roman"/>
          <w:sz w:val="24"/>
          <w:szCs w:val="24"/>
        </w:rPr>
        <w:t xml:space="preserve">993 RNA-seq datasets to calculate a measure of overdispersion,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 that if there is a greater overdispersion in the allelic ratio distribution of a dataset, there is a higher tendency for a larger number of sites to possess allelic imbalance. This will likely result in the detection of more false positives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overdispersion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with RNA-seq datasets generally less overdispersed than ChIP-seq datasets.</w:t>
      </w:r>
      <w:r w:rsidR="00781E31">
        <w:rPr>
          <w:rFonts w:ascii="Times New Roman" w:hAnsi="Times New Roman" w:cs="Times New Roman"/>
          <w:sz w:val="24"/>
          <w:szCs w:val="24"/>
        </w:rPr>
        <w:t xml:space="preserve"> By performing alignment to the personal haplotypes for each dataset and calculating allelic ratios for each heterozygous SNV, </w:t>
      </w:r>
      <w:r w:rsidR="00E25CB9">
        <w:rPr>
          <w:rFonts w:ascii="Times New Roman" w:hAnsi="Times New Roman" w:cs="Times New Roman"/>
          <w:sz w:val="24"/>
          <w:szCs w:val="24"/>
        </w:rPr>
        <w:t>we were able to remove datasets that are deemed to be highly dispersed</w:t>
      </w:r>
      <w:r w:rsidR="00781E31">
        <w:rPr>
          <w:rFonts w:ascii="Times New Roman" w:hAnsi="Times New Roman" w:cs="Times New Roman"/>
          <w:sz w:val="24"/>
          <w:szCs w:val="24"/>
        </w:rPr>
        <w:t xml:space="preserve"> in allelic ratio distributions</w:t>
      </w:r>
      <w:r w:rsidR="00E25CB9">
        <w:rPr>
          <w:rFonts w:ascii="Times New Roman" w:hAnsi="Times New Roman" w:cs="Times New Roman"/>
          <w:sz w:val="24"/>
          <w:szCs w:val="24"/>
        </w:rPr>
        <w:t xml:space="preserve">, </w:t>
      </w:r>
      <w:r w:rsidR="00AE7938">
        <w:rPr>
          <w:rFonts w:ascii="Times New Roman" w:hAnsi="Times New Roman" w:cs="Times New Roman"/>
          <w:sz w:val="24"/>
          <w:szCs w:val="24"/>
        </w:rPr>
        <w:t>leaving</w:t>
      </w:r>
      <w:r w:rsidR="00E25CB9">
        <w:rPr>
          <w:rFonts w:ascii="Times New Roman" w:hAnsi="Times New Roman" w:cs="Times New Roman"/>
          <w:sz w:val="24"/>
          <w:szCs w:val="24"/>
        </w:rPr>
        <w:t xml:space="preserve"> 184 ChIP-seq and 955 RNA-seq datasets for </w:t>
      </w:r>
      <w:r w:rsidR="00AE7938">
        <w:rPr>
          <w:rFonts w:ascii="Times New Roman" w:hAnsi="Times New Roman" w:cs="Times New Roman"/>
          <w:sz w:val="24"/>
          <w:szCs w:val="24"/>
        </w:rPr>
        <w:t xml:space="preserve">AS detection </w:t>
      </w:r>
      <w:r w:rsidR="00E25CB9">
        <w:rPr>
          <w:rFonts w:ascii="Times New Roman" w:hAnsi="Times New Roman" w:cs="Times New Roman"/>
          <w:sz w:val="24"/>
          <w:szCs w:val="24"/>
        </w:rPr>
        <w:t>(</w:t>
      </w:r>
      <w:r w:rsidR="00E25CB9" w:rsidRPr="007A744F">
        <w:rPr>
          <w:rFonts w:ascii="Times New Roman" w:hAnsi="Times New Roman" w:cs="Times New Roman"/>
          <w:color w:val="FF0000"/>
          <w:sz w:val="24"/>
          <w:szCs w:val="24"/>
        </w:rPr>
        <w:t>Supp Table 1</w:t>
      </w:r>
      <w:r w:rsidR="00E25CB9">
        <w:rPr>
          <w:rFonts w:ascii="Times New Roman" w:hAnsi="Times New Roman" w:cs="Times New Roman"/>
          <w:sz w:val="24"/>
          <w:szCs w:val="24"/>
        </w:rPr>
        <w:t xml:space="preserve">). </w:t>
      </w:r>
      <w:r w:rsidR="007B1364" w:rsidRPr="007B1364">
        <w:rPr>
          <w:rFonts w:ascii="Times New Roman" w:hAnsi="Times New Roman" w:cs="Times New Roman"/>
          <w:b/>
          <w:sz w:val="24"/>
          <w:szCs w:val="24"/>
        </w:rPr>
        <w:t>(2b)</w:t>
      </w:r>
      <w:r w:rsidR="00851B4E">
        <w:rPr>
          <w:rFonts w:ascii="Times New Roman" w:hAnsi="Times New Roman" w:cs="Times New Roman"/>
          <w:sz w:val="24"/>
          <w:szCs w:val="24"/>
        </w:rPr>
        <w:t xml:space="preserve"> The second alignment is performed by</w:t>
      </w:r>
      <w:r w:rsidR="00560AED">
        <w:rPr>
          <w:rFonts w:ascii="Times New Roman" w:hAnsi="Times New Roman" w:cs="Times New Roman"/>
          <w:sz w:val="24"/>
          <w:szCs w:val="24"/>
        </w:rPr>
        <w:t xml:space="preserve"> </w:t>
      </w:r>
      <w:r w:rsidR="00851B4E">
        <w:rPr>
          <w:rFonts w:ascii="Times New Roman" w:hAnsi="Times New Roman" w:cs="Times New Roman"/>
          <w:sz w:val="24"/>
          <w:szCs w:val="24"/>
        </w:rPr>
        <w:t>pooling ChIP-seq and RNA-seq datasets</w:t>
      </w:r>
      <w:r w:rsidR="00560AED">
        <w:rPr>
          <w:rFonts w:ascii="Times New Roman" w:hAnsi="Times New Roman" w:cs="Times New Roman"/>
          <w:sz w:val="24"/>
          <w:szCs w:val="24"/>
        </w:rPr>
        <w:t xml:space="preserve"> </w:t>
      </w:r>
      <w:r w:rsidR="00865C09">
        <w:rPr>
          <w:rFonts w:ascii="Times New Roman" w:hAnsi="Times New Roman" w:cs="Times New Roman"/>
          <w:sz w:val="24"/>
          <w:szCs w:val="24"/>
        </w:rPr>
        <w:t xml:space="preserve">that has not been filtered in Step 2a. This is performed </w:t>
      </w:r>
      <w:r w:rsidR="00560AED">
        <w:rPr>
          <w:rFonts w:ascii="Times New Roman" w:hAnsi="Times New Roman" w:cs="Times New Roman"/>
          <w:sz w:val="24"/>
          <w:szCs w:val="24"/>
        </w:rPr>
        <w:t xml:space="preserve">for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transcription factor (for ChIP-seq)</w:t>
      </w:r>
      <w:r w:rsidR="001A5EB3">
        <w:rPr>
          <w:rFonts w:ascii="Times New Roman" w:hAnsi="Times New Roman" w:cs="Times New Roman"/>
          <w:sz w:val="24"/>
          <w:szCs w:val="24"/>
        </w:rPr>
        <w:t xml:space="preserve">.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1A5EB3">
        <w:rPr>
          <w:rFonts w:ascii="Times New Roman" w:hAnsi="Times New Roman" w:cs="Times New Roman"/>
          <w:sz w:val="24"/>
          <w:szCs w:val="24"/>
        </w:rPr>
        <w:t>Finally,</w:t>
      </w:r>
      <w:r w:rsidR="007B1364">
        <w:rPr>
          <w:rFonts w:ascii="Times New Roman" w:hAnsi="Times New Roman" w:cs="Times New Roman"/>
          <w:sz w:val="24"/>
          <w:szCs w:val="24"/>
        </w:rPr>
        <w:t xml:space="preserve"> the pooled alignment is used in</w:t>
      </w:r>
      <w:r w:rsidR="001A5EB3">
        <w:rPr>
          <w:rFonts w:ascii="Times New Roman" w:hAnsi="Times New Roman" w:cs="Times New Roman"/>
          <w:sz w:val="24"/>
          <w:szCs w:val="24"/>
        </w:rPr>
        <w:t xml:space="preserve"> </w:t>
      </w:r>
      <w:r w:rsidR="00560AED">
        <w:rPr>
          <w:rFonts w:ascii="Times New Roman" w:hAnsi="Times New Roman" w:cs="Times New Roman"/>
          <w:sz w:val="24"/>
          <w:szCs w:val="24"/>
        </w:rPr>
        <w:t>the detection of</w:t>
      </w:r>
      <w:r w:rsidR="00106EA5">
        <w:rPr>
          <w:rFonts w:ascii="Times New Roman" w:hAnsi="Times New Roman" w:cs="Times New Roman"/>
          <w:sz w:val="24"/>
          <w:szCs w:val="24"/>
        </w:rPr>
        <w:t xml:space="preserve"> </w:t>
      </w:r>
      <w:r w:rsidR="001A5EB3">
        <w:rPr>
          <w:rFonts w:ascii="Times New Roman" w:hAnsi="Times New Roman" w:cs="Times New Roman"/>
          <w:sz w:val="24"/>
          <w:szCs w:val="24"/>
        </w:rPr>
        <w:t xml:space="preserve">potential allele-specific SNVs </w:t>
      </w:r>
      <w:r w:rsidR="002F7530">
        <w:rPr>
          <w:rFonts w:ascii="Times New Roman" w:hAnsi="Times New Roman" w:cs="Times New Roman"/>
          <w:sz w:val="24"/>
          <w:szCs w:val="24"/>
        </w:rPr>
        <w:t xml:space="preserve">based on </w:t>
      </w:r>
      <w:r w:rsidR="0040588F">
        <w:rPr>
          <w:rFonts w:ascii="Times New Roman" w:hAnsi="Times New Roman" w:cs="Times New Roman"/>
          <w:sz w:val="24"/>
          <w:szCs w:val="24"/>
        </w:rPr>
        <w:t>a beta</w:t>
      </w:r>
      <w:r w:rsidR="001A5EB3">
        <w:rPr>
          <w:rFonts w:ascii="Times New Roman" w:hAnsi="Times New Roman" w:cs="Times New Roman"/>
          <w:sz w:val="24"/>
          <w:szCs w:val="24"/>
        </w:rPr>
        <w:t>binomial</w:t>
      </w:r>
      <w:r w:rsidR="002F7530">
        <w:rPr>
          <w:rFonts w:ascii="Times New Roman" w:hAnsi="Times New Roman" w:cs="Times New Roman"/>
          <w:sz w:val="24"/>
          <w:szCs w:val="24"/>
        </w:rPr>
        <w:t xml:space="preserve"> </w:t>
      </w:r>
      <w:r w:rsidR="00865C09">
        <w:rPr>
          <w:rFonts w:ascii="Times New Roman" w:hAnsi="Times New Roman" w:cs="Times New Roman"/>
          <w:sz w:val="24"/>
          <w:szCs w:val="24"/>
        </w:rPr>
        <w:t>test</w:t>
      </w:r>
      <w:r w:rsidR="00BE7AA0">
        <w:rPr>
          <w:rFonts w:ascii="Times New Roman" w:hAnsi="Times New Roman" w:cs="Times New Roman"/>
          <w:sz w:val="24"/>
          <w:szCs w:val="24"/>
        </w:rPr>
        <w:t xml:space="preserve">. These SNVs are </w:t>
      </w:r>
      <w:r w:rsidR="005B7347">
        <w:rPr>
          <w:rFonts w:ascii="Times New Roman" w:hAnsi="Times New Roman" w:cs="Times New Roman"/>
          <w:sz w:val="24"/>
          <w:szCs w:val="24"/>
        </w:rPr>
        <w:t xml:space="preserve">heterozygous loci with </w:t>
      </w:r>
      <w:r w:rsidR="00FB19FC">
        <w:rPr>
          <w:rFonts w:ascii="Times New Roman" w:hAnsi="Times New Roman" w:cs="Times New Roman"/>
          <w:sz w:val="24"/>
          <w:szCs w:val="24"/>
        </w:rPr>
        <w:t xml:space="preserve">imbalance </w:t>
      </w:r>
      <w:r w:rsidR="00BE7AA0">
        <w:rPr>
          <w:rFonts w:ascii="Times New Roman" w:hAnsi="Times New Roman" w:cs="Times New Roman"/>
          <w:sz w:val="24"/>
          <w:szCs w:val="24"/>
        </w:rPr>
        <w:t xml:space="preserve">in the read counts </w:t>
      </w:r>
      <w:r w:rsidR="004542EC">
        <w:rPr>
          <w:rFonts w:ascii="Times New Roman" w:hAnsi="Times New Roman" w:cs="Times New Roman"/>
          <w:sz w:val="24"/>
          <w:szCs w:val="24"/>
        </w:rPr>
        <w:t>between the two haplotypes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For ChIP-seq data, the SNVs are further pared down to those within 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rsidR="00E25CB9" w:rsidRDefault="00E25CB9" w:rsidP="0013626F">
      <w:pPr>
        <w:spacing w:after="0" w:line="240" w:lineRule="auto"/>
        <w:rPr>
          <w:rFonts w:ascii="Times New Roman" w:hAnsi="Times New Roman" w:cs="Times New Roman"/>
          <w:sz w:val="24"/>
          <w:szCs w:val="24"/>
        </w:rPr>
      </w:pPr>
    </w:p>
    <w:p w:rsidR="00E25CB9" w:rsidRDefault="00E25CB9" w:rsidP="0013626F">
      <w:pPr>
        <w:spacing w:after="0" w:line="240" w:lineRule="auto"/>
        <w:rPr>
          <w:rFonts w:ascii="Times New Roman" w:hAnsi="Times New Roman" w:cs="Times New Roman"/>
          <w:sz w:val="24"/>
          <w:szCs w:val="24"/>
        </w:rPr>
      </w:pPr>
      <w:r>
        <w:rPr>
          <w:rFonts w:ascii="Times New Roman" w:hAnsi="Times New Roman" w:cs="Times New Roman"/>
          <w:sz w:val="24"/>
          <w:szCs w:val="24"/>
        </w:rPr>
        <w:t>This serves as a dataset-filtering step to remove datasets with low percentage of aligned reads to either or both haplotypes (&lt;50%) or with unusually high number of SNVs with allelic imbalance.</w:t>
      </w:r>
    </w:p>
    <w:p w:rsidR="0013626F" w:rsidRPr="00E562C5" w:rsidRDefault="0013626F" w:rsidP="0013626F">
      <w:pPr>
        <w:spacing w:after="0" w:line="240" w:lineRule="auto"/>
        <w:rPr>
          <w:rFonts w:ascii="Times New Roman" w:hAnsi="Times New Roman" w:cs="Times New Roman"/>
          <w:sz w:val="24"/>
          <w:szCs w:val="24"/>
        </w:rPr>
      </w:pPr>
    </w:p>
    <w:p w:rsidR="0013626F"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9"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to house the annotations, the AS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"&lt;sup&gt;27&lt;/sup&gt;"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 This enables cross-referencing of AS variants with other track-based datasets and analyses, and makes it amenable to all functionalities of the UCSC Genome browser. Heterozygous SNVs found in the stipulated query genomic region are color-coded (AS</w:t>
      </w:r>
      <w:r>
        <w:rPr>
          <w:rFonts w:ascii="Times New Roman" w:hAnsi="Times New Roman" w:cs="Times New Roman"/>
          <w:sz w:val="24"/>
          <w:szCs w:val="24"/>
        </w:rPr>
        <w:t>B</w:t>
      </w:r>
      <w:r w:rsidRPr="00635F82">
        <w:rPr>
          <w:rFonts w:ascii="Times New Roman" w:hAnsi="Times New Roman" w:cs="Times New Roman"/>
          <w:sz w:val="24"/>
          <w:szCs w:val="24"/>
        </w:rPr>
        <w:t xml:space="preserve"> SNVs are red, </w:t>
      </w:r>
      <w:r>
        <w:rPr>
          <w:rFonts w:ascii="Times New Roman" w:hAnsi="Times New Roman" w:cs="Times New Roman"/>
          <w:sz w:val="24"/>
          <w:szCs w:val="24"/>
        </w:rPr>
        <w:t xml:space="preserve">ASE </w:t>
      </w:r>
      <w:r w:rsidRPr="00635F82">
        <w:rPr>
          <w:rFonts w:ascii="Times New Roman" w:hAnsi="Times New Roman" w:cs="Times New Roman"/>
          <w:sz w:val="24"/>
          <w:szCs w:val="24"/>
        </w:rPr>
        <w:t xml:space="preserve">SNVs are black) in the displayed track. </w:t>
      </w:r>
    </w:p>
    <w:p w:rsidR="00E108E0" w:rsidRDefault="00E108E0"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rsidR="0013626F" w:rsidRPr="00E562C5"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ChIP-seq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presented AS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w:t>
      </w:r>
      <w:r>
        <w:rPr>
          <w:rFonts w:ascii="Times New Roman" w:hAnsi="Times New Roman" w:cs="Times New Roman"/>
          <w:sz w:val="24"/>
          <w:szCs w:val="24"/>
        </w:rPr>
        <w:lastRenderedPageBreak/>
        <w:t xml:space="preserve">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Supp Table 2</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AS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rsidR="0013626F" w:rsidRPr="00E562C5" w:rsidRDefault="0013626F" w:rsidP="0013626F">
      <w:pPr>
        <w:spacing w:after="0" w:line="240" w:lineRule="auto"/>
        <w:rPr>
          <w:rFonts w:ascii="Times New Roman" w:hAnsi="Times New Roman" w:cs="Times New Roman"/>
          <w:sz w:val="24"/>
          <w:szCs w:val="24"/>
        </w:rPr>
      </w:pPr>
    </w:p>
    <w:p w:rsidR="00BA40D7" w:rsidRPr="00E562C5" w:rsidRDefault="0013626F" w:rsidP="0013626F">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rsidR="00C353A9" w:rsidRDefault="0013626F" w:rsidP="0013626F">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rsidR="00C353A9" w:rsidRDefault="00C353A9" w:rsidP="0013626F">
      <w:pPr>
        <w:spacing w:after="0" w:line="240" w:lineRule="auto"/>
        <w:rPr>
          <w:rFonts w:ascii="Times New Roman" w:hAnsi="Times New Roman" w:cs="Times New Roman"/>
          <w:sz w:val="24"/>
          <w:szCs w:val="24"/>
        </w:rPr>
      </w:pPr>
    </w:p>
    <w:p w:rsidR="001D273D" w:rsidRDefault="0013626F" w:rsidP="00BA40D7">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AS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 xml:space="preserve">etectable for allelic imbalance; in other words, the control SNVs are well-matched in power to the detected allele-specific SNVs. </w:t>
      </w:r>
      <w:r w:rsidR="00C353A9" w:rsidRPr="00E562C5">
        <w:rPr>
          <w:rFonts w:ascii="Times New Roman" w:hAnsi="Times New Roman" w:cs="Times New Roman"/>
          <w:sz w:val="24"/>
          <w:szCs w:val="24"/>
        </w:rPr>
        <w:t>The accessible SNVs are determined for each ChIP-seq (grouped by individual and TF, not by study</w:t>
      </w:r>
      <w:r w:rsidR="00C353A9">
        <w:rPr>
          <w:rFonts w:ascii="Times New Roman" w:hAnsi="Times New Roman" w:cs="Times New Roman"/>
          <w:sz w:val="24"/>
          <w:szCs w:val="24"/>
        </w:rPr>
        <w:t>) or RNA-seq dataset (</w:t>
      </w:r>
      <w:r w:rsidR="00C353A9" w:rsidRPr="00C12B83">
        <w:rPr>
          <w:rFonts w:ascii="Times New Roman" w:hAnsi="Times New Roman" w:cs="Times New Roman"/>
          <w:color w:val="FF0000"/>
          <w:sz w:val="24"/>
          <w:szCs w:val="24"/>
        </w:rPr>
        <w:t>Table 1</w:t>
      </w:r>
      <w:r w:rsidR="00C353A9">
        <w:rPr>
          <w:rFonts w:ascii="Times New Roman" w:hAnsi="Times New Roman" w:cs="Times New Roman"/>
          <w:sz w:val="24"/>
          <w:szCs w:val="24"/>
        </w:rPr>
        <w:t xml:space="preserve">). </w:t>
      </w:r>
    </w:p>
    <w:p w:rsidR="001D273D" w:rsidRDefault="001D273D" w:rsidP="00BA40D7">
      <w:pPr>
        <w:spacing w:after="0" w:line="240" w:lineRule="auto"/>
        <w:rPr>
          <w:rFonts w:ascii="Times New Roman" w:hAnsi="Times New Roman" w:cs="Times New Roman"/>
          <w:sz w:val="24"/>
          <w:szCs w:val="24"/>
        </w:rPr>
      </w:pPr>
    </w:p>
    <w:p w:rsidR="00410C75" w:rsidRDefault="00C353A9" w:rsidP="0013626F">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By comparing AS SNVs relative to the control SNVs in each genomic annotation (</w:t>
      </w:r>
      <w:r w:rsidRPr="00C12B83">
        <w:rPr>
          <w:rFonts w:ascii="Times New Roman" w:hAnsi="Times New Roman" w:cs="Times New Roman"/>
          <w:color w:val="FF0000"/>
          <w:sz w:val="24"/>
          <w:szCs w:val="24"/>
        </w:rPr>
        <w:t>see Methods</w:t>
      </w:r>
      <w:r w:rsidRPr="00E562C5">
        <w:rPr>
          <w:rFonts w:ascii="Times New Roman" w:hAnsi="Times New Roman" w:cs="Times New Roman"/>
          <w:sz w:val="24"/>
          <w:szCs w:val="24"/>
        </w:rPr>
        <w:t xml:space="preserve">), we investigate the enrichment (or depletion) of AS SNVs in </w:t>
      </w:r>
      <w:r>
        <w:rPr>
          <w:rFonts w:ascii="Times New Roman" w:hAnsi="Times New Roman" w:cs="Times New Roman"/>
          <w:color w:val="FF0000"/>
          <w:sz w:val="24"/>
          <w:szCs w:val="24"/>
        </w:rPr>
        <w:t>679</w:t>
      </w:r>
      <w:r w:rsidRPr="00DC38AF">
        <w:rPr>
          <w:rFonts w:ascii="Times New Roman" w:hAnsi="Times New Roman" w:cs="Times New Roman"/>
          <w:color w:val="FF0000"/>
          <w:sz w:val="24"/>
          <w:szCs w:val="24"/>
        </w:rPr>
        <w:t xml:space="preserve"> </w:t>
      </w:r>
      <w:r>
        <w:rPr>
          <w:rFonts w:ascii="Times New Roman" w:hAnsi="Times New Roman" w:cs="Times New Roman"/>
          <w:sz w:val="24"/>
          <w:szCs w:val="24"/>
        </w:rPr>
        <w:t>unique</w:t>
      </w:r>
      <w:r w:rsidRPr="00E562C5">
        <w:rPr>
          <w:rFonts w:ascii="Times New Roman" w:hAnsi="Times New Roman" w:cs="Times New Roman"/>
          <w:sz w:val="24"/>
          <w:szCs w:val="24"/>
        </w:rPr>
        <w:t xml:space="preserve"> categories of non-coding genomic elements, including DNaseI hypersensitivity sites and transcription factor binding motifs from the EN</w:t>
      </w:r>
      <w:r>
        <w:rPr>
          <w:rFonts w:ascii="Times New Roman" w:hAnsi="Times New Roman" w:cs="Times New Roman"/>
          <w:sz w:val="24"/>
          <w:szCs w:val="24"/>
        </w:rPr>
        <w:t>CODE project</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and 19,257 autosomal protein-coding genes from GENCODE</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D45948" w:rsidRPr="00E562C5">
        <w:rPr>
          <w:rFonts w:ascii="Times New Roman" w:hAnsi="Times New Roman" w:cs="Times New Roman"/>
          <w:sz w:val="24"/>
          <w:szCs w:val="24"/>
        </w:rPr>
        <w:t xml:space="preserve">Together, these provide a systematic survey of </w:t>
      </w:r>
      <w:r w:rsidR="00D45948">
        <w:rPr>
          <w:rFonts w:ascii="Times New Roman" w:hAnsi="Times New Roman" w:cs="Times New Roman"/>
          <w:sz w:val="24"/>
          <w:szCs w:val="24"/>
        </w:rPr>
        <w:t>AS regulation</w:t>
      </w:r>
      <w:r w:rsidR="00D45948" w:rsidRPr="00E562C5">
        <w:rPr>
          <w:rFonts w:ascii="Times New Roman" w:hAnsi="Times New Roman" w:cs="Times New Roman"/>
          <w:sz w:val="24"/>
          <w:szCs w:val="24"/>
        </w:rPr>
        <w:t xml:space="preserve"> with respect to various</w:t>
      </w:r>
      <w:r w:rsidR="00D45948" w:rsidRPr="00635F82">
        <w:rPr>
          <w:rFonts w:ascii="Times New Roman" w:hAnsi="Times New Roman" w:cs="Times New Roman"/>
          <w:sz w:val="24"/>
          <w:szCs w:val="24"/>
        </w:rPr>
        <w:t xml:space="preserve"> functional annotations in the human genome.</w:t>
      </w:r>
      <w:r w:rsidR="00D45948">
        <w:rPr>
          <w:rFonts w:ascii="Times New Roman" w:hAnsi="Times New Roman" w:cs="Times New Roman"/>
          <w:sz w:val="24"/>
          <w:szCs w:val="24"/>
        </w:rPr>
        <w:t xml:space="preserve"> </w:t>
      </w:r>
      <w:r w:rsidR="0004145F">
        <w:rPr>
          <w:rFonts w:ascii="Times New Roman" w:hAnsi="Times New Roman" w:cs="Times New Roman"/>
          <w:sz w:val="24"/>
          <w:szCs w:val="24"/>
        </w:rPr>
        <w:t xml:space="preserve">From </w:t>
      </w:r>
      <w:r w:rsidR="0004145F" w:rsidRPr="00BA40D7">
        <w:rPr>
          <w:rFonts w:ascii="Times New Roman" w:hAnsi="Times New Roman" w:cs="Times New Roman"/>
          <w:color w:val="FF0000"/>
          <w:sz w:val="24"/>
          <w:szCs w:val="24"/>
        </w:rPr>
        <w:t xml:space="preserve">679 </w:t>
      </w:r>
      <w:r w:rsidR="0004145F">
        <w:rPr>
          <w:rFonts w:ascii="Times New Roman" w:hAnsi="Times New Roman" w:cs="Times New Roman"/>
          <w:sz w:val="24"/>
          <w:szCs w:val="24"/>
        </w:rPr>
        <w:t>unique</w:t>
      </w:r>
      <w:r w:rsidR="0013626F" w:rsidRPr="00E562C5">
        <w:rPr>
          <w:rFonts w:ascii="Times New Roman" w:hAnsi="Times New Roman" w:cs="Times New Roman"/>
          <w:sz w:val="24"/>
          <w:szCs w:val="24"/>
        </w:rPr>
        <w:t xml:space="preserve"> non-coding categories, we observed statistical significance (Bonfer</w:t>
      </w:r>
      <w:r w:rsidR="0004145F">
        <w:rPr>
          <w:rFonts w:ascii="Times New Roman" w:hAnsi="Times New Roman" w:cs="Times New Roman"/>
          <w:sz w:val="24"/>
          <w:szCs w:val="24"/>
        </w:rPr>
        <w:t>r</w:t>
      </w:r>
      <w:r w:rsidR="0013626F" w:rsidRPr="00E562C5">
        <w:rPr>
          <w:rFonts w:ascii="Times New Roman" w:hAnsi="Times New Roman" w:cs="Times New Roman"/>
          <w:sz w:val="24"/>
          <w:szCs w:val="24"/>
        </w:rPr>
        <w:t xml:space="preserve">oni-corrected p </w:t>
      </w:r>
      <w:r w:rsidR="0004145F">
        <w:rPr>
          <w:rFonts w:ascii="Times New Roman" w:hAnsi="Times New Roman" w:cs="Times New Roman"/>
          <w:sz w:val="24"/>
          <w:szCs w:val="24"/>
        </w:rPr>
        <w:t>≤</w:t>
      </w:r>
      <w:r w:rsidR="0013626F" w:rsidRPr="00E562C5">
        <w:rPr>
          <w:rFonts w:ascii="Times New Roman" w:hAnsi="Times New Roman" w:cs="Times New Roman"/>
          <w:sz w:val="24"/>
          <w:szCs w:val="24"/>
        </w:rPr>
        <w:t xml:space="preserve"> 0.05) for </w:t>
      </w:r>
      <w:r w:rsidR="0013626F" w:rsidRPr="0004145F">
        <w:rPr>
          <w:rFonts w:ascii="Times New Roman" w:hAnsi="Times New Roman" w:cs="Times New Roman"/>
          <w:color w:val="FF0000"/>
          <w:sz w:val="24"/>
          <w:szCs w:val="24"/>
        </w:rPr>
        <w:t xml:space="preserve">632 </w:t>
      </w:r>
      <w:r w:rsidR="0013626F" w:rsidRPr="00E562C5">
        <w:rPr>
          <w:rFonts w:ascii="Times New Roman" w:hAnsi="Times New Roman" w:cs="Times New Roman"/>
          <w:sz w:val="24"/>
          <w:szCs w:val="24"/>
        </w:rPr>
        <w:t xml:space="preserve">and </w:t>
      </w:r>
      <w:r w:rsidR="0013626F" w:rsidRPr="0004145F">
        <w:rPr>
          <w:rFonts w:ascii="Times New Roman" w:hAnsi="Times New Roman" w:cs="Times New Roman"/>
          <w:color w:val="FF0000"/>
          <w:sz w:val="24"/>
          <w:szCs w:val="24"/>
        </w:rPr>
        <w:t>441</w:t>
      </w:r>
      <w:r w:rsidR="0013626F" w:rsidRPr="00E562C5">
        <w:rPr>
          <w:rFonts w:ascii="Times New Roman" w:hAnsi="Times New Roman" w:cs="Times New Roman"/>
          <w:sz w:val="24"/>
          <w:szCs w:val="24"/>
        </w:rPr>
        <w:t xml:space="preserve"> categories for ASB and ASE SNVs respectively</w:t>
      </w:r>
      <w:r w:rsidR="0004145F">
        <w:rPr>
          <w:rFonts w:ascii="Times New Roman" w:hAnsi="Times New Roman" w:cs="Times New Roman"/>
          <w:sz w:val="24"/>
          <w:szCs w:val="24"/>
        </w:rPr>
        <w:t xml:space="preserve"> (</w:t>
      </w:r>
      <w:r w:rsidR="0004145F" w:rsidRPr="0004145F">
        <w:rPr>
          <w:rFonts w:ascii="Times New Roman" w:hAnsi="Times New Roman" w:cs="Times New Roman"/>
          <w:color w:val="FF0000"/>
          <w:sz w:val="24"/>
          <w:szCs w:val="24"/>
        </w:rPr>
        <w:t xml:space="preserve">Supp file </w:t>
      </w:r>
      <w:r w:rsidR="0004145F">
        <w:rPr>
          <w:rFonts w:ascii="Times New Roman" w:hAnsi="Times New Roman" w:cs="Times New Roman"/>
          <w:color w:val="FF0000"/>
          <w:sz w:val="24"/>
          <w:szCs w:val="24"/>
        </w:rPr>
        <w:t>1</w:t>
      </w:r>
      <w:r w:rsidR="0004145F" w:rsidRPr="00E562C5">
        <w:rPr>
          <w:rFonts w:ascii="Times New Roman" w:hAnsi="Times New Roman" w:cs="Times New Roman"/>
          <w:sz w:val="24"/>
          <w:szCs w:val="24"/>
        </w:rPr>
        <w:t>)</w:t>
      </w:r>
      <w:r w:rsidR="0013626F" w:rsidRPr="00E562C5">
        <w:rPr>
          <w:rFonts w:ascii="Times New Roman" w:hAnsi="Times New Roman" w:cs="Times New Roman"/>
          <w:sz w:val="24"/>
          <w:szCs w:val="24"/>
        </w:rPr>
        <w:t>. From 19,257 autosomal protein-coding genes, we observed statistical signi</w:t>
      </w:r>
      <w:r w:rsidR="0004145F">
        <w:rPr>
          <w:rFonts w:ascii="Times New Roman" w:hAnsi="Times New Roman" w:cs="Times New Roman"/>
          <w:sz w:val="24"/>
          <w:szCs w:val="24"/>
        </w:rPr>
        <w:t>ficance for 71 and 352</w:t>
      </w:r>
      <w:r w:rsidR="0013626F" w:rsidRPr="00E562C5">
        <w:rPr>
          <w:rFonts w:ascii="Times New Roman" w:hAnsi="Times New Roman" w:cs="Times New Roman"/>
          <w:sz w:val="24"/>
          <w:szCs w:val="24"/>
        </w:rPr>
        <w:t xml:space="preserve"> genes for ASB and ASE SNVs respecti</w:t>
      </w:r>
      <w:r w:rsidR="0004145F">
        <w:rPr>
          <w:rFonts w:ascii="Times New Roman" w:hAnsi="Times New Roman" w:cs="Times New Roman"/>
          <w:sz w:val="24"/>
          <w:szCs w:val="24"/>
        </w:rPr>
        <w:t>vely (</w:t>
      </w:r>
      <w:r w:rsidR="00483526">
        <w:rPr>
          <w:rFonts w:ascii="Times New Roman" w:hAnsi="Times New Roman" w:cs="Times New Roman"/>
          <w:color w:val="FF0000"/>
          <w:sz w:val="24"/>
          <w:szCs w:val="24"/>
        </w:rPr>
        <w:t>Supp</w:t>
      </w:r>
      <w:r w:rsidR="0004145F" w:rsidRPr="0004145F">
        <w:rPr>
          <w:rFonts w:ascii="Times New Roman" w:hAnsi="Times New Roman" w:cs="Times New Roman"/>
          <w:color w:val="FF0000"/>
          <w:sz w:val="24"/>
          <w:szCs w:val="24"/>
        </w:rPr>
        <w:t xml:space="preserve"> file </w:t>
      </w:r>
      <w:r w:rsidR="0013626F" w:rsidRPr="0004145F">
        <w:rPr>
          <w:rFonts w:ascii="Times New Roman" w:hAnsi="Times New Roman" w:cs="Times New Roman"/>
          <w:color w:val="FF0000"/>
          <w:sz w:val="24"/>
          <w:szCs w:val="24"/>
        </w:rPr>
        <w:t>2</w:t>
      </w:r>
      <w:r w:rsidR="0013626F" w:rsidRPr="00E562C5">
        <w:rPr>
          <w:rFonts w:ascii="Times New Roman" w:hAnsi="Times New Roman" w:cs="Times New Roman"/>
          <w:sz w:val="24"/>
          <w:szCs w:val="24"/>
        </w:rPr>
        <w:t>). Some genes are expected, while some are not evidently so. For example, SNURF is a maternally-imprinted gene, shown to be highly implicated in the Prader-Willi Syndrome, an imprinting disorder.</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28</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Thus, it is expected to be significantly enriched in allele-specific behavior in our analyses. On the other hand, FHIT is a tumor suppressor gene significantly depleted in allele-specific behavior. While it is known to be a sensitive locus implicated in a variety of cancers,</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"&lt;sup&gt;29,30&lt;/sup&gt;", "plainTextFormattedCitation" : "29,30", "previouslyFormattedCitation" : "&lt;sup&gt;29,30&lt;/sup&gt;"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29,30</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it is not obvious why allele-specific behavior is depleted in this gene.</w:t>
      </w:r>
      <w:r>
        <w:rPr>
          <w:rFonts w:ascii="Times New Roman" w:hAnsi="Times New Roman" w:cs="Times New Roman"/>
          <w:sz w:val="24"/>
          <w:szCs w:val="24"/>
        </w:rPr>
        <w:t xml:space="preserve"> </w:t>
      </w:r>
    </w:p>
    <w:p w:rsidR="00410C75" w:rsidRDefault="00410C75" w:rsidP="0013626F">
      <w:pPr>
        <w:spacing w:after="0" w:line="240" w:lineRule="auto"/>
        <w:rPr>
          <w:rFonts w:ascii="Times New Roman" w:hAnsi="Times New Roman" w:cs="Times New Roman"/>
          <w:sz w:val="24"/>
          <w:szCs w:val="24"/>
        </w:rPr>
      </w:pPr>
    </w:p>
    <w:p w:rsidR="001D273D" w:rsidRDefault="00300C73" w:rsidP="0013626F">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this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Figure 4</w:t>
      </w:r>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AS SNVs </w:t>
      </w:r>
      <w:r w:rsidR="005A41DB" w:rsidRPr="00E562C5">
        <w:rPr>
          <w:rFonts w:ascii="Times New Roman" w:hAnsi="Times New Roman" w:cs="Times New Roman"/>
          <w:sz w:val="24"/>
          <w:szCs w:val="24"/>
        </w:rPr>
        <w:t xml:space="preserve">in elements closely related to a gene model, namely enhancers, </w:t>
      </w:r>
      <w:r w:rsidR="005A41DB" w:rsidRPr="00E562C5">
        <w:rPr>
          <w:rFonts w:ascii="Times New Roman" w:hAnsi="Times New Roman" w:cs="Times New Roman"/>
          <w:sz w:val="24"/>
          <w:szCs w:val="24"/>
        </w:rPr>
        <w:lastRenderedPageBreak/>
        <w:t>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greater enrichment in 3’ UTR than 5’ UTR regions might be, in part, a result of known RNA-seq bias.</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"&lt;sup&gt;31,32&lt;/sup&gt;", "plainTextFormattedCitation" : "31,32", "previouslyFormattedCitation" : "&lt;sup&gt;31,32&lt;/sup&gt;"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31,32</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TFs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r w:rsidR="00E32779">
        <w:rPr>
          <w:rFonts w:ascii="Times New Roman" w:hAnsi="Times New Roman" w:cs="Times New Roman"/>
          <w:color w:val="FF0000"/>
          <w:sz w:val="24"/>
          <w:szCs w:val="24"/>
        </w:rPr>
        <w:t>4</w:t>
      </w:r>
      <w:r w:rsidR="00E32779" w:rsidRPr="00E32779">
        <w:rPr>
          <w:rFonts w:ascii="Times New Roman" w:hAnsi="Times New Roman" w:cs="Times New Roman"/>
          <w:color w:val="FF0000"/>
          <w:sz w:val="24"/>
          <w:szCs w:val="24"/>
        </w:rPr>
        <w:t>, Supp</w:t>
      </w:r>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imply that some TFs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p>
    <w:p w:rsidR="001D273D" w:rsidRDefault="001D273D" w:rsidP="0013626F">
      <w:pPr>
        <w:spacing w:after="0" w:line="240" w:lineRule="auto"/>
        <w:rPr>
          <w:rFonts w:ascii="Times New Roman" w:hAnsi="Times New Roman" w:cs="Times New Roman"/>
          <w:sz w:val="24"/>
          <w:szCs w:val="24"/>
        </w:rPr>
      </w:pPr>
    </w:p>
    <w:p w:rsidR="0013626F" w:rsidRPr="00E562C5" w:rsidRDefault="00AA686A" w:rsidP="00136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1D273D">
        <w:rPr>
          <w:rFonts w:ascii="Times New Roman" w:hAnsi="Times New Roman" w:cs="Times New Roman"/>
          <w:sz w:val="24"/>
          <w:szCs w:val="24"/>
        </w:rPr>
        <w:t>also</w:t>
      </w:r>
      <w:r>
        <w:rPr>
          <w:rFonts w:ascii="Times New Roman" w:hAnsi="Times New Roman" w:cs="Times New Roman"/>
          <w:sz w:val="24"/>
          <w:szCs w:val="24"/>
        </w:rPr>
        <w:t xml:space="preserve"> specifically investigated gene categories </w:t>
      </w:r>
      <w:r w:rsidR="0013626F" w:rsidRPr="00E562C5">
        <w:rPr>
          <w:rFonts w:ascii="Times New Roman" w:hAnsi="Times New Roman" w:cs="Times New Roman"/>
          <w:sz w:val="24"/>
          <w:szCs w:val="24"/>
        </w:rPr>
        <w:t>known to be involved in monoallelic expression (MAE)</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"&lt;sup&gt;33&lt;/sup&gt;", "plainTextFormattedCitation" : "33", "previouslyFormattedCitation" : "&lt;sup&gt;33&lt;/sup&gt;"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33</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vertAlign w:val="superscript"/>
        </w:rPr>
        <w:t>,</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"&lt;sup&gt;34&lt;/sup&gt;", "plainTextFormattedCitation" : "34", "previouslyFormattedCitation" : "&lt;sup&gt;34&lt;/sup&gt;"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34</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namely imprinted genes,</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"&lt;sup&gt;35&lt;/sup&gt;", "plainTextFormattedCitation" : "35", "previouslyFormattedCitation" : "&lt;sup&gt;35&lt;/sup&gt;"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35</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olfactory receptor genes,</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"&lt;sup&gt;36&lt;/sup&gt;", "plainTextFormattedCitation" : "36", "previouslyFormattedCitation" : "&lt;sup&gt;36&lt;/sup&gt;"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36</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the major histocompatibility complex</w:t>
      </w:r>
      <w:r>
        <w:rPr>
          <w:rFonts w:ascii="Times New Roman" w:hAnsi="Times New Roman" w:cs="Times New Roman"/>
          <w:sz w:val="24"/>
          <w:szCs w:val="24"/>
        </w:rPr>
        <w:t xml:space="preserve"> (MHC)</w:t>
      </w:r>
      <w:r w:rsidR="0013626F" w:rsidRPr="00E562C5">
        <w:rPr>
          <w:rFonts w:ascii="Times New Roman" w:hAnsi="Times New Roman" w:cs="Times New Roman"/>
          <w:sz w:val="24"/>
          <w:szCs w:val="24"/>
        </w:rPr>
        <w:t>,</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"10.1038/44853", "ISSN" : "0028-0836", "PMID" : "10553908", "abstract" : "Here we report the first complete sequence and gene map of a human major histocompatibility complex (MHC), a region on chromosome 6 which is essential to the immune system. When it was discovered over 50 years ago the region was thought to specify histocompatibility genes, but their nature has been resolved only in the last two decades. Although many of the 224 identified gene loci (128 predicted to be expressed) are still of unknown function, we estimate that about 40% of the expressed genes have immune system function. Over 50% of the MHC has been sequenced twice, in different haplotypes, giving insight into the extraordinary polymorphism and evolution of this region. Several genes, particularly of the MHC class II and III regions, can be traced by sequence similarity and synteny to over 700 million years ago, clearly predating the emergence of the adaptive immune system some 400 million years ago. The sequence is expected to be invaluable for the identification of many common disease loci. In the past, the search for these loci has been hampered by the complexity of high gene density and linkage disequilibrium.", "container-title" : "Nature", "id" : "ITEM-1", "issue" : "6756", "issued" : { "date-parts" : [ [ "1999", "10", "28" ] ] }, "page" : "921-3", "title" : "Complete sequence and gene map of a human major histocompatibility complex. The MHC sequencing consortium.", "type" : "article-journal", "volume" : "401" }, "uris" : [ "http://www.mendeley.com/documents/?uuid=915afe2a-4421-4e6b-af24-b7c222960c7b" ] } ], "mendeley" : { "formattedCitation" : "&lt;sup&gt;37&lt;/sup&gt;", "plainTextFormattedCitation" : "37", "previouslyFormattedCitation" : "&lt;sup&gt;37&lt;/sup&gt;"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37</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immunoglobulin genes and genes associated with T cell receptors.</w: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"&lt;sup&gt;38&lt;/sup&gt;", "plainTextFormattedCitation" : "38", "previouslyFormattedCitation" : "&lt;sup&gt;38&lt;/sup&gt;"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38</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As expected, most of the MAE gene sets have been found to be significantly en</w:t>
      </w:r>
      <w:r w:rsidR="000B2FE9">
        <w:rPr>
          <w:rFonts w:ascii="Times New Roman" w:hAnsi="Times New Roman" w:cs="Times New Roman"/>
          <w:sz w:val="24"/>
          <w:szCs w:val="24"/>
        </w:rPr>
        <w:t>riched in both ASB and ASE SNVs</w:t>
      </w:r>
      <w:r w:rsidR="000C02A7">
        <w:rPr>
          <w:rFonts w:ascii="Times New Roman" w:hAnsi="Times New Roman" w:cs="Times New Roman"/>
          <w:sz w:val="24"/>
          <w:szCs w:val="24"/>
        </w:rPr>
        <w:t xml:space="preserve"> (except for ASB SNVs in MHC)</w:t>
      </w:r>
      <w:r w:rsidR="0013626F" w:rsidRPr="00E562C5">
        <w:rPr>
          <w:rFonts w:ascii="Times New Roman" w:hAnsi="Times New Roman" w:cs="Times New Roman"/>
          <w:sz w:val="24"/>
          <w:szCs w:val="24"/>
        </w:rPr>
        <w:t xml:space="preserve">. </w:t>
      </w:r>
      <w:r w:rsidR="00AD47F2" w:rsidRPr="00E562C5">
        <w:rPr>
          <w:rFonts w:ascii="Times New Roman" w:hAnsi="Times New Roman" w:cs="Times New Roman"/>
          <w:sz w:val="24"/>
          <w:szCs w:val="24"/>
        </w:rPr>
        <w:t xml:space="preserve">We </w:t>
      </w:r>
      <w:r w:rsidR="001D273D">
        <w:rPr>
          <w:rFonts w:ascii="Times New Roman" w:hAnsi="Times New Roman" w:cs="Times New Roman"/>
          <w:sz w:val="24"/>
          <w:szCs w:val="24"/>
        </w:rPr>
        <w:t>additionally</w:t>
      </w:r>
      <w:r w:rsidR="00AD47F2" w:rsidRPr="00E562C5">
        <w:rPr>
          <w:rFonts w:ascii="Times New Roman" w:hAnsi="Times New Roman" w:cs="Times New Roman"/>
          <w:sz w:val="24"/>
          <w:szCs w:val="24"/>
        </w:rPr>
        <w:t xml:space="preserve"> include a list of genes found to experience random monoallelic expression (RME) in a study by Gimelbrant </w:t>
      </w:r>
      <w:r w:rsidR="00AD47F2" w:rsidRPr="00E562C5">
        <w:rPr>
          <w:rFonts w:ascii="Times New Roman" w:hAnsi="Times New Roman" w:cs="Times New Roman"/>
          <w:i/>
          <w:sz w:val="24"/>
          <w:szCs w:val="24"/>
        </w:rPr>
        <w:t>et al</w:t>
      </w:r>
      <w:r w:rsidR="00AD47F2">
        <w:rPr>
          <w:rFonts w:ascii="Times New Roman" w:hAnsi="Times New Roman" w:cs="Times New Roman"/>
          <w:sz w:val="24"/>
          <w:szCs w:val="24"/>
        </w:rPr>
        <w:t xml:space="preserve"> (2007)</w:t>
      </w:r>
      <w:r w:rsidR="00AD47F2" w:rsidRPr="00E562C5">
        <w:rPr>
          <w:rFonts w:ascii="Times New Roman" w:hAnsi="Times New Roman" w:cs="Times New Roman"/>
          <w:sz w:val="24"/>
          <w:szCs w:val="24"/>
        </w:rPr>
        <w:fldChar w:fldCharType="begin" w:fldLock="1"/>
      </w:r>
      <w:r w:rsidR="00AD47F2">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"&lt;sup&gt;39&lt;/sup&gt;", "plainTextFormattedCitation" : "39", "previouslyFormattedCitation" : "&lt;sup&gt;39&lt;/sup&gt;" }, "properties" : { "noteIndex" : 0 }, "schema" : "https://github.com/citation-style-language/schema/raw/master/csl-citation.json" }</w:instrText>
      </w:r>
      <w:r w:rsidR="00AD47F2" w:rsidRPr="00E562C5">
        <w:rPr>
          <w:rFonts w:ascii="Times New Roman" w:hAnsi="Times New Roman" w:cs="Times New Roman"/>
          <w:sz w:val="24"/>
          <w:szCs w:val="24"/>
        </w:rPr>
        <w:fldChar w:fldCharType="separate"/>
      </w:r>
      <w:r w:rsidR="00AD47F2" w:rsidRPr="000A4F30">
        <w:rPr>
          <w:rFonts w:ascii="Times New Roman" w:hAnsi="Times New Roman" w:cs="Times New Roman"/>
          <w:noProof/>
          <w:sz w:val="24"/>
          <w:szCs w:val="24"/>
          <w:vertAlign w:val="superscript"/>
        </w:rPr>
        <w:t>39</w:t>
      </w:r>
      <w:r w:rsidR="00AD47F2" w:rsidRPr="00E562C5">
        <w:rPr>
          <w:rFonts w:ascii="Times New Roman" w:hAnsi="Times New Roman" w:cs="Times New Roman"/>
          <w:sz w:val="24"/>
          <w:szCs w:val="24"/>
        </w:rPr>
        <w:fldChar w:fldCharType="end"/>
      </w:r>
      <w:r w:rsidR="00AD47F2">
        <w:rPr>
          <w:rFonts w:ascii="Times New Roman" w:hAnsi="Times New Roman" w:cs="Times New Roman"/>
          <w:sz w:val="24"/>
          <w:szCs w:val="24"/>
        </w:rPr>
        <w:t>,</w:t>
      </w:r>
      <w:r w:rsidR="00AD47F2" w:rsidRPr="00E562C5">
        <w:rPr>
          <w:rFonts w:ascii="Times New Roman" w:hAnsi="Times New Roman" w:cs="Times New Roman"/>
          <w:sz w:val="24"/>
          <w:szCs w:val="24"/>
        </w:rPr>
        <w:t xml:space="preserve"> </w:t>
      </w:r>
      <w:r w:rsidR="00AD47F2">
        <w:rPr>
          <w:rFonts w:ascii="Times New Roman" w:hAnsi="Times New Roman" w:cs="Times New Roman"/>
          <w:sz w:val="24"/>
          <w:szCs w:val="24"/>
        </w:rPr>
        <w:t xml:space="preserve">and we show </w:t>
      </w:r>
      <w:r w:rsidR="00CD7184">
        <w:rPr>
          <w:rFonts w:ascii="Times New Roman" w:hAnsi="Times New Roman" w:cs="Times New Roman"/>
          <w:sz w:val="24"/>
          <w:szCs w:val="24"/>
        </w:rPr>
        <w:t>that the category</w:t>
      </w:r>
      <w:r w:rsidR="00AD47F2">
        <w:rPr>
          <w:rFonts w:ascii="Times New Roman" w:hAnsi="Times New Roman" w:cs="Times New Roman"/>
          <w:sz w:val="24"/>
          <w:szCs w:val="24"/>
        </w:rPr>
        <w:t xml:space="preserve"> is only enriched in ASE SNVs. </w:t>
      </w:r>
      <w:r w:rsidR="0013626F" w:rsidRPr="00E562C5">
        <w:rPr>
          <w:rFonts w:ascii="Times New Roman" w:hAnsi="Times New Roman" w:cs="Times New Roman"/>
          <w:sz w:val="24"/>
          <w:szCs w:val="24"/>
        </w:rPr>
        <w:t xml:space="preserve">Interestingly, </w:t>
      </w:r>
      <w:r w:rsidR="007F0E76" w:rsidRPr="00E562C5">
        <w:rPr>
          <w:rFonts w:ascii="Times New Roman" w:hAnsi="Times New Roman" w:cs="Times New Roman"/>
          <w:sz w:val="24"/>
          <w:szCs w:val="24"/>
        </w:rPr>
        <w:t xml:space="preserve">there is </w:t>
      </w:r>
      <w:r w:rsidR="007F0E76">
        <w:rPr>
          <w:rFonts w:ascii="Times New Roman" w:hAnsi="Times New Roman" w:cs="Times New Roman"/>
          <w:sz w:val="24"/>
          <w:szCs w:val="24"/>
        </w:rPr>
        <w:t xml:space="preserve">a depletion </w:t>
      </w:r>
      <w:r w:rsidR="007F0E76" w:rsidRPr="00E562C5">
        <w:rPr>
          <w:rFonts w:ascii="Times New Roman" w:hAnsi="Times New Roman" w:cs="Times New Roman"/>
          <w:sz w:val="24"/>
          <w:szCs w:val="24"/>
        </w:rPr>
        <w:t xml:space="preserve">in ASE SNVs </w:t>
      </w:r>
      <w:r w:rsidR="007F0E76">
        <w:rPr>
          <w:rFonts w:ascii="Times New Roman" w:hAnsi="Times New Roman" w:cs="Times New Roman"/>
          <w:sz w:val="24"/>
          <w:szCs w:val="24"/>
        </w:rPr>
        <w:t xml:space="preserve">for </w:t>
      </w:r>
      <w:r w:rsidR="0013626F" w:rsidRPr="00E562C5">
        <w:rPr>
          <w:rFonts w:ascii="Times New Roman" w:hAnsi="Times New Roman" w:cs="Times New Roman"/>
          <w:sz w:val="24"/>
          <w:szCs w:val="24"/>
        </w:rPr>
        <w:t>the constitutively expressed housekeeping genes (</w:t>
      </w:r>
      <w:r w:rsidR="0013626F" w:rsidRPr="007F0E76">
        <w:rPr>
          <w:rFonts w:ascii="Times New Roman" w:hAnsi="Times New Roman" w:cs="Times New Roman"/>
          <w:color w:val="FF0000"/>
          <w:sz w:val="24"/>
          <w:szCs w:val="24"/>
        </w:rPr>
        <w:t xml:space="preserve">Figure </w:t>
      </w:r>
      <w:r w:rsidR="007F0E76" w:rsidRPr="007F0E76">
        <w:rPr>
          <w:rFonts w:ascii="Times New Roman" w:hAnsi="Times New Roman" w:cs="Times New Roman"/>
          <w:color w:val="FF0000"/>
          <w:sz w:val="24"/>
          <w:szCs w:val="24"/>
        </w:rPr>
        <w:t>4</w:t>
      </w:r>
      <w:r w:rsidR="0013626F" w:rsidRPr="00E562C5">
        <w:rPr>
          <w:rFonts w:ascii="Times New Roman" w:hAnsi="Times New Roman" w:cs="Times New Roman"/>
          <w:sz w:val="24"/>
          <w:szCs w:val="24"/>
        </w:rPr>
        <w:t xml:space="preserve">). </w:t>
      </w:r>
    </w:p>
    <w:p w:rsidR="0013626F" w:rsidRDefault="0013626F" w:rsidP="0013626F">
      <w:pPr>
        <w:spacing w:after="0" w:line="240" w:lineRule="auto"/>
        <w:rPr>
          <w:rFonts w:ascii="Times New Roman" w:hAnsi="Times New Roman" w:cs="Times New Roman"/>
          <w:sz w:val="24"/>
          <w:szCs w:val="24"/>
        </w:rPr>
      </w:pPr>
    </w:p>
    <w:p w:rsidR="000D23E0" w:rsidRPr="00D45948" w:rsidRDefault="000D23E0" w:rsidP="000D23E0">
      <w:pPr>
        <w:spacing w:after="0" w:line="240" w:lineRule="auto"/>
        <w:rPr>
          <w:rFonts w:ascii="Times New Roman" w:hAnsi="Times New Roman" w:cs="Times New Roman"/>
          <w:b/>
          <w:color w:val="FF0000"/>
          <w:sz w:val="24"/>
          <w:szCs w:val="24"/>
        </w:rPr>
      </w:pPr>
      <w:r w:rsidRPr="00D45948">
        <w:rPr>
          <w:rFonts w:ascii="Times New Roman" w:hAnsi="Times New Roman" w:cs="Times New Roman"/>
          <w:b/>
          <w:color w:val="FF0000"/>
          <w:sz w:val="24"/>
          <w:szCs w:val="24"/>
        </w:rPr>
        <w:t>Variants affecting TF occupancy in TF binding motifs</w:t>
      </w:r>
    </w:p>
    <w:p w:rsidR="000D23E0" w:rsidRPr="00DD6562" w:rsidRDefault="000D23E0" w:rsidP="000D23E0">
      <w:pPr>
        <w:spacing w:after="0" w:line="240" w:lineRule="auto"/>
        <w:rPr>
          <w:rFonts w:ascii="Times New Roman" w:hAnsi="Times New Roman" w:cs="Times New Roman"/>
          <w:color w:val="FF0000"/>
          <w:sz w:val="24"/>
          <w:szCs w:val="24"/>
        </w:rPr>
      </w:pPr>
      <w:r w:rsidRPr="00DD6562">
        <w:rPr>
          <w:rFonts w:ascii="Times New Roman" w:hAnsi="Times New Roman" w:cs="Times New Roman"/>
          <w:color w:val="FF0000"/>
          <w:sz w:val="24"/>
          <w:szCs w:val="24"/>
        </w:rPr>
        <w:t>&lt;</w:t>
      </w:r>
      <w:r>
        <w:rPr>
          <w:rFonts w:ascii="Times New Roman" w:hAnsi="Times New Roman" w:cs="Times New Roman"/>
          <w:color w:val="FF0000"/>
          <w:sz w:val="24"/>
          <w:szCs w:val="24"/>
        </w:rPr>
        <w:t>insert text here</w:t>
      </w:r>
      <w:r w:rsidRPr="00DD6562">
        <w:rPr>
          <w:rFonts w:ascii="Times New Roman" w:hAnsi="Times New Roman" w:cs="Times New Roman"/>
          <w:color w:val="FF0000"/>
          <w:sz w:val="24"/>
          <w:szCs w:val="24"/>
        </w:rPr>
        <w:t>&gt;</w:t>
      </w:r>
    </w:p>
    <w:p w:rsidR="000D23E0" w:rsidRPr="00635F82" w:rsidRDefault="000D23E0" w:rsidP="0013626F">
      <w:pPr>
        <w:spacing w:after="0" w:line="240" w:lineRule="auto"/>
        <w:rPr>
          <w:rFonts w:ascii="Times New Roman" w:hAnsi="Times New Roman" w:cs="Times New Roman"/>
          <w:sz w:val="24"/>
          <w:szCs w:val="24"/>
        </w:rPr>
      </w:pPr>
    </w:p>
    <w:p w:rsidR="0013626F" w:rsidRPr="00635F82" w:rsidRDefault="0013626F" w:rsidP="0013626F">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Rare variants and purifying selection in AS SNVs</w:t>
      </w:r>
    </w:p>
    <w:p w:rsidR="0013626F" w:rsidRPr="00E562C5" w:rsidRDefault="0013626F" w:rsidP="0013626F">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AS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E90702">
        <w:rPr>
          <w:rFonts w:ascii="Times New Roman" w:hAnsi="Times New Roman" w:cs="Times New Roman"/>
          <w:sz w:val="24"/>
          <w:szCs w:val="24"/>
        </w:rPr>
        <w:t xml:space="preserve">AS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AS SNVs (in accessible SNVs) remain fairly consistent. </w:t>
      </w:r>
      <w:r w:rsidRPr="00E562C5">
        <w:rPr>
          <w:rFonts w:ascii="Times New Roman" w:hAnsi="Times New Roman" w:cs="Times New Roman"/>
          <w:sz w:val="24"/>
          <w:szCs w:val="24"/>
        </w:rPr>
        <w:t xml:space="preserve">In general, rare variants do not form the majority of all the AS variants. Nonetheless, we observe a shift </w:t>
      </w:r>
      <w:r w:rsidR="0075470D">
        <w:rPr>
          <w:rFonts w:ascii="Times New Roman" w:hAnsi="Times New Roman" w:cs="Times New Roman"/>
          <w:sz w:val="24"/>
          <w:szCs w:val="24"/>
        </w:rPr>
        <w:t xml:space="preserve">of the allele frequency spectrum </w:t>
      </w:r>
      <w:r w:rsidRPr="00E562C5">
        <w:rPr>
          <w:rFonts w:ascii="Times New Roman" w:hAnsi="Times New Roman" w:cs="Times New Roman"/>
          <w:sz w:val="24"/>
          <w:szCs w:val="24"/>
        </w:rPr>
        <w:t>towards very low allele frequencies in AS SNVs</w:t>
      </w:r>
      <w:r w:rsidR="0075470D">
        <w:rPr>
          <w:rFonts w:ascii="Times New Roman" w:hAnsi="Times New Roman" w:cs="Times New Roman"/>
          <w:sz w:val="24"/>
          <w:szCs w:val="24"/>
        </w:rPr>
        <w:t xml:space="preserve"> (compared to accessible, non-AS SNVs)</w:t>
      </w:r>
      <w:r w:rsidRPr="00E562C5">
        <w:rPr>
          <w:rFonts w:ascii="Times New Roman" w:hAnsi="Times New Roman" w:cs="Times New Roman"/>
          <w:sz w:val="24"/>
          <w:szCs w:val="24"/>
        </w:rPr>
        <w:t>, peaking at MAF ≤ 0.5% (</w:t>
      </w:r>
      <w:r w:rsidRPr="00105E80">
        <w:rPr>
          <w:rFonts w:ascii="Times New Roman" w:hAnsi="Times New Roman" w:cs="Times New Roman"/>
          <w:color w:val="FF0000"/>
          <w:sz w:val="24"/>
          <w:szCs w:val="24"/>
        </w:rPr>
        <w:t xml:space="preserve">Figure </w:t>
      </w:r>
      <w:r w:rsidR="00197576" w:rsidRPr="00105E80">
        <w:rPr>
          <w:rFonts w:ascii="Times New Roman" w:hAnsi="Times New Roman" w:cs="Times New Roman"/>
          <w:color w:val="FF0000"/>
          <w:sz w:val="24"/>
          <w:szCs w:val="24"/>
        </w:rPr>
        <w:t>5</w:t>
      </w:r>
      <w:r w:rsidRPr="00E562C5">
        <w:rPr>
          <w:rFonts w:ascii="Times New Roman" w:hAnsi="Times New Roman" w:cs="Times New Roman"/>
          <w:sz w:val="24"/>
          <w:szCs w:val="24"/>
        </w:rPr>
        <w:t xml:space="preserve">). </w:t>
      </w:r>
    </w:p>
    <w:p w:rsidR="0013626F" w:rsidRPr="00E562C5" w:rsidRDefault="0013626F" w:rsidP="0013626F">
      <w:pPr>
        <w:spacing w:after="0" w:line="240" w:lineRule="auto"/>
        <w:rPr>
          <w:rFonts w:ascii="Times New Roman" w:hAnsi="Times New Roman" w:cs="Times New Roman"/>
          <w:sz w:val="24"/>
          <w:szCs w:val="24"/>
        </w:rPr>
      </w:pPr>
    </w:p>
    <w:p w:rsidR="0013626F" w:rsidRPr="00E562C5" w:rsidRDefault="0013626F" w:rsidP="0013626F">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To examine selective constraints in AS SNVs, we consider the enrichment of rare variants with MAF ≤ 0.5%.</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"&lt;sup&gt;4,40&lt;/sup&gt;", "plainTextFormattedCitation" : "4,40", "previouslyFormattedCitation" : "&lt;sup&gt;4,40&lt;/sup&gt;"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4,40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037A16" w:rsidRPr="00037A16">
        <w:rPr>
          <w:rFonts w:ascii="Times New Roman" w:hAnsi="Times New Roman" w:cs="Times New Roman"/>
          <w:color w:val="FF0000"/>
          <w:sz w:val="24"/>
          <w:szCs w:val="24"/>
        </w:rPr>
        <w:t xml:space="preserve">679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r w:rsidR="00307D80">
        <w:rPr>
          <w:rFonts w:ascii="Times New Roman" w:hAnsi="Times New Roman" w:cs="Times New Roman"/>
          <w:color w:val="FF0000"/>
          <w:sz w:val="24"/>
          <w:szCs w:val="24"/>
        </w:rPr>
        <w:t>Supp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Figure 5</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75470D">
        <w:rPr>
          <w:rFonts w:ascii="Times New Roman" w:hAnsi="Times New Roman" w:cs="Times New Roman"/>
          <w:sz w:val="24"/>
          <w:szCs w:val="24"/>
        </w:rPr>
        <w:t xml:space="preserve">higher enrichment  of rare variants in non-ASB SNVs </w:t>
      </w:r>
      <w:r w:rsidR="0075470D">
        <w:rPr>
          <w:rFonts w:ascii="Times New Roman" w:hAnsi="Times New Roman" w:cs="Times New Roman"/>
          <w:sz w:val="24"/>
          <w:szCs w:val="24"/>
        </w:rPr>
        <w:lastRenderedPageBreak/>
        <w:t>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4E7A6B">
        <w:rPr>
          <w:rFonts w:ascii="Times New Roman" w:hAnsi="Times New Roman" w:cs="Times New Roman"/>
          <w:sz w:val="24"/>
          <w:szCs w:val="24"/>
        </w:rPr>
        <w:t>p=0.04</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aligns </w:t>
      </w:r>
      <w:r w:rsidR="00E9561C">
        <w:rPr>
          <w:rFonts w:ascii="Times New Roman" w:hAnsi="Times New Roman" w:cs="Times New Roman"/>
          <w:sz w:val="24"/>
          <w:szCs w:val="24"/>
        </w:rPr>
        <w:t xml:space="preserve">well </w:t>
      </w:r>
      <w:r w:rsidRPr="00E562C5">
        <w:rPr>
          <w:rFonts w:ascii="Times New Roman" w:hAnsi="Times New Roman" w:cs="Times New Roman"/>
          <w:sz w:val="24"/>
          <w:szCs w:val="24"/>
        </w:rPr>
        <w:t xml:space="preserve">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DD6562" w:rsidRPr="003E4015" w:rsidRDefault="00DD6562" w:rsidP="0013626F">
      <w:pPr>
        <w:spacing w:after="0" w:line="240" w:lineRule="auto"/>
        <w:rPr>
          <w:rFonts w:ascii="Times New Roman" w:hAnsi="Times New Roman" w:cs="Times New Roman"/>
          <w:b/>
          <w:color w:val="FF0000"/>
          <w:sz w:val="24"/>
          <w:szCs w:val="24"/>
          <w:u w:val="single"/>
        </w:rPr>
      </w:pPr>
    </w:p>
    <w:p w:rsidR="0013626F" w:rsidRPr="00E562C5" w:rsidRDefault="0013626F" w:rsidP="0013626F">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Discussion</w:t>
      </w:r>
    </w:p>
    <w:p w:rsidR="0013626F" w:rsidRPr="00E562C5" w:rsidRDefault="0013626F" w:rsidP="0013626F">
      <w:pPr>
        <w:spacing w:after="0" w:line="240" w:lineRule="auto"/>
        <w:rPr>
          <w:rFonts w:ascii="Times New Roman" w:hAnsi="Times New Roman" w:cs="Times New Roman"/>
          <w:b/>
          <w:sz w:val="24"/>
          <w:szCs w:val="24"/>
          <w:u w:val="single"/>
        </w:rPr>
      </w:pPr>
    </w:p>
    <w:p w:rsidR="0013626F" w:rsidRPr="00E562C5" w:rsidRDefault="0013626F" w:rsidP="0013626F">
      <w:pPr>
        <w:tabs>
          <w:tab w:val="left" w:pos="3240"/>
        </w:tabs>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Much research on regulatory variants has been performed using eQTL mapping of common variants. AS analyses can provide a complementary approach for detecting regulatory variants. Firstly, we found a substantial number of very rare AS SNVs with MAF ≤ 0.5%. Rare SNVs are harder to assess by eQTL mapping. However, the number is expected to increase with more personal genomes. Secondly, in eQTL mapping, correlation is drawn between total expression measured between individuals in a population and their genotypes. This is allele-insensitive as the total expression across a single locus is measured. However, in an AS approach, even if the total expression is the same across genotypes, difference in allelic expression can still be detected. Such a within-individual control in an AS approach also alleviates normalization issues across multiple assays. Thirdly, eQTL mapping is contingent on population size for sufficient statistics, while the AS approach can detect AS effects </w:t>
      </w:r>
      <w:r w:rsidRPr="00E562C5">
        <w:rPr>
          <w:rFonts w:ascii="Times New Roman" w:hAnsi="Times New Roman" w:cs="Times New Roman"/>
          <w:i/>
          <w:sz w:val="24"/>
          <w:szCs w:val="24"/>
        </w:rPr>
        <w:t>en masse</w:t>
      </w:r>
      <w:r w:rsidRPr="00E562C5">
        <w:rPr>
          <w:rFonts w:ascii="Times New Roman" w:hAnsi="Times New Roman" w:cs="Times New Roman"/>
          <w:sz w:val="24"/>
          <w:szCs w:val="24"/>
        </w:rPr>
        <w:t xml:space="preserve"> within a single individual’s genome. This makes it an attractive strategy for biological samples such as primary cells and tissues that are difficult to obtain in large numbers.</w:t>
      </w:r>
    </w:p>
    <w:p w:rsidR="0013626F" w:rsidRPr="00E562C5" w:rsidRDefault="0013626F" w:rsidP="0013626F">
      <w:pPr>
        <w:spacing w:after="0" w:line="240" w:lineRule="auto"/>
        <w:rPr>
          <w:rFonts w:ascii="Times New Roman" w:hAnsi="Times New Roman" w:cs="Times New Roman"/>
          <w:b/>
          <w:sz w:val="24"/>
          <w:szCs w:val="24"/>
          <w:u w:val="single"/>
        </w:rPr>
      </w:pPr>
    </w:p>
    <w:p w:rsidR="003873E9" w:rsidRDefault="00A26539" w:rsidP="0013626F">
      <w:pPr>
        <w:spacing w:after="0" w:line="240" w:lineRule="auto"/>
        <w:rPr>
          <w:rFonts w:ascii="Times New Roman" w:hAnsi="Times New Roman" w:cs="Times New Roman"/>
          <w:sz w:val="24"/>
          <w:szCs w:val="24"/>
        </w:rPr>
      </w:pPr>
      <w:r>
        <w:rPr>
          <w:rFonts w:ascii="Times New Roman" w:hAnsi="Times New Roman" w:cs="Times New Roman"/>
          <w:sz w:val="24"/>
          <w:szCs w:val="24"/>
        </w:rPr>
        <w:t>To obtain a conservative set of AS SNVs in AlleleDB, we</w:t>
      </w:r>
      <w:r w:rsidR="00C976FD">
        <w:rPr>
          <w:rFonts w:ascii="Times New Roman" w:hAnsi="Times New Roman" w:cs="Times New Roman"/>
          <w:sz w:val="24"/>
          <w:szCs w:val="24"/>
        </w:rPr>
        <w:t xml:space="preserve"> introduce </w:t>
      </w:r>
      <w:r w:rsidR="00073110">
        <w:rPr>
          <w:rFonts w:ascii="Times New Roman" w:hAnsi="Times New Roman" w:cs="Times New Roman"/>
          <w:sz w:val="24"/>
          <w:szCs w:val="24"/>
        </w:rPr>
        <w:t xml:space="preserve">the use of </w:t>
      </w:r>
      <w:r w:rsidR="00E9561C">
        <w:rPr>
          <w:rFonts w:ascii="Times New Roman" w:hAnsi="Times New Roman" w:cs="Times New Roman"/>
          <w:sz w:val="24"/>
          <w:szCs w:val="24"/>
        </w:rPr>
        <w:t>the</w:t>
      </w:r>
      <w:r w:rsidR="00073110">
        <w:rPr>
          <w:rFonts w:ascii="Times New Roman" w:hAnsi="Times New Roman" w:cs="Times New Roman"/>
          <w:sz w:val="24"/>
          <w:szCs w:val="24"/>
        </w:rPr>
        <w:t xml:space="preserve"> overdispersion parameter</w:t>
      </w:r>
      <w:r w:rsidR="00E25CB9">
        <w:rPr>
          <w:rFonts w:ascii="Times New Roman" w:hAnsi="Times New Roman" w:cs="Times New Roman"/>
          <w:sz w:val="24"/>
          <w:szCs w:val="24"/>
        </w:rPr>
        <w:t>,</w:t>
      </w:r>
      <w:r w:rsidR="00E25CB9" w:rsidRPr="00E25CB9">
        <w:rPr>
          <w:rFonts w:ascii="Times New Roman" w:hAnsi="Times New Roman" w:cs="Times New Roman"/>
          <w:sz w:val="24"/>
          <w:szCs w:val="24"/>
        </w:rPr>
        <w:t xml:space="preserve"> </w:t>
      </w:r>
      <w:r w:rsidR="00E25CB9">
        <w:rPr>
          <w:rFonts w:ascii="Times New Roman" w:hAnsi="Times New Roman" w:cs="Times New Roman"/>
          <w:sz w:val="24"/>
          <w:szCs w:val="24"/>
        </w:rPr>
        <w:t xml:space="preserve">ρ, </w:t>
      </w:r>
      <w:r w:rsidR="00E9561C">
        <w:rPr>
          <w:rFonts w:ascii="Times New Roman" w:hAnsi="Times New Roman" w:cs="Times New Roman"/>
          <w:sz w:val="24"/>
          <w:szCs w:val="24"/>
        </w:rPr>
        <w:t xml:space="preserve">in the betabinomial </w:t>
      </w:r>
      <w:r w:rsidR="00E25CB9">
        <w:rPr>
          <w:rFonts w:ascii="Times New Roman" w:hAnsi="Times New Roman" w:cs="Times New Roman"/>
          <w:sz w:val="24"/>
          <w:szCs w:val="24"/>
        </w:rPr>
        <w:t>probability density function</w:t>
      </w:r>
      <w:r w:rsidR="001F1569">
        <w:rPr>
          <w:rFonts w:ascii="Times New Roman" w:hAnsi="Times New Roman" w:cs="Times New Roman"/>
          <w:sz w:val="24"/>
          <w:szCs w:val="24"/>
        </w:rPr>
        <w:t xml:space="preserve"> (pdf)</w:t>
      </w:r>
      <w:r w:rsidR="00E9561C">
        <w:rPr>
          <w:rFonts w:ascii="Times New Roman" w:hAnsi="Times New Roman" w:cs="Times New Roman"/>
          <w:sz w:val="24"/>
          <w:szCs w:val="24"/>
        </w:rPr>
        <w:t xml:space="preserve">, </w:t>
      </w:r>
      <w:r w:rsidR="00E25CB9">
        <w:rPr>
          <w:rFonts w:ascii="Times New Roman" w:hAnsi="Times New Roman" w:cs="Times New Roman"/>
          <w:sz w:val="24"/>
          <w:szCs w:val="24"/>
        </w:rPr>
        <w:t xml:space="preserve">for two purposes: (1) </w:t>
      </w:r>
      <w:r w:rsidR="00581E33">
        <w:rPr>
          <w:rFonts w:ascii="Times New Roman" w:hAnsi="Times New Roman" w:cs="Times New Roman"/>
          <w:sz w:val="24"/>
          <w:szCs w:val="24"/>
        </w:rPr>
        <w:t xml:space="preserve">to account for the overdispersion in the statistical inference of AS SNVs, and (2) </w:t>
      </w:r>
      <w:r w:rsidR="00073110">
        <w:rPr>
          <w:rFonts w:ascii="Times New Roman" w:hAnsi="Times New Roman" w:cs="Times New Roman"/>
          <w:sz w:val="24"/>
          <w:szCs w:val="24"/>
        </w:rPr>
        <w:t xml:space="preserve">as a means to remove datasets that are </w:t>
      </w:r>
      <w:r w:rsidR="00E25CB9">
        <w:rPr>
          <w:rFonts w:ascii="Times New Roman" w:hAnsi="Times New Roman" w:cs="Times New Roman"/>
          <w:sz w:val="24"/>
          <w:szCs w:val="24"/>
        </w:rPr>
        <w:t xml:space="preserve">highly </w:t>
      </w:r>
      <w:r w:rsidR="00581E33">
        <w:rPr>
          <w:rFonts w:ascii="Times New Roman" w:hAnsi="Times New Roman" w:cs="Times New Roman"/>
          <w:sz w:val="24"/>
          <w:szCs w:val="24"/>
        </w:rPr>
        <w:t>overdispersed</w:t>
      </w:r>
      <w:r w:rsidR="00E25CB9">
        <w:rPr>
          <w:rFonts w:ascii="Times New Roman" w:hAnsi="Times New Roman" w:cs="Times New Roman"/>
          <w:sz w:val="24"/>
          <w:szCs w:val="24"/>
        </w:rPr>
        <w:t xml:space="preserve">. </w:t>
      </w:r>
      <w:r w:rsidR="00581E33">
        <w:rPr>
          <w:rFonts w:ascii="Times New Roman" w:hAnsi="Times New Roman" w:cs="Times New Roman"/>
          <w:sz w:val="24"/>
          <w:szCs w:val="24"/>
        </w:rPr>
        <w:t>The binomial test is typically used to provide statistical significance for the identification of AS SNVs [</w:t>
      </w:r>
      <w:r w:rsidR="00581E33" w:rsidRPr="00BA40D7">
        <w:rPr>
          <w:rFonts w:ascii="Times New Roman" w:hAnsi="Times New Roman" w:cs="Times New Roman"/>
          <w:color w:val="FF0000"/>
          <w:sz w:val="24"/>
          <w:szCs w:val="24"/>
        </w:rPr>
        <w:t>cite</w:t>
      </w:r>
      <w:r w:rsidR="00581E33">
        <w:rPr>
          <w:rFonts w:ascii="Times New Roman" w:hAnsi="Times New Roman" w:cs="Times New Roman"/>
          <w:sz w:val="24"/>
          <w:szCs w:val="24"/>
        </w:rPr>
        <w:t xml:space="preserve"> </w:t>
      </w:r>
      <w:r w:rsidR="00581E33" w:rsidRPr="00BA40D7">
        <w:rPr>
          <w:rFonts w:ascii="Times New Roman" w:hAnsi="Times New Roman" w:cs="Times New Roman"/>
          <w:color w:val="FF0000"/>
          <w:sz w:val="24"/>
          <w:szCs w:val="24"/>
        </w:rPr>
        <w:t>alleleseq geuvadis etc</w:t>
      </w:r>
      <w:r w:rsidR="00581E33">
        <w:rPr>
          <w:rFonts w:ascii="Times New Roman" w:hAnsi="Times New Roman" w:cs="Times New Roman"/>
          <w:sz w:val="24"/>
          <w:szCs w:val="24"/>
        </w:rPr>
        <w:t>]. However, previous studies have observed a deviation from the binomial distribution in read count distributions in ChIP-seq and RNA-seq datasets, which in turn results in broader allelic ratio distributions, i.e. overdispersed. [</w:t>
      </w:r>
      <w:r w:rsidR="00581E33" w:rsidRPr="001D273D">
        <w:rPr>
          <w:rFonts w:ascii="Times New Roman" w:hAnsi="Times New Roman" w:cs="Times New Roman"/>
          <w:color w:val="FF0000"/>
          <w:sz w:val="24"/>
          <w:szCs w:val="24"/>
        </w:rPr>
        <w:t>cite</w:t>
      </w:r>
      <w:r w:rsidR="00581E33">
        <w:rPr>
          <w:rFonts w:ascii="Times New Roman" w:hAnsi="Times New Roman" w:cs="Times New Roman"/>
          <w:sz w:val="24"/>
          <w:szCs w:val="24"/>
        </w:rPr>
        <w:t>] While datasets with low overdispersion give very similar results between binomial and betabinomial tests (</w:t>
      </w:r>
      <w:r w:rsidR="00581E33" w:rsidRPr="00581E33">
        <w:rPr>
          <w:rFonts w:ascii="Times New Roman" w:hAnsi="Times New Roman" w:cs="Times New Roman"/>
          <w:color w:val="FF0000"/>
          <w:sz w:val="24"/>
          <w:szCs w:val="24"/>
        </w:rPr>
        <w:t>Figure 2A</w:t>
      </w:r>
      <w:r w:rsidR="00581E33">
        <w:rPr>
          <w:rFonts w:ascii="Times New Roman" w:hAnsi="Times New Roman" w:cs="Times New Roman"/>
          <w:sz w:val="24"/>
          <w:szCs w:val="24"/>
        </w:rPr>
        <w:t>), datasets with higher overdispersion tend to give a higher number of detected SNVs, which can be accounted for by ρ in the betabinomial test (</w:t>
      </w:r>
      <w:r w:rsidR="00581E33" w:rsidRPr="00581E33">
        <w:rPr>
          <w:rFonts w:ascii="Times New Roman" w:hAnsi="Times New Roman" w:cs="Times New Roman"/>
          <w:color w:val="FF0000"/>
          <w:sz w:val="24"/>
          <w:szCs w:val="24"/>
        </w:rPr>
        <w:t>Figure 2B</w:t>
      </w:r>
      <w:r w:rsidR="00581E33">
        <w:rPr>
          <w:rFonts w:ascii="Times New Roman" w:hAnsi="Times New Roman" w:cs="Times New Roman"/>
          <w:sz w:val="24"/>
          <w:szCs w:val="24"/>
        </w:rPr>
        <w:t xml:space="preserve">). </w:t>
      </w:r>
      <w:r w:rsidR="00C87A28">
        <w:rPr>
          <w:rFonts w:ascii="Times New Roman" w:hAnsi="Times New Roman" w:cs="Times New Roman"/>
          <w:sz w:val="24"/>
          <w:szCs w:val="24"/>
        </w:rPr>
        <w:t>This appears to be a consequence of a bias in datasets with greater overdispersion in allelic ratio distributions, where there is an increased number of SNVs with allelic imbalance (towards the two ends of the distribution) (</w:t>
      </w:r>
      <w:r w:rsidR="00C87A28" w:rsidRPr="00C87A28">
        <w:rPr>
          <w:rFonts w:ascii="Times New Roman" w:hAnsi="Times New Roman" w:cs="Times New Roman"/>
          <w:color w:val="FF0000"/>
          <w:sz w:val="24"/>
          <w:szCs w:val="24"/>
        </w:rPr>
        <w:t>Figure 2B</w:t>
      </w:r>
      <w:r w:rsidR="00C87A28">
        <w:rPr>
          <w:rFonts w:ascii="Times New Roman" w:hAnsi="Times New Roman" w:cs="Times New Roman"/>
          <w:sz w:val="24"/>
          <w:szCs w:val="24"/>
        </w:rPr>
        <w:t xml:space="preserve">). </w:t>
      </w:r>
      <w:r>
        <w:rPr>
          <w:rFonts w:ascii="Times New Roman" w:hAnsi="Times New Roman" w:cs="Times New Roman"/>
          <w:sz w:val="24"/>
          <w:szCs w:val="24"/>
        </w:rPr>
        <w:t>Hence</w:t>
      </w:r>
      <w:r w:rsidR="00684910">
        <w:rPr>
          <w:rFonts w:ascii="Times New Roman" w:hAnsi="Times New Roman" w:cs="Times New Roman"/>
          <w:sz w:val="24"/>
          <w:szCs w:val="24"/>
        </w:rPr>
        <w:t xml:space="preserve">, we </w:t>
      </w:r>
      <w:r w:rsidR="00C87A28">
        <w:rPr>
          <w:rFonts w:ascii="Times New Roman" w:hAnsi="Times New Roman" w:cs="Times New Roman"/>
          <w:sz w:val="24"/>
          <w:szCs w:val="24"/>
        </w:rPr>
        <w:t xml:space="preserve">adopt a serial two-step approach of first </w:t>
      </w:r>
      <w:r w:rsidR="003A27E1">
        <w:rPr>
          <w:rFonts w:ascii="Times New Roman" w:hAnsi="Times New Roman" w:cs="Times New Roman"/>
          <w:sz w:val="24"/>
          <w:szCs w:val="24"/>
        </w:rPr>
        <w:t>filter</w:t>
      </w:r>
      <w:r w:rsidR="00C87A28">
        <w:rPr>
          <w:rFonts w:ascii="Times New Roman" w:hAnsi="Times New Roman" w:cs="Times New Roman"/>
          <w:sz w:val="24"/>
          <w:szCs w:val="24"/>
        </w:rPr>
        <w:t>ing</w:t>
      </w:r>
      <w:r w:rsidR="003A27E1">
        <w:rPr>
          <w:rFonts w:ascii="Times New Roman" w:hAnsi="Times New Roman" w:cs="Times New Roman"/>
          <w:sz w:val="24"/>
          <w:szCs w:val="24"/>
        </w:rPr>
        <w:t xml:space="preserve"> </w:t>
      </w:r>
      <w:r w:rsidR="00C87A28">
        <w:rPr>
          <w:rFonts w:ascii="Times New Roman" w:hAnsi="Times New Roman" w:cs="Times New Roman"/>
          <w:sz w:val="24"/>
          <w:szCs w:val="24"/>
        </w:rPr>
        <w:t xml:space="preserve">individual </w:t>
      </w:r>
      <w:r w:rsidR="003A27E1">
        <w:rPr>
          <w:rFonts w:ascii="Times New Roman" w:hAnsi="Times New Roman" w:cs="Times New Roman"/>
          <w:sz w:val="24"/>
          <w:szCs w:val="24"/>
        </w:rPr>
        <w:t>datasets with h</w:t>
      </w:r>
      <w:r w:rsidR="00684910">
        <w:rPr>
          <w:rFonts w:ascii="Times New Roman" w:hAnsi="Times New Roman" w:cs="Times New Roman"/>
          <w:sz w:val="24"/>
          <w:szCs w:val="24"/>
        </w:rPr>
        <w:t>igh overdispersion (</w:t>
      </w:r>
      <w:r w:rsidR="00E9561C" w:rsidRPr="00986E98">
        <w:rPr>
          <w:rFonts w:ascii="Times New Roman" w:hAnsi="Times New Roman" w:cs="Times New Roman"/>
          <w:color w:val="FF0000"/>
          <w:sz w:val="24"/>
          <w:szCs w:val="24"/>
        </w:rPr>
        <w:t>ρ</w:t>
      </w:r>
      <w:r w:rsidR="00684910" w:rsidRPr="00986E98">
        <w:rPr>
          <w:rFonts w:ascii="Times New Roman" w:hAnsi="Times New Roman" w:cs="Times New Roman"/>
          <w:color w:val="FF0000"/>
          <w:sz w:val="24"/>
          <w:szCs w:val="24"/>
        </w:rPr>
        <w:t>&gt;0.34</w:t>
      </w:r>
      <w:r w:rsidR="00986E98">
        <w:rPr>
          <w:rFonts w:ascii="Times New Roman" w:hAnsi="Times New Roman" w:cs="Times New Roman"/>
          <w:sz w:val="24"/>
          <w:szCs w:val="24"/>
        </w:rPr>
        <w:t xml:space="preserve">; </w:t>
      </w:r>
      <w:r w:rsidR="00986E98" w:rsidRPr="00986E98">
        <w:rPr>
          <w:rFonts w:ascii="Times New Roman" w:hAnsi="Times New Roman" w:cs="Times New Roman"/>
          <w:color w:val="FF0000"/>
          <w:sz w:val="24"/>
          <w:szCs w:val="24"/>
        </w:rPr>
        <w:t>rationalize this as arbitrary</w:t>
      </w:r>
      <w:r w:rsidR="00986E98">
        <w:rPr>
          <w:rFonts w:ascii="Times New Roman" w:hAnsi="Times New Roman" w:cs="Times New Roman"/>
          <w:color w:val="FF0000"/>
          <w:sz w:val="24"/>
          <w:szCs w:val="24"/>
        </w:rPr>
        <w:t xml:space="preserve"> or provide another sup figure to show flip in ends</w:t>
      </w:r>
      <w:r w:rsidR="00986E98" w:rsidRPr="00986E98">
        <w:rPr>
          <w:rFonts w:ascii="Times New Roman" w:hAnsi="Times New Roman" w:cs="Times New Roman"/>
          <w:color w:val="FF0000"/>
          <w:sz w:val="24"/>
          <w:szCs w:val="24"/>
        </w:rPr>
        <w:t>?</w:t>
      </w:r>
      <w:r w:rsidR="003A27E1">
        <w:rPr>
          <w:rFonts w:ascii="Times New Roman" w:hAnsi="Times New Roman" w:cs="Times New Roman"/>
          <w:sz w:val="24"/>
          <w:szCs w:val="24"/>
        </w:rPr>
        <w:t xml:space="preserve">), </w:t>
      </w:r>
      <w:r w:rsidR="00E9561C">
        <w:rPr>
          <w:rFonts w:ascii="Times New Roman" w:hAnsi="Times New Roman" w:cs="Times New Roman"/>
          <w:sz w:val="24"/>
          <w:szCs w:val="24"/>
        </w:rPr>
        <w:t xml:space="preserve">and then </w:t>
      </w:r>
      <w:r w:rsidR="003A27E1">
        <w:rPr>
          <w:rFonts w:ascii="Times New Roman" w:hAnsi="Times New Roman" w:cs="Times New Roman"/>
          <w:sz w:val="24"/>
          <w:szCs w:val="24"/>
        </w:rPr>
        <w:t xml:space="preserve">pooling the </w:t>
      </w:r>
      <w:r>
        <w:rPr>
          <w:rFonts w:ascii="Times New Roman" w:hAnsi="Times New Roman" w:cs="Times New Roman"/>
          <w:sz w:val="24"/>
          <w:szCs w:val="24"/>
        </w:rPr>
        <w:t xml:space="preserve">resultant </w:t>
      </w:r>
      <w:r w:rsidR="003A27E1">
        <w:rPr>
          <w:rFonts w:ascii="Times New Roman" w:hAnsi="Times New Roman" w:cs="Times New Roman"/>
          <w:sz w:val="24"/>
          <w:szCs w:val="24"/>
        </w:rPr>
        <w:t xml:space="preserve">datasets </w:t>
      </w:r>
      <w:r w:rsidR="008E308F">
        <w:rPr>
          <w:rFonts w:ascii="Times New Roman" w:hAnsi="Times New Roman" w:cs="Times New Roman"/>
          <w:sz w:val="24"/>
          <w:szCs w:val="24"/>
        </w:rPr>
        <w:t xml:space="preserve">(by individual and TF) </w:t>
      </w:r>
      <w:r w:rsidR="003A27E1">
        <w:rPr>
          <w:rFonts w:ascii="Times New Roman" w:hAnsi="Times New Roman" w:cs="Times New Roman"/>
          <w:sz w:val="24"/>
          <w:szCs w:val="24"/>
        </w:rPr>
        <w:t>for AS detection</w:t>
      </w:r>
      <w:r w:rsidR="00C87A28">
        <w:rPr>
          <w:rFonts w:ascii="Times New Roman" w:hAnsi="Times New Roman" w:cs="Times New Roman"/>
          <w:sz w:val="24"/>
          <w:szCs w:val="24"/>
        </w:rPr>
        <w:t xml:space="preserve"> using the betabinomial test</w:t>
      </w:r>
      <w:r w:rsidR="003A27E1">
        <w:rPr>
          <w:rFonts w:ascii="Times New Roman" w:hAnsi="Times New Roman" w:cs="Times New Roman"/>
          <w:sz w:val="24"/>
          <w:szCs w:val="24"/>
        </w:rPr>
        <w:t>.</w:t>
      </w:r>
      <w:r w:rsidR="00D96F87">
        <w:rPr>
          <w:rFonts w:ascii="Times New Roman" w:hAnsi="Times New Roman" w:cs="Times New Roman"/>
          <w:sz w:val="24"/>
          <w:szCs w:val="24"/>
        </w:rPr>
        <w:t xml:space="preserve"> </w:t>
      </w:r>
      <w:r w:rsidR="00D96F87" w:rsidRPr="00D96F87">
        <w:rPr>
          <w:rFonts w:ascii="Times New Roman" w:hAnsi="Times New Roman" w:cs="Times New Roman"/>
          <w:color w:val="FF0000"/>
          <w:sz w:val="24"/>
          <w:szCs w:val="24"/>
        </w:rPr>
        <w:t xml:space="preserve">In addition, we also provide a more confident set of AS SNVs, which are found to be in the same allelic direction in more than 1 </w:t>
      </w:r>
      <w:r w:rsidR="00D96F87" w:rsidRPr="009C5937">
        <w:rPr>
          <w:rFonts w:ascii="Times New Roman" w:hAnsi="Times New Roman" w:cs="Times New Roman"/>
          <w:color w:val="FF0000"/>
          <w:sz w:val="24"/>
          <w:szCs w:val="24"/>
        </w:rPr>
        <w:t>individual</w:t>
      </w:r>
      <w:r w:rsidR="003B58E6">
        <w:rPr>
          <w:rFonts w:ascii="Times New Roman" w:hAnsi="Times New Roman" w:cs="Times New Roman"/>
          <w:color w:val="FF0000"/>
          <w:sz w:val="24"/>
          <w:szCs w:val="24"/>
        </w:rPr>
        <w:t xml:space="preserve"> in AlleleDB</w:t>
      </w:r>
      <w:r w:rsidR="00D96F87" w:rsidRPr="009C5937">
        <w:rPr>
          <w:rFonts w:ascii="Times New Roman" w:hAnsi="Times New Roman" w:cs="Times New Roman"/>
          <w:color w:val="FF0000"/>
          <w:sz w:val="24"/>
          <w:szCs w:val="24"/>
        </w:rPr>
        <w:t>.</w:t>
      </w:r>
      <w:r w:rsidR="000A0E94">
        <w:rPr>
          <w:rFonts w:ascii="Times New Roman" w:hAnsi="Times New Roman" w:cs="Times New Roman"/>
          <w:sz w:val="24"/>
          <w:szCs w:val="24"/>
        </w:rPr>
        <w:t xml:space="preserve"> </w:t>
      </w:r>
      <w:r w:rsidR="009C5937">
        <w:rPr>
          <w:rFonts w:ascii="Times New Roman" w:hAnsi="Times New Roman" w:cs="Times New Roman"/>
          <w:color w:val="FF0000"/>
          <w:sz w:val="24"/>
          <w:szCs w:val="24"/>
        </w:rPr>
        <w:t>We are also able to identify population-specific sets of these AS SNVs</w:t>
      </w:r>
      <w:r w:rsidR="00185C80">
        <w:rPr>
          <w:rFonts w:ascii="Times New Roman" w:hAnsi="Times New Roman" w:cs="Times New Roman"/>
          <w:color w:val="FF0000"/>
          <w:sz w:val="24"/>
          <w:szCs w:val="24"/>
        </w:rPr>
        <w:t xml:space="preserve"> which are</w:t>
      </w:r>
      <w:r w:rsidR="009C5937">
        <w:rPr>
          <w:rFonts w:ascii="Times New Roman" w:hAnsi="Times New Roman" w:cs="Times New Roman"/>
          <w:color w:val="FF0000"/>
          <w:sz w:val="24"/>
          <w:szCs w:val="24"/>
        </w:rPr>
        <w:t xml:space="preserve"> of higher confidence</w:t>
      </w:r>
      <w:r w:rsidR="000A0E94" w:rsidRPr="000A0E94">
        <w:rPr>
          <w:rFonts w:ascii="Times New Roman" w:hAnsi="Times New Roman" w:cs="Times New Roman"/>
          <w:color w:val="FF0000"/>
          <w:sz w:val="24"/>
          <w:szCs w:val="24"/>
        </w:rPr>
        <w:t>.</w:t>
      </w:r>
    </w:p>
    <w:p w:rsidR="00073110" w:rsidRDefault="00073110" w:rsidP="0013626F">
      <w:pPr>
        <w:spacing w:after="0" w:line="240" w:lineRule="auto"/>
        <w:rPr>
          <w:rFonts w:ascii="Times New Roman" w:hAnsi="Times New Roman" w:cs="Times New Roman"/>
          <w:sz w:val="24"/>
          <w:szCs w:val="24"/>
        </w:rPr>
      </w:pPr>
    </w:p>
    <w:p w:rsidR="0013626F" w:rsidRPr="00E562C5" w:rsidRDefault="0013626F" w:rsidP="0013626F">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Our </w:t>
      </w:r>
      <w:r w:rsidR="00C87A28">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"&lt;sup&gt;41\u201343&lt;/sup&gt;"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41–43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Therefore, our analyses can help to characterize genomic variants on two levels: firstly, at the single nucleotide level, where our </w:t>
      </w:r>
      <w:r w:rsidRPr="00E562C5">
        <w:rPr>
          <w:rFonts w:ascii="Times New Roman" w:hAnsi="Times New Roman" w:cs="Times New Roman"/>
          <w:sz w:val="24"/>
          <w:szCs w:val="24"/>
        </w:rPr>
        <w:lastRenderedPageBreak/>
        <w:t>detected AS SNVs can serve as an annotation to variant catalogs (e.g. 1000 Genomes Project) in terms of allele-specific cis-regulation; secondly, by associating AS SNVs with a genomic annotation</w:t>
      </w:r>
      <w:r w:rsidR="00796B33">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sidR="00796B33">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more attuned to allele-specific activity. </w:t>
      </w:r>
      <w:r w:rsidR="003322F2">
        <w:rPr>
          <w:rFonts w:ascii="Times New Roman" w:hAnsi="Times New Roman" w:cs="Times New Roman"/>
          <w:sz w:val="24"/>
          <w:szCs w:val="24"/>
        </w:rPr>
        <w:t xml:space="preserve">The quantification allows the use of weighting schemes based on allele-specific activity in downstream computational pipelines. </w:t>
      </w:r>
      <w:r w:rsidRPr="00E562C5">
        <w:rPr>
          <w:rFonts w:ascii="Times New Roman" w:hAnsi="Times New Roman" w:cs="Times New Roman"/>
          <w:sz w:val="24"/>
          <w:szCs w:val="24"/>
        </w:rPr>
        <w:t xml:space="preserve">This </w:t>
      </w:r>
      <w:r w:rsidR="003322F2">
        <w:rPr>
          <w:rFonts w:ascii="Times New Roman" w:hAnsi="Times New Roman" w:cs="Times New Roman"/>
          <w:sz w:val="24"/>
          <w:szCs w:val="24"/>
        </w:rPr>
        <w:t>also enables prioritization of</w:t>
      </w:r>
      <w:r w:rsidRPr="00E562C5">
        <w:rPr>
          <w:rFonts w:ascii="Times New Roman" w:hAnsi="Times New Roman" w:cs="Times New Roman"/>
          <w:sz w:val="24"/>
          <w:szCs w:val="24"/>
        </w:rPr>
        <w:t xml:space="preserve"> </w:t>
      </w:r>
      <w:r w:rsidR="00EA786A">
        <w:rPr>
          <w:rFonts w:ascii="Times New Roman" w:hAnsi="Times New Roman" w:cs="Times New Roman"/>
          <w:sz w:val="24"/>
          <w:szCs w:val="24"/>
        </w:rPr>
        <w:t>future</w:t>
      </w:r>
      <w:r w:rsidR="003322F2">
        <w:rPr>
          <w:rFonts w:ascii="Times New Roman" w:hAnsi="Times New Roman" w:cs="Times New Roman"/>
          <w:sz w:val="24"/>
          <w:szCs w:val="24"/>
        </w:rPr>
        <w:t xml:space="preserve"> </w:t>
      </w:r>
      <w:r w:rsidRPr="00E562C5">
        <w:rPr>
          <w:rFonts w:ascii="Times New Roman" w:hAnsi="Times New Roman" w:cs="Times New Roman"/>
          <w:sz w:val="24"/>
          <w:szCs w:val="24"/>
        </w:rPr>
        <w:t>experimental characterization to determine if such allele-specific behavior do exist and if so, whether it leads to any phenotypic differences.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"&lt;sup&gt;44&lt;/sup&gt;", "plainTextFormattedCitation" : "44", "previouslyFormattedCitation" : "&lt;sup&gt;44&lt;/sup&gt;"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Additionally, high coordination between ASB in specific TFs and ASE in genes they regulate has been observed in previous studies.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"&lt;sup&gt;16,45&lt;/sup&gt;", "plainTextFormattedCitation" : "16,45", "previouslyFormattedCitation" : "&lt;sup&gt;16,45&lt;/sup&gt;"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16,45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By comparing the ASB and ASE enrichments within the same category of genomic region, we can provide some further insights into the coordination of ASB and ASE within a genomic annotation or category. For example, the high enrichment of AS SNVs in most loci associated with monoallelic expression can imply coordination of ASE events by ASB. The ex</w:t>
      </w:r>
      <w:r w:rsidR="00EA170A">
        <w:rPr>
          <w:rFonts w:ascii="Times New Roman" w:hAnsi="Times New Roman" w:cs="Times New Roman"/>
          <w:sz w:val="24"/>
          <w:szCs w:val="24"/>
        </w:rPr>
        <w:t>ceptions are the groups of RME and MHC</w:t>
      </w:r>
      <w:r w:rsidRPr="00E562C5">
        <w:rPr>
          <w:rFonts w:ascii="Times New Roman" w:hAnsi="Times New Roman" w:cs="Times New Roman"/>
          <w:sz w:val="24"/>
          <w:szCs w:val="24"/>
        </w:rPr>
        <w:t xml:space="preserve">, where another mechanism (besides ASB) might be </w:t>
      </w:r>
      <w:r w:rsidR="00EA170A">
        <w:rPr>
          <w:rFonts w:ascii="Times New Roman" w:hAnsi="Times New Roman" w:cs="Times New Roman"/>
          <w:sz w:val="24"/>
          <w:szCs w:val="24"/>
        </w:rPr>
        <w:t xml:space="preserve">the main cause of </w:t>
      </w:r>
      <w:r w:rsidRPr="00E562C5">
        <w:rPr>
          <w:rFonts w:ascii="Times New Roman" w:hAnsi="Times New Roman" w:cs="Times New Roman"/>
          <w:sz w:val="24"/>
          <w:szCs w:val="24"/>
        </w:rPr>
        <w:t xml:space="preserve">ASE in these genes. </w:t>
      </w:r>
    </w:p>
    <w:p w:rsidR="0013626F" w:rsidRPr="00E562C5" w:rsidRDefault="0013626F" w:rsidP="0013626F">
      <w:pPr>
        <w:spacing w:after="0" w:line="240" w:lineRule="auto"/>
        <w:rPr>
          <w:rFonts w:ascii="Times New Roman" w:hAnsi="Times New Roman" w:cs="Times New Roman"/>
          <w:sz w:val="24"/>
          <w:szCs w:val="24"/>
        </w:rPr>
      </w:pPr>
    </w:p>
    <w:p w:rsidR="0013626F" w:rsidRPr="00E562C5" w:rsidRDefault="0013626F" w:rsidP="0013626F">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Our current catalog of AS SNVs is detected from lymphoblastoid cell lines (LCLs), which is also the predominant cell-line type in the literature. However, it has already been known that there is considerable variability in regulation of gene expression in different tissues.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"&lt;sup&gt;46&lt;/sup&gt;", "plainTextFormattedCitation" : "46", "previouslyFormattedCitation" : "&lt;sup&gt;46&lt;/sup&gt;"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Data from projects, such as GTEx</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"&lt;sup&gt;46&lt;/sup&gt;", "plainTextFormattedCitation" : "46", "previouslyFormattedCitation" : "&lt;sup&gt;46&lt;/sup&gt;"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which has more functional assays and sequencing in other tissues and cell lines can be incorporated to provide a more wholesome AS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Since many AS variants have been found to be rare at both the individual and the sub-population level, it is of great interest and importance that more individuals of diverse ancestries be represented. </w:t>
      </w:r>
    </w:p>
    <w:p w:rsidR="0013626F" w:rsidRPr="00E562C5" w:rsidRDefault="0013626F" w:rsidP="0013626F">
      <w:pPr>
        <w:spacing w:after="0" w:line="240" w:lineRule="auto"/>
        <w:rPr>
          <w:rFonts w:ascii="Times New Roman" w:hAnsi="Times New Roman" w:cs="Times New Roman"/>
          <w:sz w:val="24"/>
          <w:szCs w:val="24"/>
        </w:rPr>
      </w:pPr>
    </w:p>
    <w:p w:rsidR="0013626F" w:rsidRPr="00E562C5" w:rsidRDefault="0013626F" w:rsidP="0013626F">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In conclusion, there is great value and utility in integrating existing data. Even though an AS approach is able to detect many AS SNVs for a single personal genome, the increase in quantity and diversity of personal genomes will raise the number of rare AS SNVs detected. Additionally, more accurate datasets will be made available in the near future as allelic information becomes more precise with the advent of longer reads to help in haplotype reconstruction and phasing in next-generation sequencing.</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"&lt;sup&gt;48\u201350&lt;/sup&gt;", "plainTextFormattedCitation" : "48\u201350", "previouslyFormattedCitation" : "&lt;sup&gt;48\u201350&lt;/sup&gt;"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48–50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t>
      </w:r>
    </w:p>
    <w:p w:rsidR="00FE668A" w:rsidRPr="00FD43D8" w:rsidRDefault="00FE668A" w:rsidP="0013626F">
      <w:pPr>
        <w:spacing w:after="0" w:line="240" w:lineRule="auto"/>
        <w:rPr>
          <w:rFonts w:ascii="Times New Roman" w:hAnsi="Times New Roman" w:cs="Times New Roman"/>
          <w:color w:val="FF0000"/>
          <w:sz w:val="24"/>
          <w:szCs w:val="24"/>
        </w:rPr>
      </w:pPr>
    </w:p>
    <w:p w:rsidR="0013626F" w:rsidRPr="00E562C5" w:rsidRDefault="0013626F" w:rsidP="0013626F">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rsidR="00262949" w:rsidRPr="00E562C5" w:rsidRDefault="00262949" w:rsidP="00262949">
      <w:pPr>
        <w:spacing w:after="0" w:line="240" w:lineRule="auto"/>
        <w:rPr>
          <w:rFonts w:ascii="Times New Roman" w:hAnsi="Times New Roman" w:cs="Times New Roman"/>
          <w:sz w:val="24"/>
          <w:szCs w:val="24"/>
          <w:u w:val="single"/>
        </w:rPr>
      </w:pPr>
    </w:p>
    <w:p w:rsidR="00262949" w:rsidRPr="00E562C5" w:rsidRDefault="00262949" w:rsidP="0026294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rsidR="00262949" w:rsidRPr="00E562C5" w:rsidRDefault="00262949" w:rsidP="0026294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There are a total of 3</w:t>
      </w:r>
      <w:r w:rsidR="00A65EFD">
        <w:rPr>
          <w:rFonts w:ascii="Times New Roman" w:hAnsi="Times New Roman" w:cs="Times New Roman"/>
          <w:sz w:val="24"/>
          <w:szCs w:val="24"/>
        </w:rPr>
        <w:t>81 genomes used in this study: 379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w:t>
      </w:r>
      <w:r w:rsidRPr="00E562C5">
        <w:rPr>
          <w:rFonts w:ascii="Times New Roman" w:hAnsi="Times New Roman" w:cs="Times New Roman"/>
          <w:sz w:val="24"/>
          <w:szCs w:val="24"/>
        </w:rPr>
        <w:lastRenderedPageBreak/>
        <w:t xml:space="preserve">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A65EFD">
        <w:rPr>
          <w:rFonts w:ascii="Times New Roman" w:hAnsi="Times New Roman" w:cs="Times New Roman"/>
          <w:sz w:val="24"/>
          <w:szCs w:val="24"/>
        </w:rPr>
        <w:t>379</w:t>
      </w:r>
      <w:r w:rsidRPr="00E562C5">
        <w:rPr>
          <w:rFonts w:ascii="Times New Roman" w:hAnsi="Times New Roman" w:cs="Times New Roman"/>
          <w:sz w:val="24"/>
          <w:szCs w:val="24"/>
        </w:rPr>
        <w:t xml:space="preserve"> unrelated individuals, the alleles, though phased, are of unknown parental origin.</w:t>
      </w:r>
    </w:p>
    <w:p w:rsidR="00262949" w:rsidRPr="00E562C5" w:rsidRDefault="00262949" w:rsidP="00262949">
      <w:pPr>
        <w:spacing w:after="0" w:line="240" w:lineRule="auto"/>
        <w:rPr>
          <w:rFonts w:ascii="Times New Roman" w:hAnsi="Times New Roman" w:cs="Times New Roman"/>
          <w:sz w:val="24"/>
          <w:szCs w:val="24"/>
        </w:rPr>
      </w:pPr>
    </w:p>
    <w:p w:rsidR="00262949" w:rsidRPr="00E562C5" w:rsidRDefault="00262949" w:rsidP="0026294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"&lt;sup&gt;51&lt;/sup&gt;", "plainTextFormattedCitation" : "51", "previouslyFormattedCitation" : "&lt;sup&gt;51&lt;/sup&gt;"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AS detection.</w:t>
      </w:r>
    </w:p>
    <w:p w:rsidR="00262949" w:rsidRPr="00E562C5" w:rsidRDefault="00262949" w:rsidP="00262949">
      <w:pPr>
        <w:spacing w:after="0" w:line="240" w:lineRule="auto"/>
        <w:rPr>
          <w:rFonts w:ascii="Times New Roman" w:hAnsi="Times New Roman" w:cs="Times New Roman"/>
          <w:sz w:val="24"/>
          <w:szCs w:val="24"/>
        </w:rPr>
      </w:pPr>
    </w:p>
    <w:p w:rsidR="00262949" w:rsidRPr="00E562C5" w:rsidRDefault="00262949" w:rsidP="0026294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rsidR="00262949" w:rsidRPr="00E562C5" w:rsidRDefault="00262949" w:rsidP="0026294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RNA-seq datasets are obtained from the following sources: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"&lt;sup&gt;52&lt;/sup&gt;", "plainTextFormattedCitation" : "52",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"&lt;sup&gt;53&lt;/sup&gt;", "plainTextFormattedCitation" : "53",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262949" w:rsidRPr="00E562C5" w:rsidRDefault="00262949" w:rsidP="00262949">
      <w:pPr>
        <w:spacing w:after="0" w:line="240" w:lineRule="auto"/>
        <w:rPr>
          <w:rFonts w:ascii="Times New Roman" w:hAnsi="Times New Roman" w:cs="Times New Roman"/>
          <w:sz w:val="24"/>
          <w:szCs w:val="24"/>
        </w:rPr>
      </w:pPr>
    </w:p>
    <w:p w:rsidR="00262949" w:rsidRDefault="00262949" w:rsidP="0026294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ChIP-seq datasets are obtained from the following sources: ENCODE</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McVicker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"&lt;sup&gt;54&lt;/sup&gt;", "plainTextFormattedCitation" : "54",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r w:rsidR="00164CE8" w:rsidRPr="00E11AAD">
        <w:rPr>
          <w:rFonts w:ascii="Times New Roman" w:hAnsi="Times New Roman" w:cs="Times New Roman"/>
          <w:sz w:val="24"/>
          <w:szCs w:val="24"/>
        </w:rPr>
        <w:t>In total, we reprocess 287 ChIP-seq and 993 RNA-seq datasets for 38</w:t>
      </w:r>
      <w:r w:rsidR="00164CE8">
        <w:rPr>
          <w:rFonts w:ascii="Times New Roman" w:hAnsi="Times New Roman" w:cs="Times New Roman"/>
          <w:sz w:val="24"/>
          <w:szCs w:val="24"/>
        </w:rPr>
        <w:t>1</w:t>
      </w:r>
      <w:r w:rsidR="00164CE8" w:rsidRPr="00E11AAD">
        <w:rPr>
          <w:rFonts w:ascii="Times New Roman" w:hAnsi="Times New Roman" w:cs="Times New Roman"/>
          <w:sz w:val="24"/>
          <w:szCs w:val="24"/>
        </w:rPr>
        <w:t xml:space="preserve"> individuals.</w:t>
      </w:r>
    </w:p>
    <w:p w:rsidR="00395A95" w:rsidRDefault="00395A95" w:rsidP="00262949">
      <w:pPr>
        <w:spacing w:after="0" w:line="240" w:lineRule="auto"/>
        <w:rPr>
          <w:rFonts w:ascii="Times New Roman" w:hAnsi="Times New Roman" w:cs="Times New Roman"/>
          <w:sz w:val="24"/>
          <w:szCs w:val="24"/>
        </w:rPr>
      </w:pPr>
    </w:p>
    <w:p w:rsidR="00A65EFD" w:rsidRPr="00A65EFD" w:rsidRDefault="00D87DC3" w:rsidP="0026294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rsidR="00D87DC3" w:rsidRDefault="00D87DC3" w:rsidP="0026294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"&lt;sup&gt;55&lt;/sup&gt;", "plainTextFormattedCitation" : "55",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reads that align to the reference allele, or the allelic ratio, at each heterozygous SNV. </w:t>
      </w:r>
    </w:p>
    <w:p w:rsidR="00D87DC3" w:rsidRDefault="00D87DC3" w:rsidP="00262949">
      <w:pPr>
        <w:spacing w:after="0" w:line="240" w:lineRule="auto"/>
        <w:rPr>
          <w:rFonts w:ascii="Times New Roman" w:hAnsi="Times New Roman" w:cs="Times New Roman"/>
          <w:sz w:val="24"/>
          <w:szCs w:val="24"/>
        </w:rPr>
      </w:pPr>
    </w:p>
    <w:p w:rsidR="00DE5EF2" w:rsidRDefault="00D87DC3" w:rsidP="0026294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betabinomial distribution using the R package</w:t>
      </w:r>
      <w:r w:rsidR="00A229F0">
        <w:rPr>
          <w:rFonts w:ascii="Times New Roman" w:hAnsi="Times New Roman" w:cs="Times New Roman"/>
          <w:sz w:val="24"/>
          <w:szCs w:val="24"/>
        </w:rPr>
        <w:t>,</w:t>
      </w:r>
      <w:r w:rsidR="005E1DA8">
        <w:rPr>
          <w:rFonts w:ascii="Times New Roman" w:hAnsi="Times New Roman" w:cs="Times New Roman"/>
          <w:sz w:val="24"/>
          <w:szCs w:val="24"/>
        </w:rPr>
        <w:t xml:space="preserve"> VGAM [</w:t>
      </w:r>
      <w:r w:rsidR="005E1DA8" w:rsidRPr="005E1DA8">
        <w:rPr>
          <w:rFonts w:ascii="Times New Roman" w:hAnsi="Times New Roman" w:cs="Times New Roman"/>
          <w:color w:val="FF0000"/>
          <w:sz w:val="24"/>
          <w:szCs w:val="24"/>
        </w:rPr>
        <w:t>cite</w:t>
      </w:r>
      <w:r w:rsidR="005E1DA8">
        <w:rPr>
          <w:rFonts w:ascii="Times New Roman" w:hAnsi="Times New Roman" w:cs="Times New Roman"/>
          <w:sz w:val="24"/>
          <w:szCs w:val="24"/>
        </w:rPr>
        <w:t>]</w:t>
      </w:r>
      <w:r w:rsidR="00DE5EF2">
        <w:rPr>
          <w:rFonts w:ascii="Times New Roman" w:hAnsi="Times New Roman" w:cs="Times New Roman"/>
          <w:sz w:val="24"/>
          <w:szCs w:val="24"/>
        </w:rPr>
        <w:t xml:space="preserve">: </w:t>
      </w:r>
    </w:p>
    <w:p w:rsidR="005E1DA8" w:rsidRDefault="005E1DA8" w:rsidP="00262949">
      <w:pPr>
        <w:spacing w:after="0" w:line="240" w:lineRule="auto"/>
        <w:rPr>
          <w:rFonts w:ascii="Times New Roman" w:hAnsi="Times New Roman" w:cs="Times New Roman"/>
          <w:sz w:val="24"/>
          <w:szCs w:val="24"/>
        </w:rPr>
      </w:pPr>
    </w:p>
    <w:p w:rsidR="00DE5EF2" w:rsidRDefault="00B80FE9" w:rsidP="0026294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Default="00DE5EF2" w:rsidP="00262949">
      <w:pPr>
        <w:spacing w:after="0" w:line="240" w:lineRule="auto"/>
        <w:rPr>
          <w:rFonts w:ascii="Times New Roman" w:hAnsi="Times New Roman" w:cs="Times New Roman"/>
          <w:sz w:val="24"/>
          <w:szCs w:val="24"/>
        </w:rPr>
      </w:pPr>
    </w:p>
    <w:p w:rsidR="007A2B04" w:rsidRDefault="000F2CBC" w:rsidP="0026294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lastRenderedPageBreak/>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betabinomial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overdispersion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betabinomial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 with the following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 xml:space="preserve">pseudo-code: </w:t>
      </w:r>
    </w:p>
    <w:p w:rsidR="00052661" w:rsidRPr="003B0B96" w:rsidRDefault="00052661" w:rsidP="00262949">
      <w:pPr>
        <w:spacing w:after="0" w:line="240" w:lineRule="auto"/>
        <w:rPr>
          <w:rFonts w:ascii="Times New Roman" w:hAnsi="Times New Roman" w:cs="Times New Roman"/>
          <w:color w:val="FF0000"/>
          <w:sz w:val="24"/>
          <w:szCs w:val="24"/>
        </w:rPr>
      </w:pPr>
    </w:p>
    <w:p w:rsidR="007A2B04" w:rsidRPr="003B0B96" w:rsidRDefault="007A2B04"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while (previous_LSSE ≠ current_LSSE within 3 significant figures)</w:t>
      </w:r>
    </w:p>
    <w:p w:rsidR="007A2B04" w:rsidRPr="003B0B96" w:rsidRDefault="007A2B04"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w:t>
      </w:r>
    </w:p>
    <w:p w:rsidR="0080562A" w:rsidRPr="003B0B96" w:rsidRDefault="0080562A"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t>previous_LSSE = current_LSSE</w:t>
      </w:r>
    </w:p>
    <w:p w:rsidR="007A2B04" w:rsidRPr="003B0B96" w:rsidRDefault="007A2B04"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t>start_ρ = prev_ρ – (prev_increment / 2)</w:t>
      </w:r>
    </w:p>
    <w:p w:rsidR="007A2B04" w:rsidRPr="003B0B96" w:rsidRDefault="007A2B04"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t>end_ρ = prev_ρ + (prev_increment / 2)</w:t>
      </w:r>
    </w:p>
    <w:p w:rsidR="00571B43" w:rsidRPr="003B0B96" w:rsidRDefault="00571B43"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r>
      <w:r w:rsidR="00B6357D" w:rsidRPr="003B0B96">
        <w:rPr>
          <w:rFonts w:ascii="Times New Roman" w:hAnsi="Times New Roman" w:cs="Times New Roman"/>
          <w:color w:val="FF0000"/>
          <w:sz w:val="24"/>
          <w:szCs w:val="24"/>
        </w:rPr>
        <w:t>current</w:t>
      </w:r>
      <w:r w:rsidRPr="003B0B96">
        <w:rPr>
          <w:rFonts w:ascii="Times New Roman" w:hAnsi="Times New Roman" w:cs="Times New Roman"/>
          <w:color w:val="FF0000"/>
          <w:sz w:val="24"/>
          <w:szCs w:val="24"/>
        </w:rPr>
        <w:t>_increment = prev_increment / 4</w:t>
      </w:r>
    </w:p>
    <w:p w:rsidR="00B6357D" w:rsidRPr="003B0B96" w:rsidRDefault="00B6357D"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r>
    </w:p>
    <w:p w:rsidR="00B6357D" w:rsidRPr="003B0B96" w:rsidRDefault="00B6357D"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t>range = seq(start_ρ, end_ρ, by=current_increment)</w:t>
      </w:r>
    </w:p>
    <w:p w:rsidR="00B6357D" w:rsidRPr="003B0B96" w:rsidRDefault="00B6357D"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 xml:space="preserve"> </w:t>
      </w:r>
    </w:p>
    <w:p w:rsidR="00B6357D" w:rsidRPr="003B0B96" w:rsidRDefault="00B6357D"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t>for (values in range)</w:t>
      </w:r>
    </w:p>
    <w:p w:rsidR="00B6357D" w:rsidRPr="003B0B96" w:rsidRDefault="00B6357D"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t>{</w:t>
      </w:r>
    </w:p>
    <w:p w:rsidR="00B6357D" w:rsidRPr="003B0B96" w:rsidRDefault="00B6357D"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t>obtain_betabinomial_distribution</w:t>
      </w:r>
    </w:p>
    <w:p w:rsidR="00B6357D" w:rsidRPr="003B0B96" w:rsidRDefault="00B6357D"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t>calculate_LSSE_between_betabinomial_and_empirical_distributions</w:t>
      </w:r>
    </w:p>
    <w:p w:rsidR="007749FA" w:rsidRPr="003B0B96" w:rsidRDefault="003522DE"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r>
    </w:p>
    <w:p w:rsidR="003522DE" w:rsidRPr="003B0B96" w:rsidRDefault="003522DE" w:rsidP="004972C7">
      <w:pPr>
        <w:spacing w:after="0" w:line="240" w:lineRule="auto"/>
        <w:ind w:left="720" w:firstLine="720"/>
        <w:rPr>
          <w:rFonts w:ascii="Times New Roman" w:hAnsi="Times New Roman" w:cs="Times New Roman"/>
          <w:color w:val="FF0000"/>
          <w:sz w:val="24"/>
          <w:szCs w:val="24"/>
        </w:rPr>
      </w:pPr>
      <w:r w:rsidRPr="003B0B96">
        <w:rPr>
          <w:rFonts w:ascii="Times New Roman" w:hAnsi="Times New Roman" w:cs="Times New Roman"/>
          <w:color w:val="FF0000"/>
          <w:sz w:val="24"/>
          <w:szCs w:val="24"/>
        </w:rPr>
        <w:t>if(curr</w:t>
      </w:r>
      <w:r w:rsidR="00E05073" w:rsidRPr="003B0B96">
        <w:rPr>
          <w:rFonts w:ascii="Times New Roman" w:hAnsi="Times New Roman" w:cs="Times New Roman"/>
          <w:color w:val="FF0000"/>
          <w:sz w:val="24"/>
          <w:szCs w:val="24"/>
        </w:rPr>
        <w:t>ent</w:t>
      </w:r>
      <w:r w:rsidRPr="003B0B96">
        <w:rPr>
          <w:rFonts w:ascii="Times New Roman" w:hAnsi="Times New Roman" w:cs="Times New Roman"/>
          <w:color w:val="FF0000"/>
          <w:sz w:val="24"/>
          <w:szCs w:val="24"/>
        </w:rPr>
        <w:t>_LSSE</w:t>
      </w:r>
      <w:r w:rsidR="00EA22AC" w:rsidRPr="003B0B96">
        <w:rPr>
          <w:rFonts w:ascii="Times New Roman" w:hAnsi="Times New Roman" w:cs="Times New Roman"/>
          <w:color w:val="FF0000"/>
          <w:sz w:val="24"/>
          <w:szCs w:val="24"/>
        </w:rPr>
        <w:t>_within_for_loop</w:t>
      </w:r>
      <w:r w:rsidRPr="003B0B96">
        <w:rPr>
          <w:rFonts w:ascii="Times New Roman" w:hAnsi="Times New Roman" w:cs="Times New Roman"/>
          <w:color w:val="FF0000"/>
          <w:sz w:val="24"/>
          <w:szCs w:val="24"/>
        </w:rPr>
        <w:t xml:space="preserve"> &gt; prev</w:t>
      </w:r>
      <w:r w:rsidR="00E05073" w:rsidRPr="003B0B96">
        <w:rPr>
          <w:rFonts w:ascii="Times New Roman" w:hAnsi="Times New Roman" w:cs="Times New Roman"/>
          <w:color w:val="FF0000"/>
          <w:sz w:val="24"/>
          <w:szCs w:val="24"/>
        </w:rPr>
        <w:t>ious</w:t>
      </w:r>
      <w:r w:rsidRPr="003B0B96">
        <w:rPr>
          <w:rFonts w:ascii="Times New Roman" w:hAnsi="Times New Roman" w:cs="Times New Roman"/>
          <w:color w:val="FF0000"/>
          <w:sz w:val="24"/>
          <w:szCs w:val="24"/>
        </w:rPr>
        <w:t>_LSSE</w:t>
      </w:r>
      <w:r w:rsidR="00EA22AC" w:rsidRPr="003B0B96">
        <w:rPr>
          <w:rFonts w:ascii="Times New Roman" w:hAnsi="Times New Roman" w:cs="Times New Roman"/>
          <w:color w:val="FF0000"/>
          <w:sz w:val="24"/>
          <w:szCs w:val="24"/>
        </w:rPr>
        <w:t>_within_for_loop</w:t>
      </w:r>
      <w:r w:rsidRPr="003B0B96">
        <w:rPr>
          <w:rFonts w:ascii="Times New Roman" w:hAnsi="Times New Roman" w:cs="Times New Roman"/>
          <w:color w:val="FF0000"/>
          <w:sz w:val="24"/>
          <w:szCs w:val="24"/>
        </w:rPr>
        <w:t>)</w:t>
      </w:r>
    </w:p>
    <w:p w:rsidR="00EA22AC" w:rsidRPr="003B0B96" w:rsidRDefault="00EA22AC" w:rsidP="004972C7">
      <w:pPr>
        <w:spacing w:after="0" w:line="240" w:lineRule="auto"/>
        <w:ind w:left="720" w:firstLine="720"/>
        <w:rPr>
          <w:rFonts w:ascii="Times New Roman" w:hAnsi="Times New Roman" w:cs="Times New Roman"/>
          <w:color w:val="FF0000"/>
          <w:sz w:val="24"/>
          <w:szCs w:val="24"/>
        </w:rPr>
      </w:pPr>
      <w:r w:rsidRPr="003B0B96">
        <w:rPr>
          <w:rFonts w:ascii="Times New Roman" w:hAnsi="Times New Roman" w:cs="Times New Roman"/>
          <w:color w:val="FF0000"/>
          <w:sz w:val="24"/>
          <w:szCs w:val="24"/>
        </w:rPr>
        <w:t>{</w:t>
      </w:r>
    </w:p>
    <w:p w:rsidR="0080562A" w:rsidRPr="003B0B96" w:rsidRDefault="00EA22AC" w:rsidP="0080562A">
      <w:pPr>
        <w:spacing w:after="0" w:line="240" w:lineRule="auto"/>
        <w:ind w:left="720" w:firstLine="720"/>
        <w:rPr>
          <w:rFonts w:ascii="Times New Roman" w:hAnsi="Times New Roman" w:cs="Times New Roman"/>
          <w:color w:val="FF0000"/>
          <w:sz w:val="24"/>
          <w:szCs w:val="24"/>
        </w:rPr>
      </w:pPr>
      <w:r w:rsidRPr="003B0B96">
        <w:rPr>
          <w:rFonts w:ascii="Times New Roman" w:hAnsi="Times New Roman" w:cs="Times New Roman"/>
          <w:color w:val="FF0000"/>
          <w:sz w:val="24"/>
          <w:szCs w:val="24"/>
        </w:rPr>
        <w:tab/>
      </w:r>
      <w:r w:rsidR="0080562A" w:rsidRPr="003B0B96">
        <w:rPr>
          <w:rFonts w:ascii="Times New Roman" w:hAnsi="Times New Roman" w:cs="Times New Roman"/>
          <w:color w:val="FF0000"/>
          <w:sz w:val="24"/>
          <w:szCs w:val="24"/>
        </w:rPr>
        <w:t>current_LSSE = previous_LSSE_within_for_loop</w:t>
      </w:r>
    </w:p>
    <w:p w:rsidR="00EA22AC" w:rsidRPr="003B0B96" w:rsidRDefault="0080562A" w:rsidP="004972C7">
      <w:pPr>
        <w:spacing w:after="0" w:line="240" w:lineRule="auto"/>
        <w:ind w:left="720" w:firstLine="720"/>
        <w:rPr>
          <w:rFonts w:ascii="Times New Roman" w:hAnsi="Times New Roman" w:cs="Times New Roman"/>
          <w:color w:val="FF0000"/>
          <w:sz w:val="24"/>
          <w:szCs w:val="24"/>
        </w:rPr>
      </w:pPr>
      <w:r w:rsidRPr="003B0B96">
        <w:rPr>
          <w:rFonts w:ascii="Times New Roman" w:hAnsi="Times New Roman" w:cs="Times New Roman"/>
          <w:color w:val="FF0000"/>
          <w:sz w:val="24"/>
          <w:szCs w:val="24"/>
        </w:rPr>
        <w:tab/>
        <w:t>break_out_of_for_loop</w:t>
      </w:r>
    </w:p>
    <w:p w:rsidR="00EA22AC" w:rsidRPr="003B0B96" w:rsidRDefault="00EA22AC" w:rsidP="004972C7">
      <w:pPr>
        <w:spacing w:after="0" w:line="240" w:lineRule="auto"/>
        <w:ind w:left="720" w:firstLine="720"/>
        <w:rPr>
          <w:rFonts w:ascii="Times New Roman" w:hAnsi="Times New Roman" w:cs="Times New Roman"/>
          <w:color w:val="FF0000"/>
          <w:sz w:val="24"/>
          <w:szCs w:val="24"/>
        </w:rPr>
      </w:pPr>
      <w:r w:rsidRPr="003B0B96">
        <w:rPr>
          <w:rFonts w:ascii="Times New Roman" w:hAnsi="Times New Roman" w:cs="Times New Roman"/>
          <w:color w:val="FF0000"/>
          <w:sz w:val="24"/>
          <w:szCs w:val="24"/>
        </w:rPr>
        <w:t>}</w:t>
      </w:r>
    </w:p>
    <w:p w:rsidR="00B6357D" w:rsidRPr="003B0B96" w:rsidRDefault="00B6357D"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ab/>
        <w:t>}</w:t>
      </w:r>
    </w:p>
    <w:p w:rsidR="00977748" w:rsidRPr="003B0B96" w:rsidRDefault="00977748" w:rsidP="00262949">
      <w:pPr>
        <w:spacing w:after="0" w:line="240" w:lineRule="auto"/>
        <w:rPr>
          <w:rFonts w:ascii="Times New Roman" w:hAnsi="Times New Roman" w:cs="Times New Roman"/>
          <w:color w:val="FF0000"/>
          <w:sz w:val="24"/>
          <w:szCs w:val="24"/>
        </w:rPr>
      </w:pPr>
    </w:p>
    <w:p w:rsidR="007A2B04" w:rsidRPr="003B0B96" w:rsidRDefault="007A2B04" w:rsidP="00262949">
      <w:pPr>
        <w:spacing w:after="0" w:line="240" w:lineRule="auto"/>
        <w:rPr>
          <w:rFonts w:ascii="Times New Roman" w:hAnsi="Times New Roman" w:cs="Times New Roman"/>
          <w:color w:val="FF0000"/>
          <w:sz w:val="24"/>
          <w:szCs w:val="24"/>
        </w:rPr>
      </w:pPr>
      <w:r w:rsidRPr="003B0B96">
        <w:rPr>
          <w:rFonts w:ascii="Times New Roman" w:hAnsi="Times New Roman" w:cs="Times New Roman"/>
          <w:color w:val="FF0000"/>
          <w:sz w:val="24"/>
          <w:szCs w:val="24"/>
        </w:rPr>
        <w:t>}</w:t>
      </w:r>
    </w:p>
    <w:p w:rsidR="007A2B04" w:rsidRDefault="007A2B04" w:rsidP="00262949">
      <w:pPr>
        <w:spacing w:after="0" w:line="240" w:lineRule="auto"/>
        <w:rPr>
          <w:rFonts w:ascii="Times New Roman" w:hAnsi="Times New Roman" w:cs="Times New Roman"/>
          <w:sz w:val="24"/>
          <w:szCs w:val="24"/>
        </w:rPr>
      </w:pPr>
    </w:p>
    <w:p w:rsidR="00D87DC3" w:rsidRDefault="00F5378E" w:rsidP="00262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calculate ρ for each </w:t>
      </w:r>
      <w:r w:rsidRPr="00E11AAD">
        <w:rPr>
          <w:rFonts w:ascii="Times New Roman" w:hAnsi="Times New Roman" w:cs="Times New Roman"/>
          <w:sz w:val="24"/>
          <w:szCs w:val="24"/>
        </w:rPr>
        <w:t xml:space="preserve">287 ChIP-seq and 993 RNA-seq </w:t>
      </w:r>
      <w:r>
        <w:rPr>
          <w:rFonts w:ascii="Times New Roman" w:hAnsi="Times New Roman" w:cs="Times New Roman"/>
          <w:sz w:val="24"/>
          <w:szCs w:val="24"/>
        </w:rPr>
        <w:t xml:space="preserve">individual </w:t>
      </w:r>
      <w:r w:rsidRPr="00E11AAD">
        <w:rPr>
          <w:rFonts w:ascii="Times New Roman" w:hAnsi="Times New Roman" w:cs="Times New Roman"/>
          <w:sz w:val="24"/>
          <w:szCs w:val="24"/>
        </w:rPr>
        <w:t>datasets</w:t>
      </w:r>
      <w:r>
        <w:rPr>
          <w:rFonts w:ascii="Times New Roman" w:hAnsi="Times New Roman" w:cs="Times New Roman"/>
          <w:sz w:val="24"/>
          <w:szCs w:val="24"/>
        </w:rPr>
        <w:t xml:space="preserve">. </w:t>
      </w:r>
      <w:r w:rsidR="00D87DC3">
        <w:rPr>
          <w:rFonts w:ascii="Times New Roman" w:hAnsi="Times New Roman" w:cs="Times New Roman"/>
          <w:sz w:val="24"/>
          <w:szCs w:val="24"/>
        </w:rPr>
        <w:t>In addition to 13 ChIP-seq and 6 RNA-seq datasets that have insufficient read alignments, w</w:t>
      </w:r>
      <w:r>
        <w:rPr>
          <w:rFonts w:ascii="Times New Roman" w:hAnsi="Times New Roman" w:cs="Times New Roman"/>
          <w:sz w:val="24"/>
          <w:szCs w:val="24"/>
        </w:rPr>
        <w:t xml:space="preserve">e removed </w:t>
      </w:r>
      <w:r w:rsidR="00D87DC3">
        <w:rPr>
          <w:rFonts w:ascii="Times New Roman" w:hAnsi="Times New Roman" w:cs="Times New Roman"/>
          <w:sz w:val="24"/>
          <w:szCs w:val="24"/>
        </w:rPr>
        <w:t xml:space="preserve">55 ChIP-seq and 32 RNA-seq datasets </w:t>
      </w:r>
      <w:r>
        <w:rPr>
          <w:rFonts w:ascii="Times New Roman" w:hAnsi="Times New Roman" w:cs="Times New Roman"/>
          <w:sz w:val="24"/>
          <w:szCs w:val="24"/>
        </w:rPr>
        <w:t xml:space="preserve">with </w:t>
      </w:r>
      <w:r w:rsidR="00D87DC3">
        <w:rPr>
          <w:rFonts w:ascii="Times New Roman" w:hAnsi="Times New Roman" w:cs="Times New Roman"/>
          <w:sz w:val="24"/>
          <w:szCs w:val="24"/>
        </w:rPr>
        <w:t xml:space="preserve">an arbitrary threshold of </w:t>
      </w:r>
      <w:r>
        <w:rPr>
          <w:rFonts w:ascii="Times New Roman" w:hAnsi="Times New Roman" w:cs="Times New Roman"/>
          <w:sz w:val="24"/>
          <w:szCs w:val="24"/>
        </w:rPr>
        <w:t>ρ</w:t>
      </w:r>
      <w:r w:rsidR="00551BDA">
        <w:rPr>
          <w:rFonts w:ascii="Times New Roman" w:hAnsi="Times New Roman" w:cs="Times New Roman"/>
          <w:sz w:val="24"/>
          <w:szCs w:val="24"/>
        </w:rPr>
        <w:t>&gt;0.34</w:t>
      </w:r>
      <w:r w:rsidR="00E11AAD">
        <w:rPr>
          <w:rFonts w:ascii="Times New Roman" w:hAnsi="Times New Roman" w:cs="Times New Roman"/>
          <w:sz w:val="24"/>
          <w:szCs w:val="24"/>
        </w:rPr>
        <w:t xml:space="preserve">. </w:t>
      </w:r>
    </w:p>
    <w:p w:rsidR="00D87DC3" w:rsidRDefault="00D87DC3" w:rsidP="00262949">
      <w:pPr>
        <w:spacing w:after="0" w:line="240" w:lineRule="auto"/>
        <w:rPr>
          <w:rFonts w:ascii="Times New Roman" w:hAnsi="Times New Roman" w:cs="Times New Roman"/>
          <w:sz w:val="24"/>
          <w:szCs w:val="24"/>
        </w:rPr>
      </w:pPr>
    </w:p>
    <w:p w:rsidR="00262949" w:rsidRDefault="00D87DC3" w:rsidP="00262949">
      <w:pPr>
        <w:spacing w:after="0" w:line="240" w:lineRule="auto"/>
        <w:rPr>
          <w:rFonts w:ascii="Times New Roman" w:hAnsi="Times New Roman" w:cs="Times New Roman"/>
          <w:sz w:val="24"/>
          <w:szCs w:val="24"/>
        </w:rPr>
      </w:pPr>
      <w:r>
        <w:rPr>
          <w:rFonts w:ascii="Times New Roman" w:hAnsi="Times New Roman" w:cs="Times New Roman"/>
          <w:sz w:val="24"/>
          <w:szCs w:val="24"/>
        </w:rPr>
        <w:t>Using the resultan</w:t>
      </w:r>
      <w:r w:rsidRPr="00D87DC3">
        <w:rPr>
          <w:rFonts w:ascii="Times New Roman" w:hAnsi="Times New Roman" w:cs="Times New Roman"/>
          <w:sz w:val="24"/>
          <w:szCs w:val="24"/>
        </w:rPr>
        <w:t>t 219 ChIP-seq and 955 RNA-seq datasets</w:t>
      </w:r>
      <w:r>
        <w:rPr>
          <w:rFonts w:ascii="Times New Roman" w:hAnsi="Times New Roman" w:cs="Times New Roman"/>
          <w:sz w:val="24"/>
          <w:szCs w:val="24"/>
        </w:rPr>
        <w:t xml:space="preserve">, </w:t>
      </w:r>
      <w:r w:rsidRPr="00D87DC3">
        <w:rPr>
          <w:rFonts w:ascii="Times New Roman" w:hAnsi="Times New Roman" w:cs="Times New Roman"/>
          <w:sz w:val="24"/>
          <w:szCs w:val="24"/>
        </w:rPr>
        <w:t xml:space="preserve">we pool </w:t>
      </w:r>
      <w:r w:rsidR="00E11AAD" w:rsidRPr="00D87DC3">
        <w:rPr>
          <w:rFonts w:ascii="Times New Roman" w:hAnsi="Times New Roman" w:cs="Times New Roman"/>
          <w:sz w:val="24"/>
          <w:szCs w:val="24"/>
        </w:rPr>
        <w:t>datasets by TF and individual for ChIP-seq and by i</w:t>
      </w:r>
      <w:r>
        <w:rPr>
          <w:rFonts w:ascii="Times New Roman" w:hAnsi="Times New Roman" w:cs="Times New Roman"/>
          <w:sz w:val="24"/>
          <w:szCs w:val="24"/>
        </w:rPr>
        <w:t>ndividual for RNA-seq and re-calculate ρ for each pooled dataset. This final ρ is used in the betabinomial test for allele-specific SNV detection.</w:t>
      </w:r>
    </w:p>
    <w:p w:rsidR="00D87DC3" w:rsidRPr="00D87DC3" w:rsidRDefault="00D87DC3" w:rsidP="00262949">
      <w:pPr>
        <w:spacing w:after="0" w:line="240" w:lineRule="auto"/>
        <w:rPr>
          <w:rFonts w:ascii="Times New Roman" w:hAnsi="Times New Roman" w:cs="Times New Roman"/>
          <w:color w:val="FF0000"/>
          <w:sz w:val="24"/>
          <w:szCs w:val="24"/>
        </w:rPr>
      </w:pPr>
    </w:p>
    <w:p w:rsidR="00262949" w:rsidRPr="00E562C5" w:rsidRDefault="00262949" w:rsidP="0026294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rsidR="005A538C" w:rsidRDefault="00262949" w:rsidP="0026294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AS SNV detection is performed </w:t>
      </w:r>
      <w:r w:rsidR="003C3751" w:rsidRPr="003C3751">
        <w:rPr>
          <w:rFonts w:ascii="Times New Roman" w:hAnsi="Times New Roman" w:cs="Times New Roman"/>
          <w:sz w:val="24"/>
          <w:szCs w:val="24"/>
        </w:rPr>
        <w:t xml:space="preserve">on the pooled datasets, as mentioned above. </w:t>
      </w:r>
      <w:r w:rsidRPr="003C3751">
        <w:rPr>
          <w:rFonts w:ascii="Times New Roman" w:hAnsi="Times New Roman" w:cs="Times New Roman"/>
          <w:sz w:val="24"/>
          <w:szCs w:val="24"/>
        </w:rPr>
        <w:t xml:space="preserve">Here, a </w:t>
      </w:r>
      <w:r w:rsidR="003C3751" w:rsidRPr="003C3751">
        <w:rPr>
          <w:rFonts w:ascii="Times New Roman" w:hAnsi="Times New Roman" w:cs="Times New Roman"/>
          <w:sz w:val="24"/>
          <w:szCs w:val="24"/>
        </w:rPr>
        <w:t>beta</w:t>
      </w:r>
      <w:r w:rsidRPr="003C3751">
        <w:rPr>
          <w:rFonts w:ascii="Times New Roman" w:hAnsi="Times New Roman" w:cs="Times New Roman"/>
          <w:sz w:val="24"/>
          <w:szCs w:val="24"/>
        </w:rPr>
        <w:t xml:space="preserve">binomial p-value is derived </w:t>
      </w:r>
      <w:r w:rsidR="003C3751" w:rsidRPr="003C3751">
        <w:rPr>
          <w:rFonts w:ascii="Times New Roman" w:hAnsi="Times New Roman" w:cs="Times New Roman"/>
          <w:sz w:val="24"/>
          <w:szCs w:val="24"/>
        </w:rPr>
        <w:t>based on the VGAM R package as described in the previous section</w:t>
      </w:r>
      <w:r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Pr="003C3751">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w:t>
      </w:r>
      <w:r w:rsidRPr="003C3751">
        <w:rPr>
          <w:rFonts w:ascii="Times New Roman" w:hAnsi="Times New Roman" w:cs="Times New Roman"/>
          <w:sz w:val="24"/>
          <w:szCs w:val="24"/>
        </w:rPr>
        <w:lastRenderedPageBreak/>
        <w:t>the ChIP-seq or RNA-seq dataset, this is performed using an explicit computational simulation.</w:t>
      </w:r>
      <w:r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Pr="003C3751">
        <w:rPr>
          <w:rFonts w:ascii="Times New Roman" w:hAnsi="Times New Roman" w:cs="Times New Roman"/>
          <w:sz w:val="24"/>
          <w:szCs w:val="24"/>
        </w:rPr>
        <w:fldChar w:fldCharType="end"/>
      </w:r>
      <w:r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3C3751">
        <w:rPr>
          <w:rFonts w:ascii="Times New Roman" w:hAnsi="Times New Roman" w:cs="Times New Roman"/>
          <w:sz w:val="24"/>
          <w:szCs w:val="24"/>
        </w:rPr>
        <w:t>beta</w:t>
      </w:r>
      <w:r w:rsidRPr="003C3751">
        <w:rPr>
          <w:rFonts w:ascii="Times New Roman" w:hAnsi="Times New Roman" w:cs="Times New Roman"/>
          <w:sz w:val="24"/>
          <w:szCs w:val="24"/>
        </w:rPr>
        <w:t>binomial test</w:t>
      </w:r>
      <w:r w:rsidR="003C3751">
        <w:rPr>
          <w:rFonts w:ascii="Times New Roman" w:hAnsi="Times New Roman" w:cs="Times New Roman"/>
          <w:sz w:val="24"/>
          <w:szCs w:val="24"/>
        </w:rPr>
        <w:t xml:space="preserve"> using the estimated ρ</w:t>
      </w:r>
      <w:r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AS SNVs to have a minimum of 6 reads. </w:t>
      </w:r>
    </w:p>
    <w:p w:rsidR="005A538C" w:rsidRDefault="005A538C" w:rsidP="00262949">
      <w:pPr>
        <w:spacing w:after="0" w:line="240" w:lineRule="auto"/>
        <w:rPr>
          <w:rFonts w:ascii="Times New Roman" w:hAnsi="Times New Roman" w:cs="Times New Roman"/>
          <w:sz w:val="24"/>
          <w:szCs w:val="24"/>
        </w:rPr>
      </w:pPr>
    </w:p>
    <w:p w:rsidR="005A538C" w:rsidRDefault="00262949" w:rsidP="0026294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For ChIP-seq data, AS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r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"&lt;sup&gt;56&lt;/sup&gt;", "plainTextFormattedCitation" : "56", "previouslyFormattedCitation" : "&lt;sup&gt;56&lt;/sup&gt;"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56</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 Subsequently, the coordinates are re-mapped to the reference genome and then finally being merged between the haploid genomes. </w:t>
      </w:r>
      <w:r w:rsidRPr="005A538C">
        <w:rPr>
          <w:rFonts w:ascii="Times New Roman" w:hAnsi="Times New Roman" w:cs="Times New Roman"/>
          <w:color w:val="FF0000"/>
          <w:sz w:val="24"/>
          <w:szCs w:val="24"/>
        </w:rPr>
        <w:t>We use PeakSeq version 1.2 with default parameters and mapability map for human genome (hg19) to call peaks. The peaks that pass q-value threshold of 0.05 are marked as significant and used in the analyses</w:t>
      </w:r>
      <w:r w:rsidR="005A538C">
        <w:rPr>
          <w:rFonts w:ascii="Times New Roman" w:hAnsi="Times New Roman" w:cs="Times New Roman"/>
          <w:color w:val="FF0000"/>
          <w:sz w:val="24"/>
          <w:szCs w:val="24"/>
        </w:rPr>
        <w:t xml:space="preserve"> [AH]</w:t>
      </w:r>
      <w:r w:rsidRPr="005A538C">
        <w:rPr>
          <w:rFonts w:ascii="Times New Roman" w:hAnsi="Times New Roman" w:cs="Times New Roman"/>
          <w:color w:val="FF0000"/>
          <w:sz w:val="24"/>
          <w:szCs w:val="24"/>
        </w:rPr>
        <w:t>.</w:t>
      </w:r>
      <w:r w:rsidR="00395A95" w:rsidRPr="005A538C">
        <w:rPr>
          <w:rFonts w:ascii="Times New Roman" w:hAnsi="Times New Roman" w:cs="Times New Roman"/>
          <w:sz w:val="24"/>
          <w:szCs w:val="24"/>
        </w:rPr>
        <w:t xml:space="preserve"> </w:t>
      </w:r>
    </w:p>
    <w:p w:rsidR="005A538C" w:rsidRDefault="005A538C" w:rsidP="00262949">
      <w:pPr>
        <w:spacing w:after="0" w:line="240" w:lineRule="auto"/>
        <w:rPr>
          <w:rFonts w:ascii="Times New Roman" w:hAnsi="Times New Roman" w:cs="Times New Roman"/>
          <w:sz w:val="24"/>
          <w:szCs w:val="24"/>
        </w:rPr>
      </w:pPr>
    </w:p>
    <w:p w:rsidR="00262949" w:rsidRPr="007709B8" w:rsidRDefault="005A538C" w:rsidP="00262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detection for all TFs and gene expression of 381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262949">
      <w:pPr>
        <w:spacing w:after="0" w:line="240" w:lineRule="auto"/>
        <w:rPr>
          <w:rFonts w:ascii="Times New Roman" w:hAnsi="Times New Roman" w:cs="Times New Roman"/>
          <w:b/>
          <w:sz w:val="24"/>
          <w:szCs w:val="24"/>
        </w:rPr>
      </w:pPr>
    </w:p>
    <w:p w:rsidR="00262949" w:rsidRPr="003C7050" w:rsidRDefault="00262949" w:rsidP="0026294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rsidR="00262949" w:rsidRDefault="00262949" w:rsidP="0026294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0"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"&lt;sup&gt;57&lt;/sup&gt;", "plainTextFormattedCitation" : "57", "previouslyFormattedCitation" : "&lt;sup&gt;57&lt;/sup&gt;"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57</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AS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AS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rsidR="00A84974" w:rsidRDefault="00A84974" w:rsidP="00A84974">
      <w:pPr>
        <w:spacing w:after="0" w:line="240" w:lineRule="auto"/>
        <w:rPr>
          <w:rFonts w:ascii="Times New Roman" w:hAnsi="Times New Roman" w:cs="Times New Roman"/>
          <w:sz w:val="24"/>
          <w:szCs w:val="24"/>
        </w:rPr>
      </w:pPr>
    </w:p>
    <w:p w:rsidR="00A84974" w:rsidRPr="00635F82" w:rsidRDefault="00A84974" w:rsidP="00A84974">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 inheritance analyses</w:t>
      </w:r>
    </w:p>
    <w:p w:rsidR="00A84974" w:rsidRDefault="00A84974" w:rsidP="00A84974">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"&lt;sup&gt;58&lt;/sup&gt;", "plainTextFormattedCitation" : "58", "previouslyFormattedCitation" : "&lt;sup&gt;58&lt;/sup&gt;"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A84974">
      <w:pPr>
        <w:spacing w:after="0" w:line="240" w:lineRule="auto"/>
        <w:rPr>
          <w:rFonts w:ascii="Times New Roman" w:hAnsi="Times New Roman" w:cs="Times New Roman"/>
          <w:sz w:val="24"/>
          <w:szCs w:val="24"/>
        </w:rPr>
      </w:pPr>
    </w:p>
    <w:p w:rsidR="00A84974" w:rsidRDefault="00A84974" w:rsidP="00A84974">
      <w:pPr>
        <w:spacing w:after="0" w:line="240" w:lineRule="auto"/>
        <w:rPr>
          <w:rFonts w:ascii="Times New Roman" w:hAnsi="Times New Roman" w:cs="Times New Roman"/>
          <w:sz w:val="24"/>
          <w:szCs w:val="24"/>
        </w:rPr>
      </w:pPr>
      <w:r>
        <w:rPr>
          <w:rFonts w:ascii="Times New Roman" w:hAnsi="Times New Roman" w:cs="Times New Roman"/>
          <w:sz w:val="24"/>
          <w:szCs w:val="24"/>
        </w:rPr>
        <w:t>Given we have only a single trio, we adapt the definition of ‘heritability’ to quantify AS inheritance for each TF. For each TF and parent-child comparison, we consider ASB SNVs from two scenarios: (</w:t>
      </w:r>
      <w:r w:rsidRPr="00635F82">
        <w:rPr>
          <w:rFonts w:ascii="Times New Roman" w:hAnsi="Times New Roman" w:cs="Times New Roman"/>
          <w:sz w:val="24"/>
          <w:szCs w:val="24"/>
        </w:rPr>
        <w:t>1) when an AS SNV is heterozygous in all three individuals but common to the two individuals being compared, and (2) when an AS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 xml:space="preserve">as the proportion of reads that align to the reference </w:t>
      </w:r>
      <w:r w:rsidRPr="00635F82">
        <w:rPr>
          <w:rFonts w:ascii="Times New Roman" w:hAnsi="Times New Roman" w:cs="Times New Roman"/>
          <w:sz w:val="24"/>
          <w:szCs w:val="24"/>
        </w:rPr>
        <w:lastRenderedPageBreak/>
        <w:t>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rsidR="00A84974" w:rsidRDefault="00A84974" w:rsidP="00A84974">
      <w:pPr>
        <w:spacing w:after="0" w:line="240" w:lineRule="auto"/>
        <w:rPr>
          <w:rFonts w:ascii="Times New Roman" w:hAnsi="Times New Roman" w:cs="Times New Roman"/>
          <w:sz w:val="24"/>
          <w:szCs w:val="24"/>
        </w:rPr>
      </w:pPr>
    </w:p>
    <w:p w:rsidR="00A84974" w:rsidRPr="00C868C3" w:rsidRDefault="00A84974" w:rsidP="00A84974">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A84974">
      <w:pPr>
        <w:spacing w:after="0" w:line="240" w:lineRule="auto"/>
        <w:rPr>
          <w:rFonts w:ascii="Times New Roman" w:hAnsi="Times New Roman" w:cs="Times New Roman"/>
          <w:b/>
          <w:sz w:val="24"/>
          <w:szCs w:val="24"/>
        </w:rPr>
      </w:pPr>
    </w:p>
    <w:p w:rsidR="00A84974" w:rsidRPr="00635F82" w:rsidRDefault="00A84974" w:rsidP="00A84974">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E562C5" w:rsidRDefault="00A84974" w:rsidP="00A84974">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rsidR="00A84974" w:rsidRPr="00E562C5" w:rsidRDefault="00A84974" w:rsidP="00A84974">
      <w:pPr>
        <w:spacing w:after="0" w:line="240" w:lineRule="auto"/>
        <w:rPr>
          <w:rFonts w:ascii="Times New Roman" w:hAnsi="Times New Roman" w:cs="Times New Roman"/>
          <w:sz w:val="24"/>
          <w:szCs w:val="24"/>
        </w:rPr>
      </w:pPr>
    </w:p>
    <w:p w:rsidR="00A84974" w:rsidRPr="00E562C5" w:rsidRDefault="00A84974" w:rsidP="00A84974">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 annotations also include 2.5kbp upstream of the start of gene. </w:t>
      </w:r>
      <w:r w:rsidR="00185B0E" w:rsidRPr="00185B0E">
        <w:rPr>
          <w:rFonts w:ascii="Times New Roman" w:hAnsi="Times New Roman" w:cs="Times New Roman"/>
          <w:color w:val="FF0000"/>
          <w:sz w:val="24"/>
          <w:szCs w:val="24"/>
        </w:rPr>
        <w:t>679</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more specific annotations such as distal binding sites of particular TFs, e.g. ZNF274. 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ChIP-seq experiments used in our pipeline.</w:t>
      </w:r>
    </w:p>
    <w:p w:rsidR="00A84974" w:rsidRPr="00E562C5" w:rsidRDefault="00A84974" w:rsidP="00A84974">
      <w:pPr>
        <w:spacing w:after="0" w:line="240" w:lineRule="auto"/>
        <w:rPr>
          <w:rFonts w:ascii="Times New Roman" w:hAnsi="Times New Roman" w:cs="Times New Roman"/>
          <w:sz w:val="24"/>
          <w:szCs w:val="24"/>
        </w:rPr>
      </w:pPr>
    </w:p>
    <w:p w:rsidR="00A84974" w:rsidRDefault="00A84974" w:rsidP="00A84974">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Genes for random monoallelic expression are from Gimelbrant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"&lt;sup&gt;39&lt;/sup&gt;", "plainTextFormattedCitation" : "39", "previouslyFormattedCitation" : "&lt;sup&gt;39&lt;/sup&gt;"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"&lt;sup&gt;36&lt;/sup&gt;", "plainTextFormattedCitation" : "36", "previouslyFormattedCitation" : "&lt;sup&gt;36&lt;/sup&gt;"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"&lt;sup&gt;38&lt;/sup&gt;", "plainTextFormattedCitation" : "38", "previouslyFormattedCitation" : "&lt;sup&gt;38&lt;/sup&gt;"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38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 from the Catalog of Parent-of-origin Effects (</w:t>
      </w:r>
      <w:hyperlink r:id="rId11"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185B0E">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"&lt;sup&gt;59&lt;/sup&gt;", "plainTextFormattedCitation" : "59" }, "properties" : { "noteIndex" : 0 }, "schema" : "https://github.com/citation-style-language/schema/raw/master/csl-citation.json" }</w:instrText>
      </w:r>
      <w:r w:rsidR="00185B0E">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59</w: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We performed enrichment analyses on a number of enhancer lists, which are derived using the ChromHMM and Segway algorithms (Ernst and Kellis (2012)</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"&lt;sup&gt;60&lt;/sup&gt;", "plainTextFormattedCitation" : "60", "previouslyFormattedCitation" : "&lt;sup&gt;59&lt;/sup&gt;"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60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"&lt;sup&gt;61&lt;/sup&gt;", "plainTextFormattedCitation" : "61", "previouslyFormattedCitation" : "&lt;sup&gt;60&lt;/sup&gt;"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61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"&lt;sup&gt;62&lt;/sup&gt;", "plainTextFormattedCitation" : "62", "previouslyFormattedCitation" : "&lt;sup&gt;61&lt;/sup&gt;"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62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2"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"&lt;sup&gt;63&lt;/sup&gt;", "plainTextFormattedCitation" : "63", "previouslyFormattedCitation" : "&lt;sup&gt;62&lt;/sup&gt;"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63</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3"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4"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"&lt;sup&gt;64&lt;/sup&gt;", "plainTextFormattedCitation" : "64", "previouslyFormattedCitation" : "&lt;sup&gt;63&lt;/sup&gt;" }, "properties" : { "noteIndex" : 0 }, "schema" : "https://github.com/citation-style-language/schema/raw/master/csl-citation.json" }</w:instrText>
      </w:r>
      <w:r>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64</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A84974">
      <w:pPr>
        <w:spacing w:after="0" w:line="240" w:lineRule="auto"/>
        <w:rPr>
          <w:rFonts w:ascii="Times New Roman" w:hAnsi="Times New Roman" w:cs="Times New Roman"/>
          <w:sz w:val="24"/>
          <w:szCs w:val="24"/>
        </w:rPr>
      </w:pPr>
    </w:p>
    <w:p w:rsidR="00A84974" w:rsidRDefault="00A84974" w:rsidP="00A84974">
      <w:pPr>
        <w:spacing w:after="0" w:line="240" w:lineRule="auto"/>
        <w:rPr>
          <w:rFonts w:ascii="Times New Roman" w:hAnsi="Times New Roman" w:cs="Times New Roman"/>
          <w:b/>
          <w:sz w:val="24"/>
          <w:szCs w:val="24"/>
        </w:rPr>
      </w:pPr>
      <w:r>
        <w:rPr>
          <w:rFonts w:ascii="Times New Roman" w:hAnsi="Times New Roman" w:cs="Times New Roman"/>
          <w:sz w:val="24"/>
          <w:szCs w:val="24"/>
        </w:rPr>
        <w:t>All enrichment analyses results with respect to these annotations are provided in the supplementary files, which are provided for download on the AlleleDB website (</w:t>
      </w:r>
      <w:hyperlink r:id="rId15"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rsidR="00A84974" w:rsidRPr="00635F82" w:rsidRDefault="00A84974" w:rsidP="00A84974">
      <w:pPr>
        <w:spacing w:after="0" w:line="240" w:lineRule="auto"/>
        <w:rPr>
          <w:rFonts w:ascii="Times New Roman" w:hAnsi="Times New Roman" w:cs="Times New Roman"/>
          <w:sz w:val="24"/>
          <w:szCs w:val="24"/>
        </w:rPr>
      </w:pPr>
    </w:p>
    <w:p w:rsidR="00A84974" w:rsidRPr="00635F82" w:rsidRDefault="00A84974" w:rsidP="00A84974">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rsidR="00A84974" w:rsidRPr="00635F82" w:rsidRDefault="00A84974" w:rsidP="00A84974">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r w:rsidR="00CF4B51" w:rsidRPr="00CF4B51">
        <w:rPr>
          <w:rFonts w:ascii="Times New Roman" w:hAnsi="Times New Roman" w:cs="Times New Roman"/>
          <w:sz w:val="24"/>
          <w:szCs w:val="24"/>
        </w:rPr>
        <w:t>beta</w:t>
      </w:r>
      <w:r w:rsidRPr="00CF4B51">
        <w:rPr>
          <w:rFonts w:ascii="Times New Roman" w:hAnsi="Times New Roman" w:cs="Times New Roman"/>
          <w:sz w:val="24"/>
          <w:szCs w:val="24"/>
        </w:rPr>
        <w:t xml:space="preserve">binomial p-value threshold is typically lower, making the </w:t>
      </w:r>
      <w:r w:rsidRPr="00635F82">
        <w:rPr>
          <w:rFonts w:ascii="Times New Roman" w:hAnsi="Times New Roman" w:cs="Times New Roman"/>
          <w:sz w:val="24"/>
          <w:szCs w:val="24"/>
        </w:rPr>
        <w:lastRenderedPageBreak/>
        <w:t xml:space="preserve">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 this minimum N can be obtained from a table of expected </w:t>
      </w:r>
      <w:r w:rsidRPr="00CF4B51">
        <w:rPr>
          <w:rFonts w:ascii="Times New Roman" w:hAnsi="Times New Roman" w:cs="Times New Roman"/>
          <w:sz w:val="24"/>
          <w:szCs w:val="24"/>
        </w:rPr>
        <w:t xml:space="preserve">two-tailed </w:t>
      </w:r>
      <w:r w:rsidR="00CF4B51" w:rsidRPr="00CF4B51">
        <w:rPr>
          <w:rFonts w:ascii="Times New Roman" w:hAnsi="Times New Roman" w:cs="Times New Roman"/>
          <w:sz w:val="24"/>
          <w:szCs w:val="24"/>
        </w:rPr>
        <w:t>beta</w:t>
      </w:r>
      <w:r w:rsidRPr="00CF4B51">
        <w:rPr>
          <w:rFonts w:ascii="Times New Roman" w:hAnsi="Times New Roman" w:cs="Times New Roman"/>
          <w:sz w:val="24"/>
          <w:szCs w:val="24"/>
        </w:rPr>
        <w:t xml:space="preserve">binomial probability density function, such that accessible SNVs are all SNVs </w:t>
      </w:r>
      <w:r w:rsidRPr="00635F82">
        <w:rPr>
          <w:rFonts w:ascii="Times New Roman" w:hAnsi="Times New Roman" w:cs="Times New Roman"/>
          <w:sz w:val="24"/>
          <w:szCs w:val="24"/>
        </w:rPr>
        <w:t xml:space="preserve">with number of reads, n = max(6,N). The control (non-AS) ASB or ASE SNVs are accessible SNVs excluding the respective ASB or ASE SNVs. Enrichment analyses are performed using the Fisher’s exact test. P-values are Bonferroni-corrected and considered significant if &lt; 0.05. </w:t>
      </w:r>
    </w:p>
    <w:p w:rsidR="00A84974" w:rsidRPr="00635F82" w:rsidRDefault="00A84974" w:rsidP="00A84974">
      <w:pPr>
        <w:spacing w:after="0" w:line="240" w:lineRule="auto"/>
        <w:rPr>
          <w:rFonts w:ascii="Times New Roman" w:hAnsi="Times New Roman" w:cs="Times New Roman"/>
          <w:sz w:val="24"/>
          <w:szCs w:val="24"/>
        </w:rPr>
      </w:pPr>
    </w:p>
    <w:p w:rsidR="00A84974" w:rsidRPr="00635F82" w:rsidRDefault="00A84974" w:rsidP="00A84974">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rsidR="00A84974" w:rsidRPr="00A81880" w:rsidRDefault="00A84974" w:rsidP="00A84974">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Dr. Robert Bjornson 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6D4465" w:rsidRDefault="006D4465" w:rsidP="006D4465">
      <w:pPr>
        <w:spacing w:after="0" w:line="240" w:lineRule="auto"/>
        <w:rPr>
          <w:rFonts w:ascii="Times New Roman" w:hAnsi="Times New Roman" w:cs="Times New Roman"/>
          <w:sz w:val="24"/>
          <w:szCs w:val="24"/>
        </w:rPr>
      </w:pPr>
    </w:p>
    <w:p w:rsidR="006D4465" w:rsidRPr="00635F82" w:rsidRDefault="006D4465" w:rsidP="006D4465">
      <w:pPr>
        <w:spacing w:after="0" w:line="240" w:lineRule="auto"/>
        <w:rPr>
          <w:rFonts w:ascii="Times New Roman" w:hAnsi="Times New Roman" w:cs="Times New Roman"/>
          <w:b/>
          <w:sz w:val="24"/>
          <w:szCs w:val="24"/>
        </w:rPr>
      </w:pPr>
    </w:p>
    <w:p w:rsidR="006D4465" w:rsidRPr="00635F82" w:rsidRDefault="006D4465" w:rsidP="006D4465">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rsidR="006D4465" w:rsidRPr="00635F82" w:rsidRDefault="006D4465" w:rsidP="006D4465">
      <w:pPr>
        <w:spacing w:after="0" w:line="240" w:lineRule="auto"/>
        <w:rPr>
          <w:rFonts w:ascii="Times New Roman" w:hAnsi="Times New Roman" w:cs="Times New Roman"/>
          <w:b/>
          <w:sz w:val="24"/>
          <w:szCs w:val="24"/>
          <w:u w:val="single"/>
        </w:rPr>
      </w:pPr>
    </w:p>
    <w:p w:rsidR="00185B0E" w:rsidRPr="00185B0E" w:rsidRDefault="006D4465">
      <w:pPr>
        <w:pStyle w:val="NormalWeb"/>
        <w:ind w:left="640" w:hanging="640"/>
        <w:divId w:val="1982420512"/>
        <w:rPr>
          <w:noProof/>
        </w:rPr>
      </w:pPr>
      <w:r w:rsidRPr="00635F82">
        <w:fldChar w:fldCharType="begin" w:fldLock="1"/>
      </w:r>
      <w:r w:rsidRPr="00635F82">
        <w:instrText xml:space="preserve">ADDIN Mendeley Bibliography CSL_BIBLIOGRAPHY </w:instrText>
      </w:r>
      <w:r w:rsidRPr="00635F82">
        <w:fldChar w:fldCharType="separate"/>
      </w:r>
      <w:r w:rsidR="00185B0E" w:rsidRPr="00185B0E">
        <w:rPr>
          <w:noProof/>
        </w:rPr>
        <w:t>1.</w:t>
      </w:r>
      <w:r w:rsidR="00185B0E" w:rsidRPr="00185B0E">
        <w:rPr>
          <w:noProof/>
        </w:rPr>
        <w:tab/>
        <w:t xml:space="preserve">Wheeler, D. A. </w:t>
      </w:r>
      <w:r w:rsidR="00185B0E" w:rsidRPr="00185B0E">
        <w:rPr>
          <w:i/>
          <w:iCs/>
          <w:noProof/>
        </w:rPr>
        <w:t>et al.</w:t>
      </w:r>
      <w:r w:rsidR="00185B0E" w:rsidRPr="00185B0E">
        <w:rPr>
          <w:noProof/>
        </w:rPr>
        <w:t xml:space="preserve"> The complete genome of an individual by massively parallel DNA sequencing. </w:t>
      </w:r>
      <w:r w:rsidR="00185B0E" w:rsidRPr="00185B0E">
        <w:rPr>
          <w:i/>
          <w:iCs/>
          <w:noProof/>
        </w:rPr>
        <w:t>Nature</w:t>
      </w:r>
      <w:r w:rsidR="00185B0E" w:rsidRPr="00185B0E">
        <w:rPr>
          <w:noProof/>
        </w:rPr>
        <w:t xml:space="preserve"> </w:t>
      </w:r>
      <w:r w:rsidR="00185B0E" w:rsidRPr="00185B0E">
        <w:rPr>
          <w:b/>
          <w:bCs/>
          <w:noProof/>
        </w:rPr>
        <w:t>452,</w:t>
      </w:r>
      <w:r w:rsidR="00185B0E" w:rsidRPr="00185B0E">
        <w:rPr>
          <w:noProof/>
        </w:rPr>
        <w:t xml:space="preserve"> 872–6 (2008).</w:t>
      </w:r>
    </w:p>
    <w:p w:rsidR="00185B0E" w:rsidRPr="00185B0E" w:rsidRDefault="00185B0E">
      <w:pPr>
        <w:pStyle w:val="NormalWeb"/>
        <w:ind w:left="640" w:hanging="640"/>
        <w:divId w:val="1982420512"/>
        <w:rPr>
          <w:noProof/>
        </w:rPr>
      </w:pPr>
      <w:r w:rsidRPr="00185B0E">
        <w:rPr>
          <w:noProof/>
        </w:rPr>
        <w:t>2.</w:t>
      </w:r>
      <w:r w:rsidRPr="00185B0E">
        <w:rPr>
          <w:noProof/>
        </w:rPr>
        <w:tab/>
        <w:t xml:space="preserve">Lupski, J. R. </w:t>
      </w:r>
      <w:r w:rsidRPr="00185B0E">
        <w:rPr>
          <w:i/>
          <w:iCs/>
          <w:noProof/>
        </w:rPr>
        <w:t>et al.</w:t>
      </w:r>
      <w:r w:rsidRPr="00185B0E">
        <w:rPr>
          <w:noProof/>
        </w:rPr>
        <w:t xml:space="preserve"> Whole-genome sequencing in a patient with Charcot-Marie-Tooth neuropathy. </w:t>
      </w:r>
      <w:r w:rsidRPr="00185B0E">
        <w:rPr>
          <w:i/>
          <w:iCs/>
          <w:noProof/>
        </w:rPr>
        <w:t>N. Engl. J. Med.</w:t>
      </w:r>
      <w:r w:rsidRPr="00185B0E">
        <w:rPr>
          <w:noProof/>
        </w:rPr>
        <w:t xml:space="preserve"> </w:t>
      </w:r>
      <w:r w:rsidRPr="00185B0E">
        <w:rPr>
          <w:b/>
          <w:bCs/>
          <w:noProof/>
        </w:rPr>
        <w:t>362,</w:t>
      </w:r>
      <w:r w:rsidRPr="00185B0E">
        <w:rPr>
          <w:noProof/>
        </w:rPr>
        <w:t xml:space="preserve"> 1181–91 (2010).</w:t>
      </w:r>
    </w:p>
    <w:p w:rsidR="00185B0E" w:rsidRPr="00185B0E" w:rsidRDefault="00185B0E">
      <w:pPr>
        <w:pStyle w:val="NormalWeb"/>
        <w:ind w:left="640" w:hanging="640"/>
        <w:divId w:val="1982420512"/>
        <w:rPr>
          <w:noProof/>
        </w:rPr>
      </w:pPr>
      <w:r w:rsidRPr="00185B0E">
        <w:rPr>
          <w:noProof/>
        </w:rPr>
        <w:t>3.</w:t>
      </w:r>
      <w:r w:rsidRPr="00185B0E">
        <w:rPr>
          <w:noProof/>
        </w:rPr>
        <w:tab/>
        <w:t xml:space="preserve">Levy, S. </w:t>
      </w:r>
      <w:r w:rsidRPr="00185B0E">
        <w:rPr>
          <w:i/>
          <w:iCs/>
          <w:noProof/>
        </w:rPr>
        <w:t>et al.</w:t>
      </w:r>
      <w:r w:rsidRPr="00185B0E">
        <w:rPr>
          <w:noProof/>
        </w:rPr>
        <w:t xml:space="preserve"> The diploid genome sequence of an individual human. </w:t>
      </w:r>
      <w:r w:rsidRPr="00185B0E">
        <w:rPr>
          <w:i/>
          <w:iCs/>
          <w:noProof/>
        </w:rPr>
        <w:t>PLoS Biol.</w:t>
      </w:r>
      <w:r w:rsidRPr="00185B0E">
        <w:rPr>
          <w:noProof/>
        </w:rPr>
        <w:t xml:space="preserve"> </w:t>
      </w:r>
      <w:r w:rsidRPr="00185B0E">
        <w:rPr>
          <w:b/>
          <w:bCs/>
          <w:noProof/>
        </w:rPr>
        <w:t>5,</w:t>
      </w:r>
      <w:r w:rsidRPr="00185B0E">
        <w:rPr>
          <w:noProof/>
        </w:rPr>
        <w:t xml:space="preserve"> e254 (2007).</w:t>
      </w:r>
    </w:p>
    <w:p w:rsidR="00185B0E" w:rsidRPr="00185B0E" w:rsidRDefault="00185B0E">
      <w:pPr>
        <w:pStyle w:val="NormalWeb"/>
        <w:ind w:left="640" w:hanging="640"/>
        <w:divId w:val="1982420512"/>
        <w:rPr>
          <w:noProof/>
        </w:rPr>
      </w:pPr>
      <w:r w:rsidRPr="00185B0E">
        <w:rPr>
          <w:noProof/>
        </w:rPr>
        <w:t>4.</w:t>
      </w:r>
      <w:r w:rsidRPr="00185B0E">
        <w:rPr>
          <w:noProof/>
        </w:rPr>
        <w:tab/>
        <w:t xml:space="preserve">Abecasis, G. R. </w:t>
      </w:r>
      <w:r w:rsidRPr="00185B0E">
        <w:rPr>
          <w:i/>
          <w:iCs/>
          <w:noProof/>
        </w:rPr>
        <w:t>et al.</w:t>
      </w:r>
      <w:r w:rsidRPr="00185B0E">
        <w:rPr>
          <w:noProof/>
        </w:rPr>
        <w:t xml:space="preserve"> An integrated map of genetic variation from 1,092 human genomes. </w:t>
      </w:r>
      <w:r w:rsidRPr="00185B0E">
        <w:rPr>
          <w:i/>
          <w:iCs/>
          <w:noProof/>
        </w:rPr>
        <w:t>Nature</w:t>
      </w:r>
      <w:r w:rsidRPr="00185B0E">
        <w:rPr>
          <w:noProof/>
        </w:rPr>
        <w:t xml:space="preserve"> </w:t>
      </w:r>
      <w:r w:rsidRPr="00185B0E">
        <w:rPr>
          <w:b/>
          <w:bCs/>
          <w:noProof/>
        </w:rPr>
        <w:t>491,</w:t>
      </w:r>
      <w:r w:rsidRPr="00185B0E">
        <w:rPr>
          <w:noProof/>
        </w:rPr>
        <w:t xml:space="preserve"> 56–65 (2012).</w:t>
      </w:r>
    </w:p>
    <w:p w:rsidR="00185B0E" w:rsidRPr="00185B0E" w:rsidRDefault="00185B0E">
      <w:pPr>
        <w:pStyle w:val="NormalWeb"/>
        <w:ind w:left="640" w:hanging="640"/>
        <w:divId w:val="1982420512"/>
        <w:rPr>
          <w:noProof/>
        </w:rPr>
      </w:pPr>
      <w:r w:rsidRPr="00185B0E">
        <w:rPr>
          <w:noProof/>
        </w:rPr>
        <w:t>5.</w:t>
      </w:r>
      <w:r w:rsidRPr="00185B0E">
        <w:rPr>
          <w:noProof/>
        </w:rPr>
        <w:tab/>
        <w:t xml:space="preserve">Muddyman, D., Smee, C., Griffin, H. &amp; Kaye, J. Implementing a successful data-management framework: the UK10K managed access model. </w:t>
      </w:r>
      <w:r w:rsidRPr="00185B0E">
        <w:rPr>
          <w:i/>
          <w:iCs/>
          <w:noProof/>
        </w:rPr>
        <w:t>Genome Med.</w:t>
      </w:r>
      <w:r w:rsidRPr="00185B0E">
        <w:rPr>
          <w:noProof/>
        </w:rPr>
        <w:t xml:space="preserve"> </w:t>
      </w:r>
      <w:r w:rsidRPr="00185B0E">
        <w:rPr>
          <w:b/>
          <w:bCs/>
          <w:noProof/>
        </w:rPr>
        <w:t>5,</w:t>
      </w:r>
      <w:r w:rsidRPr="00185B0E">
        <w:rPr>
          <w:noProof/>
        </w:rPr>
        <w:t xml:space="preserve"> 100 (2013).</w:t>
      </w:r>
    </w:p>
    <w:p w:rsidR="00185B0E" w:rsidRPr="00185B0E" w:rsidRDefault="00185B0E">
      <w:pPr>
        <w:pStyle w:val="NormalWeb"/>
        <w:ind w:left="640" w:hanging="640"/>
        <w:divId w:val="1982420512"/>
        <w:rPr>
          <w:noProof/>
        </w:rPr>
      </w:pPr>
      <w:r w:rsidRPr="00185B0E">
        <w:rPr>
          <w:noProof/>
        </w:rPr>
        <w:t>6.</w:t>
      </w:r>
      <w:r w:rsidRPr="00185B0E">
        <w:rPr>
          <w:noProof/>
        </w:rPr>
        <w:tab/>
        <w:t xml:space="preserve">Church, G. M. The personal genome project. </w:t>
      </w:r>
      <w:r w:rsidRPr="00185B0E">
        <w:rPr>
          <w:i/>
          <w:iCs/>
          <w:noProof/>
        </w:rPr>
        <w:t>Mol. Syst. Biol.</w:t>
      </w:r>
      <w:r w:rsidRPr="00185B0E">
        <w:rPr>
          <w:noProof/>
        </w:rPr>
        <w:t xml:space="preserve"> </w:t>
      </w:r>
      <w:r w:rsidRPr="00185B0E">
        <w:rPr>
          <w:b/>
          <w:bCs/>
          <w:noProof/>
        </w:rPr>
        <w:t>1,</w:t>
      </w:r>
      <w:r w:rsidRPr="00185B0E">
        <w:rPr>
          <w:noProof/>
        </w:rPr>
        <w:t xml:space="preserve"> 2005.0030 (2005).</w:t>
      </w:r>
    </w:p>
    <w:p w:rsidR="00185B0E" w:rsidRPr="00185B0E" w:rsidRDefault="00185B0E">
      <w:pPr>
        <w:pStyle w:val="NormalWeb"/>
        <w:ind w:left="640" w:hanging="640"/>
        <w:divId w:val="1982420512"/>
        <w:rPr>
          <w:noProof/>
        </w:rPr>
      </w:pPr>
      <w:r w:rsidRPr="00185B0E">
        <w:rPr>
          <w:noProof/>
        </w:rPr>
        <w:t>7.</w:t>
      </w:r>
      <w:r w:rsidRPr="00185B0E">
        <w:rPr>
          <w:noProof/>
        </w:rPr>
        <w:tab/>
        <w:t xml:space="preserve">Pickrell, J. K. </w:t>
      </w:r>
      <w:r w:rsidRPr="00185B0E">
        <w:rPr>
          <w:i/>
          <w:iCs/>
          <w:noProof/>
        </w:rPr>
        <w:t>et al.</w:t>
      </w:r>
      <w:r w:rsidRPr="00185B0E">
        <w:rPr>
          <w:noProof/>
        </w:rPr>
        <w:t xml:space="preserve"> Understanding mechanisms underlying human gene expression variation with RNA sequencing. </w:t>
      </w:r>
      <w:r w:rsidRPr="00185B0E">
        <w:rPr>
          <w:i/>
          <w:iCs/>
          <w:noProof/>
        </w:rPr>
        <w:t>Nature</w:t>
      </w:r>
      <w:r w:rsidRPr="00185B0E">
        <w:rPr>
          <w:noProof/>
        </w:rPr>
        <w:t xml:space="preserve"> </w:t>
      </w:r>
      <w:r w:rsidRPr="00185B0E">
        <w:rPr>
          <w:b/>
          <w:bCs/>
          <w:noProof/>
        </w:rPr>
        <w:t>464,</w:t>
      </w:r>
      <w:r w:rsidRPr="00185B0E">
        <w:rPr>
          <w:noProof/>
        </w:rPr>
        <w:t xml:space="preserve"> 768–72 (2010).</w:t>
      </w:r>
    </w:p>
    <w:p w:rsidR="00185B0E" w:rsidRPr="00185B0E" w:rsidRDefault="00185B0E">
      <w:pPr>
        <w:pStyle w:val="NormalWeb"/>
        <w:ind w:left="640" w:hanging="640"/>
        <w:divId w:val="1982420512"/>
        <w:rPr>
          <w:noProof/>
        </w:rPr>
      </w:pPr>
      <w:r w:rsidRPr="00185B0E">
        <w:rPr>
          <w:noProof/>
        </w:rPr>
        <w:t>8.</w:t>
      </w:r>
      <w:r w:rsidRPr="00185B0E">
        <w:rPr>
          <w:noProof/>
        </w:rPr>
        <w:tab/>
        <w:t xml:space="preserve">Majewski, J. &amp; Pastinen, T. The study of eQTL variations by RNA-seq: from SNPs to phenotypes. </w:t>
      </w:r>
      <w:r w:rsidRPr="00185B0E">
        <w:rPr>
          <w:i/>
          <w:iCs/>
          <w:noProof/>
        </w:rPr>
        <w:t>Trends Genet.</w:t>
      </w:r>
      <w:r w:rsidRPr="00185B0E">
        <w:rPr>
          <w:noProof/>
        </w:rPr>
        <w:t xml:space="preserve"> </w:t>
      </w:r>
      <w:r w:rsidRPr="00185B0E">
        <w:rPr>
          <w:b/>
          <w:bCs/>
          <w:noProof/>
        </w:rPr>
        <w:t>27,</w:t>
      </w:r>
      <w:r w:rsidRPr="00185B0E">
        <w:rPr>
          <w:noProof/>
        </w:rPr>
        <w:t xml:space="preserve"> 72–9 (2011).</w:t>
      </w:r>
    </w:p>
    <w:p w:rsidR="00185B0E" w:rsidRPr="00185B0E" w:rsidRDefault="00185B0E">
      <w:pPr>
        <w:pStyle w:val="NormalWeb"/>
        <w:ind w:left="640" w:hanging="640"/>
        <w:divId w:val="1982420512"/>
        <w:rPr>
          <w:noProof/>
        </w:rPr>
      </w:pPr>
      <w:r w:rsidRPr="00185B0E">
        <w:rPr>
          <w:noProof/>
        </w:rPr>
        <w:t>9.</w:t>
      </w:r>
      <w:r w:rsidRPr="00185B0E">
        <w:rPr>
          <w:noProof/>
        </w:rPr>
        <w:tab/>
        <w:t xml:space="preserve">Montgomery, S. B., Lappalainen, T., Gutierrez-Arcelus, M. &amp; Dermitzakis, E. T. Rare and common regulatory variation in population-scale sequenced human genomes. </w:t>
      </w:r>
      <w:r w:rsidRPr="00185B0E">
        <w:rPr>
          <w:i/>
          <w:iCs/>
          <w:noProof/>
        </w:rPr>
        <w:t>PLoS Genet.</w:t>
      </w:r>
      <w:r w:rsidRPr="00185B0E">
        <w:rPr>
          <w:noProof/>
        </w:rPr>
        <w:t xml:space="preserve"> </w:t>
      </w:r>
      <w:r w:rsidRPr="00185B0E">
        <w:rPr>
          <w:b/>
          <w:bCs/>
          <w:noProof/>
        </w:rPr>
        <w:t>7,</w:t>
      </w:r>
      <w:r w:rsidRPr="00185B0E">
        <w:rPr>
          <w:noProof/>
        </w:rPr>
        <w:t xml:space="preserve"> e1002144 (2011).</w:t>
      </w:r>
    </w:p>
    <w:p w:rsidR="00185B0E" w:rsidRPr="00185B0E" w:rsidRDefault="00185B0E">
      <w:pPr>
        <w:pStyle w:val="NormalWeb"/>
        <w:ind w:left="640" w:hanging="640"/>
        <w:divId w:val="1982420512"/>
        <w:rPr>
          <w:noProof/>
        </w:rPr>
      </w:pPr>
      <w:r w:rsidRPr="00185B0E">
        <w:rPr>
          <w:noProof/>
        </w:rPr>
        <w:lastRenderedPageBreak/>
        <w:t>10.</w:t>
      </w:r>
      <w:r w:rsidRPr="00185B0E">
        <w:rPr>
          <w:noProof/>
        </w:rPr>
        <w:tab/>
        <w:t xml:space="preserve">Djebali, S. </w:t>
      </w:r>
      <w:r w:rsidRPr="00185B0E">
        <w:rPr>
          <w:i/>
          <w:iCs/>
          <w:noProof/>
        </w:rPr>
        <w:t>et al.</w:t>
      </w:r>
      <w:r w:rsidRPr="00185B0E">
        <w:rPr>
          <w:noProof/>
        </w:rPr>
        <w:t xml:space="preserve"> Landscape of transcription in human cells. </w:t>
      </w:r>
      <w:r w:rsidRPr="00185B0E">
        <w:rPr>
          <w:i/>
          <w:iCs/>
          <w:noProof/>
        </w:rPr>
        <w:t>Nature</w:t>
      </w:r>
      <w:r w:rsidRPr="00185B0E">
        <w:rPr>
          <w:noProof/>
        </w:rPr>
        <w:t xml:space="preserve"> </w:t>
      </w:r>
      <w:r w:rsidRPr="00185B0E">
        <w:rPr>
          <w:b/>
          <w:bCs/>
          <w:noProof/>
        </w:rPr>
        <w:t>489,</w:t>
      </w:r>
      <w:r w:rsidRPr="00185B0E">
        <w:rPr>
          <w:noProof/>
        </w:rPr>
        <w:t xml:space="preserve"> 101–8 (2012).</w:t>
      </w:r>
    </w:p>
    <w:p w:rsidR="00185B0E" w:rsidRPr="00185B0E" w:rsidRDefault="00185B0E">
      <w:pPr>
        <w:pStyle w:val="NormalWeb"/>
        <w:ind w:left="640" w:hanging="640"/>
        <w:divId w:val="1982420512"/>
        <w:rPr>
          <w:noProof/>
        </w:rPr>
      </w:pPr>
      <w:r w:rsidRPr="00185B0E">
        <w:rPr>
          <w:noProof/>
        </w:rPr>
        <w:t>11.</w:t>
      </w:r>
      <w:r w:rsidRPr="00185B0E">
        <w:rPr>
          <w:noProof/>
        </w:rPr>
        <w:tab/>
        <w:t xml:space="preserve">McDaniell, R. </w:t>
      </w:r>
      <w:r w:rsidRPr="00185B0E">
        <w:rPr>
          <w:i/>
          <w:iCs/>
          <w:noProof/>
        </w:rPr>
        <w:t>et al.</w:t>
      </w:r>
      <w:r w:rsidRPr="00185B0E">
        <w:rPr>
          <w:noProof/>
        </w:rPr>
        <w:t xml:space="preserve"> Heritable individual-specific and allele-specific chromatin signatures in humans. </w:t>
      </w:r>
      <w:r w:rsidRPr="00185B0E">
        <w:rPr>
          <w:i/>
          <w:iCs/>
          <w:noProof/>
        </w:rPr>
        <w:t>Science</w:t>
      </w:r>
      <w:r w:rsidRPr="00185B0E">
        <w:rPr>
          <w:noProof/>
        </w:rPr>
        <w:t xml:space="preserve"> </w:t>
      </w:r>
      <w:r w:rsidRPr="00185B0E">
        <w:rPr>
          <w:b/>
          <w:bCs/>
          <w:noProof/>
        </w:rPr>
        <w:t>328,</w:t>
      </w:r>
      <w:r w:rsidRPr="00185B0E">
        <w:rPr>
          <w:noProof/>
        </w:rPr>
        <w:t xml:space="preserve"> 235–9 (2010).</w:t>
      </w:r>
    </w:p>
    <w:p w:rsidR="00185B0E" w:rsidRPr="00185B0E" w:rsidRDefault="00185B0E">
      <w:pPr>
        <w:pStyle w:val="NormalWeb"/>
        <w:ind w:left="640" w:hanging="640"/>
        <w:divId w:val="1982420512"/>
        <w:rPr>
          <w:noProof/>
        </w:rPr>
      </w:pPr>
      <w:r w:rsidRPr="00185B0E">
        <w:rPr>
          <w:noProof/>
        </w:rPr>
        <w:t>12.</w:t>
      </w:r>
      <w:r w:rsidRPr="00185B0E">
        <w:rPr>
          <w:noProof/>
        </w:rPr>
        <w:tab/>
        <w:t xml:space="preserve">Yan, H., Yuan, W., Velculescu, V. E., Vogelstein, B. &amp; Kinzler, K. W. Allelic variation in human gene expression. </w:t>
      </w:r>
      <w:r w:rsidRPr="00185B0E">
        <w:rPr>
          <w:i/>
          <w:iCs/>
          <w:noProof/>
        </w:rPr>
        <w:t>Science</w:t>
      </w:r>
      <w:r w:rsidRPr="00185B0E">
        <w:rPr>
          <w:noProof/>
        </w:rPr>
        <w:t xml:space="preserve"> </w:t>
      </w:r>
      <w:r w:rsidRPr="00185B0E">
        <w:rPr>
          <w:b/>
          <w:bCs/>
          <w:noProof/>
        </w:rPr>
        <w:t>297,</w:t>
      </w:r>
      <w:r w:rsidRPr="00185B0E">
        <w:rPr>
          <w:noProof/>
        </w:rPr>
        <w:t xml:space="preserve"> 1143 (2002).</w:t>
      </w:r>
    </w:p>
    <w:p w:rsidR="00185B0E" w:rsidRPr="00185B0E" w:rsidRDefault="00185B0E">
      <w:pPr>
        <w:pStyle w:val="NormalWeb"/>
        <w:ind w:left="640" w:hanging="640"/>
        <w:divId w:val="1982420512"/>
        <w:rPr>
          <w:noProof/>
        </w:rPr>
      </w:pPr>
      <w:r w:rsidRPr="00185B0E">
        <w:rPr>
          <w:noProof/>
        </w:rPr>
        <w:t>13.</w:t>
      </w:r>
      <w:r w:rsidRPr="00185B0E">
        <w:rPr>
          <w:noProof/>
        </w:rPr>
        <w:tab/>
        <w:t xml:space="preserve">Ge, B. </w:t>
      </w:r>
      <w:r w:rsidRPr="00185B0E">
        <w:rPr>
          <w:i/>
          <w:iCs/>
          <w:noProof/>
        </w:rPr>
        <w:t>et al.</w:t>
      </w:r>
      <w:r w:rsidRPr="00185B0E">
        <w:rPr>
          <w:noProof/>
        </w:rPr>
        <w:t xml:space="preserve"> Global patterns of cis variation in human cells revealed by high-density allelic expression analysis. </w:t>
      </w:r>
      <w:r w:rsidRPr="00185B0E">
        <w:rPr>
          <w:i/>
          <w:iCs/>
          <w:noProof/>
        </w:rPr>
        <w:t>Nat. Genet.</w:t>
      </w:r>
      <w:r w:rsidRPr="00185B0E">
        <w:rPr>
          <w:noProof/>
        </w:rPr>
        <w:t xml:space="preserve"> </w:t>
      </w:r>
      <w:r w:rsidRPr="00185B0E">
        <w:rPr>
          <w:b/>
          <w:bCs/>
          <w:noProof/>
        </w:rPr>
        <w:t>41,</w:t>
      </w:r>
      <w:r w:rsidRPr="00185B0E">
        <w:rPr>
          <w:noProof/>
        </w:rPr>
        <w:t xml:space="preserve"> 1216–22 (2009).</w:t>
      </w:r>
    </w:p>
    <w:p w:rsidR="00185B0E" w:rsidRPr="00185B0E" w:rsidRDefault="00185B0E">
      <w:pPr>
        <w:pStyle w:val="NormalWeb"/>
        <w:ind w:left="640" w:hanging="640"/>
        <w:divId w:val="1982420512"/>
        <w:rPr>
          <w:noProof/>
        </w:rPr>
      </w:pPr>
      <w:r w:rsidRPr="00185B0E">
        <w:rPr>
          <w:noProof/>
        </w:rPr>
        <w:t>14.</w:t>
      </w:r>
      <w:r w:rsidRPr="00185B0E">
        <w:rPr>
          <w:noProof/>
        </w:rPr>
        <w:tab/>
        <w:t xml:space="preserve">Lo, H. S. </w:t>
      </w:r>
      <w:r w:rsidRPr="00185B0E">
        <w:rPr>
          <w:i/>
          <w:iCs/>
          <w:noProof/>
        </w:rPr>
        <w:t>et al.</w:t>
      </w:r>
      <w:r w:rsidRPr="00185B0E">
        <w:rPr>
          <w:noProof/>
        </w:rPr>
        <w:t xml:space="preserve"> Allelic variation in gene expression is common in the human genome. </w:t>
      </w:r>
      <w:r w:rsidRPr="00185B0E">
        <w:rPr>
          <w:i/>
          <w:iCs/>
          <w:noProof/>
        </w:rPr>
        <w:t>Genome Res.</w:t>
      </w:r>
      <w:r w:rsidRPr="00185B0E">
        <w:rPr>
          <w:noProof/>
        </w:rPr>
        <w:t xml:space="preserve"> </w:t>
      </w:r>
      <w:r w:rsidRPr="00185B0E">
        <w:rPr>
          <w:b/>
          <w:bCs/>
          <w:noProof/>
        </w:rPr>
        <w:t>13,</w:t>
      </w:r>
      <w:r w:rsidRPr="00185B0E">
        <w:rPr>
          <w:noProof/>
        </w:rPr>
        <w:t xml:space="preserve"> 1855–62 (2003).</w:t>
      </w:r>
    </w:p>
    <w:p w:rsidR="00185B0E" w:rsidRPr="00185B0E" w:rsidRDefault="00185B0E">
      <w:pPr>
        <w:pStyle w:val="NormalWeb"/>
        <w:ind w:left="640" w:hanging="640"/>
        <w:divId w:val="1982420512"/>
        <w:rPr>
          <w:noProof/>
        </w:rPr>
      </w:pPr>
      <w:r w:rsidRPr="00185B0E">
        <w:rPr>
          <w:noProof/>
        </w:rPr>
        <w:t>15.</w:t>
      </w:r>
      <w:r w:rsidRPr="00185B0E">
        <w:rPr>
          <w:noProof/>
        </w:rPr>
        <w:tab/>
        <w:t xml:space="preserve">Lappalainen, T. </w:t>
      </w:r>
      <w:r w:rsidRPr="00185B0E">
        <w:rPr>
          <w:i/>
          <w:iCs/>
          <w:noProof/>
        </w:rPr>
        <w:t>et al.</w:t>
      </w:r>
      <w:r w:rsidRPr="00185B0E">
        <w:rPr>
          <w:noProof/>
        </w:rPr>
        <w:t xml:space="preserve"> Transcriptome and genome sequencing uncovers functional variation in humans. </w:t>
      </w:r>
      <w:r w:rsidRPr="00185B0E">
        <w:rPr>
          <w:i/>
          <w:iCs/>
          <w:noProof/>
        </w:rPr>
        <w:t>Nature</w:t>
      </w:r>
      <w:r w:rsidRPr="00185B0E">
        <w:rPr>
          <w:noProof/>
        </w:rPr>
        <w:t xml:space="preserve"> </w:t>
      </w:r>
      <w:r w:rsidRPr="00185B0E">
        <w:rPr>
          <w:b/>
          <w:bCs/>
          <w:noProof/>
        </w:rPr>
        <w:t>501,</w:t>
      </w:r>
      <w:r w:rsidRPr="00185B0E">
        <w:rPr>
          <w:noProof/>
        </w:rPr>
        <w:t xml:space="preserve"> 506–11 (2013).</w:t>
      </w:r>
    </w:p>
    <w:p w:rsidR="00185B0E" w:rsidRPr="00185B0E" w:rsidRDefault="00185B0E">
      <w:pPr>
        <w:pStyle w:val="NormalWeb"/>
        <w:ind w:left="640" w:hanging="640"/>
        <w:divId w:val="1982420512"/>
        <w:rPr>
          <w:noProof/>
        </w:rPr>
      </w:pPr>
      <w:r w:rsidRPr="00185B0E">
        <w:rPr>
          <w:noProof/>
        </w:rPr>
        <w:t>16.</w:t>
      </w:r>
      <w:r w:rsidRPr="00185B0E">
        <w:rPr>
          <w:noProof/>
        </w:rPr>
        <w:tab/>
        <w:t xml:space="preserve">Rozowsky, J. </w:t>
      </w:r>
      <w:r w:rsidRPr="00185B0E">
        <w:rPr>
          <w:i/>
          <w:iCs/>
          <w:noProof/>
        </w:rPr>
        <w:t>et al.</w:t>
      </w:r>
      <w:r w:rsidRPr="00185B0E">
        <w:rPr>
          <w:noProof/>
        </w:rPr>
        <w:t xml:space="preserve"> AlleleSeq: analysis of allele-specific expression and binding in a network framework. </w:t>
      </w:r>
      <w:r w:rsidRPr="00185B0E">
        <w:rPr>
          <w:i/>
          <w:iCs/>
          <w:noProof/>
        </w:rPr>
        <w:t>Mol. Syst. Biol.</w:t>
      </w:r>
      <w:r w:rsidRPr="00185B0E">
        <w:rPr>
          <w:noProof/>
        </w:rPr>
        <w:t xml:space="preserve"> </w:t>
      </w:r>
      <w:r w:rsidRPr="00185B0E">
        <w:rPr>
          <w:b/>
          <w:bCs/>
          <w:noProof/>
        </w:rPr>
        <w:t>7,</w:t>
      </w:r>
      <w:r w:rsidRPr="00185B0E">
        <w:rPr>
          <w:noProof/>
        </w:rPr>
        <w:t xml:space="preserve"> 522 (2011).</w:t>
      </w:r>
    </w:p>
    <w:p w:rsidR="00185B0E" w:rsidRPr="00185B0E" w:rsidRDefault="00185B0E">
      <w:pPr>
        <w:pStyle w:val="NormalWeb"/>
        <w:ind w:left="640" w:hanging="640"/>
        <w:divId w:val="1982420512"/>
        <w:rPr>
          <w:noProof/>
        </w:rPr>
      </w:pPr>
      <w:r w:rsidRPr="00185B0E">
        <w:rPr>
          <w:noProof/>
        </w:rPr>
        <w:t>17.</w:t>
      </w:r>
      <w:r w:rsidRPr="00185B0E">
        <w:rPr>
          <w:noProof/>
        </w:rPr>
        <w:tab/>
        <w:t xml:space="preserve">Engström, P. G. </w:t>
      </w:r>
      <w:r w:rsidRPr="00185B0E">
        <w:rPr>
          <w:i/>
          <w:iCs/>
          <w:noProof/>
        </w:rPr>
        <w:t>et al.</w:t>
      </w:r>
      <w:r w:rsidRPr="00185B0E">
        <w:rPr>
          <w:noProof/>
        </w:rPr>
        <w:t xml:space="preserve"> Systematic evaluation of spliced alignment programs for RNA-seq data. </w:t>
      </w:r>
      <w:r w:rsidRPr="00185B0E">
        <w:rPr>
          <w:i/>
          <w:iCs/>
          <w:noProof/>
        </w:rPr>
        <w:t>Nat. Methods</w:t>
      </w:r>
      <w:r w:rsidRPr="00185B0E">
        <w:rPr>
          <w:noProof/>
        </w:rPr>
        <w:t xml:space="preserve"> </w:t>
      </w:r>
      <w:r w:rsidRPr="00185B0E">
        <w:rPr>
          <w:b/>
          <w:bCs/>
          <w:noProof/>
        </w:rPr>
        <w:t>10,</w:t>
      </w:r>
      <w:r w:rsidRPr="00185B0E">
        <w:rPr>
          <w:noProof/>
        </w:rPr>
        <w:t xml:space="preserve"> 1185–91 (2013).</w:t>
      </w:r>
    </w:p>
    <w:p w:rsidR="00185B0E" w:rsidRPr="00185B0E" w:rsidRDefault="00185B0E">
      <w:pPr>
        <w:pStyle w:val="NormalWeb"/>
        <w:ind w:left="640" w:hanging="640"/>
        <w:divId w:val="1982420512"/>
        <w:rPr>
          <w:noProof/>
        </w:rPr>
      </w:pPr>
      <w:r w:rsidRPr="00185B0E">
        <w:rPr>
          <w:noProof/>
        </w:rPr>
        <w:t>18.</w:t>
      </w:r>
      <w:r w:rsidRPr="00185B0E">
        <w:rPr>
          <w:noProof/>
        </w:rPr>
        <w:tab/>
        <w:t xml:space="preserve">Kilpinen, H. </w:t>
      </w:r>
      <w:r w:rsidRPr="00185B0E">
        <w:rPr>
          <w:i/>
          <w:iCs/>
          <w:noProof/>
        </w:rPr>
        <w:t>et al.</w:t>
      </w:r>
      <w:r w:rsidRPr="00185B0E">
        <w:rPr>
          <w:noProof/>
        </w:rPr>
        <w:t xml:space="preserve"> Coordinated effects of sequence variation on DNA binding, chromatin structure, and transcription. </w:t>
      </w:r>
      <w:r w:rsidRPr="00185B0E">
        <w:rPr>
          <w:i/>
          <w:iCs/>
          <w:noProof/>
        </w:rPr>
        <w:t>Science</w:t>
      </w:r>
      <w:r w:rsidRPr="00185B0E">
        <w:rPr>
          <w:noProof/>
        </w:rPr>
        <w:t xml:space="preserve"> </w:t>
      </w:r>
      <w:r w:rsidRPr="00185B0E">
        <w:rPr>
          <w:b/>
          <w:bCs/>
          <w:noProof/>
        </w:rPr>
        <w:t>342,</w:t>
      </w:r>
      <w:r w:rsidRPr="00185B0E">
        <w:rPr>
          <w:noProof/>
        </w:rPr>
        <w:t xml:space="preserve"> 744–7 (2013).</w:t>
      </w:r>
    </w:p>
    <w:p w:rsidR="00185B0E" w:rsidRPr="00185B0E" w:rsidRDefault="00185B0E">
      <w:pPr>
        <w:pStyle w:val="NormalWeb"/>
        <w:ind w:left="640" w:hanging="640"/>
        <w:divId w:val="1982420512"/>
        <w:rPr>
          <w:noProof/>
        </w:rPr>
      </w:pPr>
      <w:r w:rsidRPr="00185B0E">
        <w:rPr>
          <w:noProof/>
        </w:rPr>
        <w:t>19.</w:t>
      </w:r>
      <w:r w:rsidRPr="00185B0E">
        <w:rPr>
          <w:noProof/>
        </w:rPr>
        <w:tab/>
        <w:t xml:space="preserve">Kasowski, M. </w:t>
      </w:r>
      <w:r w:rsidRPr="00185B0E">
        <w:rPr>
          <w:i/>
          <w:iCs/>
          <w:noProof/>
        </w:rPr>
        <w:t>et al.</w:t>
      </w:r>
      <w:r w:rsidRPr="00185B0E">
        <w:rPr>
          <w:noProof/>
        </w:rPr>
        <w:t xml:space="preserve"> Extensive variation in chromatin states across humans. </w:t>
      </w:r>
      <w:r w:rsidRPr="00185B0E">
        <w:rPr>
          <w:i/>
          <w:iCs/>
          <w:noProof/>
        </w:rPr>
        <w:t>Science</w:t>
      </w:r>
      <w:r w:rsidRPr="00185B0E">
        <w:rPr>
          <w:noProof/>
        </w:rPr>
        <w:t xml:space="preserve"> </w:t>
      </w:r>
      <w:r w:rsidRPr="00185B0E">
        <w:rPr>
          <w:b/>
          <w:bCs/>
          <w:noProof/>
        </w:rPr>
        <w:t>342,</w:t>
      </w:r>
      <w:r w:rsidRPr="00185B0E">
        <w:rPr>
          <w:noProof/>
        </w:rPr>
        <w:t xml:space="preserve"> 750–2 (2013).</w:t>
      </w:r>
    </w:p>
    <w:p w:rsidR="00185B0E" w:rsidRPr="00185B0E" w:rsidRDefault="00185B0E">
      <w:pPr>
        <w:pStyle w:val="NormalWeb"/>
        <w:ind w:left="640" w:hanging="640"/>
        <w:divId w:val="1982420512"/>
        <w:rPr>
          <w:noProof/>
        </w:rPr>
      </w:pPr>
      <w:r w:rsidRPr="00185B0E">
        <w:rPr>
          <w:noProof/>
        </w:rPr>
        <w:t>20.</w:t>
      </w:r>
      <w:r w:rsidRPr="00185B0E">
        <w:rPr>
          <w:noProof/>
        </w:rPr>
        <w:tab/>
        <w:t xml:space="preserve">Harismendy, O. </w:t>
      </w:r>
      <w:r w:rsidRPr="00185B0E">
        <w:rPr>
          <w:i/>
          <w:iCs/>
          <w:noProof/>
        </w:rPr>
        <w:t>et al.</w:t>
      </w:r>
      <w:r w:rsidRPr="00185B0E">
        <w:rPr>
          <w:noProof/>
        </w:rPr>
        <w:t xml:space="preserve"> Evaluation of next generation sequencing platforms for population targeted sequencing studies. </w:t>
      </w:r>
      <w:r w:rsidRPr="00185B0E">
        <w:rPr>
          <w:i/>
          <w:iCs/>
          <w:noProof/>
        </w:rPr>
        <w:t>Genome Biol.</w:t>
      </w:r>
      <w:r w:rsidRPr="00185B0E">
        <w:rPr>
          <w:noProof/>
        </w:rPr>
        <w:t xml:space="preserve"> </w:t>
      </w:r>
      <w:r w:rsidRPr="00185B0E">
        <w:rPr>
          <w:b/>
          <w:bCs/>
          <w:noProof/>
        </w:rPr>
        <w:t>10,</w:t>
      </w:r>
      <w:r w:rsidRPr="00185B0E">
        <w:rPr>
          <w:noProof/>
        </w:rPr>
        <w:t xml:space="preserve"> R32 (2009).</w:t>
      </w:r>
    </w:p>
    <w:p w:rsidR="00185B0E" w:rsidRPr="00185B0E" w:rsidRDefault="00185B0E">
      <w:pPr>
        <w:pStyle w:val="NormalWeb"/>
        <w:ind w:left="640" w:hanging="640"/>
        <w:divId w:val="1982420512"/>
        <w:rPr>
          <w:noProof/>
        </w:rPr>
      </w:pPr>
      <w:r w:rsidRPr="00185B0E">
        <w:rPr>
          <w:noProof/>
        </w:rPr>
        <w:t>21.</w:t>
      </w:r>
      <w:r w:rsidRPr="00185B0E">
        <w:rPr>
          <w:noProof/>
        </w:rPr>
        <w:tab/>
        <w:t xml:space="preserve">Stevenson, K. R., Coolon, J. D. &amp; Wittkopp, P. J. Sources of bias in measures of allele-specific expression derived from RNA-sequence data aligned to a single reference genome. </w:t>
      </w:r>
      <w:r w:rsidRPr="00185B0E">
        <w:rPr>
          <w:i/>
          <w:iCs/>
          <w:noProof/>
        </w:rPr>
        <w:t>BMC Genomics</w:t>
      </w:r>
      <w:r w:rsidRPr="00185B0E">
        <w:rPr>
          <w:noProof/>
        </w:rPr>
        <w:t xml:space="preserve"> </w:t>
      </w:r>
      <w:r w:rsidRPr="00185B0E">
        <w:rPr>
          <w:b/>
          <w:bCs/>
          <w:noProof/>
        </w:rPr>
        <w:t>14,</w:t>
      </w:r>
      <w:r w:rsidRPr="00185B0E">
        <w:rPr>
          <w:noProof/>
        </w:rPr>
        <w:t xml:space="preserve"> 536 (2013).</w:t>
      </w:r>
    </w:p>
    <w:p w:rsidR="00185B0E" w:rsidRPr="00185B0E" w:rsidRDefault="00185B0E">
      <w:pPr>
        <w:pStyle w:val="NormalWeb"/>
        <w:ind w:left="640" w:hanging="640"/>
        <w:divId w:val="1982420512"/>
        <w:rPr>
          <w:noProof/>
        </w:rPr>
      </w:pPr>
      <w:r w:rsidRPr="00185B0E">
        <w:rPr>
          <w:noProof/>
        </w:rPr>
        <w:t>22.</w:t>
      </w:r>
      <w:r w:rsidRPr="00185B0E">
        <w:rPr>
          <w:noProof/>
        </w:rPr>
        <w:tab/>
        <w:t xml:space="preserve">Hansen, K. D., Brenner, S. E. &amp; Dudoit, S. Biases in Illumina transcriptome sequencing caused by random hexamer priming. </w:t>
      </w:r>
      <w:r w:rsidRPr="00185B0E">
        <w:rPr>
          <w:i/>
          <w:iCs/>
          <w:noProof/>
        </w:rPr>
        <w:t>Nucleic Acids Res.</w:t>
      </w:r>
      <w:r w:rsidRPr="00185B0E">
        <w:rPr>
          <w:noProof/>
        </w:rPr>
        <w:t xml:space="preserve"> </w:t>
      </w:r>
      <w:r w:rsidRPr="00185B0E">
        <w:rPr>
          <w:b/>
          <w:bCs/>
          <w:noProof/>
        </w:rPr>
        <w:t>38,</w:t>
      </w:r>
      <w:r w:rsidRPr="00185B0E">
        <w:rPr>
          <w:noProof/>
        </w:rPr>
        <w:t xml:space="preserve"> e131 (2010).</w:t>
      </w:r>
    </w:p>
    <w:p w:rsidR="00185B0E" w:rsidRPr="00185B0E" w:rsidRDefault="00185B0E">
      <w:pPr>
        <w:pStyle w:val="NormalWeb"/>
        <w:ind w:left="640" w:hanging="640"/>
        <w:divId w:val="1982420512"/>
        <w:rPr>
          <w:noProof/>
        </w:rPr>
      </w:pPr>
      <w:r w:rsidRPr="00185B0E">
        <w:rPr>
          <w:noProof/>
        </w:rPr>
        <w:t>23.</w:t>
      </w:r>
      <w:r w:rsidRPr="00185B0E">
        <w:rPr>
          <w:noProof/>
        </w:rPr>
        <w:tab/>
        <w:t xml:space="preserve">Degner, J. F. </w:t>
      </w:r>
      <w:r w:rsidRPr="00185B0E">
        <w:rPr>
          <w:i/>
          <w:iCs/>
          <w:noProof/>
        </w:rPr>
        <w:t>et al.</w:t>
      </w:r>
      <w:r w:rsidRPr="00185B0E">
        <w:rPr>
          <w:noProof/>
        </w:rPr>
        <w:t xml:space="preserve"> Effect of read-mapping biases on detecting allele-specific expression from RNA-sequencing data. </w:t>
      </w:r>
      <w:r w:rsidRPr="00185B0E">
        <w:rPr>
          <w:i/>
          <w:iCs/>
          <w:noProof/>
        </w:rPr>
        <w:t>Bioinformatics</w:t>
      </w:r>
      <w:r w:rsidRPr="00185B0E">
        <w:rPr>
          <w:noProof/>
        </w:rPr>
        <w:t xml:space="preserve"> </w:t>
      </w:r>
      <w:r w:rsidRPr="00185B0E">
        <w:rPr>
          <w:b/>
          <w:bCs/>
          <w:noProof/>
        </w:rPr>
        <w:t>25,</w:t>
      </w:r>
      <w:r w:rsidRPr="00185B0E">
        <w:rPr>
          <w:noProof/>
        </w:rPr>
        <w:t xml:space="preserve"> 3207–12 (2009).</w:t>
      </w:r>
    </w:p>
    <w:p w:rsidR="00185B0E" w:rsidRPr="00185B0E" w:rsidRDefault="00185B0E">
      <w:pPr>
        <w:pStyle w:val="NormalWeb"/>
        <w:ind w:left="640" w:hanging="640"/>
        <w:divId w:val="1982420512"/>
        <w:rPr>
          <w:noProof/>
        </w:rPr>
      </w:pPr>
      <w:r w:rsidRPr="00185B0E">
        <w:rPr>
          <w:noProof/>
        </w:rPr>
        <w:t>24.</w:t>
      </w:r>
      <w:r w:rsidRPr="00185B0E">
        <w:rPr>
          <w:noProof/>
        </w:rPr>
        <w:tab/>
        <w:t xml:space="preserve">Steijger, T. </w:t>
      </w:r>
      <w:r w:rsidRPr="00185B0E">
        <w:rPr>
          <w:i/>
          <w:iCs/>
          <w:noProof/>
        </w:rPr>
        <w:t>et al.</w:t>
      </w:r>
      <w:r w:rsidRPr="00185B0E">
        <w:rPr>
          <w:noProof/>
        </w:rPr>
        <w:t xml:space="preserve"> Assessment of transcript reconstruction methods for RNA-seq. </w:t>
      </w:r>
      <w:r w:rsidRPr="00185B0E">
        <w:rPr>
          <w:i/>
          <w:iCs/>
          <w:noProof/>
        </w:rPr>
        <w:t>Nat. Methods</w:t>
      </w:r>
      <w:r w:rsidRPr="00185B0E">
        <w:rPr>
          <w:noProof/>
        </w:rPr>
        <w:t xml:space="preserve"> </w:t>
      </w:r>
      <w:r w:rsidRPr="00185B0E">
        <w:rPr>
          <w:b/>
          <w:bCs/>
          <w:noProof/>
        </w:rPr>
        <w:t>10,</w:t>
      </w:r>
      <w:r w:rsidRPr="00185B0E">
        <w:rPr>
          <w:noProof/>
        </w:rPr>
        <w:t xml:space="preserve"> 1177–84 (2013).</w:t>
      </w:r>
    </w:p>
    <w:p w:rsidR="00185B0E" w:rsidRPr="00185B0E" w:rsidRDefault="00185B0E">
      <w:pPr>
        <w:pStyle w:val="NormalWeb"/>
        <w:ind w:left="640" w:hanging="640"/>
        <w:divId w:val="1982420512"/>
        <w:rPr>
          <w:noProof/>
        </w:rPr>
      </w:pPr>
      <w:r w:rsidRPr="00185B0E">
        <w:rPr>
          <w:noProof/>
        </w:rPr>
        <w:lastRenderedPageBreak/>
        <w:t>25.</w:t>
      </w:r>
      <w:r w:rsidRPr="00185B0E">
        <w:rPr>
          <w:noProof/>
        </w:rPr>
        <w:tab/>
        <w:t xml:space="preserve">Kent, W. J. </w:t>
      </w:r>
      <w:r w:rsidRPr="00185B0E">
        <w:rPr>
          <w:i/>
          <w:iCs/>
          <w:noProof/>
        </w:rPr>
        <w:t>et al.</w:t>
      </w:r>
      <w:r w:rsidRPr="00185B0E">
        <w:rPr>
          <w:noProof/>
        </w:rPr>
        <w:t xml:space="preserve"> The human genome browser at UCSC. </w:t>
      </w:r>
      <w:r w:rsidRPr="00185B0E">
        <w:rPr>
          <w:i/>
          <w:iCs/>
          <w:noProof/>
        </w:rPr>
        <w:t>Genome Res.</w:t>
      </w:r>
      <w:r w:rsidRPr="00185B0E">
        <w:rPr>
          <w:noProof/>
        </w:rPr>
        <w:t xml:space="preserve"> </w:t>
      </w:r>
      <w:r w:rsidRPr="00185B0E">
        <w:rPr>
          <w:b/>
          <w:bCs/>
          <w:noProof/>
        </w:rPr>
        <w:t>12,</w:t>
      </w:r>
      <w:r w:rsidRPr="00185B0E">
        <w:rPr>
          <w:noProof/>
        </w:rPr>
        <w:t xml:space="preserve"> 996–1006 (2002).</w:t>
      </w:r>
    </w:p>
    <w:p w:rsidR="00185B0E" w:rsidRPr="00185B0E" w:rsidRDefault="00185B0E">
      <w:pPr>
        <w:pStyle w:val="NormalWeb"/>
        <w:ind w:left="640" w:hanging="640"/>
        <w:divId w:val="1982420512"/>
        <w:rPr>
          <w:noProof/>
        </w:rPr>
      </w:pPr>
      <w:r w:rsidRPr="00185B0E">
        <w:rPr>
          <w:noProof/>
        </w:rPr>
        <w:t>26.</w:t>
      </w:r>
      <w:r w:rsidRPr="00185B0E">
        <w:rPr>
          <w:noProof/>
        </w:rPr>
        <w:tab/>
        <w:t xml:space="preserve">Bernstein, B. E. </w:t>
      </w:r>
      <w:r w:rsidRPr="00185B0E">
        <w:rPr>
          <w:i/>
          <w:iCs/>
          <w:noProof/>
        </w:rPr>
        <w:t>et al.</w:t>
      </w:r>
      <w:r w:rsidRPr="00185B0E">
        <w:rPr>
          <w:noProof/>
        </w:rPr>
        <w:t xml:space="preserve"> An integrated encyclopedia of DNA elements in the human genome. </w:t>
      </w:r>
      <w:r w:rsidRPr="00185B0E">
        <w:rPr>
          <w:i/>
          <w:iCs/>
          <w:noProof/>
        </w:rPr>
        <w:t>Nature</w:t>
      </w:r>
      <w:r w:rsidRPr="00185B0E">
        <w:rPr>
          <w:noProof/>
        </w:rPr>
        <w:t xml:space="preserve"> </w:t>
      </w:r>
      <w:r w:rsidRPr="00185B0E">
        <w:rPr>
          <w:b/>
          <w:bCs/>
          <w:noProof/>
        </w:rPr>
        <w:t>489,</w:t>
      </w:r>
      <w:r w:rsidRPr="00185B0E">
        <w:rPr>
          <w:noProof/>
        </w:rPr>
        <w:t xml:space="preserve"> 57–74 (2012).</w:t>
      </w:r>
    </w:p>
    <w:p w:rsidR="00185B0E" w:rsidRPr="00185B0E" w:rsidRDefault="00185B0E">
      <w:pPr>
        <w:pStyle w:val="NormalWeb"/>
        <w:ind w:left="640" w:hanging="640"/>
        <w:divId w:val="1982420512"/>
        <w:rPr>
          <w:noProof/>
        </w:rPr>
      </w:pPr>
      <w:r w:rsidRPr="00185B0E">
        <w:rPr>
          <w:noProof/>
        </w:rPr>
        <w:t>27.</w:t>
      </w:r>
      <w:r w:rsidRPr="00185B0E">
        <w:rPr>
          <w:noProof/>
        </w:rPr>
        <w:tab/>
        <w:t xml:space="preserve">Harrow, J. </w:t>
      </w:r>
      <w:r w:rsidRPr="00185B0E">
        <w:rPr>
          <w:i/>
          <w:iCs/>
          <w:noProof/>
        </w:rPr>
        <w:t>et al.</w:t>
      </w:r>
      <w:r w:rsidRPr="00185B0E">
        <w:rPr>
          <w:noProof/>
        </w:rPr>
        <w:t xml:space="preserve"> GENCODE: the reference human genome annotation for The ENCODE Project. </w:t>
      </w:r>
      <w:r w:rsidRPr="00185B0E">
        <w:rPr>
          <w:i/>
          <w:iCs/>
          <w:noProof/>
        </w:rPr>
        <w:t>Genome Res.</w:t>
      </w:r>
      <w:r w:rsidRPr="00185B0E">
        <w:rPr>
          <w:noProof/>
        </w:rPr>
        <w:t xml:space="preserve"> </w:t>
      </w:r>
      <w:r w:rsidRPr="00185B0E">
        <w:rPr>
          <w:b/>
          <w:bCs/>
          <w:noProof/>
        </w:rPr>
        <w:t>22,</w:t>
      </w:r>
      <w:r w:rsidRPr="00185B0E">
        <w:rPr>
          <w:noProof/>
        </w:rPr>
        <w:t xml:space="preserve"> 1760–74 (2012).</w:t>
      </w:r>
    </w:p>
    <w:p w:rsidR="00185B0E" w:rsidRPr="00185B0E" w:rsidRDefault="00185B0E">
      <w:pPr>
        <w:pStyle w:val="NormalWeb"/>
        <w:ind w:left="640" w:hanging="640"/>
        <w:divId w:val="1982420512"/>
        <w:rPr>
          <w:noProof/>
        </w:rPr>
      </w:pPr>
      <w:r w:rsidRPr="00185B0E">
        <w:rPr>
          <w:noProof/>
        </w:rPr>
        <w:t>28.</w:t>
      </w:r>
      <w:r w:rsidRPr="00185B0E">
        <w:rPr>
          <w:noProof/>
        </w:rPr>
        <w:tab/>
        <w:t xml:space="preserve">Horsthemke, B. &amp; Buiting, K. Imprinting defects on human chromosome 15. </w:t>
      </w:r>
      <w:r w:rsidRPr="00185B0E">
        <w:rPr>
          <w:i/>
          <w:iCs/>
          <w:noProof/>
        </w:rPr>
        <w:t>Cytogenet. Genome Res.</w:t>
      </w:r>
      <w:r w:rsidRPr="00185B0E">
        <w:rPr>
          <w:noProof/>
        </w:rPr>
        <w:t xml:space="preserve"> </w:t>
      </w:r>
      <w:r w:rsidRPr="00185B0E">
        <w:rPr>
          <w:b/>
          <w:bCs/>
          <w:noProof/>
        </w:rPr>
        <w:t>113,</w:t>
      </w:r>
      <w:r w:rsidRPr="00185B0E">
        <w:rPr>
          <w:noProof/>
        </w:rPr>
        <w:t xml:space="preserve"> 292–9 (2006).</w:t>
      </w:r>
    </w:p>
    <w:p w:rsidR="00185B0E" w:rsidRPr="00185B0E" w:rsidRDefault="00185B0E">
      <w:pPr>
        <w:pStyle w:val="NormalWeb"/>
        <w:ind w:left="640" w:hanging="640"/>
        <w:divId w:val="1982420512"/>
        <w:rPr>
          <w:noProof/>
        </w:rPr>
      </w:pPr>
      <w:r w:rsidRPr="00185B0E">
        <w:rPr>
          <w:noProof/>
        </w:rPr>
        <w:t>29.</w:t>
      </w:r>
      <w:r w:rsidRPr="00185B0E">
        <w:rPr>
          <w:noProof/>
        </w:rPr>
        <w:tab/>
        <w:t xml:space="preserve">Hallas, C. </w:t>
      </w:r>
      <w:r w:rsidRPr="00185B0E">
        <w:rPr>
          <w:i/>
          <w:iCs/>
          <w:noProof/>
        </w:rPr>
        <w:t>et al.</w:t>
      </w:r>
      <w:r w:rsidRPr="00185B0E">
        <w:rPr>
          <w:noProof/>
        </w:rPr>
        <w:t xml:space="preserve"> Loss of FHIT expression in acute lymphoblastic leukemia. </w:t>
      </w:r>
      <w:r w:rsidRPr="00185B0E">
        <w:rPr>
          <w:i/>
          <w:iCs/>
          <w:noProof/>
        </w:rPr>
        <w:t>Clin. Cancer Res.</w:t>
      </w:r>
      <w:r w:rsidRPr="00185B0E">
        <w:rPr>
          <w:noProof/>
        </w:rPr>
        <w:t xml:space="preserve"> </w:t>
      </w:r>
      <w:r w:rsidRPr="00185B0E">
        <w:rPr>
          <w:b/>
          <w:bCs/>
          <w:noProof/>
        </w:rPr>
        <w:t>5,</w:t>
      </w:r>
      <w:r w:rsidRPr="00185B0E">
        <w:rPr>
          <w:noProof/>
        </w:rPr>
        <w:t xml:space="preserve"> 2409–14 (1999).</w:t>
      </w:r>
    </w:p>
    <w:p w:rsidR="00185B0E" w:rsidRPr="00185B0E" w:rsidRDefault="00185B0E">
      <w:pPr>
        <w:pStyle w:val="NormalWeb"/>
        <w:ind w:left="640" w:hanging="640"/>
        <w:divId w:val="1982420512"/>
        <w:rPr>
          <w:noProof/>
        </w:rPr>
      </w:pPr>
      <w:r w:rsidRPr="00185B0E">
        <w:rPr>
          <w:noProof/>
        </w:rPr>
        <w:t>30.</w:t>
      </w:r>
      <w:r w:rsidRPr="00185B0E">
        <w:rPr>
          <w:noProof/>
        </w:rPr>
        <w:tab/>
        <w:t xml:space="preserve">Zou, M., Shi, Y., Farid, N. R., Al-Sedairy, S. T. &amp; Paterson, M. C. FHIT gene abnormalities in both benign and malignant thyroid tumours. </w:t>
      </w:r>
      <w:r w:rsidRPr="00185B0E">
        <w:rPr>
          <w:i/>
          <w:iCs/>
          <w:noProof/>
        </w:rPr>
        <w:t>Eur. J. Cancer</w:t>
      </w:r>
      <w:r w:rsidRPr="00185B0E">
        <w:rPr>
          <w:noProof/>
        </w:rPr>
        <w:t xml:space="preserve"> </w:t>
      </w:r>
      <w:r w:rsidRPr="00185B0E">
        <w:rPr>
          <w:b/>
          <w:bCs/>
          <w:noProof/>
        </w:rPr>
        <w:t>35,</w:t>
      </w:r>
      <w:r w:rsidRPr="00185B0E">
        <w:rPr>
          <w:noProof/>
        </w:rPr>
        <w:t xml:space="preserve"> 467–72 (1999).</w:t>
      </w:r>
    </w:p>
    <w:p w:rsidR="00185B0E" w:rsidRPr="00185B0E" w:rsidRDefault="00185B0E">
      <w:pPr>
        <w:pStyle w:val="NormalWeb"/>
        <w:ind w:left="640" w:hanging="640"/>
        <w:divId w:val="1982420512"/>
        <w:rPr>
          <w:noProof/>
        </w:rPr>
      </w:pPr>
      <w:r w:rsidRPr="00185B0E">
        <w:rPr>
          <w:noProof/>
        </w:rPr>
        <w:t>31.</w:t>
      </w:r>
      <w:r w:rsidRPr="00185B0E">
        <w:rPr>
          <w:noProof/>
        </w:rPr>
        <w:tab/>
        <w:t xml:space="preserve">Wang, Z., Gerstein, M. &amp; Snyder, M. RNA-Seq: a revolutionary tool for transcriptomics. </w:t>
      </w:r>
      <w:r w:rsidRPr="00185B0E">
        <w:rPr>
          <w:i/>
          <w:iCs/>
          <w:noProof/>
        </w:rPr>
        <w:t>Nat. Rev. Genet.</w:t>
      </w:r>
      <w:r w:rsidRPr="00185B0E">
        <w:rPr>
          <w:noProof/>
        </w:rPr>
        <w:t xml:space="preserve"> </w:t>
      </w:r>
      <w:r w:rsidRPr="00185B0E">
        <w:rPr>
          <w:b/>
          <w:bCs/>
          <w:noProof/>
        </w:rPr>
        <w:t>10,</w:t>
      </w:r>
      <w:r w:rsidRPr="00185B0E">
        <w:rPr>
          <w:noProof/>
        </w:rPr>
        <w:t xml:space="preserve"> 57–63 (2009).</w:t>
      </w:r>
    </w:p>
    <w:p w:rsidR="00185B0E" w:rsidRPr="00185B0E" w:rsidRDefault="00185B0E">
      <w:pPr>
        <w:pStyle w:val="NormalWeb"/>
        <w:ind w:left="640" w:hanging="640"/>
        <w:divId w:val="1982420512"/>
        <w:rPr>
          <w:noProof/>
        </w:rPr>
      </w:pPr>
      <w:r w:rsidRPr="00185B0E">
        <w:rPr>
          <w:noProof/>
        </w:rPr>
        <w:t>32.</w:t>
      </w:r>
      <w:r w:rsidRPr="00185B0E">
        <w:rPr>
          <w:noProof/>
        </w:rPr>
        <w:tab/>
        <w:t xml:space="preserve">Nagalakshmi, U. </w:t>
      </w:r>
      <w:r w:rsidRPr="00185B0E">
        <w:rPr>
          <w:i/>
          <w:iCs/>
          <w:noProof/>
        </w:rPr>
        <w:t>et al.</w:t>
      </w:r>
      <w:r w:rsidRPr="00185B0E">
        <w:rPr>
          <w:noProof/>
        </w:rPr>
        <w:t xml:space="preserve"> The transcriptional landscape of the yeast genome defined by RNA sequencing. </w:t>
      </w:r>
      <w:r w:rsidRPr="00185B0E">
        <w:rPr>
          <w:i/>
          <w:iCs/>
          <w:noProof/>
        </w:rPr>
        <w:t>Science</w:t>
      </w:r>
      <w:r w:rsidRPr="00185B0E">
        <w:rPr>
          <w:noProof/>
        </w:rPr>
        <w:t xml:space="preserve"> </w:t>
      </w:r>
      <w:r w:rsidRPr="00185B0E">
        <w:rPr>
          <w:b/>
          <w:bCs/>
          <w:noProof/>
        </w:rPr>
        <w:t>320,</w:t>
      </w:r>
      <w:r w:rsidRPr="00185B0E">
        <w:rPr>
          <w:noProof/>
        </w:rPr>
        <w:t xml:space="preserve"> 1344–9 (2008).</w:t>
      </w:r>
    </w:p>
    <w:p w:rsidR="00185B0E" w:rsidRPr="00185B0E" w:rsidRDefault="00185B0E">
      <w:pPr>
        <w:pStyle w:val="NormalWeb"/>
        <w:ind w:left="640" w:hanging="640"/>
        <w:divId w:val="1982420512"/>
        <w:rPr>
          <w:noProof/>
        </w:rPr>
      </w:pPr>
      <w:r w:rsidRPr="00185B0E">
        <w:rPr>
          <w:noProof/>
        </w:rPr>
        <w:t>33.</w:t>
      </w:r>
      <w:r w:rsidRPr="00185B0E">
        <w:rPr>
          <w:noProof/>
        </w:rPr>
        <w:tab/>
        <w:t xml:space="preserve">Goldmit, M. &amp; Bergman, Y. Monoallelic gene expression: a repertoire of recurrent themes. </w:t>
      </w:r>
      <w:r w:rsidRPr="00185B0E">
        <w:rPr>
          <w:i/>
          <w:iCs/>
          <w:noProof/>
        </w:rPr>
        <w:t>Immunol. Rev.</w:t>
      </w:r>
      <w:r w:rsidRPr="00185B0E">
        <w:rPr>
          <w:noProof/>
        </w:rPr>
        <w:t xml:space="preserve"> </w:t>
      </w:r>
      <w:r w:rsidRPr="00185B0E">
        <w:rPr>
          <w:b/>
          <w:bCs/>
          <w:noProof/>
        </w:rPr>
        <w:t>200,</w:t>
      </w:r>
      <w:r w:rsidRPr="00185B0E">
        <w:rPr>
          <w:noProof/>
        </w:rPr>
        <w:t xml:space="preserve"> 197–214 (2004).</w:t>
      </w:r>
    </w:p>
    <w:p w:rsidR="00185B0E" w:rsidRPr="00185B0E" w:rsidRDefault="00185B0E">
      <w:pPr>
        <w:pStyle w:val="NormalWeb"/>
        <w:ind w:left="640" w:hanging="640"/>
        <w:divId w:val="1982420512"/>
        <w:rPr>
          <w:noProof/>
        </w:rPr>
      </w:pPr>
      <w:r w:rsidRPr="00185B0E">
        <w:rPr>
          <w:noProof/>
        </w:rPr>
        <w:t>34.</w:t>
      </w:r>
      <w:r w:rsidRPr="00185B0E">
        <w:rPr>
          <w:noProof/>
        </w:rPr>
        <w:tab/>
        <w:t xml:space="preserve">Zakharova, I. S., Shevchenko, A. I. &amp; Zakian, S. M. Monoallelic gene expression in mammals. </w:t>
      </w:r>
      <w:r w:rsidRPr="00185B0E">
        <w:rPr>
          <w:i/>
          <w:iCs/>
          <w:noProof/>
        </w:rPr>
        <w:t>Chromosoma</w:t>
      </w:r>
      <w:r w:rsidRPr="00185B0E">
        <w:rPr>
          <w:noProof/>
        </w:rPr>
        <w:t xml:space="preserve"> </w:t>
      </w:r>
      <w:r w:rsidRPr="00185B0E">
        <w:rPr>
          <w:b/>
          <w:bCs/>
          <w:noProof/>
        </w:rPr>
        <w:t>118,</w:t>
      </w:r>
      <w:r w:rsidRPr="00185B0E">
        <w:rPr>
          <w:noProof/>
        </w:rPr>
        <w:t xml:space="preserve"> 279–90 (2009).</w:t>
      </w:r>
    </w:p>
    <w:p w:rsidR="00185B0E" w:rsidRPr="00185B0E" w:rsidRDefault="00185B0E">
      <w:pPr>
        <w:pStyle w:val="NormalWeb"/>
        <w:ind w:left="640" w:hanging="640"/>
        <w:divId w:val="1982420512"/>
        <w:rPr>
          <w:noProof/>
        </w:rPr>
      </w:pPr>
      <w:r w:rsidRPr="00185B0E">
        <w:rPr>
          <w:noProof/>
        </w:rPr>
        <w:t>35.</w:t>
      </w:r>
      <w:r w:rsidRPr="00185B0E">
        <w:rPr>
          <w:noProof/>
        </w:rPr>
        <w:tab/>
        <w:t xml:space="preserve">Morison, I. M., Paton, C. J. &amp; Cleverley, S. D. The imprinted gene and parent-of-origin effect database. </w:t>
      </w:r>
      <w:r w:rsidRPr="00185B0E">
        <w:rPr>
          <w:i/>
          <w:iCs/>
          <w:noProof/>
        </w:rPr>
        <w:t>Nucleic Acids Res.</w:t>
      </w:r>
      <w:r w:rsidRPr="00185B0E">
        <w:rPr>
          <w:noProof/>
        </w:rPr>
        <w:t xml:space="preserve"> </w:t>
      </w:r>
      <w:r w:rsidRPr="00185B0E">
        <w:rPr>
          <w:b/>
          <w:bCs/>
          <w:noProof/>
        </w:rPr>
        <w:t>29,</w:t>
      </w:r>
      <w:r w:rsidRPr="00185B0E">
        <w:rPr>
          <w:noProof/>
        </w:rPr>
        <w:t xml:space="preserve"> 275–6 (2001).</w:t>
      </w:r>
    </w:p>
    <w:p w:rsidR="00185B0E" w:rsidRPr="00185B0E" w:rsidRDefault="00185B0E">
      <w:pPr>
        <w:pStyle w:val="NormalWeb"/>
        <w:ind w:left="640" w:hanging="640"/>
        <w:divId w:val="1982420512"/>
        <w:rPr>
          <w:noProof/>
        </w:rPr>
      </w:pPr>
      <w:r w:rsidRPr="00185B0E">
        <w:rPr>
          <w:noProof/>
        </w:rPr>
        <w:t>36.</w:t>
      </w:r>
      <w:r w:rsidRPr="00185B0E">
        <w:rPr>
          <w:noProof/>
        </w:rPr>
        <w:tab/>
        <w:t xml:space="preserve">Olender, T., Nativ, N. &amp; Lancet, D. HORDE: comprehensive resource for olfactory receptor genomics. </w:t>
      </w:r>
      <w:r w:rsidRPr="00185B0E">
        <w:rPr>
          <w:i/>
          <w:iCs/>
          <w:noProof/>
        </w:rPr>
        <w:t>Methods Mol. Biol.</w:t>
      </w:r>
      <w:r w:rsidRPr="00185B0E">
        <w:rPr>
          <w:noProof/>
        </w:rPr>
        <w:t xml:space="preserve"> </w:t>
      </w:r>
      <w:r w:rsidRPr="00185B0E">
        <w:rPr>
          <w:b/>
          <w:bCs/>
          <w:noProof/>
        </w:rPr>
        <w:t>1003,</w:t>
      </w:r>
      <w:r w:rsidRPr="00185B0E">
        <w:rPr>
          <w:noProof/>
        </w:rPr>
        <w:t xml:space="preserve"> 23–38 (2013).</w:t>
      </w:r>
    </w:p>
    <w:p w:rsidR="00185B0E" w:rsidRPr="00185B0E" w:rsidRDefault="00185B0E">
      <w:pPr>
        <w:pStyle w:val="NormalWeb"/>
        <w:ind w:left="640" w:hanging="640"/>
        <w:divId w:val="1982420512"/>
        <w:rPr>
          <w:noProof/>
        </w:rPr>
      </w:pPr>
      <w:r w:rsidRPr="00185B0E">
        <w:rPr>
          <w:noProof/>
        </w:rPr>
        <w:t>37.</w:t>
      </w:r>
      <w:r w:rsidRPr="00185B0E">
        <w:rPr>
          <w:noProof/>
        </w:rPr>
        <w:tab/>
        <w:t xml:space="preserve">Complete sequence and gene map of a human major histocompatibility complex. The MHC sequencing consortium. </w:t>
      </w:r>
      <w:r w:rsidRPr="00185B0E">
        <w:rPr>
          <w:i/>
          <w:iCs/>
          <w:noProof/>
        </w:rPr>
        <w:t>Nature</w:t>
      </w:r>
      <w:r w:rsidRPr="00185B0E">
        <w:rPr>
          <w:noProof/>
        </w:rPr>
        <w:t xml:space="preserve"> </w:t>
      </w:r>
      <w:r w:rsidRPr="00185B0E">
        <w:rPr>
          <w:b/>
          <w:bCs/>
          <w:noProof/>
        </w:rPr>
        <w:t>401,</w:t>
      </w:r>
      <w:r w:rsidRPr="00185B0E">
        <w:rPr>
          <w:noProof/>
        </w:rPr>
        <w:t xml:space="preserve"> 921–3 (1999).</w:t>
      </w:r>
    </w:p>
    <w:p w:rsidR="00185B0E" w:rsidRPr="00185B0E" w:rsidRDefault="00185B0E">
      <w:pPr>
        <w:pStyle w:val="NormalWeb"/>
        <w:ind w:left="640" w:hanging="640"/>
        <w:divId w:val="1982420512"/>
        <w:rPr>
          <w:noProof/>
        </w:rPr>
      </w:pPr>
      <w:r w:rsidRPr="00185B0E">
        <w:rPr>
          <w:noProof/>
        </w:rPr>
        <w:t>38.</w:t>
      </w:r>
      <w:r w:rsidRPr="00185B0E">
        <w:rPr>
          <w:noProof/>
        </w:rPr>
        <w:tab/>
        <w:t xml:space="preserve">Lefranc, M.-P. </w:t>
      </w:r>
      <w:r w:rsidRPr="00185B0E">
        <w:rPr>
          <w:i/>
          <w:iCs/>
          <w:noProof/>
        </w:rPr>
        <w:t>et al.</w:t>
      </w:r>
      <w:r w:rsidRPr="00185B0E">
        <w:rPr>
          <w:noProof/>
        </w:rPr>
        <w:t xml:space="preserve"> IMGT-Choreography for immunogenetics and immunoinformatics. </w:t>
      </w:r>
      <w:r w:rsidRPr="00185B0E">
        <w:rPr>
          <w:i/>
          <w:iCs/>
          <w:noProof/>
        </w:rPr>
        <w:t>In Silico Biol.</w:t>
      </w:r>
      <w:r w:rsidRPr="00185B0E">
        <w:rPr>
          <w:noProof/>
        </w:rPr>
        <w:t xml:space="preserve"> </w:t>
      </w:r>
      <w:r w:rsidRPr="00185B0E">
        <w:rPr>
          <w:b/>
          <w:bCs/>
          <w:noProof/>
        </w:rPr>
        <w:t>5,</w:t>
      </w:r>
      <w:r w:rsidRPr="00185B0E">
        <w:rPr>
          <w:noProof/>
        </w:rPr>
        <w:t xml:space="preserve"> 45–60 (2005).</w:t>
      </w:r>
    </w:p>
    <w:p w:rsidR="00185B0E" w:rsidRPr="00185B0E" w:rsidRDefault="00185B0E">
      <w:pPr>
        <w:pStyle w:val="NormalWeb"/>
        <w:ind w:left="640" w:hanging="640"/>
        <w:divId w:val="1982420512"/>
        <w:rPr>
          <w:noProof/>
        </w:rPr>
      </w:pPr>
      <w:r w:rsidRPr="00185B0E">
        <w:rPr>
          <w:noProof/>
        </w:rPr>
        <w:t>39.</w:t>
      </w:r>
      <w:r w:rsidRPr="00185B0E">
        <w:rPr>
          <w:noProof/>
        </w:rPr>
        <w:tab/>
        <w:t xml:space="preserve">Gimelbrant, A., Hutchinson, J. N., Thompson, B. R. &amp; Chess, A. Widespread monoallelic expression on human autosomes. </w:t>
      </w:r>
      <w:r w:rsidRPr="00185B0E">
        <w:rPr>
          <w:i/>
          <w:iCs/>
          <w:noProof/>
        </w:rPr>
        <w:t>Science</w:t>
      </w:r>
      <w:r w:rsidRPr="00185B0E">
        <w:rPr>
          <w:noProof/>
        </w:rPr>
        <w:t xml:space="preserve"> </w:t>
      </w:r>
      <w:r w:rsidRPr="00185B0E">
        <w:rPr>
          <w:b/>
          <w:bCs/>
          <w:noProof/>
        </w:rPr>
        <w:t>318,</w:t>
      </w:r>
      <w:r w:rsidRPr="00185B0E">
        <w:rPr>
          <w:noProof/>
        </w:rPr>
        <w:t xml:space="preserve"> 1136–40 (2007).</w:t>
      </w:r>
    </w:p>
    <w:p w:rsidR="00185B0E" w:rsidRPr="00185B0E" w:rsidRDefault="00185B0E">
      <w:pPr>
        <w:pStyle w:val="NormalWeb"/>
        <w:ind w:left="640" w:hanging="640"/>
        <w:divId w:val="1982420512"/>
        <w:rPr>
          <w:noProof/>
        </w:rPr>
      </w:pPr>
      <w:r w:rsidRPr="00185B0E">
        <w:rPr>
          <w:noProof/>
        </w:rPr>
        <w:lastRenderedPageBreak/>
        <w:t>40.</w:t>
      </w:r>
      <w:r w:rsidRPr="00185B0E">
        <w:rPr>
          <w:noProof/>
        </w:rPr>
        <w:tab/>
        <w:t xml:space="preserve">Khurana, E. </w:t>
      </w:r>
      <w:r w:rsidRPr="00185B0E">
        <w:rPr>
          <w:i/>
          <w:iCs/>
          <w:noProof/>
        </w:rPr>
        <w:t>et al.</w:t>
      </w:r>
      <w:r w:rsidRPr="00185B0E">
        <w:rPr>
          <w:noProof/>
        </w:rPr>
        <w:t xml:space="preserve"> Integrative annotation of variants from 1092 humans: application to cancer genomics. </w:t>
      </w:r>
      <w:r w:rsidRPr="00185B0E">
        <w:rPr>
          <w:i/>
          <w:iCs/>
          <w:noProof/>
        </w:rPr>
        <w:t>Science</w:t>
      </w:r>
      <w:r w:rsidRPr="00185B0E">
        <w:rPr>
          <w:noProof/>
        </w:rPr>
        <w:t xml:space="preserve"> </w:t>
      </w:r>
      <w:r w:rsidRPr="00185B0E">
        <w:rPr>
          <w:b/>
          <w:bCs/>
          <w:noProof/>
        </w:rPr>
        <w:t>342,</w:t>
      </w:r>
      <w:r w:rsidRPr="00185B0E">
        <w:rPr>
          <w:noProof/>
        </w:rPr>
        <w:t xml:space="preserve"> 1235587 (2013).</w:t>
      </w:r>
    </w:p>
    <w:p w:rsidR="00185B0E" w:rsidRPr="00185B0E" w:rsidRDefault="00185B0E">
      <w:pPr>
        <w:pStyle w:val="NormalWeb"/>
        <w:ind w:left="640" w:hanging="640"/>
        <w:divId w:val="1982420512"/>
        <w:rPr>
          <w:noProof/>
        </w:rPr>
      </w:pPr>
      <w:r w:rsidRPr="00185B0E">
        <w:rPr>
          <w:noProof/>
        </w:rPr>
        <w:t>41.</w:t>
      </w:r>
      <w:r w:rsidRPr="00185B0E">
        <w:rPr>
          <w:noProof/>
        </w:rPr>
        <w:tab/>
        <w:t xml:space="preserve">Amin, A. S. </w:t>
      </w:r>
      <w:r w:rsidRPr="00185B0E">
        <w:rPr>
          <w:i/>
          <w:iCs/>
          <w:noProof/>
        </w:rPr>
        <w:t>et al.</w:t>
      </w:r>
      <w:r w:rsidRPr="00185B0E">
        <w:rPr>
          <w:noProof/>
        </w:rPr>
        <w:t xml:space="preserve"> Variants in the 3’ untranslated region of the KCNQ1-encoded Kv7.1 potassium channel modify disease severity in patients with type 1 long QT syndrome in an allele-specific manner. </w:t>
      </w:r>
      <w:r w:rsidRPr="00185B0E">
        <w:rPr>
          <w:i/>
          <w:iCs/>
          <w:noProof/>
        </w:rPr>
        <w:t>Eur. Heart J.</w:t>
      </w:r>
      <w:r w:rsidRPr="00185B0E">
        <w:rPr>
          <w:noProof/>
        </w:rPr>
        <w:t xml:space="preserve"> </w:t>
      </w:r>
      <w:r w:rsidRPr="00185B0E">
        <w:rPr>
          <w:b/>
          <w:bCs/>
          <w:noProof/>
        </w:rPr>
        <w:t>33,</w:t>
      </w:r>
      <w:r w:rsidRPr="00185B0E">
        <w:rPr>
          <w:noProof/>
        </w:rPr>
        <w:t xml:space="preserve"> 714–23 (2012).</w:t>
      </w:r>
    </w:p>
    <w:p w:rsidR="00185B0E" w:rsidRPr="00185B0E" w:rsidRDefault="00185B0E">
      <w:pPr>
        <w:pStyle w:val="NormalWeb"/>
        <w:ind w:left="640" w:hanging="640"/>
        <w:divId w:val="1982420512"/>
        <w:rPr>
          <w:noProof/>
        </w:rPr>
      </w:pPr>
      <w:r w:rsidRPr="00185B0E">
        <w:rPr>
          <w:noProof/>
        </w:rPr>
        <w:t>42.</w:t>
      </w:r>
      <w:r w:rsidRPr="00185B0E">
        <w:rPr>
          <w:noProof/>
        </w:rPr>
        <w:tab/>
        <w:t xml:space="preserve">Anjos, S. M., Shao, W., Marchand, L. &amp; Polychronakos, C. Allelic effects on gene regulation at the autoimmunity-predisposing CTLA4 locus: a re-evaluation of the 3’ +6230G&gt;A polymorphism. </w:t>
      </w:r>
      <w:r w:rsidRPr="00185B0E">
        <w:rPr>
          <w:i/>
          <w:iCs/>
          <w:noProof/>
        </w:rPr>
        <w:t>Genes Immun.</w:t>
      </w:r>
      <w:r w:rsidRPr="00185B0E">
        <w:rPr>
          <w:noProof/>
        </w:rPr>
        <w:t xml:space="preserve"> </w:t>
      </w:r>
      <w:r w:rsidRPr="00185B0E">
        <w:rPr>
          <w:b/>
          <w:bCs/>
          <w:noProof/>
        </w:rPr>
        <w:t>6,</w:t>
      </w:r>
      <w:r w:rsidRPr="00185B0E">
        <w:rPr>
          <w:noProof/>
        </w:rPr>
        <w:t xml:space="preserve"> 305–11 (2005).</w:t>
      </w:r>
    </w:p>
    <w:p w:rsidR="00185B0E" w:rsidRPr="00185B0E" w:rsidRDefault="00185B0E">
      <w:pPr>
        <w:pStyle w:val="NormalWeb"/>
        <w:ind w:left="640" w:hanging="640"/>
        <w:divId w:val="1982420512"/>
        <w:rPr>
          <w:noProof/>
        </w:rPr>
      </w:pPr>
      <w:r w:rsidRPr="00185B0E">
        <w:rPr>
          <w:noProof/>
        </w:rPr>
        <w:t>43.</w:t>
      </w:r>
      <w:r w:rsidRPr="00185B0E">
        <w:rPr>
          <w:noProof/>
        </w:rPr>
        <w:tab/>
        <w:t xml:space="preserve">Valle, L. </w:t>
      </w:r>
      <w:r w:rsidRPr="00185B0E">
        <w:rPr>
          <w:i/>
          <w:iCs/>
          <w:noProof/>
        </w:rPr>
        <w:t>et al.</w:t>
      </w:r>
      <w:r w:rsidRPr="00185B0E">
        <w:rPr>
          <w:noProof/>
        </w:rPr>
        <w:t xml:space="preserve"> Germline allele-specific expression of TGFBR1 confers an increased risk of colorectal cancer. </w:t>
      </w:r>
      <w:r w:rsidRPr="00185B0E">
        <w:rPr>
          <w:i/>
          <w:iCs/>
          <w:noProof/>
        </w:rPr>
        <w:t>Science</w:t>
      </w:r>
      <w:r w:rsidRPr="00185B0E">
        <w:rPr>
          <w:noProof/>
        </w:rPr>
        <w:t xml:space="preserve"> </w:t>
      </w:r>
      <w:r w:rsidRPr="00185B0E">
        <w:rPr>
          <w:b/>
          <w:bCs/>
          <w:noProof/>
        </w:rPr>
        <w:t>321,</w:t>
      </w:r>
      <w:r w:rsidRPr="00185B0E">
        <w:rPr>
          <w:noProof/>
        </w:rPr>
        <w:t xml:space="preserve"> 1361–5 (2008).</w:t>
      </w:r>
    </w:p>
    <w:p w:rsidR="00185B0E" w:rsidRPr="00185B0E" w:rsidRDefault="00185B0E">
      <w:pPr>
        <w:pStyle w:val="NormalWeb"/>
        <w:ind w:left="640" w:hanging="640"/>
        <w:divId w:val="1982420512"/>
        <w:rPr>
          <w:noProof/>
        </w:rPr>
      </w:pPr>
      <w:r w:rsidRPr="00185B0E">
        <w:rPr>
          <w:noProof/>
        </w:rPr>
        <w:t>44.</w:t>
      </w:r>
      <w:r w:rsidRPr="00185B0E">
        <w:rPr>
          <w:noProof/>
        </w:rPr>
        <w:tab/>
        <w:t xml:space="preserve">Cusanovich, D. A., Pavlovic, B., Pritchard, J. K. &amp; Gilad, Y. The functional consequences of variation in transcription factor binding. </w:t>
      </w:r>
      <w:r w:rsidRPr="00185B0E">
        <w:rPr>
          <w:i/>
          <w:iCs/>
          <w:noProof/>
        </w:rPr>
        <w:t>PLoS Genet.</w:t>
      </w:r>
      <w:r w:rsidRPr="00185B0E">
        <w:rPr>
          <w:noProof/>
        </w:rPr>
        <w:t xml:space="preserve"> </w:t>
      </w:r>
      <w:r w:rsidRPr="00185B0E">
        <w:rPr>
          <w:b/>
          <w:bCs/>
          <w:noProof/>
        </w:rPr>
        <w:t>10,</w:t>
      </w:r>
      <w:r w:rsidRPr="00185B0E">
        <w:rPr>
          <w:noProof/>
        </w:rPr>
        <w:t xml:space="preserve"> e1004226 (2014).</w:t>
      </w:r>
    </w:p>
    <w:p w:rsidR="00185B0E" w:rsidRPr="00185B0E" w:rsidRDefault="00185B0E">
      <w:pPr>
        <w:pStyle w:val="NormalWeb"/>
        <w:ind w:left="640" w:hanging="640"/>
        <w:divId w:val="1982420512"/>
        <w:rPr>
          <w:noProof/>
        </w:rPr>
      </w:pPr>
      <w:r w:rsidRPr="00185B0E">
        <w:rPr>
          <w:noProof/>
        </w:rPr>
        <w:t>45.</w:t>
      </w:r>
      <w:r w:rsidRPr="00185B0E">
        <w:rPr>
          <w:noProof/>
        </w:rPr>
        <w:tab/>
        <w:t xml:space="preserve">Gerstein, M. B. </w:t>
      </w:r>
      <w:r w:rsidRPr="00185B0E">
        <w:rPr>
          <w:i/>
          <w:iCs/>
          <w:noProof/>
        </w:rPr>
        <w:t>et al.</w:t>
      </w:r>
      <w:r w:rsidRPr="00185B0E">
        <w:rPr>
          <w:noProof/>
        </w:rPr>
        <w:t xml:space="preserve"> Architecture of the human regulatory network derived from ENCODE data. </w:t>
      </w:r>
      <w:r w:rsidRPr="00185B0E">
        <w:rPr>
          <w:i/>
          <w:iCs/>
          <w:noProof/>
        </w:rPr>
        <w:t>Nature</w:t>
      </w:r>
      <w:r w:rsidRPr="00185B0E">
        <w:rPr>
          <w:noProof/>
        </w:rPr>
        <w:t xml:space="preserve"> </w:t>
      </w:r>
      <w:r w:rsidRPr="00185B0E">
        <w:rPr>
          <w:b/>
          <w:bCs/>
          <w:noProof/>
        </w:rPr>
        <w:t>489,</w:t>
      </w:r>
      <w:r w:rsidRPr="00185B0E">
        <w:rPr>
          <w:noProof/>
        </w:rPr>
        <w:t xml:space="preserve"> 91–100 (2012).</w:t>
      </w:r>
    </w:p>
    <w:p w:rsidR="00185B0E" w:rsidRPr="00185B0E" w:rsidRDefault="00185B0E">
      <w:pPr>
        <w:pStyle w:val="NormalWeb"/>
        <w:ind w:left="640" w:hanging="640"/>
        <w:divId w:val="1982420512"/>
        <w:rPr>
          <w:noProof/>
        </w:rPr>
      </w:pPr>
      <w:r w:rsidRPr="00185B0E">
        <w:rPr>
          <w:noProof/>
        </w:rPr>
        <w:t>46.</w:t>
      </w:r>
      <w:r w:rsidRPr="00185B0E">
        <w:rPr>
          <w:noProof/>
        </w:rPr>
        <w:tab/>
        <w:t xml:space="preserve">The Genotype-Tissue Expression (GTEx) project. </w:t>
      </w:r>
      <w:r w:rsidRPr="00185B0E">
        <w:rPr>
          <w:i/>
          <w:iCs/>
          <w:noProof/>
        </w:rPr>
        <w:t>Nat. Genet.</w:t>
      </w:r>
      <w:r w:rsidRPr="00185B0E">
        <w:rPr>
          <w:noProof/>
        </w:rPr>
        <w:t xml:space="preserve"> </w:t>
      </w:r>
      <w:r w:rsidRPr="00185B0E">
        <w:rPr>
          <w:b/>
          <w:bCs/>
          <w:noProof/>
        </w:rPr>
        <w:t>45,</w:t>
      </w:r>
      <w:r w:rsidRPr="00185B0E">
        <w:rPr>
          <w:noProof/>
        </w:rPr>
        <w:t xml:space="preserve"> 580–5 (2013).</w:t>
      </w:r>
    </w:p>
    <w:p w:rsidR="00185B0E" w:rsidRPr="00185B0E" w:rsidRDefault="00185B0E">
      <w:pPr>
        <w:pStyle w:val="NormalWeb"/>
        <w:ind w:left="640" w:hanging="640"/>
        <w:divId w:val="1982420512"/>
        <w:rPr>
          <w:noProof/>
        </w:rPr>
      </w:pPr>
      <w:r w:rsidRPr="00185B0E">
        <w:rPr>
          <w:noProof/>
        </w:rPr>
        <w:t>47.</w:t>
      </w:r>
      <w:r w:rsidRPr="00185B0E">
        <w:rPr>
          <w:noProof/>
        </w:rPr>
        <w:tab/>
        <w:t xml:space="preserve">Bustamante, C. D., Burchard, E. G. &amp; De la Vega, F. M. Genomics for the world. </w:t>
      </w:r>
      <w:r w:rsidRPr="00185B0E">
        <w:rPr>
          <w:i/>
          <w:iCs/>
          <w:noProof/>
        </w:rPr>
        <w:t>Nature</w:t>
      </w:r>
      <w:r w:rsidRPr="00185B0E">
        <w:rPr>
          <w:noProof/>
        </w:rPr>
        <w:t xml:space="preserve"> </w:t>
      </w:r>
      <w:r w:rsidRPr="00185B0E">
        <w:rPr>
          <w:b/>
          <w:bCs/>
          <w:noProof/>
        </w:rPr>
        <w:t>475,</w:t>
      </w:r>
      <w:r w:rsidRPr="00185B0E">
        <w:rPr>
          <w:noProof/>
        </w:rPr>
        <w:t xml:space="preserve"> 163–5 (2011).</w:t>
      </w:r>
    </w:p>
    <w:p w:rsidR="00185B0E" w:rsidRPr="00185B0E" w:rsidRDefault="00185B0E">
      <w:pPr>
        <w:pStyle w:val="NormalWeb"/>
        <w:ind w:left="640" w:hanging="640"/>
        <w:divId w:val="1982420512"/>
        <w:rPr>
          <w:noProof/>
        </w:rPr>
      </w:pPr>
      <w:r w:rsidRPr="00185B0E">
        <w:rPr>
          <w:noProof/>
        </w:rPr>
        <w:t>48.</w:t>
      </w:r>
      <w:r w:rsidRPr="00185B0E">
        <w:rPr>
          <w:noProof/>
        </w:rPr>
        <w:tab/>
        <w:t xml:space="preserve">Kitzman, J. O. </w:t>
      </w:r>
      <w:r w:rsidRPr="00185B0E">
        <w:rPr>
          <w:i/>
          <w:iCs/>
          <w:noProof/>
        </w:rPr>
        <w:t>et al.</w:t>
      </w:r>
      <w:r w:rsidRPr="00185B0E">
        <w:rPr>
          <w:noProof/>
        </w:rPr>
        <w:t xml:space="preserve"> Haplotype-resolved genome sequencing of a Gujarati Indian individual. </w:t>
      </w:r>
      <w:r w:rsidRPr="00185B0E">
        <w:rPr>
          <w:i/>
          <w:iCs/>
          <w:noProof/>
        </w:rPr>
        <w:t>Nat. Biotechnol.</w:t>
      </w:r>
      <w:r w:rsidRPr="00185B0E">
        <w:rPr>
          <w:noProof/>
        </w:rPr>
        <w:t xml:space="preserve"> </w:t>
      </w:r>
      <w:r w:rsidRPr="00185B0E">
        <w:rPr>
          <w:b/>
          <w:bCs/>
          <w:noProof/>
        </w:rPr>
        <w:t>29,</w:t>
      </w:r>
      <w:r w:rsidRPr="00185B0E">
        <w:rPr>
          <w:noProof/>
        </w:rPr>
        <w:t xml:space="preserve"> 59–63 (2011).</w:t>
      </w:r>
    </w:p>
    <w:p w:rsidR="00185B0E" w:rsidRPr="00185B0E" w:rsidRDefault="00185B0E">
      <w:pPr>
        <w:pStyle w:val="NormalWeb"/>
        <w:ind w:left="640" w:hanging="640"/>
        <w:divId w:val="1982420512"/>
        <w:rPr>
          <w:noProof/>
        </w:rPr>
      </w:pPr>
      <w:r w:rsidRPr="00185B0E">
        <w:rPr>
          <w:noProof/>
        </w:rPr>
        <w:t>49.</w:t>
      </w:r>
      <w:r w:rsidRPr="00185B0E">
        <w:rPr>
          <w:noProof/>
        </w:rPr>
        <w:tab/>
        <w:t xml:space="preserve">Peters, B. A. </w:t>
      </w:r>
      <w:r w:rsidRPr="00185B0E">
        <w:rPr>
          <w:i/>
          <w:iCs/>
          <w:noProof/>
        </w:rPr>
        <w:t>et al.</w:t>
      </w:r>
      <w:r w:rsidRPr="00185B0E">
        <w:rPr>
          <w:noProof/>
        </w:rPr>
        <w:t xml:space="preserve"> Accurate whole-genome sequencing and haplotyping from 10 to 20 human cells. </w:t>
      </w:r>
      <w:r w:rsidRPr="00185B0E">
        <w:rPr>
          <w:i/>
          <w:iCs/>
          <w:noProof/>
        </w:rPr>
        <w:t>Nature</w:t>
      </w:r>
      <w:r w:rsidRPr="00185B0E">
        <w:rPr>
          <w:noProof/>
        </w:rPr>
        <w:t xml:space="preserve"> </w:t>
      </w:r>
      <w:r w:rsidRPr="00185B0E">
        <w:rPr>
          <w:b/>
          <w:bCs/>
          <w:noProof/>
        </w:rPr>
        <w:t>487,</w:t>
      </w:r>
      <w:r w:rsidRPr="00185B0E">
        <w:rPr>
          <w:noProof/>
        </w:rPr>
        <w:t xml:space="preserve"> 190–5 (2012).</w:t>
      </w:r>
    </w:p>
    <w:p w:rsidR="00185B0E" w:rsidRPr="00185B0E" w:rsidRDefault="00185B0E">
      <w:pPr>
        <w:pStyle w:val="NormalWeb"/>
        <w:ind w:left="640" w:hanging="640"/>
        <w:divId w:val="1982420512"/>
        <w:rPr>
          <w:noProof/>
        </w:rPr>
      </w:pPr>
      <w:r w:rsidRPr="00185B0E">
        <w:rPr>
          <w:noProof/>
        </w:rPr>
        <w:t>50.</w:t>
      </w:r>
      <w:r w:rsidRPr="00185B0E">
        <w:rPr>
          <w:noProof/>
        </w:rPr>
        <w:tab/>
        <w:t xml:space="preserve">Fan, H. C., Wang, J., Potanina, A. &amp; Quake, S. R. Whole-genome molecular haplotyping of single cells. </w:t>
      </w:r>
      <w:r w:rsidRPr="00185B0E">
        <w:rPr>
          <w:i/>
          <w:iCs/>
          <w:noProof/>
        </w:rPr>
        <w:t>Nat. Biotechnol.</w:t>
      </w:r>
      <w:r w:rsidRPr="00185B0E">
        <w:rPr>
          <w:noProof/>
        </w:rPr>
        <w:t xml:space="preserve"> </w:t>
      </w:r>
      <w:r w:rsidRPr="00185B0E">
        <w:rPr>
          <w:b/>
          <w:bCs/>
          <w:noProof/>
        </w:rPr>
        <w:t>29,</w:t>
      </w:r>
      <w:r w:rsidRPr="00185B0E">
        <w:rPr>
          <w:noProof/>
        </w:rPr>
        <w:t xml:space="preserve"> 51–7 (2011).</w:t>
      </w:r>
    </w:p>
    <w:p w:rsidR="00185B0E" w:rsidRPr="00185B0E" w:rsidRDefault="00185B0E">
      <w:pPr>
        <w:pStyle w:val="NormalWeb"/>
        <w:ind w:left="640" w:hanging="640"/>
        <w:divId w:val="1982420512"/>
        <w:rPr>
          <w:noProof/>
        </w:rPr>
      </w:pPr>
      <w:r w:rsidRPr="00185B0E">
        <w:rPr>
          <w:noProof/>
        </w:rPr>
        <w:t>51.</w:t>
      </w:r>
      <w:r w:rsidRPr="00185B0E">
        <w:rPr>
          <w:noProof/>
        </w:rPr>
        <w:tab/>
        <w:t xml:space="preserve">Abyzov, A., Urban, A. E., Snyder, M. &amp; Gerstein, M. CNVnator: an approach to discover, genotype, and characterize typical and atypical CNVs from family and population genome sequencing. </w:t>
      </w:r>
      <w:r w:rsidRPr="00185B0E">
        <w:rPr>
          <w:i/>
          <w:iCs/>
          <w:noProof/>
        </w:rPr>
        <w:t>Genome Res.</w:t>
      </w:r>
      <w:r w:rsidRPr="00185B0E">
        <w:rPr>
          <w:noProof/>
        </w:rPr>
        <w:t xml:space="preserve"> </w:t>
      </w:r>
      <w:r w:rsidRPr="00185B0E">
        <w:rPr>
          <w:b/>
          <w:bCs/>
          <w:noProof/>
        </w:rPr>
        <w:t>21,</w:t>
      </w:r>
      <w:r w:rsidRPr="00185B0E">
        <w:rPr>
          <w:noProof/>
        </w:rPr>
        <w:t xml:space="preserve"> 974–84 (2011).</w:t>
      </w:r>
    </w:p>
    <w:p w:rsidR="00185B0E" w:rsidRPr="00185B0E" w:rsidRDefault="00185B0E">
      <w:pPr>
        <w:pStyle w:val="NormalWeb"/>
        <w:ind w:left="640" w:hanging="640"/>
        <w:divId w:val="1982420512"/>
        <w:rPr>
          <w:noProof/>
        </w:rPr>
      </w:pPr>
      <w:r w:rsidRPr="00185B0E">
        <w:rPr>
          <w:noProof/>
        </w:rPr>
        <w:t>52.</w:t>
      </w:r>
      <w:r w:rsidRPr="00185B0E">
        <w:rPr>
          <w:noProof/>
        </w:rPr>
        <w:tab/>
        <w:t xml:space="preserve">Lalonde, E. </w:t>
      </w:r>
      <w:r w:rsidRPr="00185B0E">
        <w:rPr>
          <w:i/>
          <w:iCs/>
          <w:noProof/>
        </w:rPr>
        <w:t>et al.</w:t>
      </w:r>
      <w:r w:rsidRPr="00185B0E">
        <w:rPr>
          <w:noProof/>
        </w:rPr>
        <w:t xml:space="preserve"> RNA sequencing reveals the role of splicing polymorphisms in regulating human gene expression. </w:t>
      </w:r>
      <w:r w:rsidRPr="00185B0E">
        <w:rPr>
          <w:i/>
          <w:iCs/>
          <w:noProof/>
        </w:rPr>
        <w:t>Genome Res.</w:t>
      </w:r>
      <w:r w:rsidRPr="00185B0E">
        <w:rPr>
          <w:noProof/>
        </w:rPr>
        <w:t xml:space="preserve"> </w:t>
      </w:r>
      <w:r w:rsidRPr="00185B0E">
        <w:rPr>
          <w:b/>
          <w:bCs/>
          <w:noProof/>
        </w:rPr>
        <w:t>21,</w:t>
      </w:r>
      <w:r w:rsidRPr="00185B0E">
        <w:rPr>
          <w:noProof/>
        </w:rPr>
        <w:t xml:space="preserve"> 545–54 (2011).</w:t>
      </w:r>
    </w:p>
    <w:p w:rsidR="00185B0E" w:rsidRPr="00185B0E" w:rsidRDefault="00185B0E">
      <w:pPr>
        <w:pStyle w:val="NormalWeb"/>
        <w:ind w:left="640" w:hanging="640"/>
        <w:divId w:val="1982420512"/>
        <w:rPr>
          <w:noProof/>
        </w:rPr>
      </w:pPr>
      <w:r w:rsidRPr="00185B0E">
        <w:rPr>
          <w:noProof/>
        </w:rPr>
        <w:t>53.</w:t>
      </w:r>
      <w:r w:rsidRPr="00185B0E">
        <w:rPr>
          <w:noProof/>
        </w:rPr>
        <w:tab/>
        <w:t xml:space="preserve">Montgomery, S. B. </w:t>
      </w:r>
      <w:r w:rsidRPr="00185B0E">
        <w:rPr>
          <w:i/>
          <w:iCs/>
          <w:noProof/>
        </w:rPr>
        <w:t>et al.</w:t>
      </w:r>
      <w:r w:rsidRPr="00185B0E">
        <w:rPr>
          <w:noProof/>
        </w:rPr>
        <w:t xml:space="preserve"> Transcriptome genetics using second generation sequencing in a Caucasian population. </w:t>
      </w:r>
      <w:r w:rsidRPr="00185B0E">
        <w:rPr>
          <w:i/>
          <w:iCs/>
          <w:noProof/>
        </w:rPr>
        <w:t>Nature</w:t>
      </w:r>
      <w:r w:rsidRPr="00185B0E">
        <w:rPr>
          <w:noProof/>
        </w:rPr>
        <w:t xml:space="preserve"> </w:t>
      </w:r>
      <w:r w:rsidRPr="00185B0E">
        <w:rPr>
          <w:b/>
          <w:bCs/>
          <w:noProof/>
        </w:rPr>
        <w:t>464,</w:t>
      </w:r>
      <w:r w:rsidRPr="00185B0E">
        <w:rPr>
          <w:noProof/>
        </w:rPr>
        <w:t xml:space="preserve"> 773–7 (2010).</w:t>
      </w:r>
    </w:p>
    <w:p w:rsidR="00185B0E" w:rsidRPr="00185B0E" w:rsidRDefault="00185B0E">
      <w:pPr>
        <w:pStyle w:val="NormalWeb"/>
        <w:ind w:left="640" w:hanging="640"/>
        <w:divId w:val="1982420512"/>
        <w:rPr>
          <w:noProof/>
        </w:rPr>
      </w:pPr>
      <w:r w:rsidRPr="00185B0E">
        <w:rPr>
          <w:noProof/>
        </w:rPr>
        <w:t>54.</w:t>
      </w:r>
      <w:r w:rsidRPr="00185B0E">
        <w:rPr>
          <w:noProof/>
        </w:rPr>
        <w:tab/>
        <w:t xml:space="preserve">McVicker, G. </w:t>
      </w:r>
      <w:r w:rsidRPr="00185B0E">
        <w:rPr>
          <w:i/>
          <w:iCs/>
          <w:noProof/>
        </w:rPr>
        <w:t>et al.</w:t>
      </w:r>
      <w:r w:rsidRPr="00185B0E">
        <w:rPr>
          <w:noProof/>
        </w:rPr>
        <w:t xml:space="preserve"> Identification of genetic variants that affect histone modifications in human cells. </w:t>
      </w:r>
      <w:r w:rsidRPr="00185B0E">
        <w:rPr>
          <w:i/>
          <w:iCs/>
          <w:noProof/>
        </w:rPr>
        <w:t>Science</w:t>
      </w:r>
      <w:r w:rsidRPr="00185B0E">
        <w:rPr>
          <w:noProof/>
        </w:rPr>
        <w:t xml:space="preserve"> </w:t>
      </w:r>
      <w:r w:rsidRPr="00185B0E">
        <w:rPr>
          <w:b/>
          <w:bCs/>
          <w:noProof/>
        </w:rPr>
        <w:t>342,</w:t>
      </w:r>
      <w:r w:rsidRPr="00185B0E">
        <w:rPr>
          <w:noProof/>
        </w:rPr>
        <w:t xml:space="preserve"> 747–9 (2013).</w:t>
      </w:r>
    </w:p>
    <w:p w:rsidR="00185B0E" w:rsidRPr="00185B0E" w:rsidRDefault="00185B0E">
      <w:pPr>
        <w:pStyle w:val="NormalWeb"/>
        <w:ind w:left="640" w:hanging="640"/>
        <w:divId w:val="1982420512"/>
        <w:rPr>
          <w:noProof/>
        </w:rPr>
      </w:pPr>
      <w:r w:rsidRPr="00185B0E">
        <w:rPr>
          <w:noProof/>
        </w:rPr>
        <w:lastRenderedPageBreak/>
        <w:t>55.</w:t>
      </w:r>
      <w:r w:rsidRPr="00185B0E">
        <w:rPr>
          <w:noProof/>
        </w:rPr>
        <w:tab/>
        <w:t xml:space="preserve">Langmead, B., Trapnell, C., Pop, M. &amp; Salzberg, S. L. Ultrafast and memory-efficient alignment of short DNA sequences to the human genome. </w:t>
      </w:r>
      <w:r w:rsidRPr="00185B0E">
        <w:rPr>
          <w:i/>
          <w:iCs/>
          <w:noProof/>
        </w:rPr>
        <w:t>Genome Biol.</w:t>
      </w:r>
      <w:r w:rsidRPr="00185B0E">
        <w:rPr>
          <w:noProof/>
        </w:rPr>
        <w:t xml:space="preserve"> </w:t>
      </w:r>
      <w:r w:rsidRPr="00185B0E">
        <w:rPr>
          <w:b/>
          <w:bCs/>
          <w:noProof/>
        </w:rPr>
        <w:t>10,</w:t>
      </w:r>
      <w:r w:rsidRPr="00185B0E">
        <w:rPr>
          <w:noProof/>
        </w:rPr>
        <w:t xml:space="preserve"> R25 (2009).</w:t>
      </w:r>
    </w:p>
    <w:p w:rsidR="00185B0E" w:rsidRPr="00185B0E" w:rsidRDefault="00185B0E">
      <w:pPr>
        <w:pStyle w:val="NormalWeb"/>
        <w:ind w:left="640" w:hanging="640"/>
        <w:divId w:val="1982420512"/>
        <w:rPr>
          <w:noProof/>
        </w:rPr>
      </w:pPr>
      <w:r w:rsidRPr="00185B0E">
        <w:rPr>
          <w:noProof/>
        </w:rPr>
        <w:t>56.</w:t>
      </w:r>
      <w:r w:rsidRPr="00185B0E">
        <w:rPr>
          <w:noProof/>
        </w:rPr>
        <w:tab/>
        <w:t xml:space="preserve">Rozowsky, J. </w:t>
      </w:r>
      <w:r w:rsidRPr="00185B0E">
        <w:rPr>
          <w:i/>
          <w:iCs/>
          <w:noProof/>
        </w:rPr>
        <w:t>et al.</w:t>
      </w:r>
      <w:r w:rsidRPr="00185B0E">
        <w:rPr>
          <w:noProof/>
        </w:rPr>
        <w:t xml:space="preserve"> PeakSeq enables systematic scoring of ChIP-seq experiments relative to controls. </w:t>
      </w:r>
      <w:r w:rsidRPr="00185B0E">
        <w:rPr>
          <w:i/>
          <w:iCs/>
          <w:noProof/>
        </w:rPr>
        <w:t>Nat. Biotechnol.</w:t>
      </w:r>
      <w:r w:rsidRPr="00185B0E">
        <w:rPr>
          <w:noProof/>
        </w:rPr>
        <w:t xml:space="preserve"> </w:t>
      </w:r>
      <w:r w:rsidRPr="00185B0E">
        <w:rPr>
          <w:b/>
          <w:bCs/>
          <w:noProof/>
        </w:rPr>
        <w:t>27,</w:t>
      </w:r>
      <w:r w:rsidRPr="00185B0E">
        <w:rPr>
          <w:noProof/>
        </w:rPr>
        <w:t xml:space="preserve"> 66–75 (2009).</w:t>
      </w:r>
    </w:p>
    <w:p w:rsidR="00185B0E" w:rsidRPr="00185B0E" w:rsidRDefault="00185B0E">
      <w:pPr>
        <w:pStyle w:val="NormalWeb"/>
        <w:ind w:left="640" w:hanging="640"/>
        <w:divId w:val="1982420512"/>
        <w:rPr>
          <w:noProof/>
        </w:rPr>
      </w:pPr>
      <w:r w:rsidRPr="00185B0E">
        <w:rPr>
          <w:noProof/>
        </w:rPr>
        <w:t>57.</w:t>
      </w:r>
      <w:r w:rsidRPr="00185B0E">
        <w:rPr>
          <w:noProof/>
        </w:rPr>
        <w:tab/>
        <w:t xml:space="preserve">Robinson, J. T. </w:t>
      </w:r>
      <w:r w:rsidRPr="00185B0E">
        <w:rPr>
          <w:i/>
          <w:iCs/>
          <w:noProof/>
        </w:rPr>
        <w:t>et al.</w:t>
      </w:r>
      <w:r w:rsidRPr="00185B0E">
        <w:rPr>
          <w:noProof/>
        </w:rPr>
        <w:t xml:space="preserve"> Integrative genomics viewer. </w:t>
      </w:r>
      <w:r w:rsidRPr="00185B0E">
        <w:rPr>
          <w:i/>
          <w:iCs/>
          <w:noProof/>
        </w:rPr>
        <w:t>Nat. Biotechnol.</w:t>
      </w:r>
      <w:r w:rsidRPr="00185B0E">
        <w:rPr>
          <w:noProof/>
        </w:rPr>
        <w:t xml:space="preserve"> </w:t>
      </w:r>
      <w:r w:rsidRPr="00185B0E">
        <w:rPr>
          <w:b/>
          <w:bCs/>
          <w:noProof/>
        </w:rPr>
        <w:t>29,</w:t>
      </w:r>
      <w:r w:rsidRPr="00185B0E">
        <w:rPr>
          <w:noProof/>
        </w:rPr>
        <w:t xml:space="preserve"> 24–6 (2011).</w:t>
      </w:r>
    </w:p>
    <w:p w:rsidR="00185B0E" w:rsidRPr="00185B0E" w:rsidRDefault="00185B0E">
      <w:pPr>
        <w:pStyle w:val="NormalWeb"/>
        <w:ind w:left="640" w:hanging="640"/>
        <w:divId w:val="1982420512"/>
        <w:rPr>
          <w:noProof/>
        </w:rPr>
      </w:pPr>
      <w:r w:rsidRPr="00185B0E">
        <w:rPr>
          <w:noProof/>
        </w:rPr>
        <w:t>58.</w:t>
      </w:r>
      <w:r w:rsidRPr="00185B0E">
        <w:rPr>
          <w:noProof/>
        </w:rPr>
        <w:tab/>
        <w:t xml:space="preserve">Visscher, P. M., Hill, W. G. &amp; Wray, N. R. Heritability in the genomics era--concepts and misconceptions. </w:t>
      </w:r>
      <w:r w:rsidRPr="00185B0E">
        <w:rPr>
          <w:i/>
          <w:iCs/>
          <w:noProof/>
        </w:rPr>
        <w:t>Nat. Rev. Genet.</w:t>
      </w:r>
      <w:r w:rsidRPr="00185B0E">
        <w:rPr>
          <w:noProof/>
        </w:rPr>
        <w:t xml:space="preserve"> </w:t>
      </w:r>
      <w:r w:rsidRPr="00185B0E">
        <w:rPr>
          <w:b/>
          <w:bCs/>
          <w:noProof/>
        </w:rPr>
        <w:t>9,</w:t>
      </w:r>
      <w:r w:rsidRPr="00185B0E">
        <w:rPr>
          <w:noProof/>
        </w:rPr>
        <w:t xml:space="preserve"> 255–66 (2008).</w:t>
      </w:r>
    </w:p>
    <w:p w:rsidR="00185B0E" w:rsidRPr="00185B0E" w:rsidRDefault="00185B0E">
      <w:pPr>
        <w:pStyle w:val="NormalWeb"/>
        <w:ind w:left="640" w:hanging="640"/>
        <w:divId w:val="1982420512"/>
        <w:rPr>
          <w:noProof/>
        </w:rPr>
      </w:pPr>
      <w:r w:rsidRPr="00185B0E">
        <w:rPr>
          <w:noProof/>
        </w:rPr>
        <w:t>59.</w:t>
      </w:r>
      <w:r w:rsidRPr="00185B0E">
        <w:rPr>
          <w:noProof/>
        </w:rPr>
        <w:tab/>
        <w:t xml:space="preserve">Morison, I. M., Ramsay, J. P. &amp; Spencer, H. G. A census of mammalian imprinting. </w:t>
      </w:r>
      <w:r w:rsidRPr="00185B0E">
        <w:rPr>
          <w:i/>
          <w:iCs/>
          <w:noProof/>
        </w:rPr>
        <w:t>Trends Genet.</w:t>
      </w:r>
      <w:r w:rsidRPr="00185B0E">
        <w:rPr>
          <w:noProof/>
        </w:rPr>
        <w:t xml:space="preserve"> </w:t>
      </w:r>
      <w:r w:rsidRPr="00185B0E">
        <w:rPr>
          <w:b/>
          <w:bCs/>
          <w:noProof/>
        </w:rPr>
        <w:t>21,</w:t>
      </w:r>
      <w:r w:rsidRPr="00185B0E">
        <w:rPr>
          <w:noProof/>
        </w:rPr>
        <w:t xml:space="preserve"> 457–65 (2005).</w:t>
      </w:r>
    </w:p>
    <w:p w:rsidR="00185B0E" w:rsidRPr="00185B0E" w:rsidRDefault="00185B0E">
      <w:pPr>
        <w:pStyle w:val="NormalWeb"/>
        <w:ind w:left="640" w:hanging="640"/>
        <w:divId w:val="1982420512"/>
        <w:rPr>
          <w:noProof/>
        </w:rPr>
      </w:pPr>
      <w:r w:rsidRPr="00185B0E">
        <w:rPr>
          <w:noProof/>
        </w:rPr>
        <w:t>60.</w:t>
      </w:r>
      <w:r w:rsidRPr="00185B0E">
        <w:rPr>
          <w:noProof/>
        </w:rPr>
        <w:tab/>
        <w:t xml:space="preserve">Ernst, J. &amp; Kellis, M. ChromHMM: automating chromatin-state discovery and characterization. </w:t>
      </w:r>
      <w:r w:rsidRPr="00185B0E">
        <w:rPr>
          <w:i/>
          <w:iCs/>
          <w:noProof/>
        </w:rPr>
        <w:t>Nat. Methods</w:t>
      </w:r>
      <w:r w:rsidRPr="00185B0E">
        <w:rPr>
          <w:noProof/>
        </w:rPr>
        <w:t xml:space="preserve"> </w:t>
      </w:r>
      <w:r w:rsidRPr="00185B0E">
        <w:rPr>
          <w:b/>
          <w:bCs/>
          <w:noProof/>
        </w:rPr>
        <w:t>9,</w:t>
      </w:r>
      <w:r w:rsidRPr="00185B0E">
        <w:rPr>
          <w:noProof/>
        </w:rPr>
        <w:t xml:space="preserve"> 215–6 (2012).</w:t>
      </w:r>
    </w:p>
    <w:p w:rsidR="00185B0E" w:rsidRPr="00185B0E" w:rsidRDefault="00185B0E">
      <w:pPr>
        <w:pStyle w:val="NormalWeb"/>
        <w:ind w:left="640" w:hanging="640"/>
        <w:divId w:val="1982420512"/>
        <w:rPr>
          <w:noProof/>
        </w:rPr>
      </w:pPr>
      <w:r w:rsidRPr="00185B0E">
        <w:rPr>
          <w:noProof/>
        </w:rPr>
        <w:t>61.</w:t>
      </w:r>
      <w:r w:rsidRPr="00185B0E">
        <w:rPr>
          <w:noProof/>
        </w:rPr>
        <w:tab/>
        <w:t xml:space="preserve">Hoffman, M. M. </w:t>
      </w:r>
      <w:r w:rsidRPr="00185B0E">
        <w:rPr>
          <w:i/>
          <w:iCs/>
          <w:noProof/>
        </w:rPr>
        <w:t>et al.</w:t>
      </w:r>
      <w:r w:rsidRPr="00185B0E">
        <w:rPr>
          <w:noProof/>
        </w:rPr>
        <w:t xml:space="preserve"> Integrative annotation of chromatin elements from ENCODE data. </w:t>
      </w:r>
      <w:r w:rsidRPr="00185B0E">
        <w:rPr>
          <w:i/>
          <w:iCs/>
          <w:noProof/>
        </w:rPr>
        <w:t>Nucleic Acids Res.</w:t>
      </w:r>
      <w:r w:rsidRPr="00185B0E">
        <w:rPr>
          <w:noProof/>
        </w:rPr>
        <w:t xml:space="preserve"> </w:t>
      </w:r>
      <w:r w:rsidRPr="00185B0E">
        <w:rPr>
          <w:b/>
          <w:bCs/>
          <w:noProof/>
        </w:rPr>
        <w:t>41,</w:t>
      </w:r>
      <w:r w:rsidRPr="00185B0E">
        <w:rPr>
          <w:noProof/>
        </w:rPr>
        <w:t xml:space="preserve"> 827–41 (2013).</w:t>
      </w:r>
    </w:p>
    <w:p w:rsidR="00185B0E" w:rsidRPr="00185B0E" w:rsidRDefault="00185B0E">
      <w:pPr>
        <w:pStyle w:val="NormalWeb"/>
        <w:ind w:left="640" w:hanging="640"/>
        <w:divId w:val="1982420512"/>
        <w:rPr>
          <w:noProof/>
        </w:rPr>
      </w:pPr>
      <w:r w:rsidRPr="00185B0E">
        <w:rPr>
          <w:noProof/>
        </w:rPr>
        <w:t>62.</w:t>
      </w:r>
      <w:r w:rsidRPr="00185B0E">
        <w:rPr>
          <w:noProof/>
        </w:rPr>
        <w:tab/>
        <w:t xml:space="preserve">Yip, K. Y. </w:t>
      </w:r>
      <w:r w:rsidRPr="00185B0E">
        <w:rPr>
          <w:i/>
          <w:iCs/>
          <w:noProof/>
        </w:rPr>
        <w:t>et al.</w:t>
      </w:r>
      <w:r w:rsidRPr="00185B0E">
        <w:rPr>
          <w:noProof/>
        </w:rPr>
        <w:t xml:space="preserve"> Classification of human genomic regions based on experimentally determined binding sites of more than 100 transcription-related factors. </w:t>
      </w:r>
      <w:r w:rsidRPr="00185B0E">
        <w:rPr>
          <w:i/>
          <w:iCs/>
          <w:noProof/>
        </w:rPr>
        <w:t>Genome Biol.</w:t>
      </w:r>
      <w:r w:rsidRPr="00185B0E">
        <w:rPr>
          <w:noProof/>
        </w:rPr>
        <w:t xml:space="preserve"> </w:t>
      </w:r>
      <w:r w:rsidRPr="00185B0E">
        <w:rPr>
          <w:b/>
          <w:bCs/>
          <w:noProof/>
        </w:rPr>
        <w:t>13,</w:t>
      </w:r>
      <w:r w:rsidRPr="00185B0E">
        <w:rPr>
          <w:noProof/>
        </w:rPr>
        <w:t xml:space="preserve"> R48 (2012).</w:t>
      </w:r>
    </w:p>
    <w:p w:rsidR="00185B0E" w:rsidRPr="00185B0E" w:rsidRDefault="00185B0E">
      <w:pPr>
        <w:pStyle w:val="NormalWeb"/>
        <w:ind w:left="640" w:hanging="640"/>
        <w:divId w:val="1982420512"/>
        <w:rPr>
          <w:noProof/>
        </w:rPr>
      </w:pPr>
      <w:r w:rsidRPr="00185B0E">
        <w:rPr>
          <w:noProof/>
        </w:rPr>
        <w:t>63.</w:t>
      </w:r>
      <w:r w:rsidRPr="00185B0E">
        <w:rPr>
          <w:noProof/>
        </w:rPr>
        <w:tab/>
        <w:t xml:space="preserve">Visel, A., Minovitsky, S., Dubchak, I. &amp; Pennacchio, L. A. VISTA Enhancer Browser--a database of tissue-specific human enhancers. </w:t>
      </w:r>
      <w:r w:rsidRPr="00185B0E">
        <w:rPr>
          <w:i/>
          <w:iCs/>
          <w:noProof/>
        </w:rPr>
        <w:t>Nucleic Acids Res.</w:t>
      </w:r>
      <w:r w:rsidRPr="00185B0E">
        <w:rPr>
          <w:noProof/>
        </w:rPr>
        <w:t xml:space="preserve"> </w:t>
      </w:r>
      <w:r w:rsidRPr="00185B0E">
        <w:rPr>
          <w:b/>
          <w:bCs/>
          <w:noProof/>
        </w:rPr>
        <w:t>35,</w:t>
      </w:r>
      <w:r w:rsidRPr="00185B0E">
        <w:rPr>
          <w:noProof/>
        </w:rPr>
        <w:t xml:space="preserve"> D88–92 (2007).</w:t>
      </w:r>
    </w:p>
    <w:p w:rsidR="00185B0E" w:rsidRPr="00185B0E" w:rsidRDefault="00185B0E">
      <w:pPr>
        <w:pStyle w:val="NormalWeb"/>
        <w:ind w:left="640" w:hanging="640"/>
        <w:divId w:val="1982420512"/>
        <w:rPr>
          <w:noProof/>
        </w:rPr>
      </w:pPr>
      <w:r w:rsidRPr="00185B0E">
        <w:rPr>
          <w:noProof/>
        </w:rPr>
        <w:t>64.</w:t>
      </w:r>
      <w:r w:rsidRPr="00185B0E">
        <w:rPr>
          <w:noProof/>
        </w:rPr>
        <w:tab/>
        <w:t xml:space="preserve">Eisenberg, E. &amp; Levanon, E. Y. Human housekeeping genes, revisited. </w:t>
      </w:r>
      <w:r w:rsidRPr="00185B0E">
        <w:rPr>
          <w:i/>
          <w:iCs/>
          <w:noProof/>
        </w:rPr>
        <w:t>Trends Genet.</w:t>
      </w:r>
      <w:r w:rsidRPr="00185B0E">
        <w:rPr>
          <w:noProof/>
        </w:rPr>
        <w:t xml:space="preserve"> </w:t>
      </w:r>
      <w:r w:rsidRPr="00185B0E">
        <w:rPr>
          <w:b/>
          <w:bCs/>
          <w:noProof/>
        </w:rPr>
        <w:t>29,</w:t>
      </w:r>
      <w:r w:rsidRPr="00185B0E">
        <w:rPr>
          <w:noProof/>
        </w:rPr>
        <w:t xml:space="preserve"> 569–74 (2013). </w:t>
      </w:r>
    </w:p>
    <w:p w:rsidR="006D4465" w:rsidRDefault="006D4465" w:rsidP="006D4465">
      <w:pPr>
        <w:pStyle w:val="NormalWeb"/>
        <w:spacing w:before="0" w:beforeAutospacing="0" w:after="0" w:afterAutospacing="0"/>
        <w:ind w:left="640" w:hanging="640"/>
      </w:pPr>
      <w:r w:rsidRPr="00635F82">
        <w:fldChar w:fldCharType="end"/>
      </w:r>
    </w:p>
    <w:p w:rsidR="006D4465" w:rsidRDefault="006D4465" w:rsidP="006D4465">
      <w:pPr>
        <w:pStyle w:val="NormalWeb"/>
        <w:spacing w:before="0" w:beforeAutospacing="0" w:after="0" w:afterAutospacing="0"/>
        <w:ind w:left="640" w:hanging="640"/>
      </w:pPr>
    </w:p>
    <w:p w:rsidR="004E03BC" w:rsidRPr="00635F82" w:rsidRDefault="004E03BC" w:rsidP="004E03BC">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rsidR="004E03BC" w:rsidRPr="00635F82" w:rsidRDefault="004E03BC" w:rsidP="004E03BC">
      <w:pPr>
        <w:spacing w:after="0" w:line="240" w:lineRule="auto"/>
        <w:rPr>
          <w:rFonts w:ascii="Times New Roman" w:hAnsi="Times New Roman" w:cs="Times New Roman"/>
          <w:b/>
          <w:sz w:val="24"/>
          <w:szCs w:val="24"/>
          <w:u w:val="single"/>
        </w:rPr>
      </w:pPr>
    </w:p>
    <w:p w:rsidR="004E03BC" w:rsidRPr="00D77606" w:rsidRDefault="004E03BC" w:rsidP="004E03BC">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38</w:t>
      </w:r>
      <w:r w:rsidR="00601296" w:rsidRPr="00D77606">
        <w:rPr>
          <w:rFonts w:ascii="Times New Roman" w:hAnsi="Times New Roman" w:cs="Times New Roman"/>
          <w:sz w:val="24"/>
          <w:szCs w:val="24"/>
        </w:rPr>
        <w:t>1</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 xml:space="preserve">ChIP-seq or RNA-seq data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filter out highly dispersed datasets. (2b) The resultant datasets are pooled and the overdispersion parameter is estimated based on the pooled datasets. To determine if a SNV is allele-specific (AS), a statistical significance is computed (after multiple hypothesis test correction) using the betabinomial test at </w:t>
      </w:r>
      <w:r w:rsidRPr="00D77606">
        <w:rPr>
          <w:rFonts w:ascii="Times New Roman" w:hAnsi="Times New Roman" w:cs="Times New Roman"/>
          <w:sz w:val="24"/>
          <w:szCs w:val="24"/>
        </w:rPr>
        <w:t xml:space="preserve">each heterozygous SNV, </w:t>
      </w:r>
      <w:r w:rsidR="00D77606" w:rsidRPr="00D77606">
        <w:rPr>
          <w:rFonts w:ascii="Times New Roman" w:hAnsi="Times New Roman" w:cs="Times New Roman"/>
          <w:sz w:val="24"/>
          <w:szCs w:val="24"/>
        </w:rPr>
        <w:t xml:space="preserve">by comparing </w:t>
      </w:r>
      <w:r w:rsidRPr="00D77606">
        <w:rPr>
          <w:rFonts w:ascii="Times New Roman" w:hAnsi="Times New Roman" w:cs="Times New Roman"/>
          <w:sz w:val="24"/>
          <w:szCs w:val="24"/>
        </w:rPr>
        <w:t>the number of reads that map to either allele</w:t>
      </w:r>
      <w:r w:rsidR="00D77606" w:rsidRPr="00D77606">
        <w:rPr>
          <w:rFonts w:ascii="Times New Roman" w:hAnsi="Times New Roman" w:cs="Times New Roman"/>
          <w:sz w:val="24"/>
          <w:szCs w:val="24"/>
        </w:rPr>
        <w:t xml:space="preserve"> (allelic ratio)</w:t>
      </w:r>
      <w:r w:rsidRPr="00D77606">
        <w:rPr>
          <w:rFonts w:ascii="Times New Roman" w:hAnsi="Times New Roman" w:cs="Times New Roman"/>
          <w:sz w:val="24"/>
          <w:szCs w:val="24"/>
        </w:rPr>
        <w:t xml:space="preserve">. All the candidate AS variants are then deposited in AlleleDB database. Additional information, such as raw read counts of both accessible non-AS and AS variants, can be downloaded for further analyses. </w:t>
      </w:r>
    </w:p>
    <w:p w:rsidR="004E03BC" w:rsidRPr="00951E23" w:rsidRDefault="00D77606" w:rsidP="004E03BC">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lastRenderedPageBreak/>
        <w:t xml:space="preserve">Figure 2. Comparing the effects of the binomial and betabinomial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The grey bars represent the empirical allelic ratio distribution, while the red and blue lines represent the expected allelic ratio distribution using the binomial and betabinomial tests respectively. Figure 2A shows the empirical and expected distributions for one of the individual RNA-seq datasets for the individual HG00096. It has a low overdispersion parameter, ρ=0.0205. The empirical distribution does not have heavy tails and the binomial and betabinomial tests give very similar results. This differs from Figure 2B, which shows the empirical and expected distributions for one of the individual RNA-seq datasets for the individual NA11894. Overdispersion increases to ρ=0.1234, and the betabinomial null distribution provides a clearly better fit to the empirical allelic ratio distribution than the binomial distribution. The empirical distribution (grey bars) also show heavier tails, signifying more SNVs with allelic imbalance.</w:t>
      </w:r>
    </w:p>
    <w:p w:rsidR="00D77606" w:rsidRPr="00635F82" w:rsidRDefault="00D77606" w:rsidP="004E03BC">
      <w:pPr>
        <w:spacing w:after="0" w:line="240" w:lineRule="auto"/>
        <w:rPr>
          <w:rFonts w:ascii="Times New Roman" w:hAnsi="Times New Roman" w:cs="Times New Roman"/>
          <w:sz w:val="24"/>
          <w:szCs w:val="24"/>
        </w:rPr>
      </w:pPr>
    </w:p>
    <w:p w:rsidR="004E03BC" w:rsidRPr="00635F82" w:rsidRDefault="004E03BC" w:rsidP="004E03BC">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binding events is evident in some TFs but not so apparent in others.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rsidR="004E03BC" w:rsidRPr="00635F82" w:rsidRDefault="004E03BC" w:rsidP="004E03BC">
      <w:pPr>
        <w:spacing w:after="0" w:line="240" w:lineRule="auto"/>
        <w:rPr>
          <w:rFonts w:ascii="Times New Roman" w:hAnsi="Times New Roman" w:cs="Times New Roman"/>
          <w:sz w:val="24"/>
          <w:szCs w:val="24"/>
        </w:rPr>
      </w:pPr>
    </w:p>
    <w:p w:rsidR="004E03BC" w:rsidRPr="00635F82" w:rsidRDefault="004E03BC" w:rsidP="004E03BC">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606456">
        <w:rPr>
          <w:rFonts w:ascii="Times New Roman" w:hAnsi="Times New Roman" w:cs="Times New Roman"/>
          <w:b/>
          <w:sz w:val="24"/>
          <w:szCs w:val="24"/>
        </w:rPr>
        <w:t>4.</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 xml:space="preserve">allelic behavior.  Using the accessible non-AS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rsidR="004E03BC" w:rsidRDefault="004E03BC" w:rsidP="004E03BC">
      <w:pPr>
        <w:spacing w:after="0" w:line="240" w:lineRule="auto"/>
        <w:rPr>
          <w:rFonts w:ascii="Times New Roman" w:hAnsi="Times New Roman" w:cs="Times New Roman"/>
          <w:sz w:val="24"/>
          <w:szCs w:val="24"/>
        </w:rPr>
      </w:pPr>
    </w:p>
    <w:p w:rsidR="004E03BC" w:rsidRDefault="004E03BC" w:rsidP="004E03BC">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DE05E8">
        <w:rPr>
          <w:rFonts w:ascii="Times New Roman" w:hAnsi="Times New Roman" w:cs="Times New Roman"/>
          <w:b/>
          <w:sz w:val="24"/>
          <w:szCs w:val="24"/>
        </w:rPr>
        <w:t>5</w:t>
      </w:r>
      <w:r w:rsidRPr="00635F82">
        <w:rPr>
          <w:rFonts w:ascii="Times New Roman" w:hAnsi="Times New Roman" w:cs="Times New Roman"/>
          <w:b/>
          <w:sz w:val="24"/>
          <w:szCs w:val="24"/>
        </w:rPr>
        <w:t xml:space="preserve">. A considerable fraction of AS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AS SNVs than non-AS SNVs are rare, suggesting less selective constraints in AS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bin size of 100. The peaks are in the bin for MAF &lt; 0.5%.The inset zooms</w:t>
      </w:r>
      <w:r w:rsidRPr="00635F82">
        <w:rPr>
          <w:rFonts w:ascii="Times New Roman" w:hAnsi="Times New Roman" w:cs="Times New Roman"/>
          <w:sz w:val="24"/>
          <w:szCs w:val="24"/>
        </w:rPr>
        <w:t xml:space="preserve"> in on the histogram at MAF &lt; 3%. </w:t>
      </w:r>
      <w:r>
        <w:rPr>
          <w:rFonts w:ascii="Times New Roman" w:hAnsi="Times New Roman" w:cs="Times New Roman"/>
          <w:sz w:val="24"/>
          <w:szCs w:val="24"/>
        </w:rPr>
        <w:t xml:space="preserve">The proportion of rare variants in descending order: ASE- &gt; ASE+ &gt; ASB- &gt; ASB+.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(hypergeometric p &lt; 2.2e-16), while comparing ASB+ to ASB-, gives an odds ratio </w:t>
      </w:r>
      <w:r w:rsidR="002C0948">
        <w:rPr>
          <w:rFonts w:ascii="Times New Roman" w:hAnsi="Times New Roman" w:cs="Times New Roman"/>
          <w:sz w:val="24"/>
          <w:szCs w:val="24"/>
        </w:rPr>
        <w:lastRenderedPageBreak/>
        <w:t>of 1.4 (p=0.04</w:t>
      </w:r>
      <w:r w:rsidRPr="00635F82">
        <w:rPr>
          <w:rFonts w:ascii="Times New Roman" w:hAnsi="Times New Roman" w:cs="Times New Roman"/>
          <w:sz w:val="24"/>
          <w:szCs w:val="24"/>
        </w:rPr>
        <w:t xml:space="preserve">), signifying statistically significant depletion of AS variants relative to non-AS variants in </w:t>
      </w:r>
      <w:r w:rsidR="002A7DE3">
        <w:rPr>
          <w:rFonts w:ascii="Times New Roman" w:hAnsi="Times New Roman" w:cs="Times New Roman"/>
          <w:sz w:val="24"/>
          <w:szCs w:val="24"/>
        </w:rPr>
        <w:t>ASE SNVs but the opposite in ASB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rsidR="004E03BC" w:rsidRPr="00635F82" w:rsidRDefault="004E03BC" w:rsidP="004E03BC">
      <w:pPr>
        <w:spacing w:after="0" w:line="240" w:lineRule="auto"/>
        <w:rPr>
          <w:rFonts w:ascii="Times New Roman" w:hAnsi="Times New Roman" w:cs="Times New Roman"/>
          <w:sz w:val="24"/>
          <w:szCs w:val="24"/>
        </w:rPr>
      </w:pPr>
    </w:p>
    <w:p w:rsidR="004E03BC" w:rsidRPr="00635F82" w:rsidRDefault="004E03BC" w:rsidP="004E03BC">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F4588E">
        <w:rPr>
          <w:rFonts w:ascii="Times New Roman" w:hAnsi="Times New Roman" w:cs="Times New Roman"/>
          <w:sz w:val="24"/>
          <w:szCs w:val="24"/>
        </w:rPr>
        <w:t xml:space="preserve"> for 380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Table 1C shows the same HET, ACC and both ASE and ASB SNVs detected in a single individual of 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AS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minor allele frequencies: common (MAF &gt; 0.05), rare (MAF ≤ 0.01) and very rare (MAF ≤ 0.005). The number of AS SNVs is given as a percentage of the ACC SNVs. Table 1 also provides the number of individuals from each ethnic population with RNA-seq and ChIP-seq data available for the ASE and ASB analyses respectively.</w:t>
      </w:r>
    </w:p>
    <w:p w:rsidR="004E03BC" w:rsidRDefault="004E03BC" w:rsidP="004E03BC">
      <w:pPr>
        <w:spacing w:after="0" w:line="240" w:lineRule="auto"/>
        <w:rPr>
          <w:rFonts w:ascii="Times New Roman" w:hAnsi="Times New Roman" w:cs="Times New Roman"/>
          <w:b/>
          <w:sz w:val="24"/>
          <w:szCs w:val="24"/>
          <w:u w:val="single"/>
        </w:rPr>
      </w:pPr>
    </w:p>
    <w:p w:rsidR="004E03BC" w:rsidRPr="00635F82" w:rsidRDefault="004E03BC" w:rsidP="004E03BC">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rsidR="004E03BC" w:rsidRPr="00635F82" w:rsidRDefault="004E03BC" w:rsidP="004E03BC">
      <w:pPr>
        <w:spacing w:after="0" w:line="240" w:lineRule="auto"/>
        <w:rPr>
          <w:rFonts w:ascii="Times New Roman" w:hAnsi="Times New Roman" w:cs="Times New Roman"/>
          <w:b/>
          <w:sz w:val="24"/>
          <w:szCs w:val="24"/>
          <w:u w:val="single"/>
        </w:rPr>
      </w:pPr>
    </w:p>
    <w:p w:rsidR="00260EFB" w:rsidRDefault="00260EFB" w:rsidP="004E03BC">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rsidR="00260EFB" w:rsidRPr="00260EFB" w:rsidRDefault="00260EFB" w:rsidP="004E03BC">
      <w:pPr>
        <w:spacing w:after="0" w:line="240" w:lineRule="auto"/>
        <w:rPr>
          <w:rFonts w:ascii="Times New Roman" w:hAnsi="Times New Roman" w:cs="Times New Roman"/>
          <w:sz w:val="24"/>
          <w:szCs w:val="24"/>
        </w:rPr>
      </w:pPr>
      <w:r>
        <w:rPr>
          <w:rFonts w:ascii="Times New Roman" w:hAnsi="Times New Roman" w:cs="Times New Roman"/>
          <w:sz w:val="24"/>
          <w:szCs w:val="24"/>
        </w:rPr>
        <w:t>This table shows the number of individual datasets being filtered out due to insufficient reads and overdispersion parameter ρ&gt;0.34.</w:t>
      </w:r>
      <w:bookmarkStart w:id="0" w:name="_GoBack"/>
      <w:bookmarkEnd w:id="0"/>
    </w:p>
    <w:p w:rsidR="00260EFB" w:rsidRDefault="00260EFB" w:rsidP="004E03BC">
      <w:pPr>
        <w:spacing w:after="0" w:line="240" w:lineRule="auto"/>
        <w:rPr>
          <w:rFonts w:ascii="Times New Roman" w:hAnsi="Times New Roman" w:cs="Times New Roman"/>
          <w:b/>
          <w:sz w:val="24"/>
          <w:szCs w:val="24"/>
        </w:rPr>
      </w:pPr>
    </w:p>
    <w:p w:rsidR="004E03BC" w:rsidRPr="00635F82" w:rsidRDefault="004E03BC" w:rsidP="004E03BC">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2</w:t>
      </w:r>
    </w:p>
    <w:p w:rsidR="004E03BC" w:rsidRPr="00635F82" w:rsidRDefault="004E03BC" w:rsidP="004E03BC">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Pr>
          <w:rFonts w:ascii="Times New Roman" w:hAnsi="Times New Roman" w:cs="Times New Roman"/>
          <w:sz w:val="24"/>
          <w:szCs w:val="24"/>
        </w:rPr>
        <w:t xml:space="preserve">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rsidR="004E03BC" w:rsidRPr="00635F82" w:rsidRDefault="004E03BC" w:rsidP="004E03BC">
      <w:pPr>
        <w:spacing w:after="0" w:line="240" w:lineRule="auto"/>
        <w:rPr>
          <w:rFonts w:ascii="Times New Roman" w:hAnsi="Times New Roman" w:cs="Times New Roman"/>
          <w:b/>
          <w:sz w:val="24"/>
          <w:szCs w:val="24"/>
        </w:rPr>
      </w:pPr>
    </w:p>
    <w:p w:rsidR="004E03BC" w:rsidRPr="00635F82" w:rsidRDefault="004E03BC" w:rsidP="004E03BC">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rsidR="004E03BC" w:rsidRPr="00635F82" w:rsidRDefault="004E03BC" w:rsidP="004E03BC">
      <w:pPr>
        <w:spacing w:after="0" w:line="240" w:lineRule="auto"/>
        <w:rPr>
          <w:rFonts w:ascii="Times New Roman" w:hAnsi="Times New Roman" w:cs="Times New Roman"/>
          <w:b/>
          <w:sz w:val="24"/>
          <w:szCs w:val="24"/>
        </w:rPr>
      </w:pPr>
    </w:p>
    <w:p w:rsidR="004E03BC" w:rsidRPr="00635F82" w:rsidRDefault="004E03BC" w:rsidP="004E03BC">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rsidR="004E03BC" w:rsidRDefault="004E03BC" w:rsidP="004E03BC">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results from our AS analyses for</w:t>
      </w:r>
      <w:r w:rsidRPr="00635F82">
        <w:rPr>
          <w:rFonts w:ascii="Times New Roman" w:hAnsi="Times New Roman" w:cs="Times New Roman"/>
          <w:sz w:val="24"/>
          <w:szCs w:val="24"/>
        </w:rPr>
        <w:t xml:space="preserve"> </w:t>
      </w:r>
      <w:r w:rsidR="009F43F5" w:rsidRPr="009F43F5">
        <w:rPr>
          <w:rFonts w:ascii="Times New Roman" w:hAnsi="Times New Roman" w:cs="Times New Roman"/>
          <w:color w:val="FF0000"/>
          <w:sz w:val="24"/>
          <w:szCs w:val="24"/>
        </w:rPr>
        <w:t>679</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and Bonferroni-corrected), the number of AS SNVs and accessible non-AS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‘NA’ is marked in categories where odds ratio cannot be calculated due to insufficient numbers in non-AS SNVs. These are tabulated for ASB, ASE and AS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rsidR="004E03BC" w:rsidRPr="00635F82" w:rsidRDefault="004E03BC" w:rsidP="004E03BC">
      <w:pPr>
        <w:spacing w:after="0" w:line="240" w:lineRule="auto"/>
        <w:rPr>
          <w:rFonts w:ascii="Times New Roman" w:hAnsi="Times New Roman" w:cs="Times New Roman"/>
          <w:b/>
          <w:sz w:val="24"/>
          <w:szCs w:val="24"/>
        </w:rPr>
      </w:pPr>
    </w:p>
    <w:p w:rsidR="004E03BC" w:rsidRPr="00635F82" w:rsidRDefault="004E03BC" w:rsidP="004E03BC">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rsidR="004E03BC" w:rsidRDefault="004E03BC" w:rsidP="004E03BC">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AS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 SNVs and accessible non-AS SNVs found in the gene region</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non-AS SNVs. These are tabulated for ASB, ASE and AS SNVs; the latter is the combined unique number of ASB and ASE SNVs.</w:t>
      </w:r>
    </w:p>
    <w:p w:rsidR="004E03BC" w:rsidRDefault="004E03BC" w:rsidP="004E03BC">
      <w:pPr>
        <w:spacing w:after="0" w:line="240" w:lineRule="auto"/>
        <w:rPr>
          <w:rFonts w:ascii="Times New Roman" w:hAnsi="Times New Roman" w:cs="Times New Roman"/>
          <w:sz w:val="24"/>
          <w:szCs w:val="24"/>
        </w:rPr>
      </w:pPr>
    </w:p>
    <w:p w:rsidR="004E03BC" w:rsidRDefault="004E03BC" w:rsidP="004E03BC">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rsidR="002F53AF" w:rsidRDefault="004E03BC" w:rsidP="004E03BC">
      <w:r>
        <w:rPr>
          <w:rFonts w:ascii="Times New Roman" w:hAnsi="Times New Roman" w:cs="Times New Roman"/>
          <w:sz w:val="24"/>
          <w:szCs w:val="24"/>
        </w:rPr>
        <w:lastRenderedPageBreak/>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non-AS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sectPr w:rsidR="002F53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FE9" w:rsidRDefault="00B80FE9">
      <w:pPr>
        <w:spacing w:after="0" w:line="240" w:lineRule="auto"/>
      </w:pPr>
      <w:r>
        <w:separator/>
      </w:r>
    </w:p>
  </w:endnote>
  <w:endnote w:type="continuationSeparator" w:id="0">
    <w:p w:rsidR="00B80FE9" w:rsidRDefault="00B8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rsidR="002C60C1" w:rsidRDefault="002C60C1">
        <w:pPr>
          <w:pStyle w:val="Footer"/>
          <w:jc w:val="right"/>
        </w:pPr>
        <w:r>
          <w:fldChar w:fldCharType="begin"/>
        </w:r>
        <w:r>
          <w:instrText xml:space="preserve"> PAGE   \* MERGEFORMAT </w:instrText>
        </w:r>
        <w:r>
          <w:fldChar w:fldCharType="separate"/>
        </w:r>
        <w:r w:rsidR="00260EFB">
          <w:rPr>
            <w:noProof/>
          </w:rPr>
          <w:t>19</w:t>
        </w:r>
        <w:r>
          <w:rPr>
            <w:noProof/>
          </w:rPr>
          <w:fldChar w:fldCharType="end"/>
        </w:r>
      </w:p>
    </w:sdtContent>
  </w:sdt>
  <w:p w:rsidR="002C60C1" w:rsidRDefault="002C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FE9" w:rsidRDefault="00B80FE9">
      <w:pPr>
        <w:spacing w:after="0" w:line="240" w:lineRule="auto"/>
      </w:pPr>
      <w:r>
        <w:separator/>
      </w:r>
    </w:p>
  </w:footnote>
  <w:footnote w:type="continuationSeparator" w:id="0">
    <w:p w:rsidR="00B80FE9" w:rsidRDefault="00B80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21206"/>
    <w:rsid w:val="000272E9"/>
    <w:rsid w:val="00037A16"/>
    <w:rsid w:val="0004145F"/>
    <w:rsid w:val="0004425C"/>
    <w:rsid w:val="00052661"/>
    <w:rsid w:val="00073110"/>
    <w:rsid w:val="000A0E94"/>
    <w:rsid w:val="000A28DB"/>
    <w:rsid w:val="000A4F30"/>
    <w:rsid w:val="000B2FE9"/>
    <w:rsid w:val="000B764C"/>
    <w:rsid w:val="000C02A7"/>
    <w:rsid w:val="000D23E0"/>
    <w:rsid w:val="000D300A"/>
    <w:rsid w:val="000E1E9C"/>
    <w:rsid w:val="000E675D"/>
    <w:rsid w:val="000E77FF"/>
    <w:rsid w:val="000F2CBC"/>
    <w:rsid w:val="001035AA"/>
    <w:rsid w:val="00105E80"/>
    <w:rsid w:val="00106EA5"/>
    <w:rsid w:val="0013626F"/>
    <w:rsid w:val="0014711E"/>
    <w:rsid w:val="00164CE8"/>
    <w:rsid w:val="00185B0E"/>
    <w:rsid w:val="00185C80"/>
    <w:rsid w:val="00197576"/>
    <w:rsid w:val="001A54C6"/>
    <w:rsid w:val="001A5EB3"/>
    <w:rsid w:val="001D273D"/>
    <w:rsid w:val="001F1569"/>
    <w:rsid w:val="0022179E"/>
    <w:rsid w:val="00254BAA"/>
    <w:rsid w:val="00260EFB"/>
    <w:rsid w:val="00262949"/>
    <w:rsid w:val="00277B3E"/>
    <w:rsid w:val="00287CF0"/>
    <w:rsid w:val="002A7DE3"/>
    <w:rsid w:val="002C0948"/>
    <w:rsid w:val="002C4BC9"/>
    <w:rsid w:val="002C60C1"/>
    <w:rsid w:val="002D3EA0"/>
    <w:rsid w:val="002F1581"/>
    <w:rsid w:val="002F42DB"/>
    <w:rsid w:val="002F53AF"/>
    <w:rsid w:val="002F7530"/>
    <w:rsid w:val="00300C73"/>
    <w:rsid w:val="00307D80"/>
    <w:rsid w:val="003212C9"/>
    <w:rsid w:val="003236E7"/>
    <w:rsid w:val="003322F2"/>
    <w:rsid w:val="003522DE"/>
    <w:rsid w:val="00360ABA"/>
    <w:rsid w:val="00361DD4"/>
    <w:rsid w:val="003873E9"/>
    <w:rsid w:val="00395A95"/>
    <w:rsid w:val="003A27E1"/>
    <w:rsid w:val="003B0B96"/>
    <w:rsid w:val="003B58E6"/>
    <w:rsid w:val="003C3751"/>
    <w:rsid w:val="003C3896"/>
    <w:rsid w:val="003C5A13"/>
    <w:rsid w:val="003D4E68"/>
    <w:rsid w:val="003E4015"/>
    <w:rsid w:val="003E6F66"/>
    <w:rsid w:val="003F5BBC"/>
    <w:rsid w:val="0040588F"/>
    <w:rsid w:val="00410C75"/>
    <w:rsid w:val="00434EB9"/>
    <w:rsid w:val="004449AB"/>
    <w:rsid w:val="004542EC"/>
    <w:rsid w:val="00483526"/>
    <w:rsid w:val="00495FD4"/>
    <w:rsid w:val="004972C7"/>
    <w:rsid w:val="004E03BC"/>
    <w:rsid w:val="004E7A6B"/>
    <w:rsid w:val="00551BDA"/>
    <w:rsid w:val="00560AED"/>
    <w:rsid w:val="00571B43"/>
    <w:rsid w:val="00581E33"/>
    <w:rsid w:val="005870D5"/>
    <w:rsid w:val="00597B22"/>
    <w:rsid w:val="005A14AF"/>
    <w:rsid w:val="005A41DB"/>
    <w:rsid w:val="005A538C"/>
    <w:rsid w:val="005A59F8"/>
    <w:rsid w:val="005B7347"/>
    <w:rsid w:val="005C3B0B"/>
    <w:rsid w:val="005D0F27"/>
    <w:rsid w:val="005D19E2"/>
    <w:rsid w:val="005D7678"/>
    <w:rsid w:val="005E1DA8"/>
    <w:rsid w:val="00601296"/>
    <w:rsid w:val="00606456"/>
    <w:rsid w:val="00606DFE"/>
    <w:rsid w:val="0066615F"/>
    <w:rsid w:val="00672EBC"/>
    <w:rsid w:val="00684910"/>
    <w:rsid w:val="006C7740"/>
    <w:rsid w:val="006D0FC0"/>
    <w:rsid w:val="006D4465"/>
    <w:rsid w:val="00703F52"/>
    <w:rsid w:val="00704A64"/>
    <w:rsid w:val="0070741F"/>
    <w:rsid w:val="00742C59"/>
    <w:rsid w:val="00745834"/>
    <w:rsid w:val="0075470D"/>
    <w:rsid w:val="00757A54"/>
    <w:rsid w:val="007749FA"/>
    <w:rsid w:val="0077715D"/>
    <w:rsid w:val="00781E31"/>
    <w:rsid w:val="00796B33"/>
    <w:rsid w:val="007A2B04"/>
    <w:rsid w:val="007A4483"/>
    <w:rsid w:val="007A744F"/>
    <w:rsid w:val="007B1364"/>
    <w:rsid w:val="007B49D2"/>
    <w:rsid w:val="007D2F77"/>
    <w:rsid w:val="007F0E76"/>
    <w:rsid w:val="007F7558"/>
    <w:rsid w:val="008011A8"/>
    <w:rsid w:val="008025A1"/>
    <w:rsid w:val="00804756"/>
    <w:rsid w:val="0080562A"/>
    <w:rsid w:val="00851B4E"/>
    <w:rsid w:val="00865C09"/>
    <w:rsid w:val="008734B7"/>
    <w:rsid w:val="008A046A"/>
    <w:rsid w:val="008A696D"/>
    <w:rsid w:val="008B141B"/>
    <w:rsid w:val="008B3C89"/>
    <w:rsid w:val="008D5BF7"/>
    <w:rsid w:val="008E308F"/>
    <w:rsid w:val="00923985"/>
    <w:rsid w:val="00926AE1"/>
    <w:rsid w:val="00951E23"/>
    <w:rsid w:val="00977748"/>
    <w:rsid w:val="00986E98"/>
    <w:rsid w:val="009A5194"/>
    <w:rsid w:val="009C24F7"/>
    <w:rsid w:val="009C5937"/>
    <w:rsid w:val="009D2A1C"/>
    <w:rsid w:val="009D4C3B"/>
    <w:rsid w:val="009E0587"/>
    <w:rsid w:val="009E0FF6"/>
    <w:rsid w:val="009F24B7"/>
    <w:rsid w:val="009F3022"/>
    <w:rsid w:val="009F43F5"/>
    <w:rsid w:val="00A100B5"/>
    <w:rsid w:val="00A229F0"/>
    <w:rsid w:val="00A24C71"/>
    <w:rsid w:val="00A26539"/>
    <w:rsid w:val="00A3572C"/>
    <w:rsid w:val="00A42E78"/>
    <w:rsid w:val="00A65144"/>
    <w:rsid w:val="00A65EFD"/>
    <w:rsid w:val="00A84974"/>
    <w:rsid w:val="00AA686A"/>
    <w:rsid w:val="00AA6E04"/>
    <w:rsid w:val="00AB32F7"/>
    <w:rsid w:val="00AC0EFF"/>
    <w:rsid w:val="00AD150C"/>
    <w:rsid w:val="00AD35DB"/>
    <w:rsid w:val="00AD47F2"/>
    <w:rsid w:val="00AD5570"/>
    <w:rsid w:val="00AE7938"/>
    <w:rsid w:val="00B538D4"/>
    <w:rsid w:val="00B55ADF"/>
    <w:rsid w:val="00B6357D"/>
    <w:rsid w:val="00B80FE9"/>
    <w:rsid w:val="00BA40D7"/>
    <w:rsid w:val="00BB43B1"/>
    <w:rsid w:val="00BE6DAB"/>
    <w:rsid w:val="00BE7AA0"/>
    <w:rsid w:val="00C05FC5"/>
    <w:rsid w:val="00C12B83"/>
    <w:rsid w:val="00C32703"/>
    <w:rsid w:val="00C3345C"/>
    <w:rsid w:val="00C353A9"/>
    <w:rsid w:val="00C72C13"/>
    <w:rsid w:val="00C747FC"/>
    <w:rsid w:val="00C87A28"/>
    <w:rsid w:val="00C97577"/>
    <w:rsid w:val="00C976FD"/>
    <w:rsid w:val="00CB671E"/>
    <w:rsid w:val="00CD7184"/>
    <w:rsid w:val="00CF4B51"/>
    <w:rsid w:val="00D11ACB"/>
    <w:rsid w:val="00D1515C"/>
    <w:rsid w:val="00D24D7D"/>
    <w:rsid w:val="00D3192D"/>
    <w:rsid w:val="00D3602B"/>
    <w:rsid w:val="00D45948"/>
    <w:rsid w:val="00D741CC"/>
    <w:rsid w:val="00D77606"/>
    <w:rsid w:val="00D87DC3"/>
    <w:rsid w:val="00D934D1"/>
    <w:rsid w:val="00D96F87"/>
    <w:rsid w:val="00DB79CD"/>
    <w:rsid w:val="00DC2812"/>
    <w:rsid w:val="00DC38AF"/>
    <w:rsid w:val="00DD6562"/>
    <w:rsid w:val="00DE05E8"/>
    <w:rsid w:val="00DE5EF2"/>
    <w:rsid w:val="00DF0EA0"/>
    <w:rsid w:val="00DF279B"/>
    <w:rsid w:val="00E05073"/>
    <w:rsid w:val="00E076D0"/>
    <w:rsid w:val="00E108E0"/>
    <w:rsid w:val="00E11AAD"/>
    <w:rsid w:val="00E25A4E"/>
    <w:rsid w:val="00E25CB9"/>
    <w:rsid w:val="00E32779"/>
    <w:rsid w:val="00E42147"/>
    <w:rsid w:val="00E472B8"/>
    <w:rsid w:val="00E6594E"/>
    <w:rsid w:val="00E90702"/>
    <w:rsid w:val="00E9561C"/>
    <w:rsid w:val="00EA0C68"/>
    <w:rsid w:val="00EA170A"/>
    <w:rsid w:val="00EA22AC"/>
    <w:rsid w:val="00EA786A"/>
    <w:rsid w:val="00EB67E9"/>
    <w:rsid w:val="00EC3812"/>
    <w:rsid w:val="00EE4064"/>
    <w:rsid w:val="00EF2396"/>
    <w:rsid w:val="00EF6C7E"/>
    <w:rsid w:val="00F4588E"/>
    <w:rsid w:val="00F5378E"/>
    <w:rsid w:val="00F670F4"/>
    <w:rsid w:val="00F70AF3"/>
    <w:rsid w:val="00F70B74"/>
    <w:rsid w:val="00F73148"/>
    <w:rsid w:val="00F96818"/>
    <w:rsid w:val="00F96A33"/>
    <w:rsid w:val="00FB19FC"/>
    <w:rsid w:val="00FC3C12"/>
    <w:rsid w:val="00FD1A20"/>
    <w:rsid w:val="00FD43D8"/>
    <w:rsid w:val="00FE668A"/>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eledb.gersteinlab.org/" TargetMode="External"/><Relationship Id="rId13" Type="http://schemas.openxmlformats.org/officeDocument/2006/relationships/hyperlink" Target="http://enhancer.lbl.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nfo.gersteinlab.org/Encode-enhanc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c.otago.ac.nz/home.html" TargetMode="External"/><Relationship Id="rId5" Type="http://schemas.openxmlformats.org/officeDocument/2006/relationships/footnotes" Target="footnotes.xml"/><Relationship Id="rId15" Type="http://schemas.openxmlformats.org/officeDocument/2006/relationships/hyperlink" Target="http://alleledb.gersteinlab.org/download/" TargetMode="External"/><Relationship Id="rId10" Type="http://schemas.openxmlformats.org/officeDocument/2006/relationships/hyperlink" Target="http://alleledb.gersteinlab.org/"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www.tau.ac.il/~elieis/H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C4B2-36BA-4D44-9494-FB26A922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1</Pages>
  <Words>57936</Words>
  <Characters>330239</Characters>
  <Application>Microsoft Office Word</Application>
  <DocSecurity>0</DocSecurity>
  <Lines>2751</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146</cp:revision>
  <dcterms:created xsi:type="dcterms:W3CDTF">2015-01-08T17:54:00Z</dcterms:created>
  <dcterms:modified xsi:type="dcterms:W3CDTF">2015-01-19T06:06:00Z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