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B6839" w14:textId="77777777" w:rsidR="00011433" w:rsidRPr="006A4C01" w:rsidRDefault="00011433" w:rsidP="006C4D09">
      <w:pPr>
        <w:jc w:val="both"/>
        <w:rPr>
          <w:rFonts w:ascii="Arial" w:hAnsi="Arial" w:cs="Arial"/>
          <w:b/>
          <w:noProof/>
          <w:lang w:eastAsia="zh-CN" w:bidi="hi-IN"/>
        </w:rPr>
      </w:pPr>
      <w:r w:rsidRPr="006A4C01">
        <w:rPr>
          <w:rFonts w:ascii="Arial" w:hAnsi="Arial" w:cs="Arial"/>
          <w:b/>
          <w:noProof/>
          <w:lang w:eastAsia="zh-CN" w:bidi="hi-IN"/>
        </w:rPr>
        <w:t>ONLINE METHODS</w:t>
      </w:r>
    </w:p>
    <w:p w14:paraId="156A1998" w14:textId="77777777" w:rsidR="00011433" w:rsidRPr="003E2A41" w:rsidRDefault="00011433" w:rsidP="006C4D09">
      <w:pPr>
        <w:numPr>
          <w:ilvl w:val="0"/>
          <w:numId w:val="3"/>
        </w:numPr>
        <w:tabs>
          <w:tab w:val="left" w:pos="450"/>
        </w:tabs>
        <w:spacing w:after="0" w:line="240" w:lineRule="auto"/>
        <w:jc w:val="both"/>
        <w:rPr>
          <w:rFonts w:ascii="Arial" w:eastAsia="Times New Roman" w:hAnsi="Arial" w:cs="Arial"/>
        </w:rPr>
      </w:pPr>
      <w:r w:rsidRPr="006A4C01">
        <w:rPr>
          <w:rFonts w:ascii="Arial" w:eastAsia="Times New Roman" w:hAnsi="Arial" w:cs="Arial"/>
          <w:b/>
          <w:bCs/>
        </w:rPr>
        <w:t>Introduction</w:t>
      </w:r>
    </w:p>
    <w:p w14:paraId="22648941" w14:textId="77777777" w:rsidR="00011433" w:rsidRPr="006A4C01" w:rsidRDefault="00011433" w:rsidP="003E2A41">
      <w:pPr>
        <w:spacing w:after="0" w:line="240" w:lineRule="auto"/>
        <w:jc w:val="both"/>
        <w:rPr>
          <w:rFonts w:ascii="Arial" w:eastAsia="Times New Roman" w:hAnsi="Arial" w:cs="Arial"/>
        </w:rPr>
      </w:pPr>
      <w:r w:rsidRPr="003E2A41">
        <w:rPr>
          <w:rFonts w:ascii="Arial" w:eastAsia="Times New Roman" w:hAnsi="Arial" w:cs="Arial"/>
        </w:rPr>
        <w:t xml:space="preserve">In this section we provide further information regarding the study design, materials and methods. The materials and methods section provide detailed description of the collection, dissection methods, and quality control assessments of human, chimpanzee, and macaque postmortem tissue used in this study. We provide technical descriptions of data generation and analyses using different platforms. </w:t>
      </w:r>
    </w:p>
    <w:p w14:paraId="05F23C76" w14:textId="77777777" w:rsidR="00011433" w:rsidRPr="006A4C01" w:rsidRDefault="00011433" w:rsidP="006C4D09">
      <w:pPr>
        <w:spacing w:after="0" w:line="240" w:lineRule="auto"/>
        <w:jc w:val="both"/>
        <w:rPr>
          <w:rFonts w:ascii="Arial" w:eastAsia="Times New Roman" w:hAnsi="Arial" w:cs="Arial"/>
        </w:rPr>
      </w:pPr>
    </w:p>
    <w:p w14:paraId="39063709" w14:textId="77777777" w:rsidR="00011433" w:rsidRPr="003E2A41" w:rsidRDefault="00011433" w:rsidP="003E2A41">
      <w:pPr>
        <w:numPr>
          <w:ilvl w:val="0"/>
          <w:numId w:val="3"/>
        </w:numPr>
        <w:tabs>
          <w:tab w:val="left" w:pos="450"/>
        </w:tabs>
        <w:spacing w:after="0" w:line="240" w:lineRule="auto"/>
        <w:jc w:val="both"/>
        <w:rPr>
          <w:rFonts w:ascii="Arial" w:eastAsia="Times New Roman" w:hAnsi="Arial" w:cs="Arial"/>
          <w:b/>
          <w:bCs/>
        </w:rPr>
      </w:pPr>
      <w:r w:rsidRPr="006A4C01">
        <w:rPr>
          <w:rFonts w:ascii="Arial" w:eastAsia="Times New Roman" w:hAnsi="Arial" w:cs="Arial"/>
          <w:b/>
          <w:bCs/>
        </w:rPr>
        <w:t>Procurement and Sampling of Postmortem Human, Chimpanzee, and Macaque Brains</w:t>
      </w:r>
      <w:r w:rsidRPr="006A4C01" w:rsidDel="004F7414">
        <w:rPr>
          <w:rFonts w:ascii="Arial" w:eastAsia="Times New Roman" w:hAnsi="Arial" w:cs="Arial"/>
          <w:b/>
          <w:bCs/>
        </w:rPr>
        <w:t xml:space="preserve"> </w:t>
      </w:r>
    </w:p>
    <w:p w14:paraId="3E7A28A4" w14:textId="77777777" w:rsidR="00011433" w:rsidRDefault="00011433" w:rsidP="006C4D09">
      <w:pPr>
        <w:numPr>
          <w:ilvl w:val="1"/>
          <w:numId w:val="3"/>
        </w:numPr>
        <w:spacing w:after="0" w:line="240" w:lineRule="auto"/>
        <w:jc w:val="both"/>
        <w:rPr>
          <w:rFonts w:ascii="Arial" w:eastAsia="Times New Roman" w:hAnsi="Arial" w:cs="Arial"/>
          <w:b/>
        </w:rPr>
      </w:pPr>
      <w:r>
        <w:rPr>
          <w:rFonts w:ascii="Arial" w:eastAsia="Times New Roman" w:hAnsi="Arial" w:cs="Arial"/>
          <w:b/>
        </w:rPr>
        <w:t>Tissue procurement</w:t>
      </w:r>
    </w:p>
    <w:p w14:paraId="6F75E348" w14:textId="77777777" w:rsidR="00011433" w:rsidRDefault="00011433" w:rsidP="00F820D6">
      <w:pPr>
        <w:spacing w:after="0" w:line="240" w:lineRule="auto"/>
        <w:jc w:val="both"/>
        <w:rPr>
          <w:rFonts w:ascii="Arial" w:eastAsia="Times New Roman" w:hAnsi="Arial" w:cs="Arial"/>
          <w:color w:val="000000"/>
        </w:rPr>
      </w:pPr>
      <w:r>
        <w:rPr>
          <w:rFonts w:ascii="Arial" w:eastAsia="Times New Roman" w:hAnsi="Arial" w:cs="Arial"/>
          <w:color w:val="000000"/>
        </w:rPr>
        <w:t>Human</w:t>
      </w:r>
      <w:r w:rsidRPr="006706D7">
        <w:rPr>
          <w:rFonts w:ascii="Arial" w:eastAsia="Times New Roman" w:hAnsi="Arial" w:cs="Arial"/>
          <w:color w:val="000000"/>
        </w:rPr>
        <w:t xml:space="preserve"> </w:t>
      </w:r>
      <w:r>
        <w:rPr>
          <w:rFonts w:ascii="Arial" w:eastAsia="Times New Roman" w:hAnsi="Arial" w:cs="Arial"/>
          <w:color w:val="000000"/>
        </w:rPr>
        <w:t>(</w:t>
      </w:r>
      <w:r>
        <w:rPr>
          <w:rFonts w:ascii="Arial" w:eastAsia="Times New Roman" w:hAnsi="Arial" w:cs="Arial"/>
          <w:i/>
          <w:color w:val="000000"/>
        </w:rPr>
        <w:t xml:space="preserve">Homo </w:t>
      </w:r>
      <w:r w:rsidRPr="00F820D6">
        <w:rPr>
          <w:rFonts w:ascii="Arial" w:eastAsia="Times New Roman" w:hAnsi="Arial" w:cs="Arial"/>
          <w:i/>
          <w:color w:val="000000"/>
        </w:rPr>
        <w:t>sapiens</w:t>
      </w:r>
      <w:r>
        <w:rPr>
          <w:rFonts w:ascii="Arial" w:eastAsia="Times New Roman" w:hAnsi="Arial" w:cs="Arial"/>
          <w:color w:val="000000"/>
        </w:rPr>
        <w:t xml:space="preserve">) </w:t>
      </w:r>
      <w:r w:rsidRPr="00F820D6">
        <w:rPr>
          <w:rFonts w:ascii="Arial" w:eastAsia="Times New Roman" w:hAnsi="Arial" w:cs="Arial"/>
          <w:color w:val="000000"/>
        </w:rPr>
        <w:t>brain</w:t>
      </w:r>
      <w:r>
        <w:rPr>
          <w:rFonts w:ascii="Arial" w:eastAsia="Times New Roman" w:hAnsi="Arial" w:cs="Arial"/>
          <w:color w:val="000000"/>
        </w:rPr>
        <w:t xml:space="preserve"> specimens</w:t>
      </w:r>
      <w:r w:rsidRPr="006706D7">
        <w:rPr>
          <w:rFonts w:ascii="Arial" w:eastAsia="Times New Roman" w:hAnsi="Arial" w:cs="Arial"/>
          <w:color w:val="000000"/>
        </w:rPr>
        <w:t xml:space="preserve"> were collected postmortem from </w:t>
      </w:r>
      <w:r>
        <w:rPr>
          <w:rFonts w:ascii="Arial" w:eastAsia="Times New Roman" w:hAnsi="Arial" w:cs="Arial"/>
          <w:color w:val="000000"/>
        </w:rPr>
        <w:t>6</w:t>
      </w:r>
      <w:r w:rsidRPr="006706D7">
        <w:rPr>
          <w:rFonts w:ascii="Arial" w:eastAsia="Times New Roman" w:hAnsi="Arial" w:cs="Arial"/>
          <w:color w:val="000000"/>
        </w:rPr>
        <w:t xml:space="preserve"> adult </w:t>
      </w:r>
      <w:r>
        <w:rPr>
          <w:rFonts w:ascii="Arial" w:eastAsia="Times New Roman" w:hAnsi="Arial" w:cs="Arial"/>
          <w:color w:val="000000"/>
        </w:rPr>
        <w:t>donors</w:t>
      </w:r>
      <w:r w:rsidRPr="006706D7">
        <w:rPr>
          <w:rFonts w:ascii="Arial" w:eastAsia="Times New Roman" w:hAnsi="Arial" w:cs="Arial"/>
          <w:color w:val="000000"/>
        </w:rPr>
        <w:t xml:space="preserve"> </w:t>
      </w:r>
      <w:r>
        <w:rPr>
          <w:rFonts w:ascii="Arial" w:eastAsia="Times New Roman" w:hAnsi="Arial" w:cs="Arial"/>
          <w:color w:val="000000"/>
        </w:rPr>
        <w:t>[2</w:t>
      </w:r>
      <w:r w:rsidRPr="006706D7">
        <w:rPr>
          <w:rFonts w:ascii="Arial" w:eastAsia="Times New Roman" w:hAnsi="Arial" w:cs="Arial"/>
          <w:color w:val="000000"/>
        </w:rPr>
        <w:t xml:space="preserve">1 years old (Y) female, </w:t>
      </w:r>
      <w:r>
        <w:rPr>
          <w:rFonts w:ascii="Arial" w:eastAsia="Times New Roman" w:hAnsi="Arial" w:cs="Arial"/>
          <w:color w:val="000000"/>
        </w:rPr>
        <w:t xml:space="preserve">23 Y </w:t>
      </w:r>
      <w:r w:rsidRPr="006706D7">
        <w:rPr>
          <w:rFonts w:ascii="Arial" w:eastAsia="Times New Roman" w:hAnsi="Arial" w:cs="Arial"/>
          <w:color w:val="000000"/>
        </w:rPr>
        <w:t xml:space="preserve">male, </w:t>
      </w:r>
      <w:r>
        <w:rPr>
          <w:rFonts w:ascii="Arial" w:eastAsia="Times New Roman" w:hAnsi="Arial" w:cs="Arial"/>
          <w:color w:val="000000"/>
        </w:rPr>
        <w:t>30</w:t>
      </w:r>
      <w:r w:rsidRPr="006706D7">
        <w:rPr>
          <w:rFonts w:ascii="Arial" w:eastAsia="Times New Roman" w:hAnsi="Arial" w:cs="Arial"/>
          <w:color w:val="000000"/>
        </w:rPr>
        <w:t xml:space="preserve"> Y female, </w:t>
      </w:r>
      <w:r>
        <w:rPr>
          <w:rFonts w:ascii="Arial" w:eastAsia="Times New Roman" w:hAnsi="Arial" w:cs="Arial"/>
          <w:color w:val="000000"/>
        </w:rPr>
        <w:t>36</w:t>
      </w:r>
      <w:r w:rsidRPr="006706D7">
        <w:rPr>
          <w:rFonts w:ascii="Arial" w:eastAsia="Times New Roman" w:hAnsi="Arial" w:cs="Arial"/>
          <w:color w:val="000000"/>
        </w:rPr>
        <w:t xml:space="preserve"> Y male, </w:t>
      </w:r>
      <w:r>
        <w:rPr>
          <w:rFonts w:ascii="Arial" w:eastAsia="Times New Roman" w:hAnsi="Arial" w:cs="Arial"/>
          <w:color w:val="000000"/>
        </w:rPr>
        <w:t>3</w:t>
      </w:r>
      <w:r w:rsidRPr="006706D7">
        <w:rPr>
          <w:rFonts w:ascii="Arial" w:eastAsia="Times New Roman" w:hAnsi="Arial" w:cs="Arial"/>
          <w:color w:val="000000"/>
        </w:rPr>
        <w:t>7 Y male</w:t>
      </w:r>
      <w:r>
        <w:rPr>
          <w:rFonts w:ascii="Arial" w:eastAsia="Times New Roman" w:hAnsi="Arial" w:cs="Arial"/>
          <w:color w:val="000000"/>
        </w:rPr>
        <w:t>, 40 Y female]</w:t>
      </w:r>
      <w:r w:rsidRPr="00F931B7">
        <w:rPr>
          <w:rFonts w:ascii="Arial" w:eastAsia="Times New Roman" w:hAnsi="Arial" w:cs="Arial"/>
        </w:rPr>
        <w:t xml:space="preserve">. The postmortem interval (PMI) was defined as hours between time of death and time when tissue samples were frozen. </w:t>
      </w:r>
      <w:r w:rsidRPr="00183B03">
        <w:rPr>
          <w:rFonts w:ascii="Arial" w:eastAsia="Times New Roman" w:hAnsi="Arial" w:cs="Arial"/>
          <w:color w:val="000000"/>
        </w:rPr>
        <w:t>Tissue was collected after</w:t>
      </w:r>
      <w:r>
        <w:rPr>
          <w:rFonts w:ascii="Arial" w:eastAsia="Times New Roman" w:hAnsi="Arial" w:cs="Arial"/>
          <w:color w:val="000000"/>
        </w:rPr>
        <w:t xml:space="preserve"> </w:t>
      </w:r>
      <w:r w:rsidRPr="00183B03">
        <w:rPr>
          <w:rFonts w:ascii="Arial" w:eastAsia="Times New Roman" w:hAnsi="Arial" w:cs="Arial"/>
          <w:color w:val="000000"/>
        </w:rPr>
        <w:t>obtaining parental or next of kin consent and with approval by the institutional review boards at</w:t>
      </w:r>
      <w:r>
        <w:rPr>
          <w:rFonts w:ascii="Arial" w:eastAsia="Times New Roman" w:hAnsi="Arial" w:cs="Arial"/>
          <w:color w:val="000000"/>
        </w:rPr>
        <w:t xml:space="preserve"> </w:t>
      </w:r>
      <w:r w:rsidRPr="00183B03">
        <w:rPr>
          <w:rFonts w:ascii="Arial" w:eastAsia="Times New Roman" w:hAnsi="Arial" w:cs="Arial"/>
          <w:color w:val="000000"/>
        </w:rPr>
        <w:t>the Yale School of Medicine. Tissue was handled in accordance with ethical</w:t>
      </w:r>
      <w:r>
        <w:rPr>
          <w:rFonts w:ascii="Arial" w:eastAsia="Times New Roman" w:hAnsi="Arial" w:cs="Arial"/>
          <w:color w:val="000000"/>
        </w:rPr>
        <w:t xml:space="preserve"> </w:t>
      </w:r>
      <w:r w:rsidRPr="00183B03">
        <w:rPr>
          <w:rFonts w:ascii="Arial" w:eastAsia="Times New Roman" w:hAnsi="Arial" w:cs="Arial"/>
          <w:color w:val="000000"/>
        </w:rPr>
        <w:t>guidelines and regulations for the research use of human brain tissue set forth by the NIH</w:t>
      </w:r>
      <w:r>
        <w:rPr>
          <w:rFonts w:ascii="Arial" w:eastAsia="Times New Roman" w:hAnsi="Arial" w:cs="Arial"/>
          <w:color w:val="000000"/>
        </w:rPr>
        <w:t xml:space="preserve"> </w:t>
      </w:r>
      <w:r w:rsidRPr="00F931B7">
        <w:rPr>
          <w:rFonts w:ascii="Arial" w:eastAsia="Times New Roman" w:hAnsi="Arial" w:cs="Arial"/>
        </w:rPr>
        <w:t>(</w:t>
      </w:r>
      <w:hyperlink r:id="rId6" w:history="1">
        <w:r w:rsidRPr="00F931B7">
          <w:rPr>
            <w:rStyle w:val="Hyperlink"/>
            <w:rFonts w:ascii="Arial" w:eastAsia="Times New Roman" w:hAnsi="Arial" w:cs="Arial"/>
          </w:rPr>
          <w:t>http://bioethics.od.nih.gov/humantissue.html</w:t>
        </w:r>
      </w:hyperlink>
      <w:r w:rsidRPr="00F931B7">
        <w:rPr>
          <w:rFonts w:ascii="Arial" w:eastAsia="Times New Roman" w:hAnsi="Arial" w:cs="Arial"/>
        </w:rPr>
        <w:t>) and the WMA Declaration of Helsinki (</w:t>
      </w:r>
      <w:hyperlink r:id="rId7" w:history="1">
        <w:r w:rsidRPr="00F931B7">
          <w:rPr>
            <w:rStyle w:val="Hyperlink"/>
            <w:rFonts w:ascii="Arial" w:eastAsia="Times New Roman" w:hAnsi="Arial" w:cs="Arial"/>
          </w:rPr>
          <w:t>http://www.wma.net/en/30publications/10policies/b3/index.html</w:t>
        </w:r>
      </w:hyperlink>
      <w:r w:rsidRPr="00F931B7">
        <w:rPr>
          <w:rFonts w:ascii="Arial" w:eastAsia="Times New Roman" w:hAnsi="Arial" w:cs="Arial"/>
        </w:rPr>
        <w:t xml:space="preserve">). Appropriate informed consent was obtained and all available non-identifying information was recorded for each specimen. </w:t>
      </w:r>
    </w:p>
    <w:p w14:paraId="189D3AD8" w14:textId="77777777" w:rsidR="00011433" w:rsidRDefault="00011433" w:rsidP="00F820D6">
      <w:pPr>
        <w:spacing w:after="0" w:line="240" w:lineRule="auto"/>
        <w:ind w:firstLine="720"/>
        <w:jc w:val="both"/>
        <w:rPr>
          <w:rFonts w:ascii="Arial" w:eastAsia="Times New Roman" w:hAnsi="Arial" w:cs="Arial"/>
          <w:color w:val="000000"/>
        </w:rPr>
      </w:pPr>
      <w:r w:rsidRPr="006706D7">
        <w:rPr>
          <w:rFonts w:ascii="Arial" w:eastAsia="Times New Roman" w:hAnsi="Arial" w:cs="Arial"/>
          <w:color w:val="000000"/>
        </w:rPr>
        <w:t xml:space="preserve">Chimpanzee </w:t>
      </w:r>
      <w:r>
        <w:rPr>
          <w:rFonts w:ascii="Arial" w:eastAsia="Times New Roman" w:hAnsi="Arial" w:cs="Arial"/>
          <w:color w:val="000000"/>
        </w:rPr>
        <w:t>(</w:t>
      </w:r>
      <w:r>
        <w:rPr>
          <w:rFonts w:ascii="Arial" w:eastAsia="Times New Roman" w:hAnsi="Arial" w:cs="Arial"/>
          <w:i/>
          <w:color w:val="000000"/>
        </w:rPr>
        <w:t>Pan troglodytes</w:t>
      </w:r>
      <w:r>
        <w:rPr>
          <w:rFonts w:ascii="Arial" w:eastAsia="Times New Roman" w:hAnsi="Arial" w:cs="Arial"/>
          <w:color w:val="000000"/>
        </w:rPr>
        <w:t>) brain samples</w:t>
      </w:r>
      <w:r w:rsidRPr="006706D7">
        <w:rPr>
          <w:rFonts w:ascii="Arial" w:eastAsia="Times New Roman" w:hAnsi="Arial" w:cs="Arial"/>
          <w:color w:val="000000"/>
        </w:rPr>
        <w:t xml:space="preserve"> were collected postmortem from 5 adult </w:t>
      </w:r>
      <w:r>
        <w:rPr>
          <w:rFonts w:ascii="Arial" w:eastAsia="Times New Roman" w:hAnsi="Arial" w:cs="Arial"/>
          <w:color w:val="000000"/>
        </w:rPr>
        <w:t>specimens</w:t>
      </w:r>
      <w:r w:rsidRPr="006706D7">
        <w:rPr>
          <w:rFonts w:ascii="Arial" w:eastAsia="Times New Roman" w:hAnsi="Arial" w:cs="Arial"/>
          <w:color w:val="000000"/>
        </w:rPr>
        <w:t xml:space="preserve"> (23 Y female, 31 Y female, 31 Y male, 27 Y male, 23 Y male). Brains specimens were obtained from the Alamogordo Primate Facility (Holloman Air Force Base, New Mexico, USA). All chimpanzees suffered sudden death with no prolonged </w:t>
      </w:r>
      <w:proofErr w:type="spellStart"/>
      <w:r w:rsidRPr="006706D7">
        <w:rPr>
          <w:rFonts w:ascii="Arial" w:eastAsia="Times New Roman" w:hAnsi="Arial" w:cs="Arial"/>
          <w:color w:val="000000"/>
        </w:rPr>
        <w:t>agonal</w:t>
      </w:r>
      <w:proofErr w:type="spellEnd"/>
      <w:r w:rsidRPr="006706D7">
        <w:rPr>
          <w:rFonts w:ascii="Arial" w:eastAsia="Times New Roman" w:hAnsi="Arial" w:cs="Arial"/>
          <w:color w:val="000000"/>
        </w:rPr>
        <w:t xml:space="preserve"> state and for reasons other than their participation in this study, and without any relation to the tissue used. </w:t>
      </w:r>
    </w:p>
    <w:p w14:paraId="62E72358" w14:textId="77777777" w:rsidR="00011433" w:rsidRPr="003E2A41" w:rsidRDefault="00011433" w:rsidP="003E2A41">
      <w:pPr>
        <w:spacing w:line="240" w:lineRule="auto"/>
        <w:ind w:firstLine="720"/>
        <w:jc w:val="both"/>
        <w:rPr>
          <w:rFonts w:ascii="Arial" w:eastAsia="Times New Roman" w:hAnsi="Arial" w:cs="Arial"/>
          <w:color w:val="000000"/>
        </w:rPr>
      </w:pPr>
      <w:r w:rsidRPr="006706D7">
        <w:rPr>
          <w:rFonts w:ascii="Arial" w:eastAsia="Times New Roman" w:hAnsi="Arial" w:cs="Arial"/>
          <w:color w:val="000000"/>
        </w:rPr>
        <w:t xml:space="preserve">Rhesus macaque </w:t>
      </w:r>
      <w:r>
        <w:rPr>
          <w:rFonts w:ascii="Arial" w:eastAsia="Times New Roman" w:hAnsi="Arial" w:cs="Arial"/>
          <w:color w:val="000000"/>
        </w:rPr>
        <w:t>(</w:t>
      </w:r>
      <w:proofErr w:type="spellStart"/>
      <w:r w:rsidRPr="00F820D6">
        <w:rPr>
          <w:rFonts w:ascii="Arial" w:eastAsia="Times New Roman" w:hAnsi="Arial" w:cs="Arial"/>
          <w:i/>
          <w:color w:val="000000"/>
        </w:rPr>
        <w:t>Macaca</w:t>
      </w:r>
      <w:proofErr w:type="spellEnd"/>
      <w:r w:rsidRPr="00F820D6">
        <w:rPr>
          <w:rFonts w:ascii="Arial" w:eastAsia="Times New Roman" w:hAnsi="Arial" w:cs="Arial"/>
          <w:i/>
          <w:color w:val="000000"/>
        </w:rPr>
        <w:t xml:space="preserve"> </w:t>
      </w:r>
      <w:proofErr w:type="spellStart"/>
      <w:r w:rsidRPr="00F820D6">
        <w:rPr>
          <w:rFonts w:ascii="Arial" w:eastAsia="Times New Roman" w:hAnsi="Arial" w:cs="Arial"/>
          <w:i/>
          <w:color w:val="000000"/>
        </w:rPr>
        <w:t>mulatta</w:t>
      </w:r>
      <w:proofErr w:type="spellEnd"/>
      <w:r>
        <w:rPr>
          <w:rFonts w:ascii="Arial" w:eastAsia="Times New Roman" w:hAnsi="Arial" w:cs="Arial"/>
          <w:color w:val="000000"/>
        </w:rPr>
        <w:t>) brain samples</w:t>
      </w:r>
      <w:r w:rsidRPr="006706D7">
        <w:rPr>
          <w:rFonts w:ascii="Arial" w:eastAsia="Times New Roman" w:hAnsi="Arial" w:cs="Arial"/>
          <w:color w:val="000000"/>
        </w:rPr>
        <w:t xml:space="preserve"> were collected postmortem from 5 adult </w:t>
      </w:r>
      <w:r>
        <w:rPr>
          <w:rFonts w:ascii="Arial" w:eastAsia="Times New Roman" w:hAnsi="Arial" w:cs="Arial"/>
          <w:color w:val="000000"/>
        </w:rPr>
        <w:t>specimens</w:t>
      </w:r>
      <w:r w:rsidRPr="006706D7">
        <w:rPr>
          <w:rFonts w:ascii="Arial" w:eastAsia="Times New Roman" w:hAnsi="Arial" w:cs="Arial"/>
          <w:color w:val="000000"/>
        </w:rPr>
        <w:t xml:space="preserve"> (11 Y female, 11 Y female, 11 Y female, 7 Y male, 7 Y male). All experiments using non</w:t>
      </w:r>
      <w:r>
        <w:rPr>
          <w:rFonts w:ascii="Arial" w:eastAsia="Times New Roman" w:hAnsi="Arial" w:cs="Arial"/>
          <w:color w:val="000000"/>
        </w:rPr>
        <w:t>-</w:t>
      </w:r>
      <w:r w:rsidRPr="006706D7">
        <w:rPr>
          <w:rFonts w:ascii="Arial" w:eastAsia="Times New Roman" w:hAnsi="Arial" w:cs="Arial"/>
          <w:color w:val="000000"/>
        </w:rPr>
        <w:t>human primates were carried out in accordance with a protocol approved by Yale University’s Committee on Animal Research and NIH guidelines. The present study also complies with the definition of research exempt from the NIH Chimpanzee Research Use Panel (NOT-OD-14-024) regarding the use of chimpanzees or chimpanzee biomaterials. For detailed information on sample processing and quality control see Supplemental Information.</w:t>
      </w:r>
    </w:p>
    <w:p w14:paraId="5843CD9F" w14:textId="77777777" w:rsidR="00011433" w:rsidRPr="006A4C01" w:rsidRDefault="00011433" w:rsidP="006C4D09">
      <w:pPr>
        <w:numPr>
          <w:ilvl w:val="1"/>
          <w:numId w:val="3"/>
        </w:numPr>
        <w:spacing w:after="0" w:line="240" w:lineRule="auto"/>
        <w:jc w:val="both"/>
        <w:rPr>
          <w:rFonts w:ascii="Arial" w:eastAsia="Times New Roman" w:hAnsi="Arial" w:cs="Arial"/>
          <w:b/>
        </w:rPr>
      </w:pPr>
      <w:proofErr w:type="spellStart"/>
      <w:r w:rsidRPr="006A4C01">
        <w:rPr>
          <w:rFonts w:ascii="Arial" w:eastAsia="Times New Roman" w:hAnsi="Arial" w:cs="Arial"/>
          <w:b/>
        </w:rPr>
        <w:t>Neuropathological</w:t>
      </w:r>
      <w:proofErr w:type="spellEnd"/>
      <w:r w:rsidRPr="006A4C01">
        <w:rPr>
          <w:rFonts w:ascii="Arial" w:eastAsia="Times New Roman" w:hAnsi="Arial" w:cs="Arial"/>
          <w:b/>
        </w:rPr>
        <w:t xml:space="preserve"> evaluation of human and non-human primate (NHP) brains</w:t>
      </w:r>
    </w:p>
    <w:p w14:paraId="3C3420C2" w14:textId="77777777" w:rsidR="00011433" w:rsidRDefault="00011433" w:rsidP="006C4D09">
      <w:pPr>
        <w:spacing w:after="0" w:line="240" w:lineRule="auto"/>
        <w:jc w:val="both"/>
        <w:rPr>
          <w:rFonts w:ascii="Arial" w:eastAsia="Times New Roman" w:hAnsi="Arial" w:cs="Arial"/>
        </w:rPr>
      </w:pPr>
      <w:r w:rsidRPr="006A4C01">
        <w:rPr>
          <w:rFonts w:ascii="Arial" w:hAnsi="Arial" w:cs="Arial"/>
        </w:rPr>
        <w:t xml:space="preserve">All clinical histories, tissue specimens, and histological sections were evaluated to assess for hypoxia, cerebrovascular incidents, tumors, microbial infections, </w:t>
      </w:r>
      <w:proofErr w:type="spellStart"/>
      <w:r w:rsidRPr="006A4C01">
        <w:rPr>
          <w:rFonts w:ascii="Arial" w:hAnsi="Arial" w:cs="Arial"/>
        </w:rPr>
        <w:t>neurodegeneration</w:t>
      </w:r>
      <w:proofErr w:type="spellEnd"/>
      <w:r w:rsidRPr="006A4C01">
        <w:rPr>
          <w:rFonts w:ascii="Arial" w:hAnsi="Arial" w:cs="Arial"/>
        </w:rPr>
        <w:t xml:space="preserve">, demyelination, and metabolic disease. </w:t>
      </w:r>
      <w:r w:rsidRPr="006A4C01">
        <w:rPr>
          <w:rFonts w:ascii="Arial" w:eastAsia="Times New Roman" w:hAnsi="Arial" w:cs="Arial"/>
        </w:rPr>
        <w:t xml:space="preserve">Tissue samples from the brain specimens analyzed in the study were fixed in 4% paraformaldehyde and processed for histological examination using </w:t>
      </w:r>
      <w:proofErr w:type="spellStart"/>
      <w:r w:rsidRPr="006A4C01">
        <w:rPr>
          <w:rFonts w:ascii="Arial" w:eastAsia="Times New Roman" w:hAnsi="Arial" w:cs="Arial"/>
        </w:rPr>
        <w:t>Nissl</w:t>
      </w:r>
      <w:proofErr w:type="spellEnd"/>
      <w:r w:rsidRPr="006A4C01">
        <w:rPr>
          <w:rFonts w:ascii="Arial" w:eastAsia="Times New Roman" w:hAnsi="Arial" w:cs="Arial"/>
        </w:rPr>
        <w:t xml:space="preserve"> stain and immunohistochemistry. No obvious signs of </w:t>
      </w:r>
      <w:proofErr w:type="spellStart"/>
      <w:r w:rsidRPr="006A4C01">
        <w:rPr>
          <w:rFonts w:ascii="Arial" w:eastAsia="Times New Roman" w:hAnsi="Arial" w:cs="Arial"/>
        </w:rPr>
        <w:t>neuropathological</w:t>
      </w:r>
      <w:proofErr w:type="spellEnd"/>
      <w:r w:rsidRPr="006A4C01">
        <w:rPr>
          <w:rFonts w:ascii="Arial" w:eastAsia="Times New Roman" w:hAnsi="Arial" w:cs="Arial"/>
        </w:rPr>
        <w:t xml:space="preserve"> alterations were observed in any of the human, chimpanzee, or macaque specimens. Human specimens were collected and processed as part of the </w:t>
      </w:r>
      <w:proofErr w:type="spellStart"/>
      <w:r w:rsidRPr="006A4C01">
        <w:rPr>
          <w:rFonts w:ascii="Arial" w:eastAsia="Times New Roman" w:hAnsi="Arial" w:cs="Arial"/>
        </w:rPr>
        <w:t>BrainSpan</w:t>
      </w:r>
      <w:proofErr w:type="spellEnd"/>
      <w:r w:rsidRPr="006A4C01">
        <w:rPr>
          <w:rFonts w:ascii="Arial" w:eastAsia="Times New Roman" w:hAnsi="Arial" w:cs="Arial"/>
        </w:rPr>
        <w:t xml:space="preserve"> project (</w:t>
      </w:r>
      <w:hyperlink r:id="rId8" w:history="1">
        <w:r w:rsidRPr="00A769B8">
          <w:rPr>
            <w:rStyle w:val="Hyperlink"/>
            <w:rFonts w:ascii="Arial" w:eastAsia="Times New Roman" w:hAnsi="Arial" w:cs="Arial"/>
          </w:rPr>
          <w:t>www.brainspan.org</w:t>
        </w:r>
      </w:hyperlink>
      <w:r w:rsidRPr="006A4C01">
        <w:rPr>
          <w:rFonts w:ascii="Arial" w:eastAsia="Times New Roman" w:hAnsi="Arial" w:cs="Arial"/>
        </w:rPr>
        <w:t>).</w:t>
      </w:r>
    </w:p>
    <w:p w14:paraId="36D97DB5" w14:textId="77777777" w:rsidR="00011433" w:rsidRPr="006A4C01" w:rsidRDefault="00011433" w:rsidP="006C4D09">
      <w:pPr>
        <w:spacing w:after="0" w:line="240" w:lineRule="auto"/>
        <w:jc w:val="both"/>
        <w:rPr>
          <w:rFonts w:ascii="Arial" w:hAnsi="Arial" w:cs="Arial"/>
        </w:rPr>
      </w:pPr>
    </w:p>
    <w:p w14:paraId="50B84A51"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Selection criteria for brain specimens</w:t>
      </w:r>
    </w:p>
    <w:p w14:paraId="4907DCCB"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To better ensure consistency between samples and decrease potential variation due to ante- and postmortem conditions, specific selection criteria were arbitrarily established. </w:t>
      </w:r>
      <w:r w:rsidRPr="006A4C01">
        <w:rPr>
          <w:rFonts w:ascii="Arial" w:eastAsia="Times New Roman" w:hAnsi="Arial" w:cs="Arial"/>
        </w:rPr>
        <w:lastRenderedPageBreak/>
        <w:t xml:space="preserve">The aim was to collect tissue specimens from clinically unremarkable donors. The following selection criteria were strictly adhered to when deciding whether to exclude or include each human brain specimen: </w:t>
      </w:r>
    </w:p>
    <w:p w14:paraId="4DAE29A4" w14:textId="77777777" w:rsidR="00011433" w:rsidRPr="006A4C01" w:rsidRDefault="00011433" w:rsidP="006C4D09">
      <w:pPr>
        <w:numPr>
          <w:ilvl w:val="0"/>
          <w:numId w:val="1"/>
        </w:numPr>
        <w:spacing w:after="0" w:line="240" w:lineRule="auto"/>
        <w:jc w:val="both"/>
        <w:rPr>
          <w:rFonts w:ascii="Arial" w:eastAsia="Times New Roman" w:hAnsi="Arial" w:cs="Arial"/>
        </w:rPr>
      </w:pPr>
      <w:r w:rsidRPr="006A4C01">
        <w:rPr>
          <w:rFonts w:ascii="Arial" w:eastAsia="Times New Roman" w:hAnsi="Arial" w:cs="Arial"/>
        </w:rPr>
        <w:t xml:space="preserve">Only brains free of obvious malformations or lesions were collected. Disqualifying characteristics included prominent </w:t>
      </w:r>
      <w:proofErr w:type="spellStart"/>
      <w:r w:rsidRPr="006A4C01">
        <w:rPr>
          <w:rFonts w:ascii="Arial" w:eastAsia="Times New Roman" w:hAnsi="Arial" w:cs="Arial"/>
        </w:rPr>
        <w:t>intraparenchymal</w:t>
      </w:r>
      <w:proofErr w:type="spellEnd"/>
      <w:r w:rsidRPr="006A4C01">
        <w:rPr>
          <w:rFonts w:ascii="Arial" w:eastAsia="Times New Roman" w:hAnsi="Arial" w:cs="Arial"/>
        </w:rPr>
        <w:t xml:space="preserve"> hemorrhage and ischemia, infection, periventricular </w:t>
      </w:r>
      <w:proofErr w:type="spellStart"/>
      <w:r w:rsidRPr="006A4C01">
        <w:rPr>
          <w:rFonts w:ascii="Arial" w:eastAsia="Times New Roman" w:hAnsi="Arial" w:cs="Arial"/>
        </w:rPr>
        <w:t>leukomalacia</w:t>
      </w:r>
      <w:proofErr w:type="spellEnd"/>
      <w:r w:rsidRPr="006A4C01">
        <w:rPr>
          <w:rFonts w:ascii="Arial" w:eastAsia="Times New Roman" w:hAnsi="Arial" w:cs="Arial"/>
        </w:rPr>
        <w:t xml:space="preserve">, abnormal meninges, dysplasia, hypoplasia, alterations in the </w:t>
      </w:r>
      <w:proofErr w:type="spellStart"/>
      <w:r w:rsidRPr="006A4C01">
        <w:rPr>
          <w:rFonts w:ascii="Arial" w:eastAsia="Times New Roman" w:hAnsi="Arial" w:cs="Arial"/>
        </w:rPr>
        <w:t>pial</w:t>
      </w:r>
      <w:proofErr w:type="spellEnd"/>
      <w:r w:rsidRPr="006A4C01">
        <w:rPr>
          <w:rFonts w:ascii="Arial" w:eastAsia="Times New Roman" w:hAnsi="Arial" w:cs="Arial"/>
        </w:rPr>
        <w:t xml:space="preserve"> or ventricular surface, and extensive white matter lesions.</w:t>
      </w:r>
    </w:p>
    <w:p w14:paraId="2D8066E0" w14:textId="77777777" w:rsidR="00011433" w:rsidRPr="006A4C01" w:rsidRDefault="00011433" w:rsidP="006C4D09">
      <w:pPr>
        <w:numPr>
          <w:ilvl w:val="0"/>
          <w:numId w:val="1"/>
        </w:numPr>
        <w:spacing w:after="0" w:line="240" w:lineRule="auto"/>
        <w:jc w:val="both"/>
        <w:rPr>
          <w:rFonts w:ascii="Arial" w:eastAsia="Times New Roman" w:hAnsi="Arial" w:cs="Arial"/>
        </w:rPr>
      </w:pPr>
      <w:r w:rsidRPr="006A4C01">
        <w:rPr>
          <w:rFonts w:ascii="Arial" w:eastAsia="Times New Roman" w:hAnsi="Arial" w:cs="Arial"/>
        </w:rPr>
        <w:t xml:space="preserve">Samples were excluded if microscopic analysis revealed extensive neuronal loss, neuronal swelling, </w:t>
      </w:r>
      <w:proofErr w:type="spellStart"/>
      <w:r w:rsidRPr="006A4C01">
        <w:rPr>
          <w:rFonts w:ascii="Arial" w:eastAsia="Times New Roman" w:hAnsi="Arial" w:cs="Arial"/>
        </w:rPr>
        <w:t>glioneuronal</w:t>
      </w:r>
      <w:proofErr w:type="spellEnd"/>
      <w:r w:rsidRPr="006A4C01">
        <w:rPr>
          <w:rFonts w:ascii="Arial" w:eastAsia="Times New Roman" w:hAnsi="Arial" w:cs="Arial"/>
        </w:rPr>
        <w:t xml:space="preserve"> heterotopias, or </w:t>
      </w:r>
      <w:proofErr w:type="spellStart"/>
      <w:r w:rsidRPr="006A4C01">
        <w:rPr>
          <w:rFonts w:ascii="Arial" w:eastAsia="Times New Roman" w:hAnsi="Arial" w:cs="Arial"/>
        </w:rPr>
        <w:t>dysmorphic</w:t>
      </w:r>
      <w:proofErr w:type="spellEnd"/>
      <w:r w:rsidRPr="006A4C01">
        <w:rPr>
          <w:rFonts w:ascii="Arial" w:eastAsia="Times New Roman" w:hAnsi="Arial" w:cs="Arial"/>
        </w:rPr>
        <w:t xml:space="preserve"> neurons and </w:t>
      </w:r>
      <w:proofErr w:type="spellStart"/>
      <w:r w:rsidRPr="006A4C01">
        <w:rPr>
          <w:rFonts w:ascii="Arial" w:eastAsia="Times New Roman" w:hAnsi="Arial" w:cs="Arial"/>
        </w:rPr>
        <w:t>neurites</w:t>
      </w:r>
      <w:proofErr w:type="spellEnd"/>
      <w:r w:rsidRPr="006A4C01">
        <w:rPr>
          <w:rFonts w:ascii="Arial" w:eastAsia="Times New Roman" w:hAnsi="Arial" w:cs="Arial"/>
        </w:rPr>
        <w:t>.</w:t>
      </w:r>
    </w:p>
    <w:p w14:paraId="31F7613D" w14:textId="77777777" w:rsidR="00011433" w:rsidRPr="006A4C01" w:rsidRDefault="00011433" w:rsidP="006C4D09">
      <w:pPr>
        <w:numPr>
          <w:ilvl w:val="0"/>
          <w:numId w:val="1"/>
        </w:numPr>
        <w:spacing w:after="0" w:line="240" w:lineRule="auto"/>
        <w:jc w:val="both"/>
        <w:rPr>
          <w:rFonts w:ascii="Arial" w:eastAsia="Times New Roman" w:hAnsi="Arial" w:cs="Arial"/>
        </w:rPr>
      </w:pPr>
      <w:r w:rsidRPr="006A4C01">
        <w:rPr>
          <w:rFonts w:ascii="Arial" w:eastAsia="Times New Roman" w:hAnsi="Arial" w:cs="Arial"/>
        </w:rPr>
        <w:t>Samples that tested positive for Hepatitis B, Hepatitis C, or HIV were excluded.</w:t>
      </w:r>
    </w:p>
    <w:p w14:paraId="7A5A2E09" w14:textId="77777777" w:rsidR="00011433" w:rsidRPr="006A4C01" w:rsidRDefault="00011433" w:rsidP="006C4D09">
      <w:pPr>
        <w:numPr>
          <w:ilvl w:val="0"/>
          <w:numId w:val="1"/>
        </w:numPr>
        <w:spacing w:after="0" w:line="240" w:lineRule="auto"/>
        <w:jc w:val="both"/>
        <w:rPr>
          <w:rFonts w:ascii="Arial" w:eastAsia="Times New Roman" w:hAnsi="Arial" w:cs="Arial"/>
        </w:rPr>
      </w:pPr>
      <w:r w:rsidRPr="006A4C01">
        <w:rPr>
          <w:rFonts w:ascii="Arial" w:eastAsia="Times New Roman" w:hAnsi="Arial" w:cs="Arial"/>
        </w:rPr>
        <w:t xml:space="preserve">Specimens were excluded if excessive drug or alcohol abuse was reported. All specimens with any known neurological or psychiatric disorders, or any prolonged </w:t>
      </w:r>
      <w:proofErr w:type="spellStart"/>
      <w:r w:rsidRPr="006A4C01">
        <w:rPr>
          <w:rFonts w:ascii="Arial" w:eastAsia="Times New Roman" w:hAnsi="Arial" w:cs="Arial"/>
        </w:rPr>
        <w:t>agonal</w:t>
      </w:r>
      <w:proofErr w:type="spellEnd"/>
      <w:r w:rsidRPr="006A4C01">
        <w:rPr>
          <w:rFonts w:ascii="Arial" w:eastAsia="Times New Roman" w:hAnsi="Arial" w:cs="Arial"/>
        </w:rPr>
        <w:t xml:space="preserve"> conditions (coma, prolonged pyrexia, hypoxia, seizures, prolonged dehydration, hypoglycemia, and multiple organ failure) were not included in this study. Other excluding factors included ingestion of neurotoxic substances at the time of death, suicide, severe head injury, significant hemorrhages, widespread vascular abnormalities, ischemia, tumors, stroke, congenital neural abnormalities, and signs of </w:t>
      </w:r>
      <w:proofErr w:type="spellStart"/>
      <w:r w:rsidRPr="006A4C01">
        <w:rPr>
          <w:rFonts w:ascii="Arial" w:eastAsia="Times New Roman" w:hAnsi="Arial" w:cs="Arial"/>
        </w:rPr>
        <w:t>neurodegeneration</w:t>
      </w:r>
      <w:proofErr w:type="spellEnd"/>
      <w:r w:rsidRPr="006A4C01">
        <w:rPr>
          <w:rFonts w:ascii="Arial" w:eastAsia="Times New Roman" w:hAnsi="Arial" w:cs="Arial"/>
        </w:rPr>
        <w:t xml:space="preserve"> (</w:t>
      </w:r>
      <w:proofErr w:type="spellStart"/>
      <w:r w:rsidRPr="006A4C01">
        <w:rPr>
          <w:rFonts w:ascii="Arial" w:eastAsia="Times New Roman" w:hAnsi="Arial" w:cs="Arial"/>
        </w:rPr>
        <w:t>spongiosis</w:t>
      </w:r>
      <w:proofErr w:type="spellEnd"/>
      <w:r w:rsidRPr="006A4C01">
        <w:rPr>
          <w:rFonts w:ascii="Arial" w:eastAsia="Times New Roman" w:hAnsi="Arial" w:cs="Arial"/>
        </w:rPr>
        <w:t xml:space="preserve">, amyloid plaques, neurofibrillary tangles, </w:t>
      </w:r>
      <w:proofErr w:type="spellStart"/>
      <w:r w:rsidRPr="006A4C01">
        <w:rPr>
          <w:rFonts w:ascii="Arial" w:eastAsia="Times New Roman" w:hAnsi="Arial" w:cs="Arial"/>
        </w:rPr>
        <w:t>Lewy</w:t>
      </w:r>
      <w:proofErr w:type="spellEnd"/>
      <w:r w:rsidRPr="006A4C01">
        <w:rPr>
          <w:rFonts w:ascii="Arial" w:eastAsia="Times New Roman" w:hAnsi="Arial" w:cs="Arial"/>
        </w:rPr>
        <w:t xml:space="preserve"> bodies, and amyloid </w:t>
      </w:r>
      <w:proofErr w:type="spellStart"/>
      <w:r w:rsidRPr="006A4C01">
        <w:rPr>
          <w:rFonts w:ascii="Arial" w:eastAsia="Times New Roman" w:hAnsi="Arial" w:cs="Arial"/>
        </w:rPr>
        <w:t>angiopathy</w:t>
      </w:r>
      <w:proofErr w:type="spellEnd"/>
      <w:r w:rsidRPr="006A4C01">
        <w:rPr>
          <w:rFonts w:ascii="Arial" w:eastAsia="Times New Roman" w:hAnsi="Arial" w:cs="Arial"/>
        </w:rPr>
        <w:t>).</w:t>
      </w:r>
    </w:p>
    <w:p w14:paraId="70A4F70B"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We collected tissue specimens from chimpanzees and macaque that were not used for brain invasive procedures and had no signs of malformations or lesions. Chimpanzees were tested negative for hepatitis B virus, hepatitis C virus, and human immunodeficiency virus. Macaques were tested negative for herpes B virus and tuberculosis. </w:t>
      </w:r>
    </w:p>
    <w:p w14:paraId="03A650DE"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ab/>
      </w:r>
      <w:r w:rsidRPr="006A4C01">
        <w:rPr>
          <w:rFonts w:ascii="Arial" w:eastAsia="Times New Roman" w:hAnsi="Arial" w:cs="Arial"/>
        </w:rPr>
        <w:tab/>
      </w:r>
    </w:p>
    <w:p w14:paraId="1E790F78"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Tissue dissection</w:t>
      </w:r>
    </w:p>
    <w:p w14:paraId="255338A0"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Different dissection procedures were used for each specimen depending on whether the samples were frozen (human and chimpanzee specimens) or fresh (macaque specimens). Human brain regions were sampled as described in Kang </w:t>
      </w:r>
      <w:proofErr w:type="gramStart"/>
      <w:r w:rsidRPr="006A4C01">
        <w:rPr>
          <w:rFonts w:ascii="Arial" w:eastAsia="Times New Roman" w:hAnsi="Arial" w:cs="Arial"/>
        </w:rPr>
        <w:t>et</w:t>
      </w:r>
      <w:proofErr w:type="gramEnd"/>
      <w:r w:rsidRPr="006A4C01">
        <w:rPr>
          <w:rFonts w:ascii="Arial" w:eastAsia="Times New Roman" w:hAnsi="Arial" w:cs="Arial"/>
        </w:rPr>
        <w:t xml:space="preserve"> al.</w:t>
      </w:r>
      <w:r w:rsidRPr="00293AC3">
        <w:rPr>
          <w:rFonts w:ascii="Arial" w:eastAsia="Times New Roman" w:hAnsi="Arial" w:cs="Arial"/>
          <w:vertAlign w:val="superscript"/>
        </w:rPr>
        <w:t>21</w:t>
      </w:r>
      <w:r w:rsidRPr="006A4C01">
        <w:rPr>
          <w:rFonts w:ascii="Arial" w:hAnsi="Arial" w:cs="Arial"/>
        </w:rPr>
        <w:t xml:space="preserve">. </w:t>
      </w:r>
      <w:r w:rsidRPr="006A4C01">
        <w:rPr>
          <w:rFonts w:ascii="Arial" w:hAnsi="Arial" w:cs="Arial"/>
          <w:lang w:eastAsia="zh-CN" w:bidi="hi-IN"/>
        </w:rPr>
        <w:t>Chimpanzee and macaque brain regions were sampled using anatomical landmarks described in the DeLucchi</w:t>
      </w:r>
      <w:r w:rsidR="001A345F" w:rsidRPr="001A345F">
        <w:rPr>
          <w:rFonts w:ascii="Arial" w:hAnsi="Arial" w:cs="Arial"/>
          <w:noProof/>
          <w:vertAlign w:val="superscript"/>
          <w:lang w:eastAsia="zh-CN" w:bidi="hi-IN"/>
        </w:rPr>
        <w:t>51</w:t>
      </w:r>
      <w:r w:rsidR="001A345F">
        <w:rPr>
          <w:rFonts w:ascii="Arial" w:hAnsi="Arial" w:cs="Arial"/>
          <w:noProof/>
          <w:vertAlign w:val="superscript"/>
          <w:lang w:eastAsia="zh-CN" w:bidi="hi-IN"/>
        </w:rPr>
        <w:t xml:space="preserve"> </w:t>
      </w:r>
      <w:r w:rsidRPr="006A4C01">
        <w:rPr>
          <w:rFonts w:ascii="Arial" w:hAnsi="Arial" w:cs="Arial"/>
          <w:lang w:eastAsia="zh-CN" w:bidi="hi-IN"/>
        </w:rPr>
        <w:t xml:space="preserve">and </w:t>
      </w:r>
      <w:proofErr w:type="spellStart"/>
      <w:r w:rsidRPr="006A4C01">
        <w:rPr>
          <w:rFonts w:ascii="Arial" w:hAnsi="Arial" w:cs="Arial"/>
          <w:lang w:eastAsia="zh-CN" w:bidi="hi-IN"/>
        </w:rPr>
        <w:t>Saleem</w:t>
      </w:r>
      <w:proofErr w:type="spellEnd"/>
      <w:r w:rsidRPr="006A4C01">
        <w:rPr>
          <w:rFonts w:ascii="Arial" w:hAnsi="Arial" w:cs="Arial"/>
          <w:lang w:eastAsia="zh-CN" w:bidi="hi-IN"/>
        </w:rPr>
        <w:t xml:space="preserve"> and Logothetis</w:t>
      </w:r>
      <w:r w:rsidR="001A345F" w:rsidRPr="001A345F">
        <w:rPr>
          <w:rFonts w:ascii="Arial" w:hAnsi="Arial" w:cs="Arial"/>
          <w:vertAlign w:val="superscript"/>
          <w:lang w:eastAsia="zh-CN" w:bidi="hi-IN"/>
        </w:rPr>
        <w:t>52</w:t>
      </w:r>
      <w:r w:rsidRPr="006A4C01">
        <w:rPr>
          <w:rFonts w:ascii="Arial" w:hAnsi="Arial" w:cs="Arial"/>
          <w:lang w:eastAsia="zh-CN" w:bidi="hi-IN"/>
        </w:rPr>
        <w:t xml:space="preserve"> reference atlases, respectively.</w:t>
      </w:r>
    </w:p>
    <w:p w14:paraId="04B0174A" w14:textId="77777777" w:rsidR="00011433" w:rsidRPr="006A4C01" w:rsidRDefault="00011433" w:rsidP="006C4D09">
      <w:pPr>
        <w:spacing w:after="0" w:line="240" w:lineRule="auto"/>
        <w:jc w:val="both"/>
        <w:rPr>
          <w:rFonts w:ascii="Arial" w:eastAsia="Times New Roman" w:hAnsi="Arial" w:cs="Arial"/>
        </w:rPr>
      </w:pPr>
    </w:p>
    <w:p w14:paraId="727A1818"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Regional sampling from fresh brain specimens</w:t>
      </w:r>
    </w:p>
    <w:p w14:paraId="50FB42FC"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eastAsia="Times New Roman" w:hAnsi="Arial" w:cs="Arial"/>
        </w:rPr>
        <w:t xml:space="preserve">Macaque brains were chilled on ice for 15–30 minutes prior to sectioning. Brains were placed ventral side up onto a chilled aluminum plate (1 cm-thick) on ice. The brainstem and cerebellum were removed from the cerebrum by making a transverse cut at the junction between the diencephalon and midbrain. Next, they were sectioned to obtain 1 cm thick serial, coronal sections. The tissue slabs were snap frozen in </w:t>
      </w:r>
      <w:proofErr w:type="spellStart"/>
      <w:r w:rsidRPr="006A4C01">
        <w:rPr>
          <w:rFonts w:ascii="Arial" w:eastAsia="Times New Roman" w:hAnsi="Arial" w:cs="Arial"/>
        </w:rPr>
        <w:t>isopentane</w:t>
      </w:r>
      <w:proofErr w:type="spellEnd"/>
      <w:r w:rsidRPr="006A4C01">
        <w:rPr>
          <w:rFonts w:ascii="Arial" w:eastAsia="Times New Roman" w:hAnsi="Arial" w:cs="Arial"/>
        </w:rPr>
        <w:t xml:space="preserve"> (J.T. Baker)/dry ice at -30 to -40ºC and stored at -80ºC.  </w:t>
      </w:r>
    </w:p>
    <w:p w14:paraId="52459789" w14:textId="77777777" w:rsidR="00011433" w:rsidRPr="006A4C01" w:rsidRDefault="00011433" w:rsidP="006C4D09">
      <w:pPr>
        <w:spacing w:after="0" w:line="240" w:lineRule="auto"/>
        <w:ind w:left="360"/>
        <w:jc w:val="both"/>
        <w:rPr>
          <w:rFonts w:ascii="Arial" w:eastAsia="Times New Roman" w:hAnsi="Arial" w:cs="Arial"/>
        </w:rPr>
      </w:pPr>
    </w:p>
    <w:p w14:paraId="52D34261" w14:textId="77777777" w:rsidR="00011433" w:rsidRPr="006A4C01" w:rsidRDefault="00011433" w:rsidP="006C4D09">
      <w:pPr>
        <w:spacing w:after="0" w:line="240" w:lineRule="auto"/>
        <w:ind w:left="360"/>
        <w:jc w:val="both"/>
        <w:rPr>
          <w:rFonts w:ascii="Arial" w:eastAsia="Times New Roman" w:hAnsi="Arial" w:cs="Arial"/>
        </w:rPr>
      </w:pPr>
    </w:p>
    <w:p w14:paraId="0DA65464"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 xml:space="preserve">Regional sampling from frozen brain specimens  </w:t>
      </w:r>
    </w:p>
    <w:p w14:paraId="410028F1"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eastAsia="Times New Roman" w:hAnsi="Arial" w:cs="Arial"/>
        </w:rPr>
        <w:t>Human and chimpanzee brain specimens and tissue slabs were microscopically inspected and the desired region was demarcated, then dissected using a dental drill (</w:t>
      </w:r>
      <w:proofErr w:type="spellStart"/>
      <w:r w:rsidRPr="006A4C01">
        <w:rPr>
          <w:rFonts w:ascii="Arial" w:eastAsia="Times New Roman" w:hAnsi="Arial" w:cs="Arial"/>
        </w:rPr>
        <w:t>AnyXing</w:t>
      </w:r>
      <w:proofErr w:type="spellEnd"/>
      <w:r w:rsidRPr="006A4C01">
        <w:rPr>
          <w:rFonts w:ascii="Arial" w:eastAsia="Times New Roman" w:hAnsi="Arial" w:cs="Arial"/>
        </w:rPr>
        <w:t xml:space="preserve">, 300D) and a </w:t>
      </w:r>
      <w:proofErr w:type="spellStart"/>
      <w:r w:rsidRPr="006A4C01">
        <w:rPr>
          <w:rFonts w:ascii="Arial" w:eastAsia="Times New Roman" w:hAnsi="Arial" w:cs="Arial"/>
        </w:rPr>
        <w:t>Lindemann</w:t>
      </w:r>
      <w:proofErr w:type="spellEnd"/>
      <w:r w:rsidRPr="006A4C01">
        <w:rPr>
          <w:rFonts w:ascii="Arial" w:eastAsia="Times New Roman" w:hAnsi="Arial" w:cs="Arial"/>
        </w:rPr>
        <w:t xml:space="preserve"> Bone Cutter H162A.11.016 or diamond disk saw (Dental Burs USA; r = 11 mm) on a 1 cm-thick aluminum plate over dry ice. Dissected tissue samples were stored at -80ºC prior to further processing.</w:t>
      </w:r>
    </w:p>
    <w:p w14:paraId="3E2F6A43" w14:textId="77777777" w:rsidR="00011433" w:rsidRDefault="00011433" w:rsidP="006C4D09">
      <w:pPr>
        <w:spacing w:after="0" w:line="240" w:lineRule="auto"/>
        <w:ind w:left="360"/>
        <w:jc w:val="both"/>
        <w:rPr>
          <w:rFonts w:ascii="Arial" w:eastAsia="Times New Roman" w:hAnsi="Arial" w:cs="Arial"/>
        </w:rPr>
      </w:pPr>
    </w:p>
    <w:p w14:paraId="3C0C5578" w14:textId="77777777" w:rsidR="001A345F" w:rsidRPr="006A4C01" w:rsidRDefault="001A345F" w:rsidP="006C4D09">
      <w:pPr>
        <w:spacing w:after="0" w:line="240" w:lineRule="auto"/>
        <w:ind w:left="360"/>
        <w:jc w:val="both"/>
        <w:rPr>
          <w:rFonts w:ascii="Arial" w:eastAsia="Times New Roman" w:hAnsi="Arial" w:cs="Arial"/>
        </w:rPr>
      </w:pPr>
    </w:p>
    <w:p w14:paraId="4037C139"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Histological verification of tissue sampling</w:t>
      </w:r>
    </w:p>
    <w:p w14:paraId="35FC7F60"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To verify that the brain region or NCX area of interest is properly and consistently sampled, we occasionally also collected small tissue blocks, adjacent to the tissue sample dissected for the RNA extraction. These tissue blocks were then fixed in 4% paraformaldehyde for 48 h, sectioned on a </w:t>
      </w:r>
      <w:proofErr w:type="spellStart"/>
      <w:r w:rsidRPr="006A4C01">
        <w:rPr>
          <w:rFonts w:ascii="Arial" w:eastAsia="Times New Roman" w:hAnsi="Arial" w:cs="Arial"/>
        </w:rPr>
        <w:t>vibratome</w:t>
      </w:r>
      <w:proofErr w:type="spellEnd"/>
      <w:r w:rsidRPr="006A4C01">
        <w:rPr>
          <w:rFonts w:ascii="Arial" w:eastAsia="Times New Roman" w:hAnsi="Arial" w:cs="Arial"/>
        </w:rPr>
        <w:t xml:space="preserve"> or cryostat, and </w:t>
      </w:r>
      <w:proofErr w:type="spellStart"/>
      <w:r w:rsidRPr="006A4C01">
        <w:rPr>
          <w:rFonts w:ascii="Arial" w:eastAsia="Times New Roman" w:hAnsi="Arial" w:cs="Arial"/>
        </w:rPr>
        <w:t>Nissl</w:t>
      </w:r>
      <w:proofErr w:type="spellEnd"/>
      <w:r w:rsidRPr="006A4C01">
        <w:rPr>
          <w:rFonts w:ascii="Arial" w:eastAsia="Times New Roman" w:hAnsi="Arial" w:cs="Arial"/>
        </w:rPr>
        <w:t>-stained to verify the identities of dissected adjacent tissue (data not shown).</w:t>
      </w:r>
    </w:p>
    <w:p w14:paraId="32AF4D48" w14:textId="77777777" w:rsidR="00011433" w:rsidRPr="006A4C01" w:rsidRDefault="00011433" w:rsidP="006C4D09">
      <w:pPr>
        <w:spacing w:after="0" w:line="240" w:lineRule="auto"/>
        <w:jc w:val="both"/>
        <w:rPr>
          <w:rFonts w:ascii="Arial" w:eastAsia="Times New Roman" w:hAnsi="Arial" w:cs="Arial"/>
        </w:rPr>
      </w:pPr>
    </w:p>
    <w:p w14:paraId="0A34A0F8"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Tissue pulverization</w:t>
      </w:r>
    </w:p>
    <w:p w14:paraId="20100D75"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To ensure proper representation of the region of interest, frozen tissue samples were pulverized in liquid nitrogen using a ceramic mortar and pestle (Fisher Scientific, cat# 12-961C and 12-961-5C). Pulverized samples were transferred to chilled wide-mouth cryogenic vials (Nalgene, cat# 03-337-7B) and stored at -80ºC until used for RNA extraction.</w:t>
      </w:r>
    </w:p>
    <w:p w14:paraId="22E1004C" w14:textId="77777777" w:rsidR="00011433" w:rsidRPr="006A4C01" w:rsidRDefault="00011433" w:rsidP="006C4D09">
      <w:pPr>
        <w:spacing w:after="0" w:line="240" w:lineRule="auto"/>
        <w:jc w:val="both"/>
        <w:rPr>
          <w:rFonts w:ascii="Arial" w:eastAsia="Times New Roman" w:hAnsi="Arial" w:cs="Arial"/>
        </w:rPr>
      </w:pPr>
    </w:p>
    <w:p w14:paraId="2CD51F54" w14:textId="77777777" w:rsidR="00011433" w:rsidRPr="006A4C01" w:rsidRDefault="00011433" w:rsidP="006C4D09">
      <w:pPr>
        <w:numPr>
          <w:ilvl w:val="0"/>
          <w:numId w:val="3"/>
        </w:numPr>
        <w:tabs>
          <w:tab w:val="left" w:pos="450"/>
        </w:tabs>
        <w:spacing w:after="0" w:line="240" w:lineRule="auto"/>
        <w:ind w:left="270" w:hanging="270"/>
        <w:jc w:val="both"/>
        <w:rPr>
          <w:rFonts w:ascii="Arial" w:eastAsia="Times New Roman" w:hAnsi="Arial" w:cs="Arial"/>
          <w:b/>
          <w:bCs/>
        </w:rPr>
      </w:pPr>
      <w:r w:rsidRPr="006A4C01">
        <w:rPr>
          <w:rFonts w:ascii="Arial" w:eastAsia="Times New Roman" w:hAnsi="Arial" w:cs="Arial"/>
          <w:b/>
          <w:bCs/>
        </w:rPr>
        <w:t>RNA Isolation, Library Preparation, Sequencing, and Quality Assessment</w:t>
      </w:r>
    </w:p>
    <w:p w14:paraId="071FAA71"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RNA extraction</w:t>
      </w:r>
    </w:p>
    <w:p w14:paraId="64DA6B1E"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A bead mill homogenizer (Bullet Blender, Next Advance) was used to lyse the pulverized tissue. Each pulverized tissue sample was transferred to a chilled safe-lock </w:t>
      </w:r>
      <w:proofErr w:type="spellStart"/>
      <w:r w:rsidRPr="006A4C01">
        <w:rPr>
          <w:rFonts w:ascii="Arial" w:eastAsia="Times New Roman" w:hAnsi="Arial" w:cs="Arial"/>
        </w:rPr>
        <w:t>microcentrifuge</w:t>
      </w:r>
      <w:proofErr w:type="spellEnd"/>
      <w:r w:rsidRPr="006A4C01">
        <w:rPr>
          <w:rFonts w:ascii="Arial" w:eastAsia="Times New Roman" w:hAnsi="Arial" w:cs="Arial"/>
        </w:rPr>
        <w:t xml:space="preserve"> tube (</w:t>
      </w:r>
      <w:proofErr w:type="spellStart"/>
      <w:r w:rsidRPr="006A4C01">
        <w:rPr>
          <w:rFonts w:ascii="Arial" w:eastAsia="Times New Roman" w:hAnsi="Arial" w:cs="Arial"/>
        </w:rPr>
        <w:t>Eppendorf</w:t>
      </w:r>
      <w:proofErr w:type="spellEnd"/>
      <w:r w:rsidRPr="006A4C01">
        <w:rPr>
          <w:rFonts w:ascii="Arial" w:eastAsia="Times New Roman" w:hAnsi="Arial" w:cs="Arial"/>
        </w:rPr>
        <w:t xml:space="preserve">). A mass of chilled stainless steel beads (Next Advance, cat# SSB14B) equal to the mass of the tissue was added to the tube. Two volumes of </w:t>
      </w:r>
      <w:proofErr w:type="spellStart"/>
      <w:r w:rsidRPr="006A4C01">
        <w:rPr>
          <w:rFonts w:ascii="Arial" w:eastAsia="Times New Roman" w:hAnsi="Arial" w:cs="Arial"/>
        </w:rPr>
        <w:t>lysis</w:t>
      </w:r>
      <w:proofErr w:type="spellEnd"/>
      <w:r w:rsidRPr="006A4C01">
        <w:rPr>
          <w:rFonts w:ascii="Arial" w:eastAsia="Times New Roman" w:hAnsi="Arial" w:cs="Arial"/>
        </w:rPr>
        <w:t xml:space="preserve"> buffer were added to the tissue and beads. Samples were mixed in a Bullet Blender for 1 min at a speed of 6. Samples were visually inspected to confirm desired homogenization and then incubated at 37°C for 5 min. The </w:t>
      </w:r>
      <w:proofErr w:type="spellStart"/>
      <w:r w:rsidRPr="006A4C01">
        <w:rPr>
          <w:rFonts w:ascii="Arial" w:eastAsia="Times New Roman" w:hAnsi="Arial" w:cs="Arial"/>
        </w:rPr>
        <w:t>lysis</w:t>
      </w:r>
      <w:proofErr w:type="spellEnd"/>
      <w:r w:rsidRPr="006A4C01">
        <w:rPr>
          <w:rFonts w:ascii="Arial" w:eastAsia="Times New Roman" w:hAnsi="Arial" w:cs="Arial"/>
        </w:rPr>
        <w:t xml:space="preserve"> buffer was added up to 0.6 ml, and samples were mixed in the Bullet Blender for 1 min. Total RNA was extracted using </w:t>
      </w:r>
      <w:proofErr w:type="spellStart"/>
      <w:r w:rsidRPr="006A4C01">
        <w:rPr>
          <w:rFonts w:ascii="Arial" w:eastAsia="Times New Roman" w:hAnsi="Arial" w:cs="Arial"/>
        </w:rPr>
        <w:t>RNeasy</w:t>
      </w:r>
      <w:proofErr w:type="spellEnd"/>
      <w:r w:rsidRPr="006A4C01">
        <w:rPr>
          <w:rFonts w:ascii="Arial" w:eastAsia="Times New Roman" w:hAnsi="Arial" w:cs="Arial"/>
        </w:rPr>
        <w:t xml:space="preserve"> Plus Mini Kit (</w:t>
      </w:r>
      <w:proofErr w:type="spellStart"/>
      <w:r w:rsidRPr="006A4C01">
        <w:rPr>
          <w:rFonts w:ascii="Arial" w:eastAsia="Times New Roman" w:hAnsi="Arial" w:cs="Arial"/>
        </w:rPr>
        <w:t>Qiagen</w:t>
      </w:r>
      <w:proofErr w:type="spellEnd"/>
      <w:r w:rsidRPr="006A4C01">
        <w:rPr>
          <w:rFonts w:ascii="Arial" w:eastAsia="Times New Roman" w:hAnsi="Arial" w:cs="Arial"/>
        </w:rPr>
        <w:t xml:space="preserve">) for mRNA-sequencing and using </w:t>
      </w:r>
      <w:proofErr w:type="spellStart"/>
      <w:r w:rsidRPr="006A4C01">
        <w:rPr>
          <w:rFonts w:ascii="Arial" w:eastAsia="Times New Roman" w:hAnsi="Arial" w:cs="Arial"/>
        </w:rPr>
        <w:t>mirVana</w:t>
      </w:r>
      <w:proofErr w:type="spellEnd"/>
      <w:r w:rsidRPr="006A4C01">
        <w:rPr>
          <w:rFonts w:ascii="Arial" w:eastAsia="Times New Roman" w:hAnsi="Arial" w:cs="Arial"/>
        </w:rPr>
        <w:t xml:space="preserve"> kit (</w:t>
      </w:r>
      <w:proofErr w:type="spellStart"/>
      <w:r w:rsidRPr="006A4C01">
        <w:rPr>
          <w:rFonts w:ascii="Arial" w:eastAsia="Times New Roman" w:hAnsi="Arial" w:cs="Arial"/>
        </w:rPr>
        <w:t>Ambion</w:t>
      </w:r>
      <w:proofErr w:type="spellEnd"/>
      <w:r w:rsidRPr="006A4C01">
        <w:rPr>
          <w:rFonts w:ascii="Arial" w:eastAsia="Times New Roman" w:hAnsi="Arial" w:cs="Arial"/>
        </w:rPr>
        <w:t xml:space="preserve">) for small RNA-sequencing. Total RNAs from two macaques (RMB 218 and RMB 219) were also extracted using </w:t>
      </w:r>
      <w:proofErr w:type="spellStart"/>
      <w:r w:rsidRPr="006A4C01">
        <w:rPr>
          <w:rFonts w:ascii="Arial" w:eastAsia="Times New Roman" w:hAnsi="Arial" w:cs="Arial"/>
        </w:rPr>
        <w:t>mirVana</w:t>
      </w:r>
      <w:proofErr w:type="spellEnd"/>
      <w:r w:rsidRPr="006A4C01">
        <w:rPr>
          <w:rFonts w:ascii="Arial" w:eastAsia="Times New Roman" w:hAnsi="Arial" w:cs="Arial"/>
        </w:rPr>
        <w:t xml:space="preserve"> kit. Each sample was subjected to a </w:t>
      </w:r>
      <w:proofErr w:type="spellStart"/>
      <w:r w:rsidRPr="006A4C01">
        <w:rPr>
          <w:rFonts w:ascii="Arial" w:eastAsia="Times New Roman" w:hAnsi="Arial" w:cs="Arial"/>
        </w:rPr>
        <w:t>DNase</w:t>
      </w:r>
      <w:proofErr w:type="spellEnd"/>
      <w:r w:rsidRPr="006A4C01">
        <w:rPr>
          <w:rFonts w:ascii="Arial" w:eastAsia="Times New Roman" w:hAnsi="Arial" w:cs="Arial"/>
        </w:rPr>
        <w:t xml:space="preserve"> treatment (TURBO </w:t>
      </w:r>
      <w:proofErr w:type="spellStart"/>
      <w:r w:rsidRPr="006A4C01">
        <w:rPr>
          <w:rFonts w:ascii="Arial" w:eastAsia="Times New Roman" w:hAnsi="Arial" w:cs="Arial"/>
        </w:rPr>
        <w:t>DNase</w:t>
      </w:r>
      <w:proofErr w:type="spellEnd"/>
      <w:r w:rsidRPr="006A4C01">
        <w:rPr>
          <w:rFonts w:ascii="Arial" w:eastAsia="Times New Roman" w:hAnsi="Arial" w:cs="Arial"/>
        </w:rPr>
        <w:t xml:space="preserve">, </w:t>
      </w:r>
      <w:proofErr w:type="spellStart"/>
      <w:r w:rsidRPr="006A4C01">
        <w:rPr>
          <w:rFonts w:ascii="Arial" w:eastAsia="Times New Roman" w:hAnsi="Arial" w:cs="Arial"/>
        </w:rPr>
        <w:t>Ambion</w:t>
      </w:r>
      <w:proofErr w:type="spellEnd"/>
      <w:r w:rsidRPr="006A4C01">
        <w:rPr>
          <w:rFonts w:ascii="Arial" w:eastAsia="Times New Roman" w:hAnsi="Arial" w:cs="Arial"/>
        </w:rPr>
        <w:t>) as per manufacturer’s instructions.</w:t>
      </w:r>
    </w:p>
    <w:p w14:paraId="2A4C5556" w14:textId="77777777" w:rsidR="00011433" w:rsidRPr="006A4C01" w:rsidRDefault="00011433" w:rsidP="006C4D09">
      <w:pPr>
        <w:spacing w:after="0" w:line="240" w:lineRule="auto"/>
        <w:ind w:firstLine="360"/>
        <w:jc w:val="both"/>
        <w:rPr>
          <w:rFonts w:ascii="Arial" w:eastAsia="Times New Roman" w:hAnsi="Arial" w:cs="Arial"/>
        </w:rPr>
      </w:pPr>
      <w:r w:rsidRPr="006A4C01">
        <w:rPr>
          <w:rFonts w:ascii="Arial" w:eastAsia="Times New Roman" w:hAnsi="Arial" w:cs="Arial"/>
        </w:rPr>
        <w:t xml:space="preserve">Optical density values of extracted RNA were measured using </w:t>
      </w:r>
      <w:proofErr w:type="spellStart"/>
      <w:r w:rsidRPr="006A4C01">
        <w:rPr>
          <w:rFonts w:ascii="Arial" w:eastAsia="Times New Roman" w:hAnsi="Arial" w:cs="Arial"/>
        </w:rPr>
        <w:t>NanoDrop</w:t>
      </w:r>
      <w:proofErr w:type="spellEnd"/>
      <w:r w:rsidRPr="006A4C01">
        <w:rPr>
          <w:rFonts w:ascii="Arial" w:eastAsia="Times New Roman" w:hAnsi="Arial" w:cs="Arial"/>
        </w:rPr>
        <w:t xml:space="preserve"> (Thermo Scientific) to confirm an A260:A280 ratio above 1.9. RIN was determined for each sample using </w:t>
      </w:r>
      <w:proofErr w:type="spellStart"/>
      <w:r w:rsidRPr="006A4C01">
        <w:rPr>
          <w:rFonts w:ascii="Arial" w:eastAsia="Times New Roman" w:hAnsi="Arial" w:cs="Arial"/>
        </w:rPr>
        <w:t>Bioanalyzer</w:t>
      </w:r>
      <w:proofErr w:type="spellEnd"/>
      <w:r w:rsidRPr="006A4C01">
        <w:rPr>
          <w:rFonts w:ascii="Arial" w:eastAsia="Times New Roman" w:hAnsi="Arial" w:cs="Arial"/>
        </w:rPr>
        <w:t xml:space="preserve"> RNA 6000 Nano Kit (Agilent), depending upon the total amount of RNA.</w:t>
      </w:r>
    </w:p>
    <w:p w14:paraId="4D728C3F" w14:textId="77777777" w:rsidR="00011433" w:rsidRPr="006A4C01" w:rsidRDefault="00011433" w:rsidP="006C4D09">
      <w:pPr>
        <w:spacing w:after="0" w:line="240" w:lineRule="auto"/>
        <w:jc w:val="both"/>
        <w:rPr>
          <w:rFonts w:ascii="Arial" w:eastAsia="Times New Roman" w:hAnsi="Arial" w:cs="Arial"/>
        </w:rPr>
      </w:pPr>
    </w:p>
    <w:p w14:paraId="3E7B3C15"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Library preparation for mRNA-sequencing</w:t>
      </w:r>
    </w:p>
    <w:p w14:paraId="18BCBA63" w14:textId="77777777" w:rsidR="00011433" w:rsidRPr="006A4C01" w:rsidRDefault="00011433" w:rsidP="006C4D09">
      <w:pPr>
        <w:spacing w:after="0" w:line="240" w:lineRule="auto"/>
        <w:jc w:val="both"/>
        <w:rPr>
          <w:rFonts w:ascii="Arial" w:eastAsia="Times New Roman" w:hAnsi="Arial" w:cs="Arial"/>
        </w:rPr>
      </w:pPr>
      <w:proofErr w:type="spellStart"/>
      <w:proofErr w:type="gramStart"/>
      <w:r w:rsidRPr="006A4C01">
        <w:rPr>
          <w:rFonts w:ascii="Arial" w:eastAsia="Times New Roman" w:hAnsi="Arial" w:cs="Arial"/>
        </w:rPr>
        <w:t>cDNA</w:t>
      </w:r>
      <w:proofErr w:type="spellEnd"/>
      <w:proofErr w:type="gramEnd"/>
      <w:r w:rsidRPr="006A4C01">
        <w:rPr>
          <w:rFonts w:ascii="Arial" w:eastAsia="Times New Roman" w:hAnsi="Arial" w:cs="Arial"/>
        </w:rPr>
        <w:t xml:space="preserve"> libraries were prepared using the mRNA-</w:t>
      </w:r>
      <w:proofErr w:type="spellStart"/>
      <w:r w:rsidRPr="006A4C01">
        <w:rPr>
          <w:rFonts w:ascii="Arial" w:eastAsia="Times New Roman" w:hAnsi="Arial" w:cs="Arial"/>
        </w:rPr>
        <w:t>Seq</w:t>
      </w:r>
      <w:proofErr w:type="spellEnd"/>
      <w:r w:rsidRPr="006A4C01">
        <w:rPr>
          <w:rFonts w:ascii="Arial" w:eastAsia="Times New Roman" w:hAnsi="Arial" w:cs="Arial"/>
        </w:rPr>
        <w:t xml:space="preserve"> Sample Kit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as per the manufacturer’s instructions with some modifications. Briefly, </w:t>
      </w:r>
      <w:proofErr w:type="spellStart"/>
      <w:r w:rsidRPr="006A4C01">
        <w:rPr>
          <w:rFonts w:ascii="Arial" w:eastAsia="Times New Roman" w:hAnsi="Arial" w:cs="Arial"/>
        </w:rPr>
        <w:t>polyA</w:t>
      </w:r>
      <w:proofErr w:type="spellEnd"/>
      <w:r w:rsidRPr="006A4C01">
        <w:rPr>
          <w:rFonts w:ascii="Arial" w:eastAsia="Times New Roman" w:hAnsi="Arial" w:cs="Arial"/>
        </w:rPr>
        <w:t xml:space="preserve"> RNA was purified from 1 to 5 µg of total RNA using (</w:t>
      </w:r>
      <w:proofErr w:type="spellStart"/>
      <w:r w:rsidRPr="006A4C01">
        <w:rPr>
          <w:rFonts w:ascii="Arial" w:eastAsia="Times New Roman" w:hAnsi="Arial" w:cs="Arial"/>
        </w:rPr>
        <w:t>dT</w:t>
      </w:r>
      <w:proofErr w:type="spellEnd"/>
      <w:r w:rsidRPr="006A4C01">
        <w:rPr>
          <w:rFonts w:ascii="Arial" w:eastAsia="Times New Roman" w:hAnsi="Arial" w:cs="Arial"/>
        </w:rPr>
        <w:t xml:space="preserve">) beads. Quaint-IT </w:t>
      </w:r>
      <w:proofErr w:type="spellStart"/>
      <w:r w:rsidRPr="006A4C01">
        <w:rPr>
          <w:rFonts w:ascii="Arial" w:eastAsia="Times New Roman" w:hAnsi="Arial" w:cs="Arial"/>
        </w:rPr>
        <w:t>RiboGreen</w:t>
      </w:r>
      <w:proofErr w:type="spellEnd"/>
      <w:r w:rsidRPr="006A4C01">
        <w:rPr>
          <w:rFonts w:ascii="Arial" w:eastAsia="Times New Roman" w:hAnsi="Arial" w:cs="Arial"/>
        </w:rPr>
        <w:t xml:space="preserve"> RNA Assay Kit (Invitrogen) was used to quantitate purified mRNA with the </w:t>
      </w:r>
      <w:proofErr w:type="spellStart"/>
      <w:r w:rsidRPr="006A4C01">
        <w:rPr>
          <w:rFonts w:ascii="Arial" w:eastAsia="Times New Roman" w:hAnsi="Arial" w:cs="Arial"/>
        </w:rPr>
        <w:t>NanoDrop</w:t>
      </w:r>
      <w:proofErr w:type="spellEnd"/>
      <w:r w:rsidRPr="006A4C01">
        <w:rPr>
          <w:rFonts w:ascii="Arial" w:eastAsia="Times New Roman" w:hAnsi="Arial" w:cs="Arial"/>
        </w:rPr>
        <w:t xml:space="preserve"> 3300. Following mRNA quantitation, 2.5 µl spike-in master mixes, containing five different types of RNA molecules at varying amount (2.5 × 10</w:t>
      </w:r>
      <w:r w:rsidRPr="006A4C01">
        <w:rPr>
          <w:rFonts w:ascii="Arial" w:eastAsia="Times New Roman" w:hAnsi="Arial" w:cs="Arial"/>
          <w:vertAlign w:val="superscript"/>
        </w:rPr>
        <w:t>-7</w:t>
      </w:r>
      <w:r w:rsidRPr="006A4C01">
        <w:rPr>
          <w:rFonts w:ascii="Arial" w:eastAsia="Times New Roman" w:hAnsi="Arial" w:cs="Arial"/>
        </w:rPr>
        <w:t xml:space="preserve"> to 2.5 × 10</w:t>
      </w:r>
      <w:r w:rsidRPr="006A4C01">
        <w:rPr>
          <w:rFonts w:ascii="Arial" w:eastAsia="Times New Roman" w:hAnsi="Arial" w:cs="Arial"/>
          <w:vertAlign w:val="superscript"/>
        </w:rPr>
        <w:t>-14</w:t>
      </w:r>
      <w:r w:rsidRPr="006A4C01">
        <w:rPr>
          <w:rFonts w:ascii="Arial" w:eastAsia="Times New Roman" w:hAnsi="Arial" w:cs="Arial"/>
        </w:rPr>
        <w:t xml:space="preserve"> </w:t>
      </w:r>
      <w:proofErr w:type="spellStart"/>
      <w:r w:rsidRPr="006A4C01">
        <w:rPr>
          <w:rFonts w:ascii="Arial" w:eastAsia="Times New Roman" w:hAnsi="Arial" w:cs="Arial"/>
        </w:rPr>
        <w:t>mol</w:t>
      </w:r>
      <w:proofErr w:type="spellEnd"/>
      <w:r w:rsidRPr="006A4C01">
        <w:rPr>
          <w:rFonts w:ascii="Arial" w:eastAsia="Times New Roman" w:hAnsi="Arial" w:cs="Arial"/>
        </w:rPr>
        <w:t xml:space="preserve">), were added per 100 </w:t>
      </w:r>
      <w:proofErr w:type="spellStart"/>
      <w:r w:rsidRPr="006A4C01">
        <w:rPr>
          <w:rFonts w:ascii="Arial" w:eastAsia="Times New Roman" w:hAnsi="Arial" w:cs="Arial"/>
        </w:rPr>
        <w:t>ng</w:t>
      </w:r>
      <w:proofErr w:type="spellEnd"/>
      <w:r w:rsidRPr="006A4C01">
        <w:rPr>
          <w:rFonts w:ascii="Arial" w:eastAsia="Times New Roman" w:hAnsi="Arial" w:cs="Arial"/>
        </w:rPr>
        <w:t xml:space="preserve"> of mRNA</w:t>
      </w:r>
      <w:r w:rsidR="001A345F" w:rsidRPr="001A345F">
        <w:rPr>
          <w:rFonts w:ascii="Arial" w:eastAsia="Times New Roman" w:hAnsi="Arial" w:cs="Arial"/>
          <w:vertAlign w:val="superscript"/>
        </w:rPr>
        <w:t>53</w:t>
      </w:r>
      <w:r w:rsidRPr="006A4C01">
        <w:rPr>
          <w:rFonts w:ascii="Arial" w:eastAsia="Times New Roman" w:hAnsi="Arial" w:cs="Arial"/>
        </w:rPr>
        <w:t xml:space="preserve">. The spike-in RNAs were synthesized by External RNA Control Consortium (ERCC) consortium by in vitro transcription of de novo DNA sequences or of DNA derived from the </w:t>
      </w:r>
      <w:r w:rsidRPr="006A4C01">
        <w:rPr>
          <w:rFonts w:ascii="Arial" w:eastAsia="Times New Roman" w:hAnsi="Arial" w:cs="Arial"/>
          <w:i/>
        </w:rPr>
        <w:t xml:space="preserve">B. </w:t>
      </w:r>
      <w:proofErr w:type="spellStart"/>
      <w:r w:rsidRPr="006A4C01">
        <w:rPr>
          <w:rFonts w:ascii="Arial" w:eastAsia="Times New Roman" w:hAnsi="Arial" w:cs="Arial"/>
          <w:i/>
        </w:rPr>
        <w:t>subtilis</w:t>
      </w:r>
      <w:proofErr w:type="spellEnd"/>
      <w:r w:rsidRPr="006A4C01">
        <w:rPr>
          <w:rFonts w:ascii="Arial" w:eastAsia="Times New Roman" w:hAnsi="Arial" w:cs="Arial"/>
        </w:rPr>
        <w:t xml:space="preserve"> or the deep-sea vent microbe </w:t>
      </w:r>
      <w:r w:rsidRPr="006A4C01">
        <w:rPr>
          <w:rFonts w:ascii="Arial" w:eastAsia="Times New Roman" w:hAnsi="Arial" w:cs="Arial"/>
          <w:i/>
        </w:rPr>
        <w:t xml:space="preserve">M. </w:t>
      </w:r>
      <w:proofErr w:type="spellStart"/>
      <w:r w:rsidRPr="006A4C01">
        <w:rPr>
          <w:rFonts w:ascii="Arial" w:eastAsia="Times New Roman" w:hAnsi="Arial" w:cs="Arial"/>
          <w:i/>
        </w:rPr>
        <w:t>jannaschii</w:t>
      </w:r>
      <w:proofErr w:type="spellEnd"/>
      <w:r w:rsidRPr="006A4C01">
        <w:rPr>
          <w:rFonts w:ascii="Arial" w:eastAsia="Times New Roman" w:hAnsi="Arial" w:cs="Arial"/>
        </w:rPr>
        <w:t xml:space="preserve"> genomes and were a generous gift of Dr. Mark </w:t>
      </w:r>
      <w:proofErr w:type="spellStart"/>
      <w:r w:rsidRPr="006A4C01">
        <w:rPr>
          <w:rFonts w:ascii="Arial" w:eastAsia="Times New Roman" w:hAnsi="Arial" w:cs="Arial"/>
        </w:rPr>
        <w:t>Salit</w:t>
      </w:r>
      <w:proofErr w:type="spellEnd"/>
      <w:r w:rsidRPr="006A4C01">
        <w:rPr>
          <w:rFonts w:ascii="Arial" w:eastAsia="Times New Roman" w:hAnsi="Arial" w:cs="Arial"/>
        </w:rPr>
        <w:t xml:space="preserve"> at The National Institute of Standards and Technology (NIST). These were used both to track the brain regions and to normalize expression levels across experiments. Each sample was tagged by adding a pair of spike-in RNAs unique to the region from which the sample was taken. Also, an additional three common spike-ins were added for controlling sequencing error rates, which is not influenced by SNP existence (</w:t>
      </w:r>
      <w:r>
        <w:rPr>
          <w:rFonts w:ascii="Arial" w:eastAsia="Times New Roman" w:hAnsi="Arial" w:cs="Arial"/>
        </w:rPr>
        <w:t>Supplementary Table 9</w:t>
      </w:r>
      <w:r w:rsidRPr="006A4C01">
        <w:rPr>
          <w:rFonts w:ascii="Arial" w:eastAsia="Times New Roman" w:hAnsi="Arial" w:cs="Arial"/>
        </w:rPr>
        <w:t xml:space="preserve">). The mixture of mRNA and spike-in RNAs were subjected to fragmentation, reverse transcription, end repair, 3’-end </w:t>
      </w:r>
      <w:proofErr w:type="spellStart"/>
      <w:r w:rsidRPr="006A4C01">
        <w:rPr>
          <w:rFonts w:ascii="Arial" w:eastAsia="Times New Roman" w:hAnsi="Arial" w:cs="Arial"/>
        </w:rPr>
        <w:t>adenylation</w:t>
      </w:r>
      <w:proofErr w:type="spellEnd"/>
      <w:r w:rsidRPr="006A4C01">
        <w:rPr>
          <w:rFonts w:ascii="Arial" w:eastAsia="Times New Roman" w:hAnsi="Arial" w:cs="Arial"/>
        </w:rPr>
        <w:t xml:space="preserve">, and adapter ligation to generate libraries of short </w:t>
      </w:r>
      <w:proofErr w:type="spellStart"/>
      <w:r w:rsidRPr="006A4C01">
        <w:rPr>
          <w:rFonts w:ascii="Arial" w:eastAsia="Times New Roman" w:hAnsi="Arial" w:cs="Arial"/>
        </w:rPr>
        <w:t>cDNA</w:t>
      </w:r>
      <w:proofErr w:type="spellEnd"/>
      <w:r w:rsidRPr="006A4C01">
        <w:rPr>
          <w:rFonts w:ascii="Arial" w:eastAsia="Times New Roman" w:hAnsi="Arial" w:cs="Arial"/>
        </w:rPr>
        <w:t xml:space="preserve"> molecules. The libraries were size selected at 200-250 </w:t>
      </w:r>
      <w:proofErr w:type="spellStart"/>
      <w:r w:rsidRPr="006A4C01">
        <w:rPr>
          <w:rFonts w:ascii="Arial" w:eastAsia="Times New Roman" w:hAnsi="Arial" w:cs="Arial"/>
        </w:rPr>
        <w:t>bp</w:t>
      </w:r>
      <w:proofErr w:type="spellEnd"/>
      <w:r w:rsidRPr="006A4C01">
        <w:rPr>
          <w:rFonts w:ascii="Arial" w:eastAsia="Times New Roman" w:hAnsi="Arial" w:cs="Arial"/>
        </w:rPr>
        <w:t xml:space="preserve"> by gel excision, followed by PCR amplification and column purification. For RMB 218 and 219, we used </w:t>
      </w:r>
      <w:proofErr w:type="spellStart"/>
      <w:r w:rsidRPr="006A4C01">
        <w:rPr>
          <w:rFonts w:ascii="Arial" w:eastAsia="Times New Roman" w:hAnsi="Arial" w:cs="Arial"/>
        </w:rPr>
        <w:t>TruSeq</w:t>
      </w:r>
      <w:proofErr w:type="spellEnd"/>
      <w:r w:rsidRPr="006A4C01">
        <w:rPr>
          <w:rFonts w:ascii="Arial" w:eastAsia="Times New Roman" w:hAnsi="Arial" w:cs="Arial"/>
        </w:rPr>
        <w:t xml:space="preserve"> RNA Sample Prep Kit to generate </w:t>
      </w:r>
      <w:proofErr w:type="spellStart"/>
      <w:r w:rsidRPr="006A4C01">
        <w:rPr>
          <w:rFonts w:ascii="Arial" w:eastAsia="Times New Roman" w:hAnsi="Arial" w:cs="Arial"/>
        </w:rPr>
        <w:t>cDNA</w:t>
      </w:r>
      <w:proofErr w:type="spellEnd"/>
      <w:r w:rsidRPr="006A4C01">
        <w:rPr>
          <w:rFonts w:ascii="Arial" w:eastAsia="Times New Roman" w:hAnsi="Arial" w:cs="Arial"/>
        </w:rPr>
        <w:t xml:space="preserve"> libraries as per the manufacturer’s instructions with the similar modification of adding spike-in RNAs before the mRNA fragmentation. The </w:t>
      </w:r>
      <w:proofErr w:type="spellStart"/>
      <w:r w:rsidRPr="006A4C01">
        <w:rPr>
          <w:rFonts w:ascii="Arial" w:eastAsia="Times New Roman" w:hAnsi="Arial" w:cs="Arial"/>
        </w:rPr>
        <w:t>TruSeq</w:t>
      </w:r>
      <w:proofErr w:type="spellEnd"/>
      <w:r w:rsidRPr="006A4C01">
        <w:rPr>
          <w:rFonts w:ascii="Arial" w:eastAsia="Times New Roman" w:hAnsi="Arial" w:cs="Arial"/>
        </w:rPr>
        <w:t xml:space="preserve"> Kit allows addition of 12 different types of index, thus the multiplexing of samples when they are sequenced. The final product was assessed for its size distribution and concentration using </w:t>
      </w:r>
      <w:proofErr w:type="spellStart"/>
      <w:r w:rsidRPr="006A4C01">
        <w:rPr>
          <w:rFonts w:ascii="Arial" w:eastAsia="Times New Roman" w:hAnsi="Arial" w:cs="Arial"/>
        </w:rPr>
        <w:t>Bioanalyzer</w:t>
      </w:r>
      <w:proofErr w:type="spellEnd"/>
      <w:r w:rsidRPr="006A4C01">
        <w:rPr>
          <w:rFonts w:ascii="Arial" w:eastAsia="Times New Roman" w:hAnsi="Arial" w:cs="Arial"/>
        </w:rPr>
        <w:t xml:space="preserve"> DNA 1000 Kit.</w:t>
      </w:r>
    </w:p>
    <w:p w14:paraId="1B4729C1" w14:textId="77777777" w:rsidR="00011433" w:rsidRPr="006A4C01" w:rsidRDefault="00011433" w:rsidP="006C4D09">
      <w:pPr>
        <w:spacing w:after="0" w:line="240" w:lineRule="auto"/>
        <w:jc w:val="both"/>
        <w:rPr>
          <w:rFonts w:ascii="Arial" w:eastAsia="Times New Roman" w:hAnsi="Arial" w:cs="Arial"/>
        </w:rPr>
      </w:pPr>
    </w:p>
    <w:p w14:paraId="14199706"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b/>
        </w:rPr>
        <w:t>3.3</w:t>
      </w:r>
      <w:r w:rsidRPr="006A4C01">
        <w:rPr>
          <w:rFonts w:ascii="Arial" w:eastAsia="Times New Roman" w:hAnsi="Arial" w:cs="Arial"/>
        </w:rPr>
        <w:t xml:space="preserve"> </w:t>
      </w:r>
      <w:r w:rsidRPr="006A4C01">
        <w:rPr>
          <w:rFonts w:ascii="Arial" w:eastAsia="Times New Roman" w:hAnsi="Arial" w:cs="Arial"/>
          <w:b/>
        </w:rPr>
        <w:t>Library preparation for small RNA-sequencing</w:t>
      </w:r>
    </w:p>
    <w:p w14:paraId="34C386B7"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The </w:t>
      </w:r>
      <w:proofErr w:type="spellStart"/>
      <w:r w:rsidRPr="006A4C01">
        <w:rPr>
          <w:rFonts w:ascii="Arial" w:eastAsia="Times New Roman" w:hAnsi="Arial" w:cs="Arial"/>
        </w:rPr>
        <w:t>TruSeq</w:t>
      </w:r>
      <w:proofErr w:type="spellEnd"/>
      <w:r w:rsidRPr="006A4C01">
        <w:rPr>
          <w:rFonts w:ascii="Arial" w:eastAsia="Times New Roman" w:hAnsi="Arial" w:cs="Arial"/>
        </w:rPr>
        <w:t xml:space="preserve"> Small RNA Sample Kit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was used to prepare </w:t>
      </w:r>
      <w:proofErr w:type="spellStart"/>
      <w:r w:rsidRPr="006A4C01">
        <w:rPr>
          <w:rFonts w:ascii="Arial" w:eastAsia="Times New Roman" w:hAnsi="Arial" w:cs="Arial"/>
        </w:rPr>
        <w:t>cDNA</w:t>
      </w:r>
      <w:proofErr w:type="spellEnd"/>
      <w:r w:rsidRPr="006A4C01">
        <w:rPr>
          <w:rFonts w:ascii="Arial" w:eastAsia="Times New Roman" w:hAnsi="Arial" w:cs="Arial"/>
        </w:rPr>
        <w:t xml:space="preserve"> libraries per manufacturer instructions. Briefly, 1 µg of total RNA was ligated with 3’- and then 5’-adapters, followed by reverse transcription and PCR amplification. The PCR utilizes 48 different types of primer that will add 48 different index sequences to the adapters. </w:t>
      </w:r>
      <w:proofErr w:type="gramStart"/>
      <w:r w:rsidRPr="006A4C01">
        <w:rPr>
          <w:rFonts w:ascii="Arial" w:eastAsia="Times New Roman" w:hAnsi="Arial" w:cs="Arial"/>
        </w:rPr>
        <w:t xml:space="preserve">Each library was assessed for the presence of desired micro RNA population by </w:t>
      </w:r>
      <w:proofErr w:type="spellStart"/>
      <w:r w:rsidRPr="006A4C01">
        <w:rPr>
          <w:rFonts w:ascii="Arial" w:eastAsia="Times New Roman" w:hAnsi="Arial" w:cs="Arial"/>
        </w:rPr>
        <w:t>Bioanalyzer</w:t>
      </w:r>
      <w:proofErr w:type="spellEnd"/>
      <w:r w:rsidRPr="006A4C01">
        <w:rPr>
          <w:rFonts w:ascii="Arial" w:eastAsia="Times New Roman" w:hAnsi="Arial" w:cs="Arial"/>
        </w:rPr>
        <w:t xml:space="preserve"> High Sensitivity DNA Kit</w:t>
      </w:r>
      <w:proofErr w:type="gramEnd"/>
      <w:r w:rsidRPr="006A4C01">
        <w:rPr>
          <w:rFonts w:ascii="Arial" w:eastAsia="Times New Roman" w:hAnsi="Arial" w:cs="Arial"/>
        </w:rPr>
        <w:t xml:space="preserve">. We pooled 21 samples (16 samples from one brain and 5 technical replicates) with distinct indexes, which allow subsequent retrieval of each sample from multiplexed sequencing runs. Each pooled library was size selected by gel excision. The final product was assessed for its size distribution and concentration using </w:t>
      </w:r>
      <w:proofErr w:type="spellStart"/>
      <w:r w:rsidRPr="006A4C01">
        <w:rPr>
          <w:rFonts w:ascii="Arial" w:eastAsia="Times New Roman" w:hAnsi="Arial" w:cs="Arial"/>
        </w:rPr>
        <w:t>Bioanalyzer</w:t>
      </w:r>
      <w:proofErr w:type="spellEnd"/>
      <w:r w:rsidRPr="006A4C01">
        <w:rPr>
          <w:rFonts w:ascii="Arial" w:eastAsia="Times New Roman" w:hAnsi="Arial" w:cs="Arial"/>
        </w:rPr>
        <w:t xml:space="preserve"> DNA 1000 Kit.</w:t>
      </w:r>
    </w:p>
    <w:p w14:paraId="4C13E389" w14:textId="77777777" w:rsidR="00011433" w:rsidRPr="006A4C01" w:rsidRDefault="00011433" w:rsidP="006C4D09">
      <w:pPr>
        <w:spacing w:after="0" w:line="240" w:lineRule="auto"/>
        <w:jc w:val="both"/>
        <w:rPr>
          <w:rFonts w:ascii="Arial" w:eastAsia="Times New Roman" w:hAnsi="Arial" w:cs="Arial"/>
        </w:rPr>
      </w:pPr>
    </w:p>
    <w:p w14:paraId="320CDC6E" w14:textId="77777777" w:rsidR="00011433" w:rsidRPr="006A4C01" w:rsidRDefault="00011433" w:rsidP="006C4D09">
      <w:pPr>
        <w:spacing w:after="0" w:line="240" w:lineRule="auto"/>
        <w:jc w:val="both"/>
        <w:rPr>
          <w:rFonts w:ascii="Arial" w:eastAsia="Times New Roman" w:hAnsi="Arial" w:cs="Arial"/>
          <w:b/>
        </w:rPr>
      </w:pPr>
      <w:r w:rsidRPr="006A4C01">
        <w:rPr>
          <w:rFonts w:ascii="Arial" w:eastAsia="Times New Roman" w:hAnsi="Arial" w:cs="Arial"/>
          <w:b/>
        </w:rPr>
        <w:t>3.4 Sequencing</w:t>
      </w:r>
    </w:p>
    <w:p w14:paraId="327143C0" w14:textId="77777777" w:rsidR="00011433" w:rsidRPr="006A4C01" w:rsidRDefault="00011433" w:rsidP="006C4D09">
      <w:pPr>
        <w:spacing w:after="0" w:line="240" w:lineRule="auto"/>
        <w:jc w:val="both"/>
        <w:rPr>
          <w:rFonts w:ascii="Arial" w:eastAsia="Times New Roman" w:hAnsi="Arial" w:cs="Arial"/>
        </w:rPr>
      </w:pPr>
      <w:r w:rsidRPr="006A4C01">
        <w:rPr>
          <w:rFonts w:ascii="Arial" w:eastAsia="Times New Roman" w:hAnsi="Arial" w:cs="Arial"/>
        </w:rPr>
        <w:t xml:space="preserve">We used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Genome Analyzer </w:t>
      </w:r>
      <w:proofErr w:type="spellStart"/>
      <w:r w:rsidRPr="006A4C01">
        <w:rPr>
          <w:rFonts w:ascii="Arial" w:eastAsia="Times New Roman" w:hAnsi="Arial" w:cs="Arial"/>
        </w:rPr>
        <w:t>IIx</w:t>
      </w:r>
      <w:proofErr w:type="spellEnd"/>
      <w:r w:rsidRPr="006A4C01">
        <w:rPr>
          <w:rFonts w:ascii="Arial" w:eastAsia="Times New Roman" w:hAnsi="Arial" w:cs="Arial"/>
        </w:rPr>
        <w:t xml:space="preserve"> (</w:t>
      </w:r>
      <w:proofErr w:type="spellStart"/>
      <w:r w:rsidRPr="006A4C01">
        <w:rPr>
          <w:rFonts w:ascii="Arial" w:eastAsia="Times New Roman" w:hAnsi="Arial" w:cs="Arial"/>
        </w:rPr>
        <w:t>GAIIx</w:t>
      </w:r>
      <w:proofErr w:type="spellEnd"/>
      <w:r w:rsidRPr="006A4C01">
        <w:rPr>
          <w:rFonts w:ascii="Arial" w:eastAsia="Times New Roman" w:hAnsi="Arial" w:cs="Arial"/>
        </w:rPr>
        <w:t xml:space="preserve">) for </w:t>
      </w:r>
      <w:proofErr w:type="gramStart"/>
      <w:r w:rsidRPr="006A4C01">
        <w:rPr>
          <w:rFonts w:ascii="Arial" w:eastAsia="Times New Roman" w:hAnsi="Arial" w:cs="Arial"/>
        </w:rPr>
        <w:t>mRNA-sequencing</w:t>
      </w:r>
      <w:proofErr w:type="gramEnd"/>
      <w:r w:rsidRPr="006A4C01">
        <w:rPr>
          <w:rFonts w:ascii="Arial" w:eastAsia="Times New Roman" w:hAnsi="Arial" w:cs="Arial"/>
        </w:rPr>
        <w:t xml:space="preserve"> by loading one sample per lane. For RMB 218 and 219, we used </w:t>
      </w:r>
      <w:proofErr w:type="spellStart"/>
      <w:r w:rsidRPr="006A4C01">
        <w:rPr>
          <w:rFonts w:ascii="Arial" w:eastAsia="Times New Roman" w:hAnsi="Arial" w:cs="Arial"/>
        </w:rPr>
        <w:t>HiSeq</w:t>
      </w:r>
      <w:proofErr w:type="spellEnd"/>
      <w:r w:rsidRPr="006A4C01">
        <w:rPr>
          <w:rFonts w:ascii="Arial" w:eastAsia="Times New Roman" w:hAnsi="Arial" w:cs="Arial"/>
        </w:rPr>
        <w:t xml:space="preserve"> 2000 by loading 4 samples per lane. For small RNA-sequencing, we used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w:t>
      </w:r>
      <w:proofErr w:type="spellStart"/>
      <w:r w:rsidRPr="006A4C01">
        <w:rPr>
          <w:rFonts w:ascii="Arial" w:eastAsia="Times New Roman" w:hAnsi="Arial" w:cs="Arial"/>
        </w:rPr>
        <w:t>HiSeq</w:t>
      </w:r>
      <w:proofErr w:type="spellEnd"/>
      <w:r w:rsidRPr="006A4C01">
        <w:rPr>
          <w:rFonts w:ascii="Arial" w:eastAsia="Times New Roman" w:hAnsi="Arial" w:cs="Arial"/>
        </w:rPr>
        <w:t xml:space="preserve"> 2000 by loading 21 samples per lane. For </w:t>
      </w:r>
      <w:proofErr w:type="spellStart"/>
      <w:r w:rsidRPr="006A4C01">
        <w:rPr>
          <w:rFonts w:ascii="Arial" w:eastAsia="Times New Roman" w:hAnsi="Arial" w:cs="Arial"/>
        </w:rPr>
        <w:t>GAIIx</w:t>
      </w:r>
      <w:proofErr w:type="spellEnd"/>
      <w:r w:rsidRPr="006A4C01">
        <w:rPr>
          <w:rFonts w:ascii="Arial" w:eastAsia="Times New Roman" w:hAnsi="Arial" w:cs="Arial"/>
        </w:rPr>
        <w:t xml:space="preserve"> sequencing, the library was diluted to 10 </w:t>
      </w:r>
      <w:proofErr w:type="spellStart"/>
      <w:r w:rsidRPr="006A4C01">
        <w:rPr>
          <w:rFonts w:ascii="Arial" w:eastAsia="Times New Roman" w:hAnsi="Arial" w:cs="Arial"/>
        </w:rPr>
        <w:t>nM</w:t>
      </w:r>
      <w:proofErr w:type="spellEnd"/>
      <w:r w:rsidRPr="006A4C01">
        <w:rPr>
          <w:rFonts w:ascii="Arial" w:eastAsia="Times New Roman" w:hAnsi="Arial" w:cs="Arial"/>
        </w:rPr>
        <w:t xml:space="preserve"> in EB buffer and then denatured using the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protocol. The denatured libraries were diluted to 12 </w:t>
      </w:r>
      <w:proofErr w:type="spellStart"/>
      <w:r w:rsidRPr="006A4C01">
        <w:rPr>
          <w:rFonts w:ascii="Arial" w:eastAsia="Times New Roman" w:hAnsi="Arial" w:cs="Arial"/>
        </w:rPr>
        <w:t>pM</w:t>
      </w:r>
      <w:proofErr w:type="spellEnd"/>
      <w:r w:rsidRPr="006A4C01">
        <w:rPr>
          <w:rFonts w:ascii="Arial" w:eastAsia="Times New Roman" w:hAnsi="Arial" w:cs="Arial"/>
        </w:rPr>
        <w:t xml:space="preserve">, followed by cluster generation on a single-end Genome Analyzer </w:t>
      </w:r>
      <w:proofErr w:type="spellStart"/>
      <w:r w:rsidRPr="006A4C01">
        <w:rPr>
          <w:rFonts w:ascii="Arial" w:eastAsia="Times New Roman" w:hAnsi="Arial" w:cs="Arial"/>
        </w:rPr>
        <w:t>IIx</w:t>
      </w:r>
      <w:proofErr w:type="spellEnd"/>
      <w:r w:rsidRPr="006A4C01">
        <w:rPr>
          <w:rFonts w:ascii="Arial" w:eastAsia="Times New Roman" w:hAnsi="Arial" w:cs="Arial"/>
        </w:rPr>
        <w:t xml:space="preserve"> (</w:t>
      </w:r>
      <w:proofErr w:type="spellStart"/>
      <w:r w:rsidRPr="006A4C01">
        <w:rPr>
          <w:rFonts w:ascii="Arial" w:eastAsia="Times New Roman" w:hAnsi="Arial" w:cs="Arial"/>
        </w:rPr>
        <w:t>GAIIx</w:t>
      </w:r>
      <w:proofErr w:type="spellEnd"/>
      <w:r w:rsidRPr="006A4C01">
        <w:rPr>
          <w:rFonts w:ascii="Arial" w:eastAsia="Times New Roman" w:hAnsi="Arial" w:cs="Arial"/>
        </w:rPr>
        <w:t xml:space="preserve">) flow cell (v4) using an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w:t>
      </w:r>
      <w:proofErr w:type="spellStart"/>
      <w:r w:rsidRPr="006A4C01">
        <w:rPr>
          <w:rFonts w:ascii="Arial" w:eastAsia="Times New Roman" w:hAnsi="Arial" w:cs="Arial"/>
        </w:rPr>
        <w:t>cBOT</w:t>
      </w:r>
      <w:proofErr w:type="spellEnd"/>
      <w:r w:rsidRPr="006A4C01">
        <w:rPr>
          <w:rFonts w:ascii="Arial" w:eastAsia="Times New Roman" w:hAnsi="Arial" w:cs="Arial"/>
        </w:rPr>
        <w:t xml:space="preserve">, according to the manufacturer's instructions. The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w:t>
      </w:r>
      <w:proofErr w:type="spellStart"/>
      <w:r w:rsidRPr="006A4C01">
        <w:rPr>
          <w:rFonts w:ascii="Arial" w:eastAsia="Times New Roman" w:hAnsi="Arial" w:cs="Arial"/>
        </w:rPr>
        <w:t>GAIIx</w:t>
      </w:r>
      <w:proofErr w:type="spellEnd"/>
      <w:r w:rsidRPr="006A4C01">
        <w:rPr>
          <w:rFonts w:ascii="Arial" w:eastAsia="Times New Roman" w:hAnsi="Arial" w:cs="Arial"/>
        </w:rPr>
        <w:t xml:space="preserve"> flow cell was run for 75 cycles using a single-read recipe (v4 sequencing kits) according to the manufacturer's instructions.</w:t>
      </w:r>
    </w:p>
    <w:p w14:paraId="3E40E3C8" w14:textId="77777777" w:rsidR="00011433" w:rsidRPr="006A4C01" w:rsidRDefault="00011433" w:rsidP="006C4D09">
      <w:pPr>
        <w:spacing w:after="0" w:line="240" w:lineRule="auto"/>
        <w:ind w:firstLine="270"/>
        <w:jc w:val="both"/>
        <w:rPr>
          <w:rFonts w:ascii="Arial" w:eastAsia="Times New Roman" w:hAnsi="Arial" w:cs="Arial"/>
        </w:rPr>
      </w:pPr>
      <w:r w:rsidRPr="006A4C01">
        <w:rPr>
          <w:rFonts w:ascii="Arial" w:eastAsia="Times New Roman" w:hAnsi="Arial" w:cs="Arial"/>
        </w:rPr>
        <w:t xml:space="preserve">For </w:t>
      </w:r>
      <w:proofErr w:type="spellStart"/>
      <w:r w:rsidRPr="006A4C01">
        <w:rPr>
          <w:rFonts w:ascii="Arial" w:eastAsia="Times New Roman" w:hAnsi="Arial" w:cs="Arial"/>
        </w:rPr>
        <w:t>HiSeq</w:t>
      </w:r>
      <w:proofErr w:type="spellEnd"/>
      <w:r w:rsidRPr="006A4C01">
        <w:rPr>
          <w:rFonts w:ascii="Arial" w:eastAsia="Times New Roman" w:hAnsi="Arial" w:cs="Arial"/>
        </w:rPr>
        <w:t xml:space="preserve"> 2000 sequencing, the library was diluted to 10 </w:t>
      </w:r>
      <w:proofErr w:type="spellStart"/>
      <w:r w:rsidRPr="006A4C01">
        <w:rPr>
          <w:rFonts w:ascii="Arial" w:eastAsia="Times New Roman" w:hAnsi="Arial" w:cs="Arial"/>
        </w:rPr>
        <w:t>nM</w:t>
      </w:r>
      <w:proofErr w:type="spellEnd"/>
      <w:r w:rsidRPr="006A4C01">
        <w:rPr>
          <w:rFonts w:ascii="Arial" w:eastAsia="Times New Roman" w:hAnsi="Arial" w:cs="Arial"/>
        </w:rPr>
        <w:t xml:space="preserve"> in EB buffer and then denatured using the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protocol. The denatured libraries were diluted to 15 </w:t>
      </w:r>
      <w:proofErr w:type="spellStart"/>
      <w:r w:rsidRPr="006A4C01">
        <w:rPr>
          <w:rFonts w:ascii="Arial" w:eastAsia="Times New Roman" w:hAnsi="Arial" w:cs="Arial"/>
        </w:rPr>
        <w:t>pM</w:t>
      </w:r>
      <w:proofErr w:type="spellEnd"/>
      <w:r w:rsidRPr="006A4C01">
        <w:rPr>
          <w:rFonts w:ascii="Arial" w:eastAsia="Times New Roman" w:hAnsi="Arial" w:cs="Arial"/>
        </w:rPr>
        <w:t xml:space="preserve">, followed by cluster generation on a single-end </w:t>
      </w:r>
      <w:proofErr w:type="spellStart"/>
      <w:r w:rsidRPr="006A4C01">
        <w:rPr>
          <w:rFonts w:ascii="Arial" w:eastAsia="Times New Roman" w:hAnsi="Arial" w:cs="Arial"/>
        </w:rPr>
        <w:t>HiSeq</w:t>
      </w:r>
      <w:proofErr w:type="spellEnd"/>
      <w:r w:rsidRPr="006A4C01">
        <w:rPr>
          <w:rFonts w:ascii="Arial" w:eastAsia="Times New Roman" w:hAnsi="Arial" w:cs="Arial"/>
        </w:rPr>
        <w:t xml:space="preserve"> flow cell (v1.5) using an </w:t>
      </w:r>
      <w:proofErr w:type="spellStart"/>
      <w:r w:rsidRPr="006A4C01">
        <w:rPr>
          <w:rFonts w:ascii="Arial" w:eastAsia="Times New Roman" w:hAnsi="Arial" w:cs="Arial"/>
        </w:rPr>
        <w:t>Illumina</w:t>
      </w:r>
      <w:proofErr w:type="spellEnd"/>
      <w:r w:rsidRPr="006A4C01">
        <w:rPr>
          <w:rFonts w:ascii="Arial" w:eastAsia="Times New Roman" w:hAnsi="Arial" w:cs="Arial"/>
        </w:rPr>
        <w:t xml:space="preserve"> </w:t>
      </w:r>
      <w:proofErr w:type="spellStart"/>
      <w:r w:rsidRPr="006A4C01">
        <w:rPr>
          <w:rFonts w:ascii="Arial" w:eastAsia="Times New Roman" w:hAnsi="Arial" w:cs="Arial"/>
        </w:rPr>
        <w:t>cBOT</w:t>
      </w:r>
      <w:proofErr w:type="spellEnd"/>
      <w:r w:rsidRPr="006A4C01">
        <w:rPr>
          <w:rFonts w:ascii="Arial" w:eastAsia="Times New Roman" w:hAnsi="Arial" w:cs="Arial"/>
        </w:rPr>
        <w:t xml:space="preserve">, according to the manufacturer's instructions. The </w:t>
      </w:r>
      <w:proofErr w:type="spellStart"/>
      <w:r w:rsidRPr="006A4C01">
        <w:rPr>
          <w:rFonts w:ascii="Arial" w:eastAsia="Times New Roman" w:hAnsi="Arial" w:cs="Arial"/>
        </w:rPr>
        <w:t>HiSeq</w:t>
      </w:r>
      <w:proofErr w:type="spellEnd"/>
      <w:r w:rsidRPr="006A4C01">
        <w:rPr>
          <w:rFonts w:ascii="Arial" w:eastAsia="Times New Roman" w:hAnsi="Arial" w:cs="Arial"/>
        </w:rPr>
        <w:t xml:space="preserve"> flow cell was run for 75 cycles for RMB218 and 219 mRNA-sequencing, and for 50 cycles for small RNA-sequencing using a single-read recipe (v2 sequencing kit) according to the manufacturer's instructions.</w:t>
      </w:r>
    </w:p>
    <w:p w14:paraId="5A6F50FD" w14:textId="77777777" w:rsidR="00011433" w:rsidRPr="006A4C01" w:rsidRDefault="00011433" w:rsidP="006C4D09">
      <w:pPr>
        <w:spacing w:after="0" w:line="240" w:lineRule="auto"/>
        <w:jc w:val="both"/>
        <w:rPr>
          <w:rFonts w:ascii="Arial" w:eastAsia="Times New Roman" w:hAnsi="Arial" w:cs="Arial"/>
          <w:b/>
          <w:bCs/>
        </w:rPr>
      </w:pPr>
    </w:p>
    <w:p w14:paraId="7B82D1DF" w14:textId="77777777" w:rsidR="00011433" w:rsidRPr="006A4C01" w:rsidRDefault="00011433" w:rsidP="006C4D09">
      <w:pPr>
        <w:numPr>
          <w:ilvl w:val="0"/>
          <w:numId w:val="3"/>
        </w:numPr>
        <w:tabs>
          <w:tab w:val="left" w:pos="450"/>
        </w:tabs>
        <w:spacing w:after="0" w:line="240" w:lineRule="auto"/>
        <w:ind w:left="270" w:hanging="270"/>
        <w:jc w:val="both"/>
        <w:rPr>
          <w:rFonts w:ascii="Arial" w:eastAsia="Times New Roman" w:hAnsi="Arial" w:cs="Arial"/>
          <w:b/>
          <w:bCs/>
        </w:rPr>
      </w:pPr>
      <w:proofErr w:type="gramStart"/>
      <w:r w:rsidRPr="006A4C01">
        <w:rPr>
          <w:rFonts w:ascii="Arial" w:eastAsia="Times New Roman" w:hAnsi="Arial" w:cs="Arial"/>
          <w:b/>
          <w:bCs/>
        </w:rPr>
        <w:t>mRNA</w:t>
      </w:r>
      <w:proofErr w:type="gramEnd"/>
      <w:r w:rsidRPr="006A4C01">
        <w:rPr>
          <w:rFonts w:ascii="Arial" w:eastAsia="Times New Roman" w:hAnsi="Arial" w:cs="Arial"/>
          <w:b/>
          <w:bCs/>
        </w:rPr>
        <w:t xml:space="preserve"> Sequencing Data Analysis</w:t>
      </w:r>
    </w:p>
    <w:p w14:paraId="64BA61A7" w14:textId="77777777" w:rsidR="00011433" w:rsidRPr="004E1CB4" w:rsidRDefault="00011433" w:rsidP="004E1CB4">
      <w:pPr>
        <w:numPr>
          <w:ilvl w:val="1"/>
          <w:numId w:val="3"/>
        </w:numPr>
        <w:spacing w:after="0" w:line="240" w:lineRule="auto"/>
        <w:jc w:val="both"/>
        <w:rPr>
          <w:rFonts w:ascii="Arial" w:eastAsia="Times New Roman" w:hAnsi="Arial" w:cs="Arial"/>
          <w:b/>
        </w:rPr>
      </w:pPr>
      <w:proofErr w:type="gramStart"/>
      <w:r w:rsidRPr="006A4C01">
        <w:rPr>
          <w:rFonts w:ascii="Arial" w:eastAsia="Times New Roman" w:hAnsi="Arial" w:cs="Arial"/>
          <w:b/>
        </w:rPr>
        <w:t>mRNA</w:t>
      </w:r>
      <w:proofErr w:type="gramEnd"/>
      <w:r w:rsidRPr="006A4C01">
        <w:rPr>
          <w:rFonts w:ascii="Arial" w:eastAsia="Times New Roman" w:hAnsi="Arial" w:cs="Arial"/>
          <w:b/>
        </w:rPr>
        <w:t xml:space="preserve"> sequencing alignment, annotation, and expression quantification </w:t>
      </w:r>
    </w:p>
    <w:p w14:paraId="5D41376E"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Reference genomes and read alignment</w:t>
      </w:r>
    </w:p>
    <w:p w14:paraId="29F86927"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hAnsi="Arial" w:cs="Arial"/>
        </w:rPr>
        <w:t xml:space="preserve">The exporter files generated from </w:t>
      </w:r>
      <w:proofErr w:type="spellStart"/>
      <w:r w:rsidRPr="006A4C01">
        <w:rPr>
          <w:rFonts w:ascii="Arial" w:hAnsi="Arial" w:cs="Arial"/>
          <w:lang w:val="en-GB" w:eastAsia="ja-JP" w:bidi="hi-IN"/>
        </w:rPr>
        <w:t>Illumina's</w:t>
      </w:r>
      <w:proofErr w:type="spellEnd"/>
      <w:r w:rsidRPr="006A4C01">
        <w:rPr>
          <w:rFonts w:ascii="Arial" w:hAnsi="Arial" w:cs="Arial"/>
          <w:lang w:val="en-GB" w:eastAsia="ja-JP" w:bidi="hi-IN"/>
        </w:rPr>
        <w:t xml:space="preserve"> CASAVA pipeline</w:t>
      </w:r>
      <w:r w:rsidRPr="006A4C01">
        <w:rPr>
          <w:rFonts w:ascii="Arial" w:hAnsi="Arial" w:cs="Arial"/>
          <w:lang w:val="en-GB" w:bidi="hi-IN"/>
        </w:rPr>
        <w:t xml:space="preserve"> were converted to </w:t>
      </w:r>
      <w:proofErr w:type="spellStart"/>
      <w:r w:rsidRPr="006A4C01">
        <w:rPr>
          <w:rFonts w:ascii="Arial" w:hAnsi="Arial" w:cs="Arial"/>
          <w:lang w:val="en-GB" w:bidi="hi-IN"/>
        </w:rPr>
        <w:t>fastq</w:t>
      </w:r>
      <w:proofErr w:type="spellEnd"/>
      <w:r w:rsidRPr="006A4C01">
        <w:rPr>
          <w:rFonts w:ascii="Arial" w:hAnsi="Arial" w:cs="Arial"/>
          <w:lang w:val="en-GB" w:bidi="hi-IN"/>
        </w:rPr>
        <w:t xml:space="preserve"> file. Reads were then filtered by quality score and mapped to the human </w:t>
      </w:r>
      <w:r w:rsidRPr="006A4C01">
        <w:rPr>
          <w:rFonts w:ascii="Arial" w:eastAsia="Times New Roman" w:hAnsi="Arial" w:cs="Arial"/>
        </w:rPr>
        <w:t>(</w:t>
      </w:r>
      <w:r w:rsidRPr="006A4C01">
        <w:rPr>
          <w:rFonts w:ascii="Arial" w:hAnsi="Arial" w:cs="Arial"/>
          <w:i/>
        </w:rPr>
        <w:t>Homo sapiens</w:t>
      </w:r>
      <w:r w:rsidRPr="006A4C01">
        <w:rPr>
          <w:rFonts w:ascii="Arial" w:hAnsi="Arial" w:cs="Arial"/>
        </w:rPr>
        <w:t>, Feb. 2009 hg19)</w:t>
      </w:r>
      <w:r w:rsidRPr="006A4C01">
        <w:rPr>
          <w:rFonts w:ascii="Arial" w:hAnsi="Arial" w:cs="Arial"/>
          <w:lang w:val="en-GB" w:bidi="hi-IN"/>
        </w:rPr>
        <w:t xml:space="preserve">, chimpanzee </w:t>
      </w:r>
      <w:r w:rsidRPr="006A4C01">
        <w:rPr>
          <w:rFonts w:ascii="Arial" w:hAnsi="Arial" w:cs="Arial"/>
        </w:rPr>
        <w:t>(</w:t>
      </w:r>
      <w:r w:rsidRPr="006A4C01">
        <w:rPr>
          <w:rFonts w:ascii="Arial" w:hAnsi="Arial" w:cs="Arial"/>
          <w:i/>
        </w:rPr>
        <w:t>Pan troglodytes</w:t>
      </w:r>
      <w:r w:rsidRPr="006A4C01">
        <w:rPr>
          <w:rFonts w:ascii="Arial" w:hAnsi="Arial" w:cs="Arial"/>
        </w:rPr>
        <w:t>, Oct. 2010 panTro3)</w:t>
      </w:r>
      <w:r w:rsidRPr="006A4C01">
        <w:rPr>
          <w:rFonts w:ascii="Arial" w:hAnsi="Arial" w:cs="Arial"/>
          <w:lang w:val="en-GB" w:bidi="hi-IN"/>
        </w:rPr>
        <w:t xml:space="preserve">, and rhesus macaque genomes </w:t>
      </w:r>
      <w:r w:rsidRPr="006A4C01">
        <w:rPr>
          <w:rFonts w:ascii="Arial" w:hAnsi="Arial" w:cs="Arial"/>
        </w:rPr>
        <w:t>(</w:t>
      </w:r>
      <w:proofErr w:type="spellStart"/>
      <w:r w:rsidRPr="006A4C01">
        <w:rPr>
          <w:rFonts w:ascii="Arial" w:hAnsi="Arial" w:cs="Arial"/>
          <w:i/>
        </w:rPr>
        <w:t>Macaca</w:t>
      </w:r>
      <w:proofErr w:type="spellEnd"/>
      <w:r w:rsidRPr="006A4C01">
        <w:rPr>
          <w:rFonts w:ascii="Arial" w:hAnsi="Arial" w:cs="Arial"/>
          <w:i/>
        </w:rPr>
        <w:t xml:space="preserve"> </w:t>
      </w:r>
      <w:proofErr w:type="spellStart"/>
      <w:r w:rsidRPr="006A4C01">
        <w:rPr>
          <w:rFonts w:ascii="Arial" w:hAnsi="Arial" w:cs="Arial"/>
          <w:i/>
        </w:rPr>
        <w:t>mulatta</w:t>
      </w:r>
      <w:proofErr w:type="spellEnd"/>
      <w:r w:rsidRPr="006A4C01">
        <w:rPr>
          <w:rFonts w:ascii="Arial" w:hAnsi="Arial" w:cs="Arial"/>
        </w:rPr>
        <w:t>, Jan. 2006 rheMac2)</w:t>
      </w:r>
      <w:r w:rsidRPr="006A4C01">
        <w:rPr>
          <w:rFonts w:ascii="Arial" w:hAnsi="Arial" w:cs="Arial"/>
          <w:lang w:val="en-GB" w:bidi="hi-IN"/>
        </w:rPr>
        <w:t>, as appropriate, using TopHat</w:t>
      </w:r>
      <w:r w:rsidR="001A345F" w:rsidRPr="001A345F">
        <w:rPr>
          <w:rFonts w:ascii="Arial" w:hAnsi="Arial" w:cs="Arial"/>
          <w:vertAlign w:val="superscript"/>
          <w:lang w:val="en-GB" w:bidi="hi-IN"/>
        </w:rPr>
        <w:t>54</w:t>
      </w:r>
      <w:r w:rsidRPr="006A4C01">
        <w:rPr>
          <w:rFonts w:ascii="Arial" w:hAnsi="Arial" w:cs="Arial"/>
          <w:lang w:val="en-GB" w:bidi="hi-IN"/>
        </w:rPr>
        <w:t xml:space="preserve"> without providing junction annotation.   </w:t>
      </w:r>
    </w:p>
    <w:p w14:paraId="39E6D01D" w14:textId="77777777" w:rsidR="00011433" w:rsidRPr="006A4C01" w:rsidRDefault="00011433" w:rsidP="006C4D09">
      <w:pPr>
        <w:spacing w:after="0" w:line="240" w:lineRule="auto"/>
        <w:ind w:left="360"/>
        <w:jc w:val="both"/>
        <w:rPr>
          <w:rFonts w:ascii="Arial" w:eastAsia="Times New Roman" w:hAnsi="Arial" w:cs="Arial"/>
          <w:lang w:val="en-GB"/>
        </w:rPr>
      </w:pPr>
    </w:p>
    <w:p w14:paraId="66CAC54B"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Generation of inter-species annotation</w:t>
      </w:r>
    </w:p>
    <w:p w14:paraId="0BFFC982" w14:textId="77777777" w:rsidR="00011433" w:rsidRPr="006A4C01" w:rsidRDefault="00011433" w:rsidP="006C4D09">
      <w:pPr>
        <w:spacing w:after="0" w:line="240" w:lineRule="auto"/>
        <w:ind w:left="360"/>
        <w:jc w:val="both"/>
        <w:rPr>
          <w:rFonts w:ascii="Arial" w:hAnsi="Arial" w:cs="Arial"/>
        </w:rPr>
      </w:pPr>
      <w:r w:rsidRPr="006A4C01">
        <w:rPr>
          <w:rFonts w:ascii="Arial" w:hAnsi="Arial" w:cs="Arial"/>
        </w:rPr>
        <w:t>To calculate the gene expression, we first created a composite gene model, using RSEQtools</w:t>
      </w:r>
      <w:r w:rsidR="001A345F" w:rsidRPr="001A345F">
        <w:rPr>
          <w:rFonts w:ascii="Arial" w:hAnsi="Arial" w:cs="Arial"/>
          <w:vertAlign w:val="superscript"/>
        </w:rPr>
        <w:t>55</w:t>
      </w:r>
      <w:r w:rsidRPr="006A4C01">
        <w:rPr>
          <w:rFonts w:ascii="Arial" w:hAnsi="Arial" w:cs="Arial"/>
        </w:rPr>
        <w:t xml:space="preserve">, based on human </w:t>
      </w:r>
      <w:proofErr w:type="spellStart"/>
      <w:r w:rsidRPr="006A4C01">
        <w:rPr>
          <w:rFonts w:ascii="Arial" w:hAnsi="Arial" w:cs="Arial"/>
        </w:rPr>
        <w:t>Gencode</w:t>
      </w:r>
      <w:proofErr w:type="spellEnd"/>
      <w:r w:rsidRPr="006A4C01">
        <w:rPr>
          <w:rFonts w:ascii="Arial" w:hAnsi="Arial" w:cs="Arial"/>
        </w:rPr>
        <w:t xml:space="preserve"> v10</w:t>
      </w:r>
      <w:r w:rsidR="001A345F" w:rsidRPr="001A345F">
        <w:rPr>
          <w:rFonts w:ascii="Arial" w:hAnsi="Arial" w:cs="Arial"/>
          <w:vertAlign w:val="superscript"/>
        </w:rPr>
        <w:t>56</w:t>
      </w:r>
      <w:r w:rsidRPr="006A4C01">
        <w:rPr>
          <w:rFonts w:ascii="Arial" w:hAnsi="Arial" w:cs="Arial"/>
        </w:rPr>
        <w:t xml:space="preserve">. In the composite model, the overlapped exons in the same gene were merged to one to avoid double counting. </w:t>
      </w:r>
    </w:p>
    <w:p w14:paraId="6EE22BFB" w14:textId="77777777" w:rsidR="00011433" w:rsidRPr="006A4C01" w:rsidRDefault="00011433" w:rsidP="006C4D09">
      <w:pPr>
        <w:spacing w:after="0" w:line="240" w:lineRule="auto"/>
        <w:ind w:left="360" w:firstLine="360"/>
        <w:jc w:val="both"/>
        <w:rPr>
          <w:rFonts w:ascii="Arial" w:hAnsi="Arial" w:cs="Arial"/>
        </w:rPr>
      </w:pPr>
      <w:r w:rsidRPr="006A4C01">
        <w:rPr>
          <w:rFonts w:ascii="Arial" w:hAnsi="Arial" w:cs="Arial"/>
        </w:rPr>
        <w:t xml:space="preserve">To find the non-human primate orthologous sequences for human mature mRNAs, we </w:t>
      </w:r>
      <w:r w:rsidRPr="006A4C01">
        <w:rPr>
          <w:rFonts w:ascii="Arial" w:hAnsi="Arial" w:cs="Arial" w:hint="eastAsia"/>
          <w:lang w:eastAsia="zh-CN"/>
        </w:rPr>
        <w:t xml:space="preserve">applied </w:t>
      </w:r>
      <w:proofErr w:type="spellStart"/>
      <w:r w:rsidRPr="006A4C01">
        <w:rPr>
          <w:rFonts w:ascii="Arial" w:hAnsi="Arial" w:cs="Arial" w:hint="eastAsia"/>
          <w:lang w:eastAsia="zh-CN"/>
        </w:rPr>
        <w:t>XSAnno</w:t>
      </w:r>
      <w:proofErr w:type="spellEnd"/>
      <w:r w:rsidRPr="006A4C01">
        <w:rPr>
          <w:rFonts w:ascii="Arial" w:hAnsi="Arial" w:cs="Arial" w:hint="eastAsia"/>
          <w:lang w:eastAsia="zh-CN"/>
        </w:rPr>
        <w:t xml:space="preserve"> pipeline we previously developed</w:t>
      </w:r>
      <w:r w:rsidRPr="006A4C01">
        <w:rPr>
          <w:rFonts w:ascii="Arial" w:hAnsi="Arial" w:cs="Arial"/>
          <w:lang w:eastAsia="zh-CN"/>
        </w:rPr>
        <w:t xml:space="preserve"> and independently tested</w:t>
      </w:r>
      <w:r w:rsidR="001A345F" w:rsidRPr="001A345F">
        <w:rPr>
          <w:rFonts w:ascii="Arial" w:hAnsi="Arial" w:cs="Arial"/>
          <w:vertAlign w:val="superscript"/>
          <w:lang w:eastAsia="zh-CN"/>
        </w:rPr>
        <w:t>57</w:t>
      </w:r>
      <w:r w:rsidRPr="006A4C01">
        <w:rPr>
          <w:rFonts w:ascii="Arial" w:hAnsi="Arial" w:cs="Arial" w:hint="eastAsia"/>
          <w:lang w:eastAsia="zh-CN"/>
        </w:rPr>
        <w:t xml:space="preserve"> to generate annotation of human-chimpanzee and human-macaque </w:t>
      </w:r>
      <w:proofErr w:type="spellStart"/>
      <w:r w:rsidRPr="006A4C01">
        <w:rPr>
          <w:rFonts w:ascii="Arial" w:hAnsi="Arial" w:cs="Arial" w:hint="eastAsia"/>
          <w:lang w:eastAsia="zh-CN"/>
        </w:rPr>
        <w:t>orthologs</w:t>
      </w:r>
      <w:proofErr w:type="spellEnd"/>
      <w:r w:rsidRPr="006A4C01">
        <w:rPr>
          <w:rFonts w:ascii="Arial" w:hAnsi="Arial" w:cs="Arial" w:hint="eastAsia"/>
          <w:lang w:eastAsia="zh-CN"/>
        </w:rPr>
        <w:t xml:space="preserve">, respectively. </w:t>
      </w:r>
      <w:r w:rsidRPr="006A4C01">
        <w:rPr>
          <w:rFonts w:ascii="Arial" w:hAnsi="Arial" w:cs="Arial"/>
          <w:lang w:eastAsia="zh-CN"/>
        </w:rPr>
        <w:t>T</w:t>
      </w:r>
      <w:r w:rsidRPr="006A4C01">
        <w:rPr>
          <w:rFonts w:ascii="Arial" w:hAnsi="Arial" w:cs="Arial" w:hint="eastAsia"/>
          <w:lang w:eastAsia="zh-CN"/>
        </w:rPr>
        <w:t xml:space="preserve">he </w:t>
      </w:r>
      <w:proofErr w:type="spellStart"/>
      <w:r w:rsidRPr="006A4C01">
        <w:rPr>
          <w:rFonts w:ascii="Arial" w:hAnsi="Arial" w:cs="Arial" w:hint="eastAsia"/>
          <w:lang w:eastAsia="zh-CN"/>
        </w:rPr>
        <w:t>orthologs</w:t>
      </w:r>
      <w:proofErr w:type="spellEnd"/>
      <w:r w:rsidRPr="006A4C01">
        <w:rPr>
          <w:rFonts w:ascii="Arial" w:hAnsi="Arial" w:cs="Arial" w:hint="eastAsia"/>
          <w:lang w:eastAsia="zh-CN"/>
        </w:rPr>
        <w:t xml:space="preserve"> shared by human, chimpanzee</w:t>
      </w:r>
      <w:r w:rsidRPr="006A4C01">
        <w:rPr>
          <w:rFonts w:ascii="Arial" w:hAnsi="Arial" w:cs="Arial"/>
          <w:lang w:eastAsia="zh-CN"/>
        </w:rPr>
        <w:t>,</w:t>
      </w:r>
      <w:r w:rsidRPr="006A4C01">
        <w:rPr>
          <w:rFonts w:ascii="Arial" w:hAnsi="Arial" w:cs="Arial" w:hint="eastAsia"/>
          <w:lang w:eastAsia="zh-CN"/>
        </w:rPr>
        <w:t xml:space="preserve"> and </w:t>
      </w:r>
      <w:proofErr w:type="gramStart"/>
      <w:r w:rsidRPr="006A4C01">
        <w:rPr>
          <w:rFonts w:ascii="Arial" w:hAnsi="Arial" w:cs="Arial" w:hint="eastAsia"/>
          <w:lang w:eastAsia="zh-CN"/>
        </w:rPr>
        <w:t>macaque were</w:t>
      </w:r>
      <w:proofErr w:type="gramEnd"/>
      <w:r w:rsidRPr="006A4C01">
        <w:rPr>
          <w:rFonts w:ascii="Arial" w:hAnsi="Arial" w:cs="Arial" w:hint="eastAsia"/>
          <w:lang w:eastAsia="zh-CN"/>
        </w:rPr>
        <w:t xml:space="preserve"> obtained by intersecting the lists of human-chimpanzee and human-macaque </w:t>
      </w:r>
      <w:proofErr w:type="spellStart"/>
      <w:r w:rsidRPr="006A4C01">
        <w:rPr>
          <w:rFonts w:ascii="Arial" w:hAnsi="Arial" w:cs="Arial" w:hint="eastAsia"/>
          <w:lang w:eastAsia="zh-CN"/>
        </w:rPr>
        <w:t>orthologs</w:t>
      </w:r>
      <w:proofErr w:type="spellEnd"/>
      <w:r w:rsidRPr="006A4C01">
        <w:rPr>
          <w:rFonts w:ascii="Arial" w:hAnsi="Arial" w:cs="Arial" w:hint="eastAsia"/>
          <w:lang w:eastAsia="zh-CN"/>
        </w:rPr>
        <w:t xml:space="preserve">. The </w:t>
      </w:r>
      <w:proofErr w:type="spellStart"/>
      <w:r w:rsidRPr="006A4C01">
        <w:rPr>
          <w:rFonts w:ascii="Arial" w:hAnsi="Arial" w:cs="Arial" w:hint="eastAsia"/>
          <w:lang w:eastAsia="zh-CN"/>
        </w:rPr>
        <w:t>XSAnno</w:t>
      </w:r>
      <w:proofErr w:type="spellEnd"/>
      <w:r w:rsidRPr="006A4C01">
        <w:rPr>
          <w:rFonts w:ascii="Arial" w:hAnsi="Arial" w:cs="Arial" w:hint="eastAsia"/>
          <w:lang w:eastAsia="zh-CN"/>
        </w:rPr>
        <w:t xml:space="preserve"> pipeline incorporated whole genome alignment and local alignment with multiple filters. </w:t>
      </w:r>
      <w:r w:rsidRPr="006A4C01">
        <w:rPr>
          <w:rFonts w:ascii="Arial" w:hAnsi="Arial" w:cs="Arial"/>
          <w:lang w:eastAsia="zh-CN"/>
        </w:rPr>
        <w:t>The LiftOver</w:t>
      </w:r>
      <w:r w:rsidR="001A345F" w:rsidRPr="001A345F">
        <w:rPr>
          <w:rFonts w:ascii="Arial" w:hAnsi="Arial" w:cs="Arial"/>
          <w:vertAlign w:val="superscript"/>
          <w:lang w:eastAsia="zh-CN"/>
        </w:rPr>
        <w:t>58</w:t>
      </w:r>
      <w:r w:rsidRPr="006A4C01">
        <w:rPr>
          <w:rFonts w:ascii="Arial" w:hAnsi="Arial" w:cs="Arial" w:hint="eastAsia"/>
          <w:lang w:eastAsia="zh-CN"/>
        </w:rPr>
        <w:t xml:space="preserve"> </w:t>
      </w:r>
      <w:r w:rsidRPr="006A4C01">
        <w:rPr>
          <w:rFonts w:ascii="Arial" w:hAnsi="Arial" w:cs="Arial"/>
          <w:lang w:eastAsia="zh-CN"/>
        </w:rPr>
        <w:t>parameter “-</w:t>
      </w:r>
      <w:proofErr w:type="spellStart"/>
      <w:r w:rsidRPr="006A4C01">
        <w:rPr>
          <w:rFonts w:ascii="Arial" w:hAnsi="Arial" w:cs="Arial"/>
          <w:lang w:eastAsia="zh-CN"/>
        </w:rPr>
        <w:t>minMatch</w:t>
      </w:r>
      <w:proofErr w:type="spellEnd"/>
      <w:r w:rsidRPr="006A4C01">
        <w:rPr>
          <w:rFonts w:ascii="Arial" w:hAnsi="Arial" w:cs="Arial"/>
          <w:lang w:eastAsia="zh-CN"/>
        </w:rPr>
        <w:t xml:space="preserve">” was set to 0.98 for </w:t>
      </w:r>
      <w:r w:rsidRPr="006A4C01">
        <w:rPr>
          <w:rFonts w:ascii="Arial" w:hAnsi="Arial" w:cs="Arial" w:hint="eastAsia"/>
          <w:lang w:eastAsia="zh-CN"/>
        </w:rPr>
        <w:t xml:space="preserve">human and </w:t>
      </w:r>
      <w:r w:rsidRPr="006A4C01">
        <w:rPr>
          <w:rFonts w:ascii="Arial" w:hAnsi="Arial" w:cs="Arial"/>
          <w:lang w:eastAsia="zh-CN"/>
        </w:rPr>
        <w:t xml:space="preserve">chimpanzee and 0.913 for </w:t>
      </w:r>
      <w:r w:rsidRPr="006A4C01">
        <w:rPr>
          <w:rFonts w:ascii="Arial" w:hAnsi="Arial" w:cs="Arial" w:hint="eastAsia"/>
          <w:lang w:eastAsia="zh-CN"/>
        </w:rPr>
        <w:t xml:space="preserve">human and </w:t>
      </w:r>
      <w:r w:rsidRPr="006A4C01">
        <w:rPr>
          <w:rFonts w:ascii="Arial" w:hAnsi="Arial" w:cs="Arial"/>
          <w:lang w:eastAsia="zh-CN"/>
        </w:rPr>
        <w:t>macaque, based on bootstrapping</w:t>
      </w:r>
      <w:r w:rsidRPr="006A4C01">
        <w:rPr>
          <w:rFonts w:ascii="Arial" w:hAnsi="Arial" w:cs="Arial" w:hint="eastAsia"/>
          <w:lang w:eastAsia="zh-CN"/>
        </w:rPr>
        <w:t>.</w:t>
      </w:r>
      <w:r w:rsidRPr="006A4C01">
        <w:rPr>
          <w:rFonts w:ascii="Arial" w:hAnsi="Arial" w:cs="Arial"/>
        </w:rPr>
        <w:t xml:space="preserve"> </w:t>
      </w:r>
      <w:r w:rsidRPr="006A4C01">
        <w:rPr>
          <w:rFonts w:ascii="Arial" w:hAnsi="Arial" w:cs="Arial" w:hint="eastAsia"/>
          <w:lang w:eastAsia="zh-CN"/>
        </w:rPr>
        <w:t>T</w:t>
      </w:r>
      <w:r w:rsidRPr="006A4C01">
        <w:rPr>
          <w:rFonts w:ascii="Arial" w:hAnsi="Arial" w:cs="Arial"/>
        </w:rPr>
        <w:t>he inter-species PID and PL were both set to 0.95</w:t>
      </w:r>
      <w:r w:rsidRPr="006A4C01">
        <w:rPr>
          <w:rFonts w:ascii="Arial" w:hAnsi="Arial" w:cs="Arial" w:hint="eastAsia"/>
          <w:lang w:eastAsia="zh-CN"/>
        </w:rPr>
        <w:t xml:space="preserve"> </w:t>
      </w:r>
      <w:r w:rsidRPr="006A4C01">
        <w:rPr>
          <w:rFonts w:ascii="Arial" w:hAnsi="Arial" w:cs="Arial"/>
          <w:lang w:eastAsia="zh-CN"/>
        </w:rPr>
        <w:t>f</w:t>
      </w:r>
      <w:r w:rsidRPr="006A4C01">
        <w:rPr>
          <w:rFonts w:ascii="Arial" w:hAnsi="Arial" w:cs="Arial"/>
        </w:rPr>
        <w:t xml:space="preserve">or human and chimpanzee. </w:t>
      </w:r>
      <w:r w:rsidRPr="006A4C01">
        <w:rPr>
          <w:rFonts w:ascii="Arial" w:hAnsi="Arial" w:cs="Arial" w:hint="eastAsia"/>
          <w:lang w:eastAsia="zh-CN"/>
        </w:rPr>
        <w:t>T</w:t>
      </w:r>
      <w:r w:rsidRPr="006A4C01">
        <w:rPr>
          <w:rFonts w:ascii="Arial" w:hAnsi="Arial" w:cs="Arial"/>
        </w:rPr>
        <w:t>he inter-species PID and PL were both set to 0.9</w:t>
      </w:r>
      <w:r w:rsidRPr="006A4C01">
        <w:rPr>
          <w:rFonts w:ascii="Arial" w:hAnsi="Arial" w:cs="Arial" w:hint="eastAsia"/>
          <w:lang w:eastAsia="zh-CN"/>
        </w:rPr>
        <w:t>, f</w:t>
      </w:r>
      <w:r w:rsidRPr="006A4C01">
        <w:rPr>
          <w:rFonts w:ascii="Arial" w:hAnsi="Arial" w:cs="Arial"/>
        </w:rPr>
        <w:t>or human and macaque.</w:t>
      </w:r>
      <w:r w:rsidRPr="006A4C01">
        <w:rPr>
          <w:rFonts w:ascii="Arial" w:hAnsi="Arial" w:cs="Arial" w:hint="eastAsia"/>
          <w:lang w:eastAsia="zh-CN"/>
        </w:rPr>
        <w:t xml:space="preserve"> </w:t>
      </w:r>
      <w:r w:rsidRPr="006A4C01">
        <w:rPr>
          <w:rFonts w:ascii="Arial" w:hAnsi="Arial" w:cs="Arial"/>
          <w:lang w:eastAsia="zh-CN"/>
        </w:rPr>
        <w:t xml:space="preserve">The 1:1:1 human-chimpanzee-macaque annotation based on </w:t>
      </w:r>
      <w:proofErr w:type="spellStart"/>
      <w:r w:rsidRPr="006A4C01">
        <w:rPr>
          <w:rFonts w:ascii="Arial" w:hAnsi="Arial" w:cs="Arial"/>
          <w:lang w:eastAsia="zh-CN"/>
        </w:rPr>
        <w:t>Gencode</w:t>
      </w:r>
      <w:proofErr w:type="spellEnd"/>
      <w:r w:rsidRPr="006A4C01">
        <w:rPr>
          <w:rFonts w:ascii="Arial" w:hAnsi="Arial" w:cs="Arial"/>
          <w:lang w:eastAsia="zh-CN"/>
        </w:rPr>
        <w:t xml:space="preserve"> v10 is available for download at http://hbatlas.org/xsanno/.</w:t>
      </w:r>
    </w:p>
    <w:p w14:paraId="75BE3F61" w14:textId="77777777" w:rsidR="00011433" w:rsidRPr="006A4C01" w:rsidRDefault="00011433" w:rsidP="006C4D09">
      <w:pPr>
        <w:spacing w:after="0" w:line="240" w:lineRule="auto"/>
        <w:ind w:left="360"/>
        <w:jc w:val="both"/>
        <w:rPr>
          <w:rFonts w:ascii="Arial" w:hAnsi="Arial" w:cs="Arial"/>
        </w:rPr>
      </w:pPr>
    </w:p>
    <w:p w14:paraId="1E926E8A"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Expression quantification</w:t>
      </w:r>
    </w:p>
    <w:p w14:paraId="72A7792C" w14:textId="77777777" w:rsidR="00011433" w:rsidRPr="006A4C01" w:rsidRDefault="00011433" w:rsidP="006C4D09">
      <w:pPr>
        <w:spacing w:after="0" w:line="240" w:lineRule="auto"/>
        <w:ind w:left="360"/>
        <w:jc w:val="both"/>
        <w:rPr>
          <w:rFonts w:ascii="Arial" w:hAnsi="Arial" w:cs="Arial"/>
        </w:rPr>
      </w:pPr>
      <w:r w:rsidRPr="006A4C01">
        <w:rPr>
          <w:rFonts w:ascii="Arial" w:hAnsi="Arial" w:cs="Arial"/>
        </w:rPr>
        <w:t xml:space="preserve">After the reads were mapped to the reference </w:t>
      </w:r>
      <w:r w:rsidRPr="006A4C01">
        <w:rPr>
          <w:rFonts w:ascii="Arial" w:hAnsi="Arial" w:cs="Arial" w:hint="eastAsia"/>
          <w:lang w:eastAsia="zh-CN"/>
        </w:rPr>
        <w:t>genome</w:t>
      </w:r>
      <w:r w:rsidRPr="006A4C01">
        <w:rPr>
          <w:rFonts w:ascii="Arial" w:hAnsi="Arial" w:cs="Arial"/>
        </w:rPr>
        <w:t xml:space="preserve">s, the expression level of genes and exons were quantified by count number and RPKM (reads per </w:t>
      </w:r>
      <w:proofErr w:type="spellStart"/>
      <w:r w:rsidRPr="006A4C01">
        <w:rPr>
          <w:rFonts w:ascii="Arial" w:hAnsi="Arial" w:cs="Arial"/>
        </w:rPr>
        <w:t>kilobase</w:t>
      </w:r>
      <w:proofErr w:type="spellEnd"/>
      <w:r w:rsidRPr="006A4C01">
        <w:rPr>
          <w:rFonts w:ascii="Arial" w:hAnsi="Arial" w:cs="Arial"/>
        </w:rPr>
        <w:t xml:space="preserve"> of exon model per million mapped </w:t>
      </w:r>
      <w:proofErr w:type="gramStart"/>
      <w:r w:rsidRPr="006A4C01">
        <w:rPr>
          <w:rFonts w:ascii="Arial" w:hAnsi="Arial" w:cs="Arial"/>
        </w:rPr>
        <w:t>reads)</w:t>
      </w:r>
      <w:r w:rsidR="001A345F" w:rsidRPr="001A345F">
        <w:rPr>
          <w:rFonts w:ascii="Arial" w:hAnsi="Arial" w:cs="Arial"/>
          <w:vertAlign w:val="superscript"/>
        </w:rPr>
        <w:t>59</w:t>
      </w:r>
      <w:proofErr w:type="gramEnd"/>
      <w:r w:rsidR="001A345F">
        <w:rPr>
          <w:rFonts w:ascii="Arial" w:hAnsi="Arial" w:cs="Arial"/>
          <w:vertAlign w:val="superscript"/>
        </w:rPr>
        <w:t xml:space="preserve"> </w:t>
      </w:r>
      <w:r w:rsidRPr="006A4C01">
        <w:rPr>
          <w:rFonts w:ascii="Arial" w:hAnsi="Arial" w:cs="Arial"/>
        </w:rPr>
        <w:t xml:space="preserve">using </w:t>
      </w:r>
      <w:proofErr w:type="spellStart"/>
      <w:r w:rsidRPr="006A4C01">
        <w:rPr>
          <w:rFonts w:ascii="Arial" w:hAnsi="Arial" w:cs="Arial"/>
        </w:rPr>
        <w:t>RSEQtools</w:t>
      </w:r>
      <w:proofErr w:type="spellEnd"/>
      <w:r w:rsidRPr="006A4C01">
        <w:rPr>
          <w:rFonts w:ascii="Arial" w:hAnsi="Arial" w:cs="Arial"/>
        </w:rPr>
        <w:t xml:space="preserve">. Only genes with count number greater than 1 and RPKM greater than 1 </w:t>
      </w:r>
      <w:r w:rsidRPr="006A4C01">
        <w:rPr>
          <w:rFonts w:ascii="Arial" w:hAnsi="Arial" w:cs="Arial" w:hint="eastAsia"/>
          <w:lang w:eastAsia="zh-CN"/>
        </w:rPr>
        <w:t xml:space="preserve">in at least 3 samples </w:t>
      </w:r>
      <w:r w:rsidRPr="006A4C01">
        <w:rPr>
          <w:rFonts w:ascii="Arial" w:hAnsi="Arial" w:cs="Arial"/>
        </w:rPr>
        <w:t>were included in further analysis.</w:t>
      </w:r>
    </w:p>
    <w:p w14:paraId="1DE09368" w14:textId="77777777" w:rsidR="00011433" w:rsidRPr="006A4C01" w:rsidRDefault="00011433" w:rsidP="006C4D09">
      <w:pPr>
        <w:spacing w:after="0" w:line="240" w:lineRule="auto"/>
        <w:jc w:val="both"/>
        <w:rPr>
          <w:rFonts w:ascii="Arial" w:eastAsia="Times New Roman" w:hAnsi="Arial" w:cs="Arial"/>
        </w:rPr>
      </w:pPr>
    </w:p>
    <w:p w14:paraId="4B83D186"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Quality control assessment and detection of outliers</w:t>
      </w:r>
    </w:p>
    <w:p w14:paraId="1B09EC3B" w14:textId="77777777" w:rsidR="00011433" w:rsidRPr="006A4C01" w:rsidRDefault="00011433" w:rsidP="006C4D09">
      <w:pPr>
        <w:pStyle w:val="DarkList-Accent51"/>
        <w:spacing w:line="240" w:lineRule="auto"/>
        <w:ind w:left="0"/>
        <w:jc w:val="both"/>
        <w:rPr>
          <w:rFonts w:ascii="Arial" w:hAnsi="Arial" w:cs="Arial"/>
        </w:rPr>
      </w:pPr>
      <w:r w:rsidRPr="006A4C01">
        <w:rPr>
          <w:rFonts w:ascii="Arial" w:hAnsi="Arial" w:cs="Arial"/>
        </w:rPr>
        <w:t xml:space="preserve">Several quality control measures were implemented throughout sample preparation and transcriptome data generation steps as described in Kang </w:t>
      </w:r>
      <w:proofErr w:type="gramStart"/>
      <w:r w:rsidRPr="006A4C01">
        <w:rPr>
          <w:rFonts w:ascii="Arial" w:hAnsi="Arial" w:cs="Arial"/>
        </w:rPr>
        <w:t>et</w:t>
      </w:r>
      <w:proofErr w:type="gramEnd"/>
      <w:r w:rsidRPr="006A4C01">
        <w:rPr>
          <w:rFonts w:ascii="Arial" w:hAnsi="Arial" w:cs="Arial"/>
        </w:rPr>
        <w:t xml:space="preserve"> al.</w:t>
      </w:r>
      <w:r w:rsidRPr="00C8626B">
        <w:rPr>
          <w:rFonts w:ascii="Arial" w:eastAsia="Times New Roman" w:hAnsi="Arial" w:cs="Arial"/>
          <w:vertAlign w:val="superscript"/>
        </w:rPr>
        <w:t>21</w:t>
      </w:r>
      <w:r w:rsidRPr="006A4C01">
        <w:rPr>
          <w:rFonts w:ascii="Arial" w:hAnsi="Arial" w:cs="Arial"/>
        </w:rPr>
        <w:t xml:space="preserve">.  Samples that failed to pass the quality control measures were reprocessed or removed from the downstream analyses. </w:t>
      </w:r>
    </w:p>
    <w:p w14:paraId="66B85226"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Number of uniquely mapped reads</w:t>
      </w:r>
    </w:p>
    <w:p w14:paraId="483456EB"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hAnsi="Arial" w:cs="Arial"/>
        </w:rPr>
        <w:t>The number and the percentage of uniquely mapped reads were calculated for each sample. Samples with less than 5 million uniquely mapped reads were excluded or re-sequenced.</w:t>
      </w:r>
    </w:p>
    <w:p w14:paraId="1AF74A6B" w14:textId="77777777" w:rsidR="00011433" w:rsidRPr="006A4C01" w:rsidRDefault="00011433" w:rsidP="006C4D09">
      <w:pPr>
        <w:spacing w:after="0" w:line="240" w:lineRule="auto"/>
        <w:ind w:left="360"/>
        <w:jc w:val="both"/>
        <w:rPr>
          <w:rFonts w:ascii="Arial" w:eastAsia="Times New Roman" w:hAnsi="Arial" w:cs="Arial"/>
        </w:rPr>
      </w:pPr>
    </w:p>
    <w:p w14:paraId="1BEEA492"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Uniformity of reads’ coverage along the annotated genes</w:t>
      </w:r>
    </w:p>
    <w:p w14:paraId="2D2C2345" w14:textId="77777777" w:rsidR="00011433" w:rsidRPr="006A4C01" w:rsidRDefault="00011433" w:rsidP="006C4D09">
      <w:pPr>
        <w:spacing w:after="0" w:line="240" w:lineRule="auto"/>
        <w:ind w:left="360"/>
        <w:jc w:val="both"/>
        <w:rPr>
          <w:rFonts w:ascii="Arial" w:hAnsi="Arial" w:cs="Arial"/>
        </w:rPr>
      </w:pPr>
      <w:r w:rsidRPr="006A4C01">
        <w:rPr>
          <w:rFonts w:ascii="Arial" w:hAnsi="Arial" w:cs="Arial"/>
        </w:rPr>
        <w:t>All genes were evenly divided into 100 segments from 5’- to 3’-end. We calculated the number of nucleotides mapped to each segment. Only genes with more than 1000 nucleotides mapped were used.  The percentage of nucleotides (PN) mapped to each segment was calculated as the number of nucleotides in each segment divided by the total number of nucleotides mapped to the whole gene. The median of segmental PN for all genes was calculated to represent segmental PN of a specific sample. The quartiles of sample segmental PN were then plotted, with solid and dash lines representing median, upper, and lower quartiles, respectively.</w:t>
      </w:r>
    </w:p>
    <w:p w14:paraId="1151EAAE" w14:textId="77777777" w:rsidR="00011433" w:rsidRPr="006A4C01" w:rsidRDefault="00011433" w:rsidP="006C4D09">
      <w:pPr>
        <w:spacing w:after="0" w:line="240" w:lineRule="auto"/>
        <w:jc w:val="both"/>
        <w:rPr>
          <w:rFonts w:ascii="Arial" w:eastAsia="Times New Roman" w:hAnsi="Arial" w:cs="Arial"/>
        </w:rPr>
      </w:pPr>
    </w:p>
    <w:p w14:paraId="0EA4DC2C"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hAnsi="Arial" w:cs="Arial"/>
          <w:b/>
        </w:rPr>
        <w:t>Hierarchical clustering and batch effect correction</w:t>
      </w:r>
    </w:p>
    <w:p w14:paraId="659F37FC" w14:textId="77777777" w:rsidR="00011433" w:rsidRDefault="00011433" w:rsidP="006C4D09">
      <w:pPr>
        <w:spacing w:after="0" w:line="240" w:lineRule="auto"/>
        <w:ind w:left="360"/>
        <w:jc w:val="both"/>
        <w:rPr>
          <w:rFonts w:ascii="Arial" w:hAnsi="Arial" w:cs="Arial"/>
        </w:rPr>
      </w:pPr>
      <w:r w:rsidRPr="006A4C01">
        <w:rPr>
          <w:rFonts w:ascii="Arial" w:hAnsi="Arial" w:cs="Arial"/>
        </w:rPr>
        <w:t xml:space="preserve">All </w:t>
      </w:r>
      <w:r w:rsidRPr="006A4C01">
        <w:rPr>
          <w:rFonts w:ascii="Arial" w:hAnsi="Arial" w:cs="Arial" w:hint="eastAsia"/>
          <w:lang w:eastAsia="zh-CN"/>
        </w:rPr>
        <w:t xml:space="preserve">statistical </w:t>
      </w:r>
      <w:r w:rsidRPr="006A4C01">
        <w:rPr>
          <w:rFonts w:ascii="Arial" w:hAnsi="Arial" w:cs="Arial"/>
        </w:rPr>
        <w:t xml:space="preserve">analyses were performed using R. Hierarchical clustering was performed using function </w:t>
      </w:r>
      <w:proofErr w:type="spellStart"/>
      <w:r w:rsidRPr="006A4C01">
        <w:rPr>
          <w:rFonts w:ascii="Arial" w:hAnsi="Arial" w:cs="Arial"/>
          <w:i/>
        </w:rPr>
        <w:t>hclust</w:t>
      </w:r>
      <w:proofErr w:type="spellEnd"/>
      <w:r w:rsidRPr="006A4C01">
        <w:rPr>
          <w:rFonts w:ascii="Arial" w:hAnsi="Arial" w:cs="Arial"/>
        </w:rPr>
        <w:t>, with 1-correlation as distance. Hierarchical clustering of log</w:t>
      </w:r>
      <w:r w:rsidRPr="006A4C01">
        <w:rPr>
          <w:rFonts w:ascii="Arial" w:hAnsi="Arial" w:cs="Arial"/>
          <w:vertAlign w:val="subscript"/>
        </w:rPr>
        <w:t>2</w:t>
      </w:r>
      <w:r w:rsidRPr="006A4C01">
        <w:rPr>
          <w:rFonts w:ascii="Arial" w:hAnsi="Arial" w:cs="Arial"/>
        </w:rPr>
        <w:t xml:space="preserve">-RPKM clearly separated samples by species, as well as RNA extraction protocols. To normalize the expression values, we </w:t>
      </w:r>
      <w:r w:rsidRPr="006A4C01">
        <w:rPr>
          <w:rFonts w:ascii="Arial" w:hAnsi="Arial" w:cs="Arial" w:hint="eastAsia"/>
          <w:lang w:eastAsia="zh-CN"/>
        </w:rPr>
        <w:t xml:space="preserve">corrected </w:t>
      </w:r>
      <w:r w:rsidRPr="006A4C01">
        <w:rPr>
          <w:rFonts w:ascii="Arial" w:hAnsi="Arial" w:cs="Arial"/>
        </w:rPr>
        <w:t xml:space="preserve">batch effects using R package </w:t>
      </w:r>
      <w:r w:rsidRPr="006A4C01">
        <w:rPr>
          <w:rFonts w:ascii="Arial" w:hAnsi="Arial" w:cs="Arial"/>
          <w:i/>
        </w:rPr>
        <w:t>ComBat</w:t>
      </w:r>
      <w:r w:rsidR="001A345F" w:rsidRPr="001A345F">
        <w:rPr>
          <w:rFonts w:ascii="Arial" w:hAnsi="Arial" w:cs="Arial"/>
          <w:vertAlign w:val="superscript"/>
        </w:rPr>
        <w:t>60</w:t>
      </w:r>
      <w:r w:rsidR="001A345F">
        <w:rPr>
          <w:rFonts w:ascii="Arial" w:hAnsi="Arial" w:cs="Arial"/>
        </w:rPr>
        <w:t>.</w:t>
      </w:r>
      <w:r w:rsidRPr="006A4C01">
        <w:rPr>
          <w:rFonts w:ascii="Arial" w:hAnsi="Arial" w:cs="Arial"/>
        </w:rPr>
        <w:t xml:space="preserve"> We then built a hierarchical clustering with the normalized data, which resulted in a clustering by species and regions (</w:t>
      </w:r>
      <w:r>
        <w:rPr>
          <w:rFonts w:ascii="Arial" w:hAnsi="Arial" w:cs="Arial"/>
        </w:rPr>
        <w:t>Supplementary Fig.</w:t>
      </w:r>
      <w:r w:rsidRPr="006A4C01">
        <w:rPr>
          <w:rFonts w:ascii="Arial" w:hAnsi="Arial" w:cs="Arial"/>
        </w:rPr>
        <w:t xml:space="preserve"> 1</w:t>
      </w:r>
      <w:r>
        <w:rPr>
          <w:rFonts w:ascii="Arial" w:hAnsi="Arial" w:cs="Arial"/>
        </w:rPr>
        <w:t>e</w:t>
      </w:r>
      <w:r w:rsidRPr="006A4C01">
        <w:rPr>
          <w:rFonts w:ascii="Arial" w:hAnsi="Arial" w:cs="Arial"/>
        </w:rPr>
        <w:t>).</w:t>
      </w:r>
    </w:p>
    <w:p w14:paraId="28339AA3" w14:textId="77777777" w:rsidR="001A345F" w:rsidRPr="006A4C01" w:rsidRDefault="001A345F" w:rsidP="006C4D09">
      <w:pPr>
        <w:spacing w:after="0" w:line="240" w:lineRule="auto"/>
        <w:ind w:left="360"/>
        <w:jc w:val="both"/>
        <w:rPr>
          <w:rFonts w:ascii="Arial" w:hAnsi="Arial" w:cs="Arial"/>
        </w:rPr>
      </w:pPr>
    </w:p>
    <w:p w14:paraId="5EC01BC1" w14:textId="77777777" w:rsidR="00011433" w:rsidRPr="006A4C01" w:rsidRDefault="00011433" w:rsidP="006C4D09">
      <w:pPr>
        <w:spacing w:after="0" w:line="240" w:lineRule="auto"/>
        <w:jc w:val="both"/>
        <w:rPr>
          <w:rFonts w:ascii="Arial" w:eastAsia="Times New Roman" w:hAnsi="Arial" w:cs="Arial"/>
        </w:rPr>
      </w:pPr>
    </w:p>
    <w:p w14:paraId="0AF5B254"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Principal component analysis</w:t>
      </w:r>
    </w:p>
    <w:p w14:paraId="0EC6F39F"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hAnsi="Arial" w:cs="Arial"/>
        </w:rPr>
        <w:t xml:space="preserve">We performed a PCA for all samples included in the study, and for samples belonging to each species separately, using the function </w:t>
      </w:r>
      <w:proofErr w:type="spellStart"/>
      <w:r w:rsidRPr="006A4C01">
        <w:rPr>
          <w:rFonts w:ascii="Arial" w:hAnsi="Arial" w:cs="Arial"/>
          <w:i/>
        </w:rPr>
        <w:t>prcomp</w:t>
      </w:r>
      <w:proofErr w:type="spellEnd"/>
      <w:r w:rsidRPr="006A4C01">
        <w:rPr>
          <w:rFonts w:ascii="Arial" w:hAnsi="Arial" w:cs="Arial"/>
        </w:rPr>
        <w:t xml:space="preserve">. The first three components were plotted using the R package </w:t>
      </w:r>
      <w:proofErr w:type="gramStart"/>
      <w:r w:rsidRPr="006A4C01">
        <w:rPr>
          <w:rFonts w:ascii="Arial" w:hAnsi="Arial" w:cs="Arial"/>
          <w:i/>
        </w:rPr>
        <w:t>rgl</w:t>
      </w:r>
      <w:r w:rsidR="001A345F" w:rsidRPr="001A345F">
        <w:rPr>
          <w:rFonts w:ascii="Arial" w:hAnsi="Arial" w:cs="Arial"/>
          <w:vertAlign w:val="superscript"/>
        </w:rPr>
        <w:t>61</w:t>
      </w:r>
      <w:r w:rsidRPr="006A4C01">
        <w:rPr>
          <w:rFonts w:ascii="Arial" w:hAnsi="Arial" w:cs="Arial"/>
        </w:rPr>
        <w:t>(</w:t>
      </w:r>
      <w:proofErr w:type="gramEnd"/>
      <w:r w:rsidRPr="006A4C01">
        <w:rPr>
          <w:rFonts w:ascii="Arial" w:hAnsi="Arial" w:cs="Arial"/>
        </w:rPr>
        <w:t>Fig</w:t>
      </w:r>
      <w:r>
        <w:rPr>
          <w:rFonts w:ascii="Arial" w:hAnsi="Arial" w:cs="Arial"/>
        </w:rPr>
        <w:t>.</w:t>
      </w:r>
      <w:r w:rsidRPr="006A4C01">
        <w:rPr>
          <w:rFonts w:ascii="Arial" w:hAnsi="Arial" w:cs="Arial"/>
        </w:rPr>
        <w:t xml:space="preserve"> 1). </w:t>
      </w:r>
    </w:p>
    <w:p w14:paraId="017CC999" w14:textId="77777777" w:rsidR="00011433" w:rsidRPr="006A4C01" w:rsidRDefault="00011433" w:rsidP="006C4D09">
      <w:pPr>
        <w:spacing w:after="0" w:line="240" w:lineRule="auto"/>
        <w:ind w:left="360"/>
        <w:jc w:val="both"/>
        <w:rPr>
          <w:rFonts w:ascii="Arial" w:eastAsia="Times New Roman" w:hAnsi="Arial" w:cs="Arial"/>
        </w:rPr>
      </w:pPr>
    </w:p>
    <w:p w14:paraId="2B4E93DA"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Effects of RIN on mRNA expression</w:t>
      </w:r>
    </w:p>
    <w:p w14:paraId="008ADE8D" w14:textId="77777777" w:rsidR="00011433" w:rsidRPr="006A4C01" w:rsidRDefault="00011433" w:rsidP="006C4D09">
      <w:pPr>
        <w:spacing w:after="0" w:line="240" w:lineRule="auto"/>
        <w:ind w:left="360"/>
        <w:jc w:val="both"/>
        <w:rPr>
          <w:rFonts w:ascii="Arial" w:eastAsia="Times New Roman" w:hAnsi="Arial" w:cs="Arial"/>
        </w:rPr>
      </w:pPr>
      <w:r w:rsidRPr="006A4C01">
        <w:rPr>
          <w:rFonts w:ascii="Arial" w:hAnsi="Arial" w:cs="Arial"/>
        </w:rPr>
        <w:t xml:space="preserve">To investigate the effects of main factors and confounders on the data, we plotted </w:t>
      </w:r>
      <w:r w:rsidRPr="006A4C01">
        <w:rPr>
          <w:rFonts w:ascii="Arial" w:hAnsi="Arial" w:cs="Arial" w:hint="eastAsia"/>
          <w:lang w:eastAsia="zh-CN"/>
        </w:rPr>
        <w:t>t</w:t>
      </w:r>
      <w:r w:rsidRPr="006A4C01">
        <w:rPr>
          <w:rFonts w:ascii="Arial" w:eastAsia="Times New Roman" w:hAnsi="Arial" w:cs="Arial"/>
        </w:rPr>
        <w:t xml:space="preserve">he number of genes with </w:t>
      </w:r>
      <w:proofErr w:type="gramStart"/>
      <w:r w:rsidRPr="006A4C01">
        <w:rPr>
          <w:rFonts w:ascii="Arial" w:eastAsia="Times New Roman" w:hAnsi="Arial" w:cs="Arial"/>
        </w:rPr>
        <w:t>log</w:t>
      </w:r>
      <w:r w:rsidRPr="006A4C01">
        <w:rPr>
          <w:rFonts w:ascii="Arial" w:eastAsia="Times New Roman" w:hAnsi="Arial" w:cs="Arial"/>
          <w:vertAlign w:val="subscript"/>
        </w:rPr>
        <w:t>2</w:t>
      </w:r>
      <w:r w:rsidRPr="006A4C01">
        <w:rPr>
          <w:rFonts w:ascii="Arial" w:eastAsia="Times New Roman" w:hAnsi="Arial" w:cs="Arial"/>
        </w:rPr>
        <w:t>(</w:t>
      </w:r>
      <w:proofErr w:type="gramEnd"/>
      <w:r w:rsidRPr="006A4C01">
        <w:rPr>
          <w:rFonts w:ascii="Arial" w:eastAsia="Times New Roman" w:hAnsi="Arial" w:cs="Arial"/>
        </w:rPr>
        <w:t>rawRPKM+1) &gt; 1 and log</w:t>
      </w:r>
      <w:r w:rsidRPr="006A4C01">
        <w:rPr>
          <w:rFonts w:ascii="Arial" w:eastAsia="Times New Roman" w:hAnsi="Arial" w:cs="Arial"/>
          <w:vertAlign w:val="subscript"/>
        </w:rPr>
        <w:t>2</w:t>
      </w:r>
      <w:r w:rsidRPr="006A4C01">
        <w:rPr>
          <w:rFonts w:ascii="Arial" w:eastAsia="Times New Roman" w:hAnsi="Arial" w:cs="Arial"/>
        </w:rPr>
        <w:t>(rawRPKM+1) &gt; 10 against RIN. No significant correlation was found between the number of expressed genes (</w:t>
      </w:r>
      <w:proofErr w:type="gramStart"/>
      <w:r w:rsidRPr="006A4C01">
        <w:rPr>
          <w:rFonts w:ascii="Arial" w:eastAsia="Times New Roman" w:hAnsi="Arial" w:cs="Arial"/>
        </w:rPr>
        <w:t>log</w:t>
      </w:r>
      <w:r w:rsidRPr="006A4C01">
        <w:rPr>
          <w:rFonts w:ascii="Arial" w:eastAsia="Times New Roman" w:hAnsi="Arial" w:cs="Arial"/>
          <w:vertAlign w:val="subscript"/>
        </w:rPr>
        <w:t>2</w:t>
      </w:r>
      <w:r w:rsidRPr="006A4C01">
        <w:rPr>
          <w:rFonts w:ascii="Arial" w:eastAsia="Times New Roman" w:hAnsi="Arial" w:cs="Arial"/>
        </w:rPr>
        <w:t>(</w:t>
      </w:r>
      <w:proofErr w:type="gramEnd"/>
      <w:r w:rsidRPr="006A4C01">
        <w:rPr>
          <w:rFonts w:ascii="Arial" w:eastAsia="Times New Roman" w:hAnsi="Arial" w:cs="Arial"/>
        </w:rPr>
        <w:t>rawRPKM+1) &gt; 1</w:t>
      </w:r>
      <w:r w:rsidRPr="006A4C01">
        <w:rPr>
          <w:rFonts w:ascii="宋体" w:hAnsi="宋体" w:cs="Arial" w:hint="eastAsia"/>
          <w:lang w:eastAsia="zh-CN"/>
        </w:rPr>
        <w:t xml:space="preserve">) </w:t>
      </w:r>
      <w:r w:rsidRPr="006A4C01">
        <w:rPr>
          <w:rFonts w:ascii="Arial" w:eastAsia="Times New Roman" w:hAnsi="Arial" w:cs="Arial"/>
        </w:rPr>
        <w:t>and RIN (Pearson’s correlation = 0.3) and weak correlation was observed between very highly expressed genes (log</w:t>
      </w:r>
      <w:r w:rsidRPr="006A4C01">
        <w:rPr>
          <w:rFonts w:ascii="Arial" w:eastAsia="Times New Roman" w:hAnsi="Arial" w:cs="Arial"/>
          <w:vertAlign w:val="subscript"/>
        </w:rPr>
        <w:t>2</w:t>
      </w:r>
      <w:r w:rsidRPr="006A4C01">
        <w:rPr>
          <w:rFonts w:ascii="Arial" w:eastAsia="Times New Roman" w:hAnsi="Arial" w:cs="Arial"/>
        </w:rPr>
        <w:t>(rawRPKM+1) &gt; 10) and RIN (Pearson’s correlation = 0.6).</w:t>
      </w:r>
    </w:p>
    <w:p w14:paraId="6A8889B8" w14:textId="77777777" w:rsidR="00011433" w:rsidRPr="006A4C01" w:rsidRDefault="00011433" w:rsidP="006C4D09">
      <w:pPr>
        <w:spacing w:after="0" w:line="240" w:lineRule="auto"/>
        <w:ind w:left="360"/>
        <w:jc w:val="both"/>
        <w:rPr>
          <w:rFonts w:ascii="Arial" w:eastAsia="Times New Roman" w:hAnsi="Arial" w:cs="Arial"/>
        </w:rPr>
      </w:pPr>
    </w:p>
    <w:p w14:paraId="13184CC6"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Identification of differentially expressed (DEX) genes</w:t>
      </w:r>
    </w:p>
    <w:p w14:paraId="26460500" w14:textId="77777777" w:rsidR="00011433" w:rsidRPr="006A4C01" w:rsidRDefault="00011433" w:rsidP="006C4D09">
      <w:pPr>
        <w:spacing w:after="0" w:line="240" w:lineRule="auto"/>
        <w:jc w:val="both"/>
        <w:rPr>
          <w:rFonts w:ascii="Arial" w:eastAsia="Times New Roman" w:hAnsi="Arial" w:cs="Arial"/>
        </w:rPr>
      </w:pPr>
      <w:r w:rsidRPr="006A4C01">
        <w:rPr>
          <w:rFonts w:ascii="Arial" w:hAnsi="Arial" w:cs="Arial"/>
        </w:rPr>
        <w:t xml:space="preserve">DEX genes were computed with the R package </w:t>
      </w:r>
      <w:r w:rsidRPr="006A4C01">
        <w:rPr>
          <w:rFonts w:ascii="Arial" w:hAnsi="Arial" w:cs="Arial"/>
          <w:i/>
        </w:rPr>
        <w:t>DESeq</w:t>
      </w:r>
      <w:r w:rsidR="001A345F" w:rsidRPr="001A345F">
        <w:rPr>
          <w:rFonts w:ascii="Arial" w:hAnsi="Arial" w:cs="Arial"/>
          <w:vertAlign w:val="superscript"/>
        </w:rPr>
        <w:t>62</w:t>
      </w:r>
      <w:r w:rsidRPr="006A4C01">
        <w:rPr>
          <w:rFonts w:ascii="Arial" w:hAnsi="Arial" w:cs="Arial"/>
        </w:rPr>
        <w:t xml:space="preserve">. In this package, the count data were modeled with a negative binomial distribution to address the problem of </w:t>
      </w:r>
      <w:proofErr w:type="spellStart"/>
      <w:r w:rsidRPr="006A4C01">
        <w:rPr>
          <w:rFonts w:ascii="Arial" w:hAnsi="Arial" w:cs="Arial"/>
        </w:rPr>
        <w:t>overdispersion</w:t>
      </w:r>
      <w:proofErr w:type="spellEnd"/>
      <w:r w:rsidRPr="006A4C01">
        <w:rPr>
          <w:rFonts w:ascii="Arial" w:hAnsi="Arial" w:cs="Arial"/>
        </w:rPr>
        <w:t xml:space="preserve">. </w:t>
      </w:r>
    </w:p>
    <w:p w14:paraId="673A85E6" w14:textId="77777777" w:rsidR="00011433" w:rsidRPr="006A4C01" w:rsidRDefault="00011433" w:rsidP="006C4D09">
      <w:pPr>
        <w:spacing w:after="0" w:line="240" w:lineRule="auto"/>
        <w:jc w:val="both"/>
        <w:rPr>
          <w:rFonts w:ascii="Arial" w:eastAsia="Times New Roman" w:hAnsi="Arial" w:cs="Arial"/>
        </w:rPr>
      </w:pPr>
    </w:p>
    <w:p w14:paraId="4B2FAB89"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Identification of inter-species DEX genes</w:t>
      </w:r>
    </w:p>
    <w:p w14:paraId="7ED47E95" w14:textId="77777777" w:rsidR="00011433" w:rsidRPr="006A4C01" w:rsidRDefault="00011433" w:rsidP="006C4D09">
      <w:pPr>
        <w:spacing w:after="0" w:line="240" w:lineRule="auto"/>
        <w:ind w:left="360"/>
        <w:jc w:val="both"/>
        <w:rPr>
          <w:rFonts w:ascii="Arial" w:hAnsi="Arial" w:cs="Arial"/>
          <w:lang w:val="en-GB" w:bidi="hi-IN"/>
        </w:rPr>
      </w:pPr>
      <w:r w:rsidRPr="006A4C01">
        <w:rPr>
          <w:rFonts w:ascii="Arial" w:hAnsi="Arial" w:cs="Arial"/>
          <w:lang w:val="en-GB" w:bidi="hi-IN"/>
        </w:rPr>
        <w:t>Inter-species DEX genes were computed for each brain region. Five generalized linear model of the negative binomial family with log link were fitted for each gene. The fitted models were listed as follows:</w:t>
      </w:r>
    </w:p>
    <w:p w14:paraId="390915D6" w14:textId="77777777" w:rsidR="00011433" w:rsidRPr="006A4C01" w:rsidRDefault="00011433" w:rsidP="006C4D09">
      <w:pPr>
        <w:numPr>
          <w:ilvl w:val="0"/>
          <w:numId w:val="2"/>
        </w:numPr>
        <w:spacing w:after="0" w:line="240" w:lineRule="auto"/>
        <w:ind w:left="720" w:hanging="270"/>
        <w:jc w:val="both"/>
        <w:rPr>
          <w:rFonts w:ascii="Arial" w:hAnsi="Arial" w:cs="Arial"/>
          <w:lang w:val="en-GB" w:bidi="hi-IN"/>
        </w:rPr>
      </w:pPr>
      <w:r w:rsidRPr="006A4C01">
        <w:rPr>
          <w:rFonts w:ascii="Arial" w:hAnsi="Arial" w:cs="Arial"/>
          <w:lang w:val="en-GB" w:bidi="hi-IN"/>
        </w:rPr>
        <w:t xml:space="preserve">Model A: count ~ species + batch (3 levels of </w:t>
      </w:r>
      <w:r w:rsidRPr="006A4C01">
        <w:rPr>
          <w:rFonts w:ascii="Arial" w:hAnsi="Arial" w:cs="Arial"/>
          <w:i/>
          <w:lang w:val="en-GB" w:bidi="hi-IN"/>
        </w:rPr>
        <w:t>species</w:t>
      </w:r>
      <w:r w:rsidRPr="006A4C01">
        <w:rPr>
          <w:rFonts w:ascii="Arial" w:hAnsi="Arial" w:cs="Arial"/>
          <w:lang w:val="en-GB" w:bidi="hi-IN"/>
        </w:rPr>
        <w:t>: human, chimpanzee, macaque)</w:t>
      </w:r>
    </w:p>
    <w:p w14:paraId="2C978863" w14:textId="77777777" w:rsidR="00011433" w:rsidRPr="006A4C01" w:rsidRDefault="00011433" w:rsidP="006C4D09">
      <w:pPr>
        <w:numPr>
          <w:ilvl w:val="0"/>
          <w:numId w:val="2"/>
        </w:numPr>
        <w:spacing w:after="0" w:line="240" w:lineRule="auto"/>
        <w:ind w:left="720" w:hanging="270"/>
        <w:jc w:val="both"/>
        <w:rPr>
          <w:rFonts w:ascii="Arial" w:hAnsi="Arial" w:cs="Arial"/>
          <w:lang w:val="en-GB" w:bidi="hi-IN"/>
        </w:rPr>
      </w:pPr>
      <w:r w:rsidRPr="006A4C01">
        <w:rPr>
          <w:rFonts w:ascii="Arial" w:hAnsi="Arial" w:cs="Arial"/>
          <w:lang w:val="en-GB" w:bidi="hi-IN"/>
        </w:rPr>
        <w:t xml:space="preserve">Model H: count ~ species + batch (2 levels of </w:t>
      </w:r>
      <w:r w:rsidRPr="006A4C01">
        <w:rPr>
          <w:rFonts w:ascii="Arial" w:hAnsi="Arial" w:cs="Arial"/>
          <w:i/>
          <w:lang w:val="en-GB" w:bidi="hi-IN"/>
        </w:rPr>
        <w:t>species</w:t>
      </w:r>
      <w:r w:rsidRPr="006A4C01">
        <w:rPr>
          <w:rFonts w:ascii="Arial" w:hAnsi="Arial" w:cs="Arial"/>
          <w:lang w:val="en-GB" w:bidi="hi-IN"/>
        </w:rPr>
        <w:t>: human, chimpanzee/macaque)</w:t>
      </w:r>
    </w:p>
    <w:p w14:paraId="4C58090B" w14:textId="77777777" w:rsidR="00011433" w:rsidRPr="006A4C01" w:rsidRDefault="00011433" w:rsidP="006C4D09">
      <w:pPr>
        <w:numPr>
          <w:ilvl w:val="0"/>
          <w:numId w:val="2"/>
        </w:numPr>
        <w:spacing w:after="0" w:line="240" w:lineRule="auto"/>
        <w:ind w:left="720" w:hanging="270"/>
        <w:jc w:val="both"/>
        <w:rPr>
          <w:rFonts w:ascii="Arial" w:hAnsi="Arial" w:cs="Arial"/>
          <w:lang w:val="en-GB" w:bidi="hi-IN"/>
        </w:rPr>
      </w:pPr>
      <w:r w:rsidRPr="006A4C01">
        <w:rPr>
          <w:rFonts w:ascii="Arial" w:hAnsi="Arial" w:cs="Arial"/>
          <w:lang w:val="en-GB" w:bidi="hi-IN"/>
        </w:rPr>
        <w:t xml:space="preserve">Model C: count ~ species + batch (2 levels of </w:t>
      </w:r>
      <w:r w:rsidRPr="006A4C01">
        <w:rPr>
          <w:rFonts w:ascii="Arial" w:hAnsi="Arial" w:cs="Arial"/>
          <w:i/>
          <w:lang w:val="en-GB" w:bidi="hi-IN"/>
        </w:rPr>
        <w:t>species</w:t>
      </w:r>
      <w:r w:rsidRPr="006A4C01">
        <w:rPr>
          <w:rFonts w:ascii="Arial" w:hAnsi="Arial" w:cs="Arial"/>
          <w:lang w:val="en-GB" w:bidi="hi-IN"/>
        </w:rPr>
        <w:t>: chimpanzee, human/macaque)</w:t>
      </w:r>
    </w:p>
    <w:p w14:paraId="685FC4FC" w14:textId="77777777" w:rsidR="00011433" w:rsidRPr="006A4C01" w:rsidRDefault="00011433" w:rsidP="006C4D09">
      <w:pPr>
        <w:numPr>
          <w:ilvl w:val="0"/>
          <w:numId w:val="2"/>
        </w:numPr>
        <w:spacing w:after="0" w:line="240" w:lineRule="auto"/>
        <w:ind w:left="720" w:hanging="270"/>
        <w:jc w:val="both"/>
        <w:rPr>
          <w:rFonts w:ascii="Arial" w:hAnsi="Arial" w:cs="Arial"/>
          <w:lang w:val="en-GB" w:bidi="hi-IN"/>
        </w:rPr>
      </w:pPr>
      <w:r w:rsidRPr="006A4C01">
        <w:rPr>
          <w:rFonts w:ascii="Arial" w:hAnsi="Arial" w:cs="Arial"/>
          <w:lang w:val="en-GB" w:bidi="hi-IN"/>
        </w:rPr>
        <w:t xml:space="preserve">Model M: count ~ species + batch (2 levels of </w:t>
      </w:r>
      <w:r w:rsidRPr="006A4C01">
        <w:rPr>
          <w:rFonts w:ascii="Arial" w:hAnsi="Arial" w:cs="Arial"/>
          <w:i/>
          <w:lang w:val="en-GB" w:bidi="hi-IN"/>
        </w:rPr>
        <w:t>species</w:t>
      </w:r>
      <w:r w:rsidRPr="006A4C01">
        <w:rPr>
          <w:rFonts w:ascii="Arial" w:hAnsi="Arial" w:cs="Arial"/>
          <w:lang w:val="en-GB" w:bidi="hi-IN"/>
        </w:rPr>
        <w:t>: macaque, human/chimpanzee)</w:t>
      </w:r>
    </w:p>
    <w:p w14:paraId="3D14D728" w14:textId="77777777" w:rsidR="00011433" w:rsidRPr="006A4C01" w:rsidRDefault="00011433" w:rsidP="006C4D09">
      <w:pPr>
        <w:numPr>
          <w:ilvl w:val="0"/>
          <w:numId w:val="2"/>
        </w:numPr>
        <w:spacing w:after="0" w:line="240" w:lineRule="auto"/>
        <w:ind w:left="720" w:hanging="270"/>
        <w:jc w:val="both"/>
        <w:rPr>
          <w:rFonts w:ascii="Arial" w:hAnsi="Arial" w:cs="Arial"/>
          <w:lang w:val="en-GB" w:bidi="hi-IN"/>
        </w:rPr>
      </w:pPr>
      <w:r w:rsidRPr="006A4C01">
        <w:rPr>
          <w:rFonts w:ascii="Arial" w:hAnsi="Arial" w:cs="Arial"/>
          <w:lang w:val="en-GB" w:bidi="hi-IN"/>
        </w:rPr>
        <w:t>Model 0: count ~ batch</w:t>
      </w:r>
    </w:p>
    <w:p w14:paraId="638EEAAD" w14:textId="77777777" w:rsidR="00011433" w:rsidRPr="006A4C01" w:rsidRDefault="00011433" w:rsidP="006C4D09">
      <w:pPr>
        <w:spacing w:after="0" w:line="240" w:lineRule="auto"/>
        <w:ind w:left="360" w:firstLine="360"/>
        <w:jc w:val="both"/>
        <w:rPr>
          <w:rFonts w:ascii="Arial" w:eastAsia="Times New Roman" w:hAnsi="Arial" w:cs="Arial"/>
        </w:rPr>
      </w:pPr>
      <w:r w:rsidRPr="006A4C01">
        <w:rPr>
          <w:rFonts w:ascii="Arial" w:hAnsi="Arial" w:cs="Arial"/>
          <w:i/>
          <w:lang w:val="en-GB" w:bidi="hi-IN"/>
        </w:rPr>
        <w:t>P</w:t>
      </w:r>
      <w:r w:rsidRPr="006A4C01">
        <w:rPr>
          <w:rFonts w:ascii="Arial" w:hAnsi="Arial" w:cs="Arial"/>
          <w:lang w:val="en-GB" w:bidi="hi-IN"/>
        </w:rPr>
        <w:t xml:space="preserve"> values were calculated by a likelihood ratio test comparing </w:t>
      </w:r>
      <w:r w:rsidRPr="006A4C01">
        <w:rPr>
          <w:rFonts w:ascii="Arial" w:hAnsi="Arial" w:cs="Arial" w:hint="eastAsia"/>
          <w:lang w:val="en-GB" w:eastAsia="zh-CN" w:bidi="hi-IN"/>
        </w:rPr>
        <w:t xml:space="preserve">models </w:t>
      </w:r>
      <w:r w:rsidRPr="006A4C01">
        <w:rPr>
          <w:rFonts w:ascii="Arial" w:hAnsi="Arial" w:cs="Arial"/>
          <w:lang w:val="en-GB" w:bidi="hi-IN"/>
        </w:rPr>
        <w:t>and inter-species DEX genes were called at a false discovery rate (</w:t>
      </w:r>
      <w:proofErr w:type="gramStart"/>
      <w:r w:rsidRPr="006A4C01">
        <w:rPr>
          <w:rFonts w:ascii="Arial" w:hAnsi="Arial" w:cs="Arial"/>
          <w:lang w:val="en-GB" w:bidi="hi-IN"/>
        </w:rPr>
        <w:t>FDR)</w:t>
      </w:r>
      <w:r w:rsidR="001A345F" w:rsidRPr="001A345F">
        <w:rPr>
          <w:rFonts w:ascii="Arial" w:hAnsi="Arial" w:cs="Arial"/>
          <w:vertAlign w:val="superscript"/>
          <w:lang w:val="en-GB" w:bidi="hi-IN"/>
        </w:rPr>
        <w:t>63</w:t>
      </w:r>
      <w:proofErr w:type="gramEnd"/>
      <w:r w:rsidRPr="006A4C01">
        <w:rPr>
          <w:rFonts w:ascii="Arial" w:hAnsi="Arial" w:cs="Arial"/>
          <w:lang w:val="en-GB" w:bidi="hi-IN"/>
        </w:rPr>
        <w:t xml:space="preserve"> of 0.01. </w:t>
      </w:r>
    </w:p>
    <w:p w14:paraId="7CCDE42F" w14:textId="77777777" w:rsidR="00011433" w:rsidRPr="006A4C01" w:rsidRDefault="00011433" w:rsidP="006C4D09">
      <w:pPr>
        <w:pStyle w:val="DarkList-Accent51"/>
        <w:spacing w:line="240" w:lineRule="auto"/>
        <w:ind w:left="360"/>
        <w:jc w:val="both"/>
        <w:rPr>
          <w:rFonts w:ascii="Arial" w:hAnsi="Arial" w:cs="Arial"/>
          <w:lang w:val="en-GB" w:bidi="hi-IN"/>
        </w:rPr>
      </w:pPr>
      <w:r w:rsidRPr="006A4C01">
        <w:rPr>
          <w:rFonts w:ascii="Arial" w:hAnsi="Arial" w:cs="Arial"/>
          <w:lang w:val="en-GB" w:bidi="hi-IN"/>
        </w:rPr>
        <w:t xml:space="preserve">Eleven inter-species gene expression patterns were investigated per region. The genes were called at false discovery rate 0.01 for significant differential expression and 0.01 for non-significance. The models used were listed in </w:t>
      </w:r>
      <w:r>
        <w:rPr>
          <w:rFonts w:ascii="Arial" w:hAnsi="Arial" w:cs="Arial"/>
          <w:lang w:val="en-GB" w:bidi="hi-IN"/>
        </w:rPr>
        <w:t xml:space="preserve">Supplementary </w:t>
      </w:r>
      <w:r w:rsidRPr="006A4C01">
        <w:rPr>
          <w:rFonts w:ascii="Arial" w:hAnsi="Arial" w:cs="Arial"/>
          <w:lang w:val="en-GB" w:bidi="hi-IN"/>
        </w:rPr>
        <w:t xml:space="preserve">Table </w:t>
      </w:r>
      <w:r>
        <w:rPr>
          <w:rFonts w:ascii="Arial" w:hAnsi="Arial" w:cs="Arial"/>
          <w:lang w:val="en-GB" w:bidi="hi-IN"/>
        </w:rPr>
        <w:t>2</w:t>
      </w:r>
      <w:r w:rsidRPr="006A4C01">
        <w:rPr>
          <w:rFonts w:ascii="Arial" w:hAnsi="Arial" w:cs="Arial"/>
          <w:lang w:val="en-GB" w:bidi="hi-IN"/>
        </w:rPr>
        <w:t>.</w:t>
      </w:r>
    </w:p>
    <w:p w14:paraId="01B7CA27" w14:textId="77777777" w:rsidR="00011433" w:rsidRPr="006A4C01" w:rsidRDefault="00011433" w:rsidP="006C4D09">
      <w:pPr>
        <w:numPr>
          <w:ilvl w:val="2"/>
          <w:numId w:val="3"/>
        </w:numPr>
        <w:spacing w:after="0" w:line="240" w:lineRule="auto"/>
        <w:ind w:left="900" w:hanging="540"/>
        <w:jc w:val="both"/>
        <w:rPr>
          <w:rFonts w:ascii="Arial" w:eastAsia="Times New Roman" w:hAnsi="Arial" w:cs="Arial"/>
          <w:b/>
        </w:rPr>
      </w:pPr>
      <w:r w:rsidRPr="006A4C01">
        <w:rPr>
          <w:rFonts w:ascii="Arial" w:eastAsia="Times New Roman" w:hAnsi="Arial" w:cs="Arial"/>
          <w:b/>
        </w:rPr>
        <w:t>Identification of intra-species DEX genes</w:t>
      </w:r>
    </w:p>
    <w:p w14:paraId="02D2DD04" w14:textId="77777777" w:rsidR="00011433" w:rsidRDefault="00011433" w:rsidP="006C4D09">
      <w:pPr>
        <w:spacing w:after="0" w:line="240" w:lineRule="auto"/>
        <w:ind w:left="360"/>
        <w:jc w:val="both"/>
        <w:rPr>
          <w:rFonts w:ascii="Arial" w:hAnsi="Arial" w:cs="Arial"/>
          <w:lang w:val="en-GB" w:bidi="hi-IN"/>
        </w:rPr>
      </w:pPr>
      <w:r w:rsidRPr="006A4C01">
        <w:rPr>
          <w:rFonts w:ascii="Arial" w:hAnsi="Arial" w:cs="Arial"/>
          <w:i/>
          <w:lang w:val="en-GB" w:bidi="hi-IN"/>
        </w:rPr>
        <w:t>P</w:t>
      </w:r>
      <w:r w:rsidRPr="006A4C01">
        <w:rPr>
          <w:rFonts w:ascii="Arial" w:hAnsi="Arial" w:cs="Arial"/>
          <w:lang w:val="en-GB" w:bidi="hi-IN"/>
        </w:rPr>
        <w:t xml:space="preserve"> values of likelihood ratio test were computed by comparing the alternative model (count ~ region + batch) with the null model (count ~ batch)</w:t>
      </w:r>
      <w:r w:rsidRPr="006A4C01">
        <w:rPr>
          <w:rFonts w:ascii="Arial" w:hAnsi="Arial" w:cs="Arial" w:hint="eastAsia"/>
          <w:lang w:val="en-GB" w:eastAsia="zh-CN" w:bidi="hi-IN"/>
        </w:rPr>
        <w:t>, for each species</w:t>
      </w:r>
      <w:r w:rsidRPr="006A4C01">
        <w:rPr>
          <w:rFonts w:ascii="Arial" w:hAnsi="Arial" w:cs="Arial"/>
          <w:lang w:val="en-GB" w:bidi="hi-IN"/>
        </w:rPr>
        <w:t xml:space="preserve">. Intra-species DEX genes were called at a FDR of 0.01. </w:t>
      </w:r>
    </w:p>
    <w:p w14:paraId="6E758153" w14:textId="77777777" w:rsidR="00011433" w:rsidRDefault="00011433" w:rsidP="006C4D09">
      <w:pPr>
        <w:spacing w:after="0" w:line="240" w:lineRule="auto"/>
        <w:ind w:left="360"/>
        <w:jc w:val="both"/>
        <w:rPr>
          <w:rFonts w:ascii="Arial" w:eastAsia="Times New Roman" w:hAnsi="Arial" w:cs="Arial"/>
        </w:rPr>
      </w:pPr>
    </w:p>
    <w:p w14:paraId="2CEF37B2" w14:textId="77777777" w:rsidR="00011433" w:rsidRDefault="00011433" w:rsidP="00474187">
      <w:pPr>
        <w:numPr>
          <w:ilvl w:val="2"/>
          <w:numId w:val="3"/>
        </w:numPr>
        <w:spacing w:after="0" w:line="240" w:lineRule="auto"/>
        <w:ind w:left="900" w:hanging="540"/>
        <w:jc w:val="both"/>
        <w:rPr>
          <w:rFonts w:ascii="Arial" w:eastAsia="Times New Roman" w:hAnsi="Arial" w:cs="Arial"/>
          <w:b/>
        </w:rPr>
      </w:pPr>
      <w:r>
        <w:rPr>
          <w:rFonts w:ascii="Arial" w:eastAsia="Times New Roman" w:hAnsi="Arial" w:cs="Arial"/>
          <w:b/>
        </w:rPr>
        <w:t>Hierarchical clustering of brain regions</w:t>
      </w:r>
    </w:p>
    <w:p w14:paraId="7038853F" w14:textId="77777777" w:rsidR="00011433" w:rsidRPr="00B46E89" w:rsidRDefault="00011433" w:rsidP="00474187">
      <w:pPr>
        <w:spacing w:after="0" w:line="240" w:lineRule="auto"/>
        <w:ind w:left="360"/>
        <w:jc w:val="both"/>
        <w:rPr>
          <w:rFonts w:ascii="Arial" w:eastAsia="Times New Roman" w:hAnsi="Arial" w:cs="Arial"/>
        </w:rPr>
      </w:pPr>
      <w:r>
        <w:rPr>
          <w:rFonts w:ascii="Arial" w:eastAsia="Times New Roman" w:hAnsi="Arial" w:cs="Arial"/>
        </w:rPr>
        <w:t xml:space="preserve">Hierarchical cluster analysis was performed by </w:t>
      </w:r>
      <w:proofErr w:type="spellStart"/>
      <w:r w:rsidRPr="00B46E89">
        <w:rPr>
          <w:rFonts w:ascii="Arial" w:eastAsia="Times New Roman" w:hAnsi="Arial" w:cs="Arial"/>
          <w:i/>
        </w:rPr>
        <w:t>hclust</w:t>
      </w:r>
      <w:proofErr w:type="spellEnd"/>
      <w:r>
        <w:rPr>
          <w:rFonts w:ascii="Arial" w:eastAsia="Times New Roman" w:hAnsi="Arial" w:cs="Arial"/>
        </w:rPr>
        <w:t xml:space="preserve"> function in R, using a union set of human, chimpanzee and rhesus macaque intra-species DEX genes. We used 1-correlation as the distance measure. To assess the cluster stability, we computed p values using </w:t>
      </w:r>
      <w:proofErr w:type="spellStart"/>
      <w:r w:rsidRPr="00B46E89">
        <w:rPr>
          <w:rFonts w:ascii="Arial" w:eastAsia="Times New Roman" w:hAnsi="Arial" w:cs="Arial"/>
          <w:i/>
        </w:rPr>
        <w:t>pvclust</w:t>
      </w:r>
      <w:proofErr w:type="spellEnd"/>
      <w:r w:rsidRPr="00B46E89">
        <w:rPr>
          <w:rFonts w:ascii="Arial" w:eastAsia="Times New Roman" w:hAnsi="Arial" w:cs="Arial"/>
          <w:i/>
        </w:rPr>
        <w:t xml:space="preserve"> </w:t>
      </w:r>
      <w:r>
        <w:rPr>
          <w:rFonts w:ascii="Arial" w:eastAsia="Times New Roman" w:hAnsi="Arial" w:cs="Arial"/>
        </w:rPr>
        <w:t>package</w:t>
      </w:r>
      <w:r w:rsidR="001A345F" w:rsidRPr="001A345F">
        <w:rPr>
          <w:rFonts w:ascii="Arial" w:eastAsia="Times New Roman" w:hAnsi="Arial" w:cs="Arial"/>
          <w:vertAlign w:val="superscript"/>
        </w:rPr>
        <w:t>64</w:t>
      </w:r>
      <w:r w:rsidR="001A345F">
        <w:rPr>
          <w:rFonts w:ascii="Arial" w:eastAsia="Times New Roman" w:hAnsi="Arial" w:cs="Arial"/>
        </w:rPr>
        <w:t>.</w:t>
      </w:r>
      <w:r>
        <w:rPr>
          <w:rFonts w:ascii="Arial" w:eastAsia="Times New Roman" w:hAnsi="Arial" w:cs="Arial"/>
        </w:rPr>
        <w:t xml:space="preserve"> </w:t>
      </w:r>
    </w:p>
    <w:p w14:paraId="435CBD12" w14:textId="77777777" w:rsidR="00011433" w:rsidRDefault="00011433" w:rsidP="006C4D09">
      <w:pPr>
        <w:spacing w:after="0" w:line="240" w:lineRule="auto"/>
        <w:jc w:val="both"/>
        <w:rPr>
          <w:rFonts w:ascii="Arial" w:eastAsia="Times New Roman" w:hAnsi="Arial" w:cs="Arial"/>
        </w:rPr>
      </w:pPr>
    </w:p>
    <w:p w14:paraId="57CE26B1" w14:textId="77777777" w:rsidR="001A345F" w:rsidRDefault="001A345F" w:rsidP="006C4D09">
      <w:pPr>
        <w:spacing w:after="0" w:line="240" w:lineRule="auto"/>
        <w:jc w:val="both"/>
        <w:rPr>
          <w:rFonts w:ascii="Arial" w:eastAsia="Times New Roman" w:hAnsi="Arial" w:cs="Arial"/>
        </w:rPr>
      </w:pPr>
    </w:p>
    <w:p w14:paraId="1AAF3543" w14:textId="77777777" w:rsidR="001A345F" w:rsidRPr="006A4C01" w:rsidRDefault="001A345F" w:rsidP="006C4D09">
      <w:pPr>
        <w:spacing w:after="0" w:line="240" w:lineRule="auto"/>
        <w:jc w:val="both"/>
        <w:rPr>
          <w:rFonts w:ascii="Arial" w:eastAsia="Times New Roman" w:hAnsi="Arial" w:cs="Arial"/>
        </w:rPr>
      </w:pPr>
    </w:p>
    <w:p w14:paraId="4E9B0077"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Weighted gene co-expression network analysis (WGCNA)</w:t>
      </w:r>
    </w:p>
    <w:p w14:paraId="2B6DA6C1" w14:textId="77777777" w:rsidR="00011433" w:rsidRPr="006A4C01" w:rsidRDefault="00011433" w:rsidP="006C4D09">
      <w:pPr>
        <w:spacing w:after="0" w:line="240" w:lineRule="auto"/>
        <w:jc w:val="both"/>
        <w:rPr>
          <w:rFonts w:ascii="Arial" w:hAnsi="Arial" w:cs="Arial"/>
        </w:rPr>
      </w:pPr>
      <w:r w:rsidRPr="006A4C01">
        <w:rPr>
          <w:rFonts w:ascii="Arial" w:hAnsi="Arial" w:cs="Arial"/>
        </w:rPr>
        <w:t xml:space="preserve">Signed co-expression networks were built using the </w:t>
      </w:r>
      <w:r w:rsidRPr="006A4C01">
        <w:rPr>
          <w:rFonts w:ascii="Arial" w:hAnsi="Arial" w:cs="Arial"/>
          <w:i/>
        </w:rPr>
        <w:t>WGCNA</w:t>
      </w:r>
      <w:r w:rsidRPr="006A4C01">
        <w:rPr>
          <w:rFonts w:ascii="Arial" w:hAnsi="Arial" w:cs="Arial"/>
        </w:rPr>
        <w:t xml:space="preserve"> package</w:t>
      </w:r>
      <w:r w:rsidR="001A345F" w:rsidRPr="001A345F">
        <w:rPr>
          <w:rFonts w:ascii="Arial" w:hAnsi="Arial" w:cs="Arial"/>
          <w:vertAlign w:val="superscript"/>
        </w:rPr>
        <w:t>65</w:t>
      </w:r>
      <w:r w:rsidRPr="006A4C01">
        <w:rPr>
          <w:rFonts w:ascii="Arial" w:hAnsi="Arial" w:cs="Arial"/>
        </w:rPr>
        <w:t xml:space="preserve"> in R. To reduce noise, only inter- and intra-species DEX genes were included in the analysis. For all genes included, a pairwise correlation matrix was computed, and an adjacency matrix was calculated by raising the correlation matrix to a power. The power was set to 1</w:t>
      </w:r>
      <w:r w:rsidRPr="006A4C01">
        <w:rPr>
          <w:rFonts w:ascii="Arial" w:hAnsi="Arial" w:cs="Arial" w:hint="eastAsia"/>
          <w:lang w:eastAsia="zh-CN"/>
        </w:rPr>
        <w:t>5</w:t>
      </w:r>
      <w:r w:rsidRPr="006A4C01">
        <w:rPr>
          <w:rFonts w:ascii="Arial" w:hAnsi="Arial" w:cs="Arial"/>
        </w:rPr>
        <w:t xml:space="preserve"> according to a scale-free topology criterion</w:t>
      </w:r>
      <w:r w:rsidR="001A345F" w:rsidRPr="001A345F">
        <w:rPr>
          <w:rFonts w:ascii="Arial" w:hAnsi="Arial" w:cs="Arial"/>
          <w:vertAlign w:val="superscript"/>
        </w:rPr>
        <w:t>66</w:t>
      </w:r>
      <w:r w:rsidRPr="006A4C01">
        <w:rPr>
          <w:rFonts w:ascii="Arial" w:hAnsi="Arial" w:cs="Arial"/>
        </w:rPr>
        <w:t xml:space="preserve">. For each pair of genes, a robust measure of network interconnectedness (topological overlap measure) was calculated based on the adjacency matrix. The topological overlap based dissimilarity was then used as input for average linkage hierarchical clustering. </w:t>
      </w:r>
      <w:proofErr w:type="gramStart"/>
      <w:r w:rsidRPr="006A4C01">
        <w:rPr>
          <w:rFonts w:ascii="Arial" w:hAnsi="Arial" w:cs="Arial"/>
        </w:rPr>
        <w:t>Modules were generated by hybrid dynamic tree cutting</w:t>
      </w:r>
      <w:proofErr w:type="gramEnd"/>
      <w:r w:rsidRPr="006A4C01">
        <w:rPr>
          <w:rFonts w:ascii="Arial" w:hAnsi="Arial" w:cs="Arial"/>
        </w:rPr>
        <w:t xml:space="preserve">. To obtain rare expression patterns, we set the minimum module size to 5 genes, </w:t>
      </w:r>
      <w:proofErr w:type="spellStart"/>
      <w:r w:rsidRPr="006A4C01">
        <w:rPr>
          <w:rFonts w:ascii="Arial" w:hAnsi="Arial" w:cs="Arial"/>
        </w:rPr>
        <w:t>deepSplit</w:t>
      </w:r>
      <w:proofErr w:type="spellEnd"/>
      <w:r w:rsidRPr="006A4C01">
        <w:rPr>
          <w:rFonts w:ascii="Arial" w:hAnsi="Arial" w:cs="Arial"/>
        </w:rPr>
        <w:t xml:space="preserve"> to </w:t>
      </w:r>
      <w:r w:rsidRPr="006A4C01">
        <w:rPr>
          <w:rFonts w:ascii="Arial" w:hAnsi="Arial" w:cs="Arial" w:hint="eastAsia"/>
          <w:lang w:eastAsia="zh-CN"/>
        </w:rPr>
        <w:t>4</w:t>
      </w:r>
      <w:r w:rsidRPr="006A4C01">
        <w:rPr>
          <w:rFonts w:ascii="Arial" w:hAnsi="Arial" w:cs="Arial"/>
        </w:rPr>
        <w:t xml:space="preserve">, and the minimum height for merging modules to 0.15.  </w:t>
      </w:r>
    </w:p>
    <w:p w14:paraId="28A30591" w14:textId="77777777" w:rsidR="00011433" w:rsidRPr="006A4C01" w:rsidRDefault="00011433" w:rsidP="006C4D09">
      <w:pPr>
        <w:spacing w:after="0" w:line="240" w:lineRule="auto"/>
        <w:ind w:firstLine="360"/>
        <w:jc w:val="both"/>
        <w:rPr>
          <w:rFonts w:ascii="Arial" w:hAnsi="Arial" w:cs="Arial"/>
        </w:rPr>
      </w:pPr>
      <w:r w:rsidRPr="006A4C01">
        <w:rPr>
          <w:rFonts w:ascii="Arial" w:hAnsi="Arial" w:cs="Arial"/>
        </w:rPr>
        <w:t xml:space="preserve">Each module was summarized by an </w:t>
      </w:r>
      <w:proofErr w:type="spellStart"/>
      <w:r w:rsidRPr="006A4C01">
        <w:rPr>
          <w:rFonts w:ascii="Arial" w:hAnsi="Arial" w:cs="Arial"/>
        </w:rPr>
        <w:t>eigengene</w:t>
      </w:r>
      <w:proofErr w:type="spellEnd"/>
      <w:r w:rsidRPr="006A4C01">
        <w:rPr>
          <w:rFonts w:ascii="Arial" w:hAnsi="Arial" w:cs="Arial"/>
        </w:rPr>
        <w:t xml:space="preserve">, which is the first principal component of the scaled module expression. Thus, the module </w:t>
      </w:r>
      <w:proofErr w:type="spellStart"/>
      <w:r w:rsidRPr="006A4C01">
        <w:rPr>
          <w:rFonts w:ascii="Arial" w:hAnsi="Arial" w:cs="Arial"/>
        </w:rPr>
        <w:t>eigengene</w:t>
      </w:r>
      <w:proofErr w:type="spellEnd"/>
      <w:r w:rsidRPr="006A4C01">
        <w:rPr>
          <w:rFonts w:ascii="Arial" w:hAnsi="Arial" w:cs="Arial"/>
        </w:rPr>
        <w:t xml:space="preserve"> explained the maximum amount of variation of the module expression levels. The module membership (also known as module </w:t>
      </w:r>
      <w:proofErr w:type="spellStart"/>
      <w:r w:rsidRPr="006A4C01">
        <w:rPr>
          <w:rFonts w:ascii="Arial" w:hAnsi="Arial" w:cs="Arial"/>
        </w:rPr>
        <w:t>eigengene</w:t>
      </w:r>
      <w:proofErr w:type="spellEnd"/>
      <w:r w:rsidRPr="006A4C01">
        <w:rPr>
          <w:rFonts w:ascii="Arial" w:hAnsi="Arial" w:cs="Arial"/>
        </w:rPr>
        <w:t xml:space="preserve"> based connectivity </w:t>
      </w:r>
      <w:proofErr w:type="spellStart"/>
      <w:r w:rsidRPr="006A4C01">
        <w:rPr>
          <w:rFonts w:ascii="Arial" w:hAnsi="Arial" w:cs="Arial"/>
        </w:rPr>
        <w:t>kME</w:t>
      </w:r>
      <w:proofErr w:type="spellEnd"/>
      <w:r w:rsidRPr="006A4C01">
        <w:rPr>
          <w:rFonts w:ascii="Arial" w:hAnsi="Arial" w:cs="Arial"/>
        </w:rPr>
        <w:t xml:space="preserve">) is defined as the correlation between gene expression values and the module </w:t>
      </w:r>
      <w:proofErr w:type="spellStart"/>
      <w:r w:rsidRPr="006A4C01">
        <w:rPr>
          <w:rFonts w:ascii="Arial" w:hAnsi="Arial" w:cs="Arial"/>
        </w:rPr>
        <w:t>eigengene</w:t>
      </w:r>
      <w:proofErr w:type="spellEnd"/>
      <w:r w:rsidRPr="006A4C01">
        <w:rPr>
          <w:rFonts w:ascii="Arial" w:hAnsi="Arial" w:cs="Arial"/>
        </w:rPr>
        <w:t xml:space="preserve">. To obtain modules with clear clustering of expression patterns, we iteratively reassigned genes to the module with largest </w:t>
      </w:r>
      <w:proofErr w:type="spellStart"/>
      <w:r w:rsidRPr="006A4C01">
        <w:rPr>
          <w:rFonts w:ascii="Arial" w:hAnsi="Arial" w:cs="Arial"/>
        </w:rPr>
        <w:t>kME</w:t>
      </w:r>
      <w:proofErr w:type="spellEnd"/>
      <w:r w:rsidRPr="006A4C01">
        <w:rPr>
          <w:rFonts w:ascii="Arial" w:hAnsi="Arial" w:cs="Arial"/>
        </w:rPr>
        <w:t xml:space="preserve"> and genes with maximum </w:t>
      </w:r>
      <w:proofErr w:type="spellStart"/>
      <w:r w:rsidRPr="006A4C01">
        <w:rPr>
          <w:rFonts w:ascii="Arial" w:hAnsi="Arial" w:cs="Arial"/>
        </w:rPr>
        <w:t>kME</w:t>
      </w:r>
      <w:proofErr w:type="spellEnd"/>
      <w:r w:rsidRPr="006A4C01">
        <w:rPr>
          <w:rFonts w:ascii="Arial" w:hAnsi="Arial" w:cs="Arial"/>
        </w:rPr>
        <w:t xml:space="preserve"> &lt; 0.5 were assigned to the M0.  </w:t>
      </w:r>
    </w:p>
    <w:p w14:paraId="11196225" w14:textId="77777777" w:rsidR="00011433" w:rsidRPr="006A4C01" w:rsidRDefault="00011433" w:rsidP="006C4D09">
      <w:pPr>
        <w:spacing w:after="0" w:line="240" w:lineRule="auto"/>
        <w:ind w:firstLine="360"/>
        <w:jc w:val="both"/>
        <w:rPr>
          <w:rFonts w:ascii="Arial" w:hAnsi="Arial" w:cs="Arial"/>
        </w:rPr>
      </w:pPr>
    </w:p>
    <w:p w14:paraId="15D6F073" w14:textId="77777777" w:rsidR="00011433" w:rsidRPr="006A4C01" w:rsidRDefault="00011433" w:rsidP="006C4D09">
      <w:pPr>
        <w:pStyle w:val="DarkList-Accent51"/>
        <w:numPr>
          <w:ilvl w:val="1"/>
          <w:numId w:val="3"/>
        </w:numPr>
        <w:spacing w:line="240" w:lineRule="auto"/>
        <w:contextualSpacing/>
        <w:jc w:val="both"/>
        <w:rPr>
          <w:rFonts w:ascii="Arial" w:hAnsi="Arial" w:cs="Arial"/>
          <w:b/>
        </w:rPr>
      </w:pPr>
      <w:r w:rsidRPr="006A4C01">
        <w:rPr>
          <w:rFonts w:ascii="Arial" w:hAnsi="Arial" w:cs="Arial"/>
          <w:b/>
        </w:rPr>
        <w:t>Comparative gene network analysis of neurotransmission systems</w:t>
      </w:r>
    </w:p>
    <w:p w14:paraId="71D3186F" w14:textId="77777777" w:rsidR="00011433" w:rsidRDefault="00011433" w:rsidP="004E1CB4">
      <w:pPr>
        <w:pStyle w:val="DarkList-Accent51"/>
        <w:spacing w:after="0" w:line="240" w:lineRule="auto"/>
        <w:ind w:left="0"/>
        <w:jc w:val="both"/>
        <w:rPr>
          <w:rFonts w:ascii="Arial" w:hAnsi="Arial" w:cs="Arial"/>
        </w:rPr>
      </w:pPr>
      <w:r w:rsidRPr="006A4C01">
        <w:rPr>
          <w:rFonts w:ascii="Arial" w:hAnsi="Arial" w:cs="Arial"/>
        </w:rPr>
        <w:t xml:space="preserve">We compared networks of neurotransmitter receptors across species. Networks were constructed based on pairwise correlation of receptors subunit genes from the same neurotransmission system. The preservation of the networks was evaluated with the statistics computed by </w:t>
      </w:r>
      <w:proofErr w:type="spellStart"/>
      <w:r w:rsidRPr="006A4C01">
        <w:rPr>
          <w:rFonts w:ascii="Arial" w:hAnsi="Arial" w:cs="Arial"/>
          <w:i/>
        </w:rPr>
        <w:t>modulePreservation</w:t>
      </w:r>
      <w:proofErr w:type="spellEnd"/>
      <w:r w:rsidRPr="006A4C01">
        <w:rPr>
          <w:rFonts w:ascii="Arial" w:hAnsi="Arial" w:cs="Arial"/>
        </w:rPr>
        <w:t xml:space="preserve"> function in the </w:t>
      </w:r>
      <w:r w:rsidRPr="006A4C01">
        <w:rPr>
          <w:rFonts w:ascii="Arial" w:hAnsi="Arial" w:cs="Arial"/>
          <w:i/>
        </w:rPr>
        <w:t>WGCNA</w:t>
      </w:r>
      <w:r w:rsidRPr="006A4C01">
        <w:rPr>
          <w:rFonts w:ascii="Arial" w:hAnsi="Arial" w:cs="Arial"/>
        </w:rPr>
        <w:t xml:space="preserve"> R package</w:t>
      </w:r>
      <w:r w:rsidR="001A345F" w:rsidRPr="001A345F">
        <w:rPr>
          <w:rFonts w:ascii="Arial" w:hAnsi="Arial" w:cs="Arial"/>
          <w:vertAlign w:val="superscript"/>
        </w:rPr>
        <w:t>67</w:t>
      </w:r>
      <w:r w:rsidRPr="006A4C01">
        <w:rPr>
          <w:rFonts w:ascii="Arial" w:hAnsi="Arial" w:cs="Arial"/>
        </w:rPr>
        <w:t>.</w:t>
      </w:r>
    </w:p>
    <w:p w14:paraId="4A5D3E0E" w14:textId="77777777" w:rsidR="00011433" w:rsidRPr="006A4C01" w:rsidRDefault="00011433" w:rsidP="004E1CB4">
      <w:pPr>
        <w:pStyle w:val="DarkList-Accent51"/>
        <w:spacing w:after="0" w:line="240" w:lineRule="auto"/>
        <w:ind w:left="0"/>
        <w:jc w:val="both"/>
        <w:rPr>
          <w:rFonts w:ascii="Arial" w:hAnsi="Arial" w:cs="Arial"/>
        </w:rPr>
      </w:pPr>
    </w:p>
    <w:p w14:paraId="76226FEE" w14:textId="77777777" w:rsidR="00011433" w:rsidRPr="006A4C01" w:rsidRDefault="00011433" w:rsidP="006C4D09">
      <w:pPr>
        <w:numPr>
          <w:ilvl w:val="0"/>
          <w:numId w:val="3"/>
        </w:numPr>
        <w:tabs>
          <w:tab w:val="left" w:pos="450"/>
        </w:tabs>
        <w:spacing w:after="0" w:line="240" w:lineRule="auto"/>
        <w:ind w:left="360" w:hanging="360"/>
        <w:jc w:val="both"/>
        <w:rPr>
          <w:rFonts w:ascii="Arial" w:eastAsia="Times New Roman" w:hAnsi="Arial" w:cs="Arial"/>
          <w:b/>
          <w:bCs/>
        </w:rPr>
      </w:pPr>
      <w:r w:rsidRPr="006A4C01">
        <w:rPr>
          <w:rFonts w:ascii="Arial" w:eastAsia="Times New Roman" w:hAnsi="Arial" w:cs="Arial"/>
          <w:b/>
          <w:bCs/>
        </w:rPr>
        <w:t>MicroRNA Sequencing Data Analysis</w:t>
      </w:r>
    </w:p>
    <w:p w14:paraId="222CFD4A" w14:textId="77777777" w:rsidR="00011433" w:rsidRPr="006A4C01" w:rsidRDefault="00011433" w:rsidP="006C4D09">
      <w:pPr>
        <w:numPr>
          <w:ilvl w:val="1"/>
          <w:numId w:val="3"/>
        </w:numPr>
        <w:spacing w:after="0" w:line="240" w:lineRule="auto"/>
        <w:jc w:val="both"/>
        <w:rPr>
          <w:rFonts w:ascii="Arial" w:eastAsia="Times New Roman" w:hAnsi="Arial" w:cs="Arial"/>
          <w:b/>
          <w:bCs/>
        </w:rPr>
      </w:pPr>
      <w:r w:rsidRPr="006A4C01">
        <w:rPr>
          <w:rFonts w:ascii="Arial" w:eastAsia="Times New Roman" w:hAnsi="Arial" w:cs="Arial"/>
          <w:b/>
          <w:bCs/>
        </w:rPr>
        <w:t xml:space="preserve">Re-annotation of chimpanzee and macaque </w:t>
      </w:r>
      <w:proofErr w:type="spellStart"/>
      <w:r w:rsidRPr="006A4C01">
        <w:rPr>
          <w:rFonts w:ascii="Arial" w:eastAsia="Times New Roman" w:hAnsi="Arial" w:cs="Arial"/>
          <w:b/>
          <w:bCs/>
        </w:rPr>
        <w:t>miRNAs</w:t>
      </w:r>
      <w:proofErr w:type="spellEnd"/>
    </w:p>
    <w:p w14:paraId="32FDD53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The most recent (at the time of writing this manuscript) release of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v18 contains 1,523 annotated precursor-</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a.k.a. hairpin) and 1921 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sequences for human/hg19.  Unfortunately, the corresponding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annotation for chimpanzee and macaque sequences is far less comprehensive, containing 600 chimpanzee and 479 macaque pre-</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and 525 chimpanzee and 488 macaque mature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The reason for this disparity, despite the high genomic sequence identity of these very closely related species is that the chimpanzee and macaque references have not been updated since the last annotation efforts, for chimpanzee in 2009 based on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of 678 human miRNAs</w:t>
      </w:r>
      <w:r w:rsidR="001A345F" w:rsidRPr="001A345F">
        <w:rPr>
          <w:rFonts w:ascii="Arial" w:eastAsia="Times New Roman" w:hAnsi="Arial" w:cs="Arial"/>
          <w:bCs/>
          <w:vertAlign w:val="superscript"/>
        </w:rPr>
        <w:t>68</w:t>
      </w:r>
      <w:r w:rsidRPr="006A4C01">
        <w:rPr>
          <w:rFonts w:ascii="Arial" w:eastAsia="Times New Roman" w:hAnsi="Arial" w:cs="Arial"/>
          <w:bCs/>
        </w:rPr>
        <w:t xml:space="preserve">, and for macaque in 2008 based on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of 533 human miRNAs</w:t>
      </w:r>
      <w:r w:rsidR="001A345F" w:rsidRPr="001A345F">
        <w:rPr>
          <w:rFonts w:ascii="Arial" w:eastAsia="Times New Roman" w:hAnsi="Arial" w:cs="Arial"/>
          <w:bCs/>
          <w:vertAlign w:val="superscript"/>
        </w:rPr>
        <w:t>69</w:t>
      </w:r>
      <w:r w:rsidRPr="006A4C01">
        <w:rPr>
          <w:rFonts w:ascii="Arial" w:eastAsia="Times New Roman" w:hAnsi="Arial" w:cs="Arial"/>
          <w:bCs/>
        </w:rPr>
        <w:t>.</w:t>
      </w:r>
    </w:p>
    <w:p w14:paraId="4EE9E7A3"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Such a disparity has been overcome in notable recent publications</w:t>
      </w:r>
      <w:r w:rsidR="001A345F" w:rsidRPr="001A345F">
        <w:rPr>
          <w:rFonts w:ascii="Arial" w:eastAsia="Times New Roman" w:hAnsi="Arial" w:cs="Arial"/>
          <w:bCs/>
          <w:vertAlign w:val="superscript"/>
        </w:rPr>
        <w:t>70</w:t>
      </w:r>
      <w:r w:rsidRPr="006A4C01">
        <w:rPr>
          <w:rFonts w:ascii="Arial" w:eastAsia="Times New Roman" w:hAnsi="Arial" w:cs="Arial"/>
          <w:bCs/>
        </w:rPr>
        <w:t xml:space="preserve"> by taking human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expressed above some arbitrary threshold and lifting over these sequences to the non-human primate genomes.  Such an approach is certainly valid, but is biased, as it does not allow for analysis of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that may be present in all genomes, but not expressed in human samples.  </w:t>
      </w:r>
    </w:p>
    <w:p w14:paraId="7E6842AF"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Our re-annotation effort, described here, does not restrict the analysis in such a way.  We took all 1,523 human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coordinates from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v18 corresponding to hg19, extended each by 100nt up- and down-stream and performed a reciprocal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to the chimpanzee (panTro3) and macaque (rheMac2) genomes (</w:t>
      </w:r>
      <w:r>
        <w:rPr>
          <w:rFonts w:ascii="Arial" w:eastAsia="Times New Roman" w:hAnsi="Arial" w:cs="Arial"/>
          <w:bCs/>
        </w:rPr>
        <w:t>Supplementary Fig.</w:t>
      </w:r>
      <w:r w:rsidRPr="006A4C01">
        <w:rPr>
          <w:rFonts w:ascii="Arial" w:eastAsia="Times New Roman" w:hAnsi="Arial" w:cs="Arial"/>
          <w:bCs/>
        </w:rPr>
        <w:t xml:space="preserve"> 2</w:t>
      </w:r>
      <w:r>
        <w:rPr>
          <w:rFonts w:ascii="Arial" w:eastAsia="Times New Roman" w:hAnsi="Arial" w:cs="Arial"/>
          <w:bCs/>
        </w:rPr>
        <w:t>c</w:t>
      </w:r>
      <w:r w:rsidRPr="006A4C01">
        <w:rPr>
          <w:rFonts w:ascii="Arial" w:eastAsia="Times New Roman" w:hAnsi="Arial" w:cs="Arial"/>
          <w:bCs/>
        </w:rPr>
        <w:t xml:space="preserve">).  It is important to note that it is possible that this approach, in a small number of cases, is still capable of overlooking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that have evolved independently in either the chimpanzee or macaque genomes and/or novel human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that have not been included in the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release information.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from human resulted in the identification of 1,469 chimpanzee and 1,386 macaque extended-hairpin-containing regions.  To allow for mutations within the hairpin and/or mature chimpanzee/macaque sequences compared to human, we performed a global-local alignment of the human hairpin sequence to the extended chimpanzee/macaque region identified by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The results of this alignment were then taken as the chimpanzee and macaque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sequences.  </w:t>
      </w:r>
    </w:p>
    <w:p w14:paraId="00D3380D" w14:textId="77777777" w:rsidR="00011433" w:rsidRPr="006A4C01" w:rsidRDefault="00011433" w:rsidP="006C4D09">
      <w:pPr>
        <w:tabs>
          <w:tab w:val="left" w:pos="450"/>
        </w:tabs>
        <w:spacing w:after="0" w:line="240" w:lineRule="auto"/>
        <w:jc w:val="both"/>
        <w:rPr>
          <w:rFonts w:ascii="Arial" w:eastAsia="Times New Roman" w:hAnsi="Arial" w:cs="Arial"/>
          <w:bCs/>
        </w:rPr>
      </w:pPr>
    </w:p>
    <w:p w14:paraId="421A0398" w14:textId="77777777" w:rsidR="00011433" w:rsidRPr="006A4C01" w:rsidRDefault="00011433" w:rsidP="006C4D09">
      <w:pPr>
        <w:numPr>
          <w:ilvl w:val="1"/>
          <w:numId w:val="3"/>
        </w:numPr>
        <w:spacing w:after="0" w:line="240" w:lineRule="auto"/>
        <w:jc w:val="both"/>
        <w:rPr>
          <w:rFonts w:ascii="Arial" w:eastAsia="Times New Roman" w:hAnsi="Arial" w:cs="Arial"/>
          <w:b/>
          <w:bCs/>
        </w:rPr>
      </w:pPr>
      <w:r w:rsidRPr="006A4C01">
        <w:rPr>
          <w:rFonts w:ascii="Arial" w:eastAsia="Times New Roman" w:hAnsi="Arial" w:cs="Arial"/>
          <w:b/>
          <w:bCs/>
        </w:rPr>
        <w:t>Small-RNA-</w:t>
      </w:r>
      <w:proofErr w:type="spellStart"/>
      <w:r w:rsidRPr="006A4C01">
        <w:rPr>
          <w:rFonts w:ascii="Arial" w:eastAsia="Times New Roman" w:hAnsi="Arial" w:cs="Arial"/>
          <w:b/>
          <w:bCs/>
        </w:rPr>
        <w:t>seq</w:t>
      </w:r>
      <w:proofErr w:type="spellEnd"/>
      <w:r w:rsidRPr="006A4C01">
        <w:rPr>
          <w:rFonts w:ascii="Arial" w:eastAsia="Times New Roman" w:hAnsi="Arial" w:cs="Arial"/>
          <w:b/>
          <w:bCs/>
        </w:rPr>
        <w:t xml:space="preserve"> read processing and mapping</w:t>
      </w:r>
    </w:p>
    <w:p w14:paraId="7B08B2E3" w14:textId="77777777" w:rsidR="00011433" w:rsidRPr="006A4C01" w:rsidRDefault="00011433" w:rsidP="006C4D09">
      <w:pPr>
        <w:tabs>
          <w:tab w:val="left" w:pos="450"/>
        </w:tabs>
        <w:spacing w:after="0" w:line="240" w:lineRule="auto"/>
        <w:jc w:val="both"/>
        <w:rPr>
          <w:rFonts w:ascii="Arial" w:eastAsia="Times New Roman" w:hAnsi="Arial" w:cs="Arial"/>
          <w:bCs/>
          <w:lang w:val="en-GB"/>
        </w:rPr>
      </w:pPr>
      <w:r w:rsidRPr="006A4C01">
        <w:rPr>
          <w:rFonts w:ascii="Arial" w:eastAsia="Times New Roman" w:hAnsi="Arial" w:cs="Arial"/>
          <w:bCs/>
        </w:rPr>
        <w:t>Small-RNA-</w:t>
      </w:r>
      <w:proofErr w:type="spellStart"/>
      <w:r w:rsidRPr="006A4C01">
        <w:rPr>
          <w:rFonts w:ascii="Arial" w:eastAsia="Times New Roman" w:hAnsi="Arial" w:cs="Arial"/>
          <w:bCs/>
        </w:rPr>
        <w:t>seq</w:t>
      </w:r>
      <w:proofErr w:type="spellEnd"/>
      <w:r w:rsidRPr="006A4C01">
        <w:rPr>
          <w:rFonts w:ascii="Arial" w:eastAsia="Times New Roman" w:hAnsi="Arial" w:cs="Arial"/>
          <w:bCs/>
        </w:rPr>
        <w:t xml:space="preserve"> (</w:t>
      </w:r>
      <w:proofErr w:type="spellStart"/>
      <w:r w:rsidRPr="006A4C01">
        <w:rPr>
          <w:rFonts w:ascii="Arial" w:eastAsia="Times New Roman" w:hAnsi="Arial" w:cs="Arial"/>
          <w:bCs/>
        </w:rPr>
        <w:t>smRNA-seq</w:t>
      </w:r>
      <w:proofErr w:type="spellEnd"/>
      <w:r w:rsidRPr="006A4C01">
        <w:rPr>
          <w:rFonts w:ascii="Arial" w:eastAsia="Times New Roman" w:hAnsi="Arial" w:cs="Arial"/>
          <w:bCs/>
        </w:rPr>
        <w:t xml:space="preserve">) reads were subjected to quality-assessment using the </w:t>
      </w:r>
      <w:proofErr w:type="spellStart"/>
      <w:r w:rsidRPr="006A4C01">
        <w:rPr>
          <w:rFonts w:ascii="Arial" w:eastAsia="Times New Roman" w:hAnsi="Arial" w:cs="Arial"/>
          <w:bCs/>
          <w:i/>
        </w:rPr>
        <w:t>FastQC</w:t>
      </w:r>
      <w:proofErr w:type="spellEnd"/>
      <w:r w:rsidRPr="006A4C01">
        <w:rPr>
          <w:rFonts w:ascii="Arial" w:eastAsia="Times New Roman" w:hAnsi="Arial" w:cs="Arial"/>
          <w:bCs/>
        </w:rPr>
        <w:t xml:space="preserve"> software (v.</w:t>
      </w:r>
      <w:r w:rsidRPr="006A4C01">
        <w:rPr>
          <w:rFonts w:ascii="Arial" w:eastAsia="Times New Roman" w:hAnsi="Arial" w:cs="Arial"/>
          <w:bCs/>
          <w:lang w:val="en-GB"/>
        </w:rPr>
        <w:t xml:space="preserve">0.10.1; </w:t>
      </w:r>
      <w:hyperlink r:id="rId9" w:history="1">
        <w:r w:rsidRPr="006A4C01">
          <w:rPr>
            <w:rStyle w:val="Hyperlink"/>
            <w:rFonts w:ascii="Arial" w:eastAsia="Times New Roman" w:hAnsi="Arial" w:cs="Arial"/>
            <w:bCs/>
            <w:color w:val="auto"/>
            <w:lang w:val="en-GB"/>
          </w:rPr>
          <w:t>http://www.bioinformatics.babraham.ac.uk/projects/fastqc</w:t>
        </w:r>
      </w:hyperlink>
      <w:r w:rsidRPr="006A4C01">
        <w:rPr>
          <w:rFonts w:ascii="Arial" w:eastAsia="Times New Roman" w:hAnsi="Arial" w:cs="Arial"/>
          <w:bCs/>
        </w:rPr>
        <w:t xml:space="preserve">) both prior to and following 3'-adapter clipping.  Adapter clipping was performed using the </w:t>
      </w:r>
      <w:proofErr w:type="spellStart"/>
      <w:r w:rsidRPr="006A4C01">
        <w:rPr>
          <w:rFonts w:ascii="Arial" w:eastAsia="Times New Roman" w:hAnsi="Arial" w:cs="Arial"/>
          <w:bCs/>
          <w:i/>
        </w:rPr>
        <w:t>FastX</w:t>
      </w:r>
      <w:proofErr w:type="spellEnd"/>
      <w:r w:rsidRPr="006A4C01">
        <w:rPr>
          <w:rFonts w:ascii="Arial" w:eastAsia="Times New Roman" w:hAnsi="Arial" w:cs="Arial"/>
          <w:bCs/>
        </w:rPr>
        <w:t xml:space="preserve"> software (v.</w:t>
      </w:r>
      <w:r w:rsidRPr="006A4C01">
        <w:rPr>
          <w:rFonts w:ascii="Arial" w:eastAsia="Times New Roman" w:hAnsi="Arial" w:cs="Arial"/>
          <w:bCs/>
          <w:lang w:val="en-GB"/>
        </w:rPr>
        <w:t>0.0.13</w:t>
      </w:r>
      <w:r w:rsidRPr="006A4C01">
        <w:rPr>
          <w:rFonts w:ascii="Arial" w:eastAsia="Times New Roman" w:hAnsi="Arial" w:cs="Arial"/>
          <w:bCs/>
        </w:rPr>
        <w:t xml:space="preserve">; </w:t>
      </w:r>
      <w:hyperlink r:id="rId10" w:history="1">
        <w:r w:rsidRPr="006A4C01">
          <w:rPr>
            <w:rStyle w:val="Hyperlink"/>
            <w:rFonts w:ascii="Arial" w:eastAsia="Times New Roman" w:hAnsi="Arial" w:cs="Arial"/>
            <w:bCs/>
            <w:color w:val="auto"/>
          </w:rPr>
          <w:t>http://hannonlab.cshl.edu/fastx_toolkit/</w:t>
        </w:r>
      </w:hyperlink>
      <w:r w:rsidRPr="006A4C01">
        <w:rPr>
          <w:rFonts w:ascii="Arial" w:eastAsia="Times New Roman" w:hAnsi="Arial" w:cs="Arial"/>
          <w:bCs/>
        </w:rPr>
        <w:t xml:space="preserve">) using the </w:t>
      </w:r>
      <w:proofErr w:type="spellStart"/>
      <w:r w:rsidRPr="006A4C01">
        <w:rPr>
          <w:rFonts w:ascii="Arial" w:eastAsia="Times New Roman" w:hAnsi="Arial" w:cs="Arial"/>
          <w:bCs/>
          <w:i/>
          <w:iCs/>
        </w:rPr>
        <w:t>fastx_clipper</w:t>
      </w:r>
      <w:proofErr w:type="spellEnd"/>
      <w:r w:rsidRPr="006A4C01">
        <w:rPr>
          <w:rFonts w:ascii="Arial" w:eastAsia="Times New Roman" w:hAnsi="Arial" w:cs="Arial"/>
          <w:bCs/>
        </w:rPr>
        <w:t xml:space="preserve"> tool requiring identification of at least 7 adapter bases at the 3’-end of a read before clipping and clipped reads shorter than 15nt were discarded.  The distribution of clipped read-lengths, for all samples in each species, (</w:t>
      </w:r>
      <w:proofErr w:type="spellStart"/>
      <w:r>
        <w:rPr>
          <w:rFonts w:ascii="Arial" w:eastAsia="Times New Roman" w:hAnsi="Arial" w:cs="Arial"/>
          <w:bCs/>
        </w:rPr>
        <w:t>Supplementry</w:t>
      </w:r>
      <w:proofErr w:type="spellEnd"/>
      <w:r>
        <w:rPr>
          <w:rFonts w:ascii="Arial" w:eastAsia="Times New Roman" w:hAnsi="Arial" w:cs="Arial"/>
          <w:bCs/>
        </w:rPr>
        <w:t xml:space="preserve"> Fig.</w:t>
      </w:r>
      <w:r w:rsidRPr="006A4C01">
        <w:rPr>
          <w:rFonts w:ascii="Arial" w:eastAsia="Times New Roman" w:hAnsi="Arial" w:cs="Arial"/>
          <w:bCs/>
        </w:rPr>
        <w:t xml:space="preserve"> 1</w:t>
      </w:r>
      <w:r>
        <w:rPr>
          <w:rFonts w:ascii="Arial" w:eastAsia="Times New Roman" w:hAnsi="Arial" w:cs="Arial"/>
          <w:bCs/>
        </w:rPr>
        <w:t>d</w:t>
      </w:r>
      <w:r w:rsidRPr="006A4C01">
        <w:rPr>
          <w:rFonts w:ascii="Arial" w:eastAsia="Times New Roman" w:hAnsi="Arial" w:cs="Arial"/>
          <w:bCs/>
        </w:rPr>
        <w:t xml:space="preserve">) clearly shows enrichment for reads in the </w:t>
      </w:r>
      <w:proofErr w:type="gramStart"/>
      <w:r w:rsidRPr="006A4C01">
        <w:rPr>
          <w:rFonts w:ascii="Arial" w:eastAsia="Times New Roman" w:hAnsi="Arial" w:cs="Arial"/>
          <w:bCs/>
        </w:rPr>
        <w:t>20-22nt size</w:t>
      </w:r>
      <w:proofErr w:type="gramEnd"/>
      <w:r w:rsidRPr="006A4C01">
        <w:rPr>
          <w:rFonts w:ascii="Arial" w:eastAsia="Times New Roman" w:hAnsi="Arial" w:cs="Arial"/>
          <w:bCs/>
        </w:rPr>
        <w:t xml:space="preserve"> range, corresponding perfectly to the range of annotated mature-</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Separately for each sample identical clipped-reads were counted and collapsed to a single entry using the </w:t>
      </w:r>
      <w:proofErr w:type="spellStart"/>
      <w:r w:rsidRPr="006A4C01">
        <w:rPr>
          <w:rFonts w:ascii="Arial" w:eastAsia="Times New Roman" w:hAnsi="Arial" w:cs="Arial"/>
          <w:bCs/>
          <w:i/>
          <w:iCs/>
        </w:rPr>
        <w:t>fastx_collapse</w:t>
      </w:r>
      <w:proofErr w:type="spellEnd"/>
      <w:r w:rsidRPr="006A4C01">
        <w:rPr>
          <w:rFonts w:ascii="Arial" w:eastAsia="Times New Roman" w:hAnsi="Arial" w:cs="Arial"/>
          <w:bCs/>
        </w:rPr>
        <w:t xml:space="preserve"> tool and reads containing N's were removed.</w:t>
      </w:r>
    </w:p>
    <w:p w14:paraId="17C39D83"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Reads were mapped directly to the corresponding species'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sequences (for chimpanzee and macaque these were derived from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of human sequences described above) using the Bowtie aligner</w:t>
      </w:r>
      <w:r w:rsidR="001A345F" w:rsidRPr="001A345F">
        <w:rPr>
          <w:rFonts w:ascii="Arial" w:eastAsia="Times New Roman" w:hAnsi="Arial" w:cs="Arial"/>
          <w:bCs/>
          <w:vertAlign w:val="superscript"/>
        </w:rPr>
        <w:t>71</w:t>
      </w:r>
      <w:r w:rsidRPr="006A4C01">
        <w:rPr>
          <w:rFonts w:ascii="Arial" w:eastAsia="Times New Roman" w:hAnsi="Arial" w:cs="Arial"/>
          <w:bCs/>
        </w:rPr>
        <w:t xml:space="preserve"> invoked via the command-line implementation of the </w:t>
      </w:r>
      <w:proofErr w:type="spellStart"/>
      <w:r w:rsidRPr="006A4C01">
        <w:rPr>
          <w:rFonts w:ascii="Arial" w:eastAsia="Times New Roman" w:hAnsi="Arial" w:cs="Arial"/>
          <w:bCs/>
        </w:rPr>
        <w:t>miRanalyzer</w:t>
      </w:r>
      <w:proofErr w:type="spellEnd"/>
      <w:r w:rsidRPr="006A4C01">
        <w:rPr>
          <w:rFonts w:ascii="Arial" w:eastAsia="Times New Roman" w:hAnsi="Arial" w:cs="Arial"/>
          <w:bCs/>
        </w:rPr>
        <w:t xml:space="preserve"> tool</w:t>
      </w:r>
      <w:r w:rsidR="001A345F" w:rsidRPr="001A345F">
        <w:rPr>
          <w:rFonts w:ascii="Arial" w:eastAsia="Times New Roman" w:hAnsi="Arial" w:cs="Arial"/>
          <w:bCs/>
          <w:noProof/>
          <w:vertAlign w:val="superscript"/>
        </w:rPr>
        <w:t>72</w:t>
      </w:r>
      <w:r w:rsidRPr="006A4C01">
        <w:rPr>
          <w:rFonts w:ascii="Arial" w:eastAsia="Times New Roman" w:hAnsi="Arial" w:cs="Arial"/>
          <w:bCs/>
        </w:rPr>
        <w:t>, allowing for only a single mismatched base in the alignment.  The output from this read-alignment, for each sample, is a collection of files containing the alignment outcomes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ID) for each read and the read-stack covering each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 (</w:t>
      </w:r>
      <w:r>
        <w:rPr>
          <w:rFonts w:ascii="Arial" w:eastAsia="Times New Roman" w:hAnsi="Arial" w:cs="Arial"/>
          <w:bCs/>
        </w:rPr>
        <w:t>Supplementary Fig.</w:t>
      </w:r>
      <w:r w:rsidRPr="006A4C01">
        <w:rPr>
          <w:rFonts w:ascii="Arial" w:eastAsia="Times New Roman" w:hAnsi="Arial" w:cs="Arial"/>
          <w:bCs/>
        </w:rPr>
        <w:t xml:space="preserve"> 2</w:t>
      </w:r>
      <w:r>
        <w:rPr>
          <w:rFonts w:ascii="Arial" w:eastAsia="Times New Roman" w:hAnsi="Arial" w:cs="Arial"/>
          <w:bCs/>
        </w:rPr>
        <w:t>c</w:t>
      </w:r>
      <w:r w:rsidRPr="006A4C01">
        <w:rPr>
          <w:rFonts w:ascii="Arial" w:eastAsia="Times New Roman" w:hAnsi="Arial" w:cs="Arial"/>
          <w:bCs/>
        </w:rPr>
        <w:t xml:space="preserve">).  The use of </w:t>
      </w:r>
      <w:proofErr w:type="spellStart"/>
      <w:r w:rsidRPr="006A4C01">
        <w:rPr>
          <w:rFonts w:ascii="Arial" w:eastAsia="Times New Roman" w:hAnsi="Arial" w:cs="Arial"/>
          <w:bCs/>
        </w:rPr>
        <w:t>miRanalyzer</w:t>
      </w:r>
      <w:proofErr w:type="spellEnd"/>
      <w:r w:rsidRPr="006A4C01">
        <w:rPr>
          <w:rFonts w:ascii="Arial" w:eastAsia="Times New Roman" w:hAnsi="Arial" w:cs="Arial"/>
          <w:bCs/>
        </w:rPr>
        <w:t xml:space="preserve"> was mostly to coordinate and streamline the process of parsing these alignments and to integrate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secondary-structure prediction, via </w:t>
      </w:r>
      <w:r w:rsidRPr="006A4C01">
        <w:rPr>
          <w:rFonts w:ascii="Arial" w:eastAsia="Times New Roman" w:hAnsi="Arial" w:cs="Arial"/>
          <w:bCs/>
          <w:i/>
          <w:iCs/>
        </w:rPr>
        <w:t>RNA-fold</w:t>
      </w:r>
      <w:r w:rsidRPr="006A4C01">
        <w:rPr>
          <w:rFonts w:ascii="Arial" w:eastAsia="Times New Roman" w:hAnsi="Arial" w:cs="Arial"/>
          <w:bCs/>
        </w:rPr>
        <w:t xml:space="preserve"> provided in the Vienna software suite</w:t>
      </w:r>
      <w:r w:rsidR="001A345F" w:rsidRPr="001A345F">
        <w:rPr>
          <w:rFonts w:ascii="Arial" w:eastAsia="Times New Roman" w:hAnsi="Arial" w:cs="Arial"/>
          <w:bCs/>
          <w:vertAlign w:val="superscript"/>
        </w:rPr>
        <w:t>73</w:t>
      </w:r>
      <w:r w:rsidRPr="006A4C01">
        <w:rPr>
          <w:rFonts w:ascii="Arial" w:eastAsia="Times New Roman" w:hAnsi="Arial" w:cs="Arial"/>
          <w:bCs/>
        </w:rPr>
        <w:t xml:space="preserve">, which </w:t>
      </w:r>
      <w:r>
        <w:rPr>
          <w:rFonts w:ascii="Arial" w:eastAsia="Times New Roman" w:hAnsi="Arial" w:cs="Arial"/>
          <w:bCs/>
        </w:rPr>
        <w:t>we use to define the mature sequences</w:t>
      </w:r>
      <w:r w:rsidRPr="006A4C01">
        <w:rPr>
          <w:rFonts w:ascii="Arial" w:eastAsia="Times New Roman" w:hAnsi="Arial" w:cs="Arial"/>
          <w:bCs/>
        </w:rPr>
        <w:t>.</w:t>
      </w:r>
    </w:p>
    <w:p w14:paraId="467E658F" w14:textId="77777777" w:rsidR="00011433" w:rsidRPr="006A4C01" w:rsidRDefault="00011433" w:rsidP="006C4D09">
      <w:pPr>
        <w:tabs>
          <w:tab w:val="left" w:pos="450"/>
        </w:tabs>
        <w:spacing w:after="0" w:line="240" w:lineRule="auto"/>
        <w:jc w:val="both"/>
        <w:rPr>
          <w:rFonts w:ascii="Arial" w:eastAsia="Times New Roman" w:hAnsi="Arial" w:cs="Arial"/>
          <w:bCs/>
        </w:rPr>
      </w:pPr>
    </w:p>
    <w:p w14:paraId="7A0AF6E9" w14:textId="77777777" w:rsidR="00011433" w:rsidRPr="006A4C01" w:rsidRDefault="00011433" w:rsidP="006C4D09">
      <w:pPr>
        <w:numPr>
          <w:ilvl w:val="1"/>
          <w:numId w:val="3"/>
        </w:numPr>
        <w:spacing w:after="0" w:line="240" w:lineRule="auto"/>
        <w:jc w:val="both"/>
        <w:rPr>
          <w:rFonts w:ascii="Arial" w:eastAsia="Times New Roman" w:hAnsi="Arial" w:cs="Arial"/>
          <w:b/>
          <w:bCs/>
        </w:rPr>
      </w:pPr>
      <w:r w:rsidRPr="006A4C01">
        <w:rPr>
          <w:rFonts w:ascii="Arial" w:eastAsia="Times New Roman" w:hAnsi="Arial" w:cs="Arial"/>
          <w:b/>
          <w:bCs/>
        </w:rPr>
        <w:t xml:space="preserve">Identification of mature </w:t>
      </w:r>
      <w:proofErr w:type="spellStart"/>
      <w:r w:rsidRPr="006A4C01">
        <w:rPr>
          <w:rFonts w:ascii="Arial" w:eastAsia="Times New Roman" w:hAnsi="Arial" w:cs="Arial"/>
          <w:b/>
          <w:bCs/>
        </w:rPr>
        <w:t>miRNA</w:t>
      </w:r>
      <w:proofErr w:type="spellEnd"/>
      <w:r w:rsidRPr="006A4C01">
        <w:rPr>
          <w:rFonts w:ascii="Arial" w:eastAsia="Times New Roman" w:hAnsi="Arial" w:cs="Arial"/>
          <w:b/>
          <w:bCs/>
        </w:rPr>
        <w:t xml:space="preserve"> sequences</w:t>
      </w:r>
    </w:p>
    <w:p w14:paraId="11AF524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sequences were defined directly from the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alignments obtained using the method described above.  This was deemed the most compatible quantification strategy to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method by which the pre-</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were identified for the non-human samples, as it does not require a well-matched human 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to be able to quantify chimpanzee/macaque 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abundance.  An example of the read-stack in one of the human samples for miR-124 is provided in </w:t>
      </w:r>
      <w:r>
        <w:rPr>
          <w:rFonts w:ascii="Arial" w:eastAsia="Times New Roman" w:hAnsi="Arial" w:cs="Arial"/>
          <w:bCs/>
        </w:rPr>
        <w:t>Supplementary Fig.</w:t>
      </w:r>
      <w:r w:rsidRPr="006A4C01">
        <w:rPr>
          <w:rFonts w:ascii="Arial" w:eastAsia="Times New Roman" w:hAnsi="Arial" w:cs="Arial"/>
          <w:bCs/>
        </w:rPr>
        <w:t xml:space="preserve"> 2</w:t>
      </w:r>
      <w:r>
        <w:rPr>
          <w:rFonts w:ascii="Arial" w:eastAsia="Times New Roman" w:hAnsi="Arial" w:cs="Arial"/>
          <w:bCs/>
        </w:rPr>
        <w:t>c</w:t>
      </w:r>
      <w:r w:rsidRPr="006A4C01">
        <w:rPr>
          <w:rFonts w:ascii="Arial" w:eastAsia="Times New Roman" w:hAnsi="Arial" w:cs="Arial"/>
          <w:bCs/>
        </w:rPr>
        <w:t xml:space="preserve">; there is a clear distribution of reads that map uniquely to the 3'-end of this sequence that may arise due to technical or biological factors.  Therefore, in defining the start and end position of the mature sequences we took the modal position of all overlapping mapped reads.  For the example case of miR-124-3p, the start position is clearly defined differently to the start position in the human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reference by around 10,000 reads that start with an A at the second position of the </w:t>
      </w:r>
      <w:proofErr w:type="spellStart"/>
      <w:r w:rsidRPr="006A4C01">
        <w:rPr>
          <w:rFonts w:ascii="Arial" w:eastAsia="Times New Roman" w:hAnsi="Arial" w:cs="Arial"/>
          <w:bCs/>
        </w:rPr>
        <w:t>miRBase</w:t>
      </w:r>
      <w:proofErr w:type="spellEnd"/>
      <w:r w:rsidRPr="006A4C01">
        <w:rPr>
          <w:rFonts w:ascii="Arial" w:eastAsia="Times New Roman" w:hAnsi="Arial" w:cs="Arial"/>
          <w:bCs/>
        </w:rPr>
        <w:t>-annotated 3'-mature sequence.</w:t>
      </w:r>
    </w:p>
    <w:p w14:paraId="0DF4AE4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The IDs of all 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were formatted to reflect the mature sequence position with respect to the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sequence.  Reads seeming to suggest a mature sequence that overlapped with the </w:t>
      </w:r>
      <w:r>
        <w:rPr>
          <w:rFonts w:ascii="Arial" w:eastAsia="Times New Roman" w:hAnsi="Arial" w:cs="Arial"/>
          <w:bCs/>
        </w:rPr>
        <w:t>hairpin</w:t>
      </w:r>
      <w:r w:rsidRPr="006A4C01">
        <w:rPr>
          <w:rFonts w:ascii="Arial" w:eastAsia="Times New Roman" w:hAnsi="Arial" w:cs="Arial"/>
          <w:bCs/>
        </w:rPr>
        <w:t xml:space="preserve"> loop of the pre-</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were excluded from further analysis as these are not supported by the canonical theory of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biogenesis and processing by DROSHA/DICER.</w:t>
      </w:r>
    </w:p>
    <w:p w14:paraId="7ECEF258" w14:textId="77777777" w:rsidR="00011433" w:rsidRDefault="00011433" w:rsidP="006C4D09">
      <w:pPr>
        <w:tabs>
          <w:tab w:val="left" w:pos="450"/>
        </w:tabs>
        <w:spacing w:after="0" w:line="240" w:lineRule="auto"/>
        <w:jc w:val="both"/>
        <w:rPr>
          <w:rFonts w:ascii="Arial" w:eastAsia="Times New Roman" w:hAnsi="Arial" w:cs="Arial"/>
          <w:bCs/>
        </w:rPr>
      </w:pPr>
    </w:p>
    <w:p w14:paraId="0F0497D0" w14:textId="77777777" w:rsidR="00550035" w:rsidRDefault="00550035" w:rsidP="006C4D09">
      <w:pPr>
        <w:tabs>
          <w:tab w:val="left" w:pos="450"/>
        </w:tabs>
        <w:spacing w:after="0" w:line="240" w:lineRule="auto"/>
        <w:jc w:val="both"/>
        <w:rPr>
          <w:rFonts w:ascii="Arial" w:eastAsia="Times New Roman" w:hAnsi="Arial" w:cs="Arial"/>
          <w:bCs/>
        </w:rPr>
      </w:pPr>
    </w:p>
    <w:p w14:paraId="3E40BFA9" w14:textId="77777777" w:rsidR="00550035" w:rsidRPr="006A4C01" w:rsidRDefault="00550035" w:rsidP="006C4D09">
      <w:pPr>
        <w:tabs>
          <w:tab w:val="left" w:pos="450"/>
        </w:tabs>
        <w:spacing w:after="0" w:line="240" w:lineRule="auto"/>
        <w:jc w:val="both"/>
        <w:rPr>
          <w:rFonts w:ascii="Arial" w:eastAsia="Times New Roman" w:hAnsi="Arial" w:cs="Arial"/>
          <w:bCs/>
        </w:rPr>
      </w:pPr>
      <w:bookmarkStart w:id="0" w:name="_GoBack"/>
      <w:bookmarkEnd w:id="0"/>
    </w:p>
    <w:p w14:paraId="64341347" w14:textId="77777777" w:rsidR="00011433" w:rsidRPr="006A4C01" w:rsidRDefault="00011433" w:rsidP="006C4D09">
      <w:pPr>
        <w:numPr>
          <w:ilvl w:val="1"/>
          <w:numId w:val="3"/>
        </w:numPr>
        <w:spacing w:after="0" w:line="240" w:lineRule="auto"/>
        <w:jc w:val="both"/>
        <w:rPr>
          <w:rFonts w:ascii="Arial" w:eastAsia="Times New Roman" w:hAnsi="Arial" w:cs="Arial"/>
          <w:b/>
          <w:bCs/>
        </w:rPr>
      </w:pPr>
      <w:r w:rsidRPr="006A4C01">
        <w:rPr>
          <w:rFonts w:ascii="Arial" w:eastAsia="Times New Roman" w:hAnsi="Arial" w:cs="Arial"/>
          <w:b/>
          <w:bCs/>
        </w:rPr>
        <w:t>Expression quantification, filtering, and normalization</w:t>
      </w:r>
    </w:p>
    <w:p w14:paraId="3CD467A1"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Reads uniquely mapped to a single position in a single hairpin sequence were added to the total read-count for that mature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Reads mapped to multiple ‘candidate’ mature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were processed to try and identify the most likely assignment based on reads uniquely mapped to each candidate.</w:t>
      </w:r>
    </w:p>
    <w:p w14:paraId="3B98675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The distributions of read-lengths were used to identify outlying samples.  Almost all annotated mature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are between 20-22nt in length therefore samples with an abnormally small fraction of reads of this same length (compared to the other sequenced samples) were flagged for removal.  In total, three human and two macaque samples were removed based on the fact that less than 25% of the sequenced reads fell in the </w:t>
      </w:r>
      <w:proofErr w:type="gramStart"/>
      <w:r w:rsidRPr="006A4C01">
        <w:rPr>
          <w:rFonts w:ascii="Arial" w:eastAsia="Times New Roman" w:hAnsi="Arial" w:cs="Arial"/>
          <w:bCs/>
        </w:rPr>
        <w:t>20-22nt size</w:t>
      </w:r>
      <w:proofErr w:type="gramEnd"/>
      <w:r w:rsidRPr="006A4C01">
        <w:rPr>
          <w:rFonts w:ascii="Arial" w:eastAsia="Times New Roman" w:hAnsi="Arial" w:cs="Arial"/>
          <w:bCs/>
        </w:rPr>
        <w:t xml:space="preserve"> window.  For reference, the average fraction of reads in this window over all samples is 38 ± 8% in human, 56 ± 0% in chimpanzee, and 53 ± 0% in macaque.</w:t>
      </w:r>
    </w:p>
    <w:p w14:paraId="60C1B5B2"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To compensate for remaining sample-level differences in read-yield, read-counts for each sample, for each </w:t>
      </w:r>
      <w:proofErr w:type="spellStart"/>
      <w:r w:rsidRPr="006A4C01">
        <w:rPr>
          <w:rFonts w:ascii="Arial" w:eastAsia="Times New Roman" w:hAnsi="Arial" w:cs="Arial"/>
          <w:bCs/>
        </w:rPr>
        <w:t>miRNA</w:t>
      </w:r>
      <w:proofErr w:type="spellEnd"/>
      <w:r w:rsidRPr="006A4C01">
        <w:rPr>
          <w:rFonts w:ascii="Arial" w:eastAsia="Times New Roman" w:hAnsi="Arial" w:cs="Arial"/>
          <w:bCs/>
        </w:rPr>
        <w:t>, were adjusted based on the total number of sequenced reads using the ‘</w:t>
      </w:r>
      <w:proofErr w:type="spellStart"/>
      <w:r w:rsidRPr="006A4C01">
        <w:rPr>
          <w:rFonts w:ascii="Arial" w:eastAsia="Times New Roman" w:hAnsi="Arial" w:cs="Arial"/>
          <w:bCs/>
        </w:rPr>
        <w:t>estimateSizeFactors</w:t>
      </w:r>
      <w:proofErr w:type="spellEnd"/>
      <w:r w:rsidRPr="006A4C01">
        <w:rPr>
          <w:rFonts w:ascii="Arial" w:eastAsia="Times New Roman" w:hAnsi="Arial" w:cs="Arial"/>
          <w:bCs/>
        </w:rPr>
        <w:t xml:space="preserve">’ function in the </w:t>
      </w:r>
      <w:proofErr w:type="spellStart"/>
      <w:r w:rsidRPr="006A4C01">
        <w:rPr>
          <w:rFonts w:ascii="Arial" w:eastAsia="Times New Roman" w:hAnsi="Arial" w:cs="Arial"/>
          <w:bCs/>
        </w:rPr>
        <w:t>DESeq</w:t>
      </w:r>
      <w:proofErr w:type="spellEnd"/>
      <w:r w:rsidRPr="006A4C01">
        <w:rPr>
          <w:rFonts w:ascii="Arial" w:eastAsia="Times New Roman" w:hAnsi="Arial" w:cs="Arial"/>
          <w:bCs/>
        </w:rPr>
        <w:t xml:space="preserve"> package</w:t>
      </w:r>
      <w:r w:rsidR="001A345F" w:rsidRPr="001A345F">
        <w:rPr>
          <w:rFonts w:ascii="Arial" w:eastAsia="Times New Roman" w:hAnsi="Arial" w:cs="Arial"/>
          <w:bCs/>
          <w:vertAlign w:val="superscript"/>
        </w:rPr>
        <w:t>62</w:t>
      </w:r>
      <w:r w:rsidRPr="006A4C01">
        <w:rPr>
          <w:rFonts w:ascii="Arial" w:eastAsia="Times New Roman" w:hAnsi="Arial" w:cs="Arial"/>
          <w:bCs/>
        </w:rPr>
        <w:t xml:space="preserve"> in the R/</w:t>
      </w:r>
      <w:proofErr w:type="spellStart"/>
      <w:r w:rsidRPr="006A4C01">
        <w:rPr>
          <w:rFonts w:ascii="Arial" w:eastAsia="Times New Roman" w:hAnsi="Arial" w:cs="Arial"/>
          <w:bCs/>
        </w:rPr>
        <w:t>bioconductor</w:t>
      </w:r>
      <w:proofErr w:type="spellEnd"/>
      <w:r w:rsidRPr="006A4C01">
        <w:rPr>
          <w:rFonts w:ascii="Arial" w:eastAsia="Times New Roman" w:hAnsi="Arial" w:cs="Arial"/>
          <w:bCs/>
        </w:rPr>
        <w:t xml:space="preserve"> environment</w:t>
      </w:r>
      <w:r w:rsidR="001A345F" w:rsidRPr="001A345F">
        <w:rPr>
          <w:rFonts w:ascii="Arial" w:eastAsia="Times New Roman" w:hAnsi="Arial" w:cs="Arial"/>
          <w:bCs/>
          <w:vertAlign w:val="superscript"/>
        </w:rPr>
        <w:t>74</w:t>
      </w:r>
      <w:r w:rsidRPr="006A4C01">
        <w:rPr>
          <w:rFonts w:ascii="Arial" w:eastAsia="Times New Roman" w:hAnsi="Arial" w:cs="Arial"/>
          <w:bCs/>
        </w:rPr>
        <w:t xml:space="preserve">.  Following this normalization, technical replicate samples were collapsed to a single replicate per brain/region by taking the mean average.  To reduce the complexity of the dataset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with very low cumulative read-counts (&lt;50) over all samples were removed.  </w:t>
      </w:r>
      <w:proofErr w:type="spellStart"/>
      <w:r w:rsidRPr="006A4C01">
        <w:rPr>
          <w:rFonts w:ascii="Arial" w:eastAsia="Times New Roman" w:hAnsi="Arial" w:cs="Arial"/>
          <w:bCs/>
        </w:rPr>
        <w:t>Normalised</w:t>
      </w:r>
      <w:proofErr w:type="spellEnd"/>
      <w:r w:rsidRPr="006A4C01">
        <w:rPr>
          <w:rFonts w:ascii="Arial" w:eastAsia="Times New Roman" w:hAnsi="Arial" w:cs="Arial"/>
          <w:bCs/>
        </w:rPr>
        <w:t xml:space="preserve"> expressions were log</w:t>
      </w:r>
      <w:r w:rsidRPr="006A4C01">
        <w:rPr>
          <w:rFonts w:ascii="Arial" w:eastAsia="Times New Roman" w:hAnsi="Arial" w:cs="Arial"/>
          <w:bCs/>
          <w:vertAlign w:val="subscript"/>
        </w:rPr>
        <w:t>2</w:t>
      </w:r>
      <w:r w:rsidRPr="006A4C01">
        <w:rPr>
          <w:rFonts w:ascii="Arial" w:eastAsia="Times New Roman" w:hAnsi="Arial" w:cs="Arial"/>
          <w:bCs/>
        </w:rPr>
        <w:t xml:space="preserve">-transformed and </w:t>
      </w:r>
      <w:proofErr w:type="gramStart"/>
      <w:r w:rsidRPr="006A4C01">
        <w:rPr>
          <w:rFonts w:ascii="Arial" w:eastAsia="Times New Roman" w:hAnsi="Arial" w:cs="Arial"/>
          <w:bCs/>
        </w:rPr>
        <w:t>overall sample behavior was assessed by hierarchical clustering of both the absolute expressions and pairwise sample correlations</w:t>
      </w:r>
      <w:proofErr w:type="gramEnd"/>
      <w:r w:rsidRPr="006A4C01">
        <w:rPr>
          <w:rFonts w:ascii="Arial" w:eastAsia="Times New Roman" w:hAnsi="Arial" w:cs="Arial"/>
          <w:bCs/>
        </w:rPr>
        <w:t xml:space="preserve"> (data not shown).  Sample clustering is dominated by inter-species variance however clustering of subcortical tissues within each species is apparent.</w:t>
      </w:r>
    </w:p>
    <w:p w14:paraId="02644AE1"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Interestingly, when clustering all expressed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human and chimpanzee samples cluster closest leaving macaque as the </w:t>
      </w:r>
      <w:proofErr w:type="spellStart"/>
      <w:r w:rsidRPr="006A4C01">
        <w:rPr>
          <w:rFonts w:ascii="Arial" w:eastAsia="Times New Roman" w:hAnsi="Arial" w:cs="Arial"/>
          <w:bCs/>
        </w:rPr>
        <w:t>outgroup</w:t>
      </w:r>
      <w:proofErr w:type="spellEnd"/>
      <w:r w:rsidRPr="006A4C01">
        <w:rPr>
          <w:rFonts w:ascii="Arial" w:eastAsia="Times New Roman" w:hAnsi="Arial" w:cs="Arial"/>
          <w:bCs/>
        </w:rPr>
        <w:t xml:space="preserve">; however filtering 65% of the least expressed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results in human becoming the </w:t>
      </w:r>
      <w:proofErr w:type="spellStart"/>
      <w:r w:rsidRPr="006A4C01">
        <w:rPr>
          <w:rFonts w:ascii="Arial" w:eastAsia="Times New Roman" w:hAnsi="Arial" w:cs="Arial"/>
          <w:bCs/>
        </w:rPr>
        <w:t>outgroup</w:t>
      </w:r>
      <w:proofErr w:type="spellEnd"/>
      <w:r w:rsidRPr="006A4C01">
        <w:rPr>
          <w:rFonts w:ascii="Arial" w:eastAsia="Times New Roman" w:hAnsi="Arial" w:cs="Arial"/>
          <w:bCs/>
        </w:rPr>
        <w:t xml:space="preserve"> — and filtering even more stringently to retain only the 30% highest-expressing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the cerebellum of all three species forms the </w:t>
      </w:r>
      <w:proofErr w:type="spellStart"/>
      <w:r w:rsidRPr="006A4C01">
        <w:rPr>
          <w:rFonts w:ascii="Arial" w:eastAsia="Times New Roman" w:hAnsi="Arial" w:cs="Arial"/>
          <w:bCs/>
        </w:rPr>
        <w:t>outgroup</w:t>
      </w:r>
      <w:proofErr w:type="spellEnd"/>
      <w:r w:rsidRPr="006A4C01">
        <w:rPr>
          <w:rFonts w:ascii="Arial" w:eastAsia="Times New Roman" w:hAnsi="Arial" w:cs="Arial"/>
          <w:bCs/>
        </w:rPr>
        <w:t xml:space="preserve"> (data not shown).  This suggests that the CBC is more similar between the three species than any of the other brain regions. </w:t>
      </w:r>
    </w:p>
    <w:p w14:paraId="5C994BB7"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Principal component (PC) analysis of the filtered and normalized expression data revealed that PC1 (78.5% of total variance) correlated strongly with brain region, PC2 (5.2% of total variance) correlated strongly with species, PC3 (3.1% of total variance) correlated strongly with chimpanzee vs. human/macaque, PC4 (1.1% of total variance) correlated slightly with differences between individuals, and PC5 (0.4% of total variance) correlated strongly with the difference between cerebellum, the visual cortex, and all other tissues (data not shown).  This was implemented using the R package </w:t>
      </w:r>
      <w:proofErr w:type="spellStart"/>
      <w:r w:rsidRPr="006A4C01">
        <w:rPr>
          <w:rFonts w:ascii="Arial" w:eastAsia="Times New Roman" w:hAnsi="Arial" w:cs="Arial"/>
          <w:bCs/>
          <w:i/>
        </w:rPr>
        <w:t>prcomp</w:t>
      </w:r>
      <w:proofErr w:type="spellEnd"/>
      <w:r w:rsidRPr="006A4C01">
        <w:rPr>
          <w:rFonts w:ascii="Arial" w:eastAsia="Times New Roman" w:hAnsi="Arial" w:cs="Arial"/>
          <w:bCs/>
        </w:rPr>
        <w:t xml:space="preserve"> using the </w:t>
      </w:r>
      <w:proofErr w:type="spellStart"/>
      <w:r w:rsidRPr="006A4C01">
        <w:rPr>
          <w:rFonts w:ascii="Arial" w:eastAsia="Times New Roman" w:hAnsi="Arial" w:cs="Arial"/>
          <w:bCs/>
        </w:rPr>
        <w:t>standardising</w:t>
      </w:r>
      <w:proofErr w:type="spellEnd"/>
      <w:r w:rsidRPr="006A4C01">
        <w:rPr>
          <w:rFonts w:ascii="Arial" w:eastAsia="Times New Roman" w:hAnsi="Arial" w:cs="Arial"/>
          <w:bCs/>
        </w:rPr>
        <w:t xml:space="preserve"> ‘scale=T’ option to scale variables to unit variance.</w:t>
      </w:r>
    </w:p>
    <w:p w14:paraId="7FFA8B3D" w14:textId="77777777" w:rsidR="00011433" w:rsidRPr="006A4C01" w:rsidRDefault="00011433" w:rsidP="006C4D09">
      <w:pPr>
        <w:tabs>
          <w:tab w:val="left" w:pos="450"/>
        </w:tabs>
        <w:spacing w:after="0" w:line="240" w:lineRule="auto"/>
        <w:jc w:val="both"/>
        <w:rPr>
          <w:rFonts w:ascii="Arial" w:eastAsia="Times New Roman" w:hAnsi="Arial" w:cs="Arial"/>
          <w:bCs/>
        </w:rPr>
      </w:pPr>
    </w:p>
    <w:p w14:paraId="49BC993F" w14:textId="77777777" w:rsidR="00011433" w:rsidRPr="006A4C01" w:rsidRDefault="00011433" w:rsidP="006C4D09">
      <w:pPr>
        <w:numPr>
          <w:ilvl w:val="1"/>
          <w:numId w:val="3"/>
        </w:numPr>
        <w:spacing w:after="0" w:line="240" w:lineRule="auto"/>
        <w:jc w:val="both"/>
        <w:rPr>
          <w:rFonts w:ascii="Arial" w:eastAsia="Times New Roman" w:hAnsi="Arial" w:cs="Arial"/>
          <w:b/>
          <w:bCs/>
        </w:rPr>
      </w:pPr>
      <w:r w:rsidRPr="006A4C01">
        <w:rPr>
          <w:rFonts w:ascii="Arial" w:eastAsia="Times New Roman" w:hAnsi="Arial" w:cs="Arial"/>
          <w:b/>
          <w:bCs/>
        </w:rPr>
        <w:t>Inter- and intra-species DEX analysis</w:t>
      </w:r>
    </w:p>
    <w:p w14:paraId="634FE9E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Tests for inter-species and inter-tissue differential expression were performed using the </w:t>
      </w:r>
      <w:proofErr w:type="spellStart"/>
      <w:r w:rsidRPr="006A4C01">
        <w:rPr>
          <w:rFonts w:ascii="Arial" w:eastAsia="Times New Roman" w:hAnsi="Arial" w:cs="Arial"/>
          <w:bCs/>
        </w:rPr>
        <w:t>DESeq</w:t>
      </w:r>
      <w:proofErr w:type="spellEnd"/>
      <w:r w:rsidRPr="006A4C01">
        <w:rPr>
          <w:rFonts w:ascii="Arial" w:eastAsia="Times New Roman" w:hAnsi="Arial" w:cs="Arial"/>
          <w:bCs/>
        </w:rPr>
        <w:t xml:space="preserve"> package</w:t>
      </w:r>
      <w:r w:rsidR="001A345F" w:rsidRPr="001A345F">
        <w:rPr>
          <w:rFonts w:ascii="Arial" w:eastAsia="Times New Roman" w:hAnsi="Arial" w:cs="Arial"/>
          <w:bCs/>
          <w:vertAlign w:val="superscript"/>
        </w:rPr>
        <w:t>62</w:t>
      </w:r>
      <w:r w:rsidRPr="006A4C01">
        <w:rPr>
          <w:rFonts w:ascii="Arial" w:eastAsia="Times New Roman" w:hAnsi="Arial" w:cs="Arial"/>
          <w:bCs/>
        </w:rPr>
        <w:t>.  A total of four models were fit for expressions E:</w:t>
      </w:r>
    </w:p>
    <w:p w14:paraId="0BCDA2A8"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species</w:t>
      </w:r>
      <w:proofErr w:type="gramEnd"/>
      <w:r w:rsidRPr="006A4C01">
        <w:rPr>
          <w:rFonts w:ascii="Arial" w:eastAsia="Times New Roman" w:hAnsi="Arial" w:cs="Arial"/>
          <w:bCs/>
        </w:rPr>
        <w:t>: E ~ 1+species</w:t>
      </w:r>
    </w:p>
    <w:p w14:paraId="6AE5C90A"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tissue</w:t>
      </w:r>
      <w:proofErr w:type="gramEnd"/>
      <w:r w:rsidRPr="006A4C01">
        <w:rPr>
          <w:rFonts w:ascii="Arial" w:eastAsia="Times New Roman" w:hAnsi="Arial" w:cs="Arial"/>
          <w:bCs/>
        </w:rPr>
        <w:t>: E ~ 1+tissue</w:t>
      </w:r>
    </w:p>
    <w:p w14:paraId="0C5E85D0"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spellStart"/>
      <w:proofErr w:type="gramStart"/>
      <w:r w:rsidRPr="006A4C01">
        <w:rPr>
          <w:rFonts w:ascii="Arial" w:eastAsia="Times New Roman" w:hAnsi="Arial" w:cs="Arial"/>
          <w:bCs/>
        </w:rPr>
        <w:t>species</w:t>
      </w:r>
      <w:proofErr w:type="gramEnd"/>
      <w:r w:rsidRPr="006A4C01">
        <w:rPr>
          <w:rFonts w:ascii="Arial" w:eastAsia="Times New Roman" w:hAnsi="Arial" w:cs="Arial"/>
          <w:bCs/>
        </w:rPr>
        <w:t>+tissue</w:t>
      </w:r>
      <w:proofErr w:type="spellEnd"/>
      <w:r w:rsidRPr="006A4C01">
        <w:rPr>
          <w:rFonts w:ascii="Arial" w:eastAsia="Times New Roman" w:hAnsi="Arial" w:cs="Arial"/>
          <w:bCs/>
        </w:rPr>
        <w:t>: E ~ 1+species+tissue</w:t>
      </w:r>
    </w:p>
    <w:p w14:paraId="214035BC"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interaction</w:t>
      </w:r>
      <w:proofErr w:type="gramEnd"/>
      <w:r w:rsidRPr="006A4C01">
        <w:rPr>
          <w:rFonts w:ascii="Arial" w:eastAsia="Times New Roman" w:hAnsi="Arial" w:cs="Arial"/>
          <w:bCs/>
        </w:rPr>
        <w:t>: E ~ 1+species+tissue+species*tissue</w:t>
      </w:r>
    </w:p>
    <w:p w14:paraId="375A377A"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Significance was computed using a negative-binomial model for each effect by exploiting the following combinations of these models as the null and the alternative hypotheses:</w:t>
      </w:r>
    </w:p>
    <w:p w14:paraId="1B0F166B"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P(</w:t>
      </w:r>
      <w:proofErr w:type="gramEnd"/>
      <w:r w:rsidRPr="006A4C01">
        <w:rPr>
          <w:rFonts w:ascii="Arial" w:eastAsia="Times New Roman" w:hAnsi="Arial" w:cs="Arial"/>
          <w:bCs/>
        </w:rPr>
        <w:t xml:space="preserve">species): </w:t>
      </w:r>
      <w:proofErr w:type="spellStart"/>
      <w:r w:rsidRPr="006A4C01">
        <w:rPr>
          <w:rFonts w:ascii="Arial" w:eastAsia="Times New Roman" w:hAnsi="Arial" w:cs="Arial"/>
          <w:bCs/>
        </w:rPr>
        <w:t>species+tissue</w:t>
      </w:r>
      <w:proofErr w:type="spellEnd"/>
      <w:r w:rsidRPr="006A4C01">
        <w:rPr>
          <w:rFonts w:ascii="Arial" w:eastAsia="Times New Roman" w:hAnsi="Arial" w:cs="Arial"/>
          <w:bCs/>
        </w:rPr>
        <w:t xml:space="preserve">  -  tissue</w:t>
      </w:r>
    </w:p>
    <w:p w14:paraId="2CDBCB35"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P(</w:t>
      </w:r>
      <w:proofErr w:type="gramEnd"/>
      <w:r w:rsidRPr="006A4C01">
        <w:rPr>
          <w:rFonts w:ascii="Arial" w:eastAsia="Times New Roman" w:hAnsi="Arial" w:cs="Arial"/>
          <w:bCs/>
        </w:rPr>
        <w:t xml:space="preserve">tissue): </w:t>
      </w:r>
      <w:proofErr w:type="spellStart"/>
      <w:r w:rsidRPr="006A4C01">
        <w:rPr>
          <w:rFonts w:ascii="Arial" w:eastAsia="Times New Roman" w:hAnsi="Arial" w:cs="Arial"/>
          <w:bCs/>
        </w:rPr>
        <w:t>species+tissue</w:t>
      </w:r>
      <w:proofErr w:type="spellEnd"/>
      <w:r w:rsidRPr="006A4C01">
        <w:rPr>
          <w:rFonts w:ascii="Arial" w:eastAsia="Times New Roman" w:hAnsi="Arial" w:cs="Arial"/>
          <w:bCs/>
        </w:rPr>
        <w:t xml:space="preserve">  -  species</w:t>
      </w:r>
    </w:p>
    <w:p w14:paraId="070F7CE9" w14:textId="77777777" w:rsidR="00011433" w:rsidRPr="006A4C01" w:rsidRDefault="00011433" w:rsidP="006C4D09">
      <w:pPr>
        <w:tabs>
          <w:tab w:val="left" w:pos="450"/>
        </w:tabs>
        <w:spacing w:after="0" w:line="240" w:lineRule="auto"/>
        <w:ind w:left="432"/>
        <w:jc w:val="both"/>
        <w:rPr>
          <w:rFonts w:ascii="Arial" w:eastAsia="Times New Roman" w:hAnsi="Arial" w:cs="Arial"/>
          <w:bCs/>
        </w:rPr>
      </w:pPr>
      <w:proofErr w:type="gramStart"/>
      <w:r w:rsidRPr="006A4C01">
        <w:rPr>
          <w:rFonts w:ascii="Arial" w:eastAsia="Times New Roman" w:hAnsi="Arial" w:cs="Arial"/>
          <w:bCs/>
        </w:rPr>
        <w:t>P(</w:t>
      </w:r>
      <w:proofErr w:type="gramEnd"/>
      <w:r w:rsidRPr="006A4C01">
        <w:rPr>
          <w:rFonts w:ascii="Arial" w:eastAsia="Times New Roman" w:hAnsi="Arial" w:cs="Arial"/>
          <w:bCs/>
        </w:rPr>
        <w:t xml:space="preserve">interaction): interaction  -  </w:t>
      </w:r>
      <w:proofErr w:type="spellStart"/>
      <w:r w:rsidRPr="006A4C01">
        <w:rPr>
          <w:rFonts w:ascii="Arial" w:eastAsia="Times New Roman" w:hAnsi="Arial" w:cs="Arial"/>
          <w:bCs/>
        </w:rPr>
        <w:t>species+tissue</w:t>
      </w:r>
      <w:proofErr w:type="spellEnd"/>
    </w:p>
    <w:p w14:paraId="7837A326"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Significance values were adjusted to compensate for multiple testing using the </w:t>
      </w:r>
      <w:proofErr w:type="spellStart"/>
      <w:r w:rsidRPr="006A4C01">
        <w:rPr>
          <w:rFonts w:ascii="Arial" w:eastAsia="Times New Roman" w:hAnsi="Arial" w:cs="Arial"/>
          <w:bCs/>
        </w:rPr>
        <w:t>Benjamini</w:t>
      </w:r>
      <w:proofErr w:type="spellEnd"/>
      <w:r w:rsidRPr="006A4C01">
        <w:rPr>
          <w:rFonts w:ascii="Arial" w:eastAsia="Times New Roman" w:hAnsi="Arial" w:cs="Arial"/>
          <w:bCs/>
        </w:rPr>
        <w:t xml:space="preserve">-Hochberg correction.  Distributions of pre- and post-adjusted significance values for each of the three tests suggest little difference in the choice of significance threshold for calling differentially expressed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with approximately 12 false-positive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DEX between species at </w:t>
      </w:r>
      <w:proofErr w:type="spellStart"/>
      <w:r w:rsidRPr="006A4C01">
        <w:rPr>
          <w:rFonts w:ascii="Arial" w:eastAsia="Times New Roman" w:hAnsi="Arial" w:cs="Arial"/>
          <w:bCs/>
        </w:rPr>
        <w:t>pAdj</w:t>
      </w:r>
      <w:proofErr w:type="spellEnd"/>
      <w:r w:rsidRPr="006A4C01">
        <w:rPr>
          <w:rFonts w:ascii="Arial" w:eastAsia="Times New Roman" w:hAnsi="Arial" w:cs="Arial"/>
          <w:bCs/>
        </w:rPr>
        <w:t xml:space="preserve"> &lt; 1% or ~63 false positives at </w:t>
      </w:r>
      <w:proofErr w:type="spellStart"/>
      <w:r w:rsidRPr="006A4C01">
        <w:rPr>
          <w:rFonts w:ascii="Arial" w:eastAsia="Times New Roman" w:hAnsi="Arial" w:cs="Arial"/>
          <w:bCs/>
        </w:rPr>
        <w:t>pAdj</w:t>
      </w:r>
      <w:proofErr w:type="spellEnd"/>
      <w:r w:rsidRPr="006A4C01">
        <w:rPr>
          <w:rFonts w:ascii="Arial" w:eastAsia="Times New Roman" w:hAnsi="Arial" w:cs="Arial"/>
          <w:bCs/>
        </w:rPr>
        <w:t xml:space="preserve"> &lt; 5%.  Based on this minimal difference, the threshold for detecting significantly differentially expressed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between species, tissues, and their interaction was set to the more conservative &lt;1%.</w:t>
      </w:r>
    </w:p>
    <w:p w14:paraId="097AE4F7"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Inter-species differential expression is presented in Fig</w:t>
      </w:r>
      <w:r>
        <w:rPr>
          <w:rFonts w:ascii="Arial" w:eastAsia="Times New Roman" w:hAnsi="Arial" w:cs="Arial"/>
          <w:bCs/>
        </w:rPr>
        <w:t>.</w:t>
      </w:r>
      <w:r w:rsidRPr="006A4C01">
        <w:rPr>
          <w:rFonts w:ascii="Arial" w:eastAsia="Times New Roman" w:hAnsi="Arial" w:cs="Arial"/>
          <w:bCs/>
        </w:rPr>
        <w:t xml:space="preserve"> 2</w:t>
      </w:r>
      <w:r>
        <w:rPr>
          <w:rFonts w:ascii="Arial" w:eastAsia="Times New Roman" w:hAnsi="Arial" w:cs="Arial"/>
          <w:bCs/>
        </w:rPr>
        <w:t>f</w:t>
      </w:r>
      <w:r w:rsidRPr="006A4C01">
        <w:rPr>
          <w:rFonts w:ascii="Arial" w:eastAsia="Times New Roman" w:hAnsi="Arial" w:cs="Arial"/>
          <w:bCs/>
        </w:rPr>
        <w:t xml:space="preserve">.  Only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significantly differentially expressed at the inter-species level are plotted.  For those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that exhibit a high magnitude (&gt;2-fold change) of species-specific expression behavior are highlighted by color: red for human-specific (H&gt;C=M, H&lt;C=M), blue for chimpanzee-specific (C&gt;H=M, C&lt;H=M), and green for macaque-specific (M&gt;H=C, M&lt;H=C) up- or </w:t>
      </w:r>
      <w:proofErr w:type="spellStart"/>
      <w:r w:rsidRPr="006A4C01">
        <w:rPr>
          <w:rFonts w:ascii="Arial" w:eastAsia="Times New Roman" w:hAnsi="Arial" w:cs="Arial"/>
          <w:bCs/>
        </w:rPr>
        <w:t>downregulation</w:t>
      </w:r>
      <w:proofErr w:type="spellEnd"/>
      <w:r w:rsidRPr="006A4C01">
        <w:rPr>
          <w:rFonts w:ascii="Arial" w:eastAsia="Times New Roman" w:hAnsi="Arial" w:cs="Arial"/>
          <w:bCs/>
        </w:rPr>
        <w:t>.  Various pairwise combinations are colored based on the relevant combinations of individual species-specific colors (red, blue, and green).</w:t>
      </w:r>
    </w:p>
    <w:p w14:paraId="4AAE8A75"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ab/>
        <w:t xml:space="preserve">Post-hoc tests were performed, separately for each species between all pairs of brain regions, to determine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significantly changed between individual regions.  This was again performed using </w:t>
      </w:r>
      <w:proofErr w:type="spellStart"/>
      <w:r w:rsidRPr="006A4C01">
        <w:rPr>
          <w:rFonts w:ascii="Arial" w:eastAsia="Times New Roman" w:hAnsi="Arial" w:cs="Arial"/>
          <w:bCs/>
        </w:rPr>
        <w:t>DESeq</w:t>
      </w:r>
      <w:proofErr w:type="spellEnd"/>
      <w:r w:rsidRPr="006A4C01">
        <w:rPr>
          <w:rFonts w:ascii="Arial" w:eastAsia="Times New Roman" w:hAnsi="Arial" w:cs="Arial"/>
          <w:bCs/>
        </w:rPr>
        <w:t xml:space="preserve"> and these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intersected with the tissue-specific results of the GLM tests described above to produce lists of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significantly differentially expressed between pairs of tissues.  Inter-tissue differences are presented, separately for each of the three species (red: human, blue: chimpanzee, green: macaque), based on the expression correlation of the set of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that achieved statistically significant DEX between all possible pairs of tissues (Fig</w:t>
      </w:r>
      <w:r>
        <w:rPr>
          <w:rFonts w:ascii="Arial" w:eastAsia="Times New Roman" w:hAnsi="Arial" w:cs="Arial"/>
          <w:bCs/>
        </w:rPr>
        <w:t>.</w:t>
      </w:r>
      <w:r w:rsidRPr="006A4C01">
        <w:rPr>
          <w:rFonts w:ascii="Arial" w:eastAsia="Times New Roman" w:hAnsi="Arial" w:cs="Arial"/>
          <w:bCs/>
        </w:rPr>
        <w:t xml:space="preserve"> 3).  Tissues are ordered so as to match the clustering of tissues based on the mRNAs to facilitate direct comparison.</w:t>
      </w:r>
    </w:p>
    <w:p w14:paraId="25028339" w14:textId="77777777" w:rsidR="00011433" w:rsidRPr="006A4C01" w:rsidRDefault="00011433" w:rsidP="006C4D09">
      <w:pPr>
        <w:tabs>
          <w:tab w:val="left" w:pos="450"/>
        </w:tabs>
        <w:spacing w:after="0" w:line="240" w:lineRule="auto"/>
        <w:jc w:val="both"/>
        <w:rPr>
          <w:rFonts w:ascii="Arial" w:eastAsia="Times New Roman" w:hAnsi="Arial" w:cs="Arial"/>
          <w:bCs/>
        </w:rPr>
      </w:pPr>
    </w:p>
    <w:p w14:paraId="6C70D794" w14:textId="77777777" w:rsidR="00011433" w:rsidRDefault="00011433" w:rsidP="003A0826">
      <w:pPr>
        <w:numPr>
          <w:ilvl w:val="1"/>
          <w:numId w:val="3"/>
        </w:numPr>
        <w:spacing w:after="0" w:line="240" w:lineRule="auto"/>
        <w:jc w:val="both"/>
        <w:rPr>
          <w:rFonts w:ascii="Arial" w:eastAsia="Times New Roman" w:hAnsi="Arial" w:cs="Arial"/>
          <w:b/>
          <w:bCs/>
        </w:rPr>
      </w:pPr>
      <w:proofErr w:type="spellStart"/>
      <w:proofErr w:type="gramStart"/>
      <w:r w:rsidRPr="006A4C01">
        <w:rPr>
          <w:rFonts w:ascii="Arial" w:eastAsia="Times New Roman" w:hAnsi="Arial" w:cs="Arial"/>
          <w:b/>
          <w:bCs/>
        </w:rPr>
        <w:t>miRNA</w:t>
      </w:r>
      <w:proofErr w:type="spellEnd"/>
      <w:proofErr w:type="gramEnd"/>
      <w:r w:rsidRPr="006A4C01">
        <w:rPr>
          <w:rFonts w:ascii="Arial" w:eastAsia="Times New Roman" w:hAnsi="Arial" w:cs="Arial"/>
          <w:b/>
          <w:bCs/>
        </w:rPr>
        <w:t xml:space="preserve"> clustering using the mRNA module </w:t>
      </w:r>
      <w:proofErr w:type="spellStart"/>
      <w:r w:rsidRPr="006A4C01">
        <w:rPr>
          <w:rFonts w:ascii="Arial" w:eastAsia="Times New Roman" w:hAnsi="Arial" w:cs="Arial"/>
          <w:b/>
          <w:bCs/>
        </w:rPr>
        <w:t>eigengenes</w:t>
      </w:r>
      <w:proofErr w:type="spellEnd"/>
    </w:p>
    <w:p w14:paraId="400B399C" w14:textId="77777777" w:rsidR="00011433" w:rsidRPr="00673C99" w:rsidRDefault="00011433" w:rsidP="00673C99">
      <w:pPr>
        <w:spacing w:after="0" w:line="240" w:lineRule="auto"/>
        <w:jc w:val="both"/>
        <w:rPr>
          <w:rFonts w:ascii="Arial" w:eastAsia="Times New Roman" w:hAnsi="Arial" w:cs="Arial"/>
          <w:bCs/>
        </w:rPr>
      </w:pPr>
      <w:r w:rsidRPr="00673C99">
        <w:rPr>
          <w:rFonts w:ascii="Arial" w:eastAsia="Times New Roman" w:hAnsi="Arial" w:cs="Arial"/>
          <w:bCs/>
        </w:rPr>
        <w:t xml:space="preserve">In order to cluster the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expressions in a way that best enables integration and interpretation with the mRNA network analysis, the </w:t>
      </w:r>
      <w:proofErr w:type="spellStart"/>
      <w:r w:rsidRPr="00673C99">
        <w:rPr>
          <w:rFonts w:ascii="Arial" w:eastAsia="Times New Roman" w:hAnsi="Arial" w:cs="Arial"/>
          <w:bCs/>
        </w:rPr>
        <w:t>eigengene</w:t>
      </w:r>
      <w:proofErr w:type="spellEnd"/>
      <w:r w:rsidRPr="00673C99">
        <w:rPr>
          <w:rFonts w:ascii="Arial" w:eastAsia="Times New Roman" w:hAnsi="Arial" w:cs="Arial"/>
          <w:bCs/>
        </w:rPr>
        <w:t xml:space="preserve"> expression of the mRNA modules was used to correlate (Pearson) the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expressions (</w:t>
      </w:r>
      <w:r>
        <w:rPr>
          <w:rFonts w:ascii="Arial" w:eastAsia="Times New Roman" w:hAnsi="Arial" w:cs="Arial"/>
          <w:bCs/>
        </w:rPr>
        <w:t>Supplementary Fig.</w:t>
      </w:r>
      <w:r w:rsidRPr="00673C99">
        <w:rPr>
          <w:rFonts w:ascii="Arial" w:eastAsia="Times New Roman" w:hAnsi="Arial" w:cs="Arial"/>
          <w:bCs/>
        </w:rPr>
        <w:t xml:space="preserve"> 6).  In this way any negative influence due to the bulk differences in between the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and mRNA expression distributions (which is extremely pronounced and would hinder integration of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and mRNA expressions prior to clustering) is minimized.  The </w:t>
      </w:r>
      <w:proofErr w:type="spellStart"/>
      <w:r w:rsidRPr="00673C99">
        <w:rPr>
          <w:rFonts w:ascii="Arial" w:eastAsia="Times New Roman" w:hAnsi="Arial" w:cs="Arial"/>
          <w:bCs/>
        </w:rPr>
        <w:t>dendrogram</w:t>
      </w:r>
      <w:proofErr w:type="spellEnd"/>
      <w:r w:rsidRPr="00673C99">
        <w:rPr>
          <w:rFonts w:ascii="Arial" w:eastAsia="Times New Roman" w:hAnsi="Arial" w:cs="Arial"/>
          <w:bCs/>
        </w:rPr>
        <w:t xml:space="preserve"> of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distances to the mRNA </w:t>
      </w:r>
      <w:proofErr w:type="spellStart"/>
      <w:r w:rsidRPr="00673C99">
        <w:rPr>
          <w:rFonts w:ascii="Arial" w:eastAsia="Times New Roman" w:hAnsi="Arial" w:cs="Arial"/>
          <w:bCs/>
        </w:rPr>
        <w:t>eigengenes</w:t>
      </w:r>
      <w:proofErr w:type="spellEnd"/>
      <w:r w:rsidRPr="00673C99">
        <w:rPr>
          <w:rFonts w:ascii="Arial" w:eastAsia="Times New Roman" w:hAnsi="Arial" w:cs="Arial"/>
          <w:bCs/>
        </w:rPr>
        <w:t xml:space="preserve"> was used to define the 37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clusters presented in Fig</w:t>
      </w:r>
      <w:r>
        <w:rPr>
          <w:rFonts w:ascii="Arial" w:eastAsia="Times New Roman" w:hAnsi="Arial" w:cs="Arial"/>
          <w:bCs/>
        </w:rPr>
        <w:t>.</w:t>
      </w:r>
      <w:r w:rsidRPr="00673C99">
        <w:rPr>
          <w:rFonts w:ascii="Arial" w:eastAsia="Times New Roman" w:hAnsi="Arial" w:cs="Arial"/>
          <w:bCs/>
        </w:rPr>
        <w:t xml:space="preserve"> 4.  This number of clusters resulted from maximizing the gap statistic (using the </w:t>
      </w:r>
      <w:proofErr w:type="gramStart"/>
      <w:r w:rsidRPr="00673C99">
        <w:rPr>
          <w:rFonts w:ascii="Arial" w:eastAsia="Times New Roman" w:hAnsi="Arial" w:cs="Arial"/>
          <w:bCs/>
        </w:rPr>
        <w:t>‘</w:t>
      </w:r>
      <w:proofErr w:type="spellStart"/>
      <w:r w:rsidRPr="00673C99">
        <w:rPr>
          <w:rFonts w:ascii="Arial" w:eastAsia="Times New Roman" w:hAnsi="Arial" w:cs="Arial"/>
          <w:bCs/>
        </w:rPr>
        <w:t>clusGap</w:t>
      </w:r>
      <w:proofErr w:type="spellEnd"/>
      <w:r w:rsidRPr="00673C99">
        <w:rPr>
          <w:rFonts w:ascii="Arial" w:eastAsia="Times New Roman" w:hAnsi="Arial" w:cs="Arial"/>
          <w:bCs/>
        </w:rPr>
        <w:t>(</w:t>
      </w:r>
      <w:proofErr w:type="gramEnd"/>
      <w:r w:rsidRPr="00673C99">
        <w:rPr>
          <w:rFonts w:ascii="Arial" w:eastAsia="Times New Roman" w:hAnsi="Arial" w:cs="Arial"/>
          <w:bCs/>
        </w:rPr>
        <w:t xml:space="preserve">)’ function in the ‘cluster’ R package) computed using bootstrapped (1000 iterations) </w:t>
      </w:r>
      <w:proofErr w:type="spellStart"/>
      <w:r w:rsidRPr="00673C99">
        <w:rPr>
          <w:rFonts w:ascii="Arial" w:eastAsia="Times New Roman" w:hAnsi="Arial" w:cs="Arial"/>
          <w:bCs/>
        </w:rPr>
        <w:t>kmeans</w:t>
      </w:r>
      <w:proofErr w:type="spellEnd"/>
      <w:r w:rsidRPr="00673C99">
        <w:rPr>
          <w:rFonts w:ascii="Arial" w:eastAsia="Times New Roman" w:hAnsi="Arial" w:cs="Arial"/>
          <w:bCs/>
        </w:rPr>
        <w:t xml:space="preserve"> and PAM clustering over a range of cluster numbers (1-50 clusters).  The global maximum gap statistic (within this range of 1-50 clusters) was 37 (data not shown).</w:t>
      </w:r>
    </w:p>
    <w:p w14:paraId="09ADDE6E" w14:textId="77777777" w:rsidR="00011433" w:rsidRDefault="00011433" w:rsidP="00CA5E8A">
      <w:pPr>
        <w:spacing w:after="0" w:line="240" w:lineRule="auto"/>
        <w:ind w:firstLine="360"/>
        <w:jc w:val="both"/>
        <w:rPr>
          <w:rFonts w:ascii="Arial" w:eastAsia="Times New Roman" w:hAnsi="Arial" w:cs="Arial"/>
          <w:bCs/>
        </w:rPr>
      </w:pPr>
      <w:r w:rsidRPr="00673C99">
        <w:rPr>
          <w:rFonts w:ascii="Arial" w:eastAsia="Times New Roman" w:hAnsi="Arial" w:cs="Arial"/>
          <w:bCs/>
        </w:rPr>
        <w:t xml:space="preserve">The average </w:t>
      </w:r>
      <w:proofErr w:type="spellStart"/>
      <w:r w:rsidRPr="00673C99">
        <w:rPr>
          <w:rFonts w:ascii="Arial" w:eastAsia="Times New Roman" w:hAnsi="Arial" w:cs="Arial"/>
          <w:bCs/>
        </w:rPr>
        <w:t>miRNA</w:t>
      </w:r>
      <w:proofErr w:type="spellEnd"/>
      <w:r w:rsidRPr="00673C99">
        <w:rPr>
          <w:rFonts w:ascii="Arial" w:eastAsia="Times New Roman" w:hAnsi="Arial" w:cs="Arial"/>
          <w:bCs/>
        </w:rPr>
        <w:t xml:space="preserve"> cluster profiles provided in Fig</w:t>
      </w:r>
      <w:r>
        <w:rPr>
          <w:rFonts w:ascii="Arial" w:eastAsia="Times New Roman" w:hAnsi="Arial" w:cs="Arial"/>
          <w:bCs/>
        </w:rPr>
        <w:t>.</w:t>
      </w:r>
      <w:r w:rsidRPr="00673C99">
        <w:rPr>
          <w:rFonts w:ascii="Arial" w:eastAsia="Times New Roman" w:hAnsi="Arial" w:cs="Arial"/>
          <w:bCs/>
        </w:rPr>
        <w:t xml:space="preserve"> 4</w:t>
      </w:r>
      <w:r>
        <w:rPr>
          <w:rFonts w:ascii="Arial" w:eastAsia="Times New Roman" w:hAnsi="Arial" w:cs="Arial"/>
          <w:bCs/>
        </w:rPr>
        <w:t>d</w:t>
      </w:r>
      <w:r w:rsidRPr="00673C99">
        <w:rPr>
          <w:rFonts w:ascii="Arial" w:eastAsia="Times New Roman" w:hAnsi="Arial" w:cs="Arial"/>
          <w:bCs/>
        </w:rPr>
        <w:t xml:space="preserve"> were computed from the mean average expression of each tissue in each species.  These average values were further </w:t>
      </w:r>
      <w:proofErr w:type="spellStart"/>
      <w:r w:rsidRPr="00673C99">
        <w:rPr>
          <w:rFonts w:ascii="Arial" w:eastAsia="Times New Roman" w:hAnsi="Arial" w:cs="Arial"/>
          <w:bCs/>
        </w:rPr>
        <w:t>autoscaled</w:t>
      </w:r>
      <w:proofErr w:type="spellEnd"/>
      <w:r w:rsidRPr="00673C99">
        <w:rPr>
          <w:rFonts w:ascii="Arial" w:eastAsia="Times New Roman" w:hAnsi="Arial" w:cs="Arial"/>
          <w:bCs/>
        </w:rPr>
        <w:t xml:space="preserve"> using the </w:t>
      </w:r>
      <w:proofErr w:type="gramStart"/>
      <w:r w:rsidRPr="00673C99">
        <w:rPr>
          <w:rFonts w:ascii="Arial" w:eastAsia="Times New Roman" w:hAnsi="Arial" w:cs="Arial"/>
          <w:bCs/>
        </w:rPr>
        <w:t>scale(</w:t>
      </w:r>
      <w:proofErr w:type="gramEnd"/>
      <w:r w:rsidRPr="00673C99">
        <w:rPr>
          <w:rFonts w:ascii="Arial" w:eastAsia="Times New Roman" w:hAnsi="Arial" w:cs="Arial"/>
          <w:bCs/>
        </w:rPr>
        <w:t xml:space="preserve">) function in R to remove bias due to highly abundant </w:t>
      </w:r>
      <w:proofErr w:type="spellStart"/>
      <w:r w:rsidRPr="00673C99">
        <w:rPr>
          <w:rFonts w:ascii="Arial" w:eastAsia="Times New Roman" w:hAnsi="Arial" w:cs="Arial"/>
          <w:bCs/>
        </w:rPr>
        <w:t>miRNAs</w:t>
      </w:r>
      <w:proofErr w:type="spellEnd"/>
      <w:r w:rsidRPr="00673C99">
        <w:rPr>
          <w:rFonts w:ascii="Arial" w:eastAsia="Times New Roman" w:hAnsi="Arial" w:cs="Arial"/>
          <w:bCs/>
        </w:rPr>
        <w:t xml:space="preserve"> in each cluster.</w:t>
      </w:r>
    </w:p>
    <w:p w14:paraId="6E3AE3BF" w14:textId="77777777" w:rsidR="00011433" w:rsidRPr="00673C99" w:rsidRDefault="00011433" w:rsidP="00673C99">
      <w:pPr>
        <w:spacing w:after="0" w:line="240" w:lineRule="auto"/>
        <w:jc w:val="both"/>
        <w:rPr>
          <w:rFonts w:ascii="Arial" w:eastAsia="Times New Roman" w:hAnsi="Arial" w:cs="Arial"/>
          <w:bCs/>
        </w:rPr>
      </w:pPr>
    </w:p>
    <w:p w14:paraId="644002A8" w14:textId="77777777" w:rsidR="00011433" w:rsidRPr="00673C99" w:rsidRDefault="00011433" w:rsidP="00673C99">
      <w:pPr>
        <w:numPr>
          <w:ilvl w:val="1"/>
          <w:numId w:val="3"/>
        </w:numPr>
        <w:spacing w:after="0" w:line="240" w:lineRule="auto"/>
        <w:jc w:val="both"/>
        <w:rPr>
          <w:rFonts w:ascii="Arial" w:eastAsia="Times New Roman" w:hAnsi="Arial" w:cs="Arial"/>
          <w:b/>
          <w:bCs/>
        </w:rPr>
      </w:pPr>
      <w:proofErr w:type="spellStart"/>
      <w:proofErr w:type="gramStart"/>
      <w:r>
        <w:rPr>
          <w:rFonts w:ascii="Arial" w:eastAsia="Times New Roman" w:hAnsi="Arial" w:cs="Arial"/>
          <w:b/>
          <w:bCs/>
        </w:rPr>
        <w:t>miRNA</w:t>
      </w:r>
      <w:proofErr w:type="spellEnd"/>
      <w:proofErr w:type="gramEnd"/>
      <w:r>
        <w:rPr>
          <w:rFonts w:ascii="Arial" w:eastAsia="Times New Roman" w:hAnsi="Arial" w:cs="Arial"/>
          <w:b/>
          <w:bCs/>
        </w:rPr>
        <w:t xml:space="preserve"> Target Prediction Using AGO2 </w:t>
      </w:r>
      <w:proofErr w:type="spellStart"/>
      <w:r>
        <w:rPr>
          <w:rFonts w:ascii="Arial" w:eastAsia="Times New Roman" w:hAnsi="Arial" w:cs="Arial"/>
          <w:b/>
          <w:bCs/>
        </w:rPr>
        <w:t>HiTS</w:t>
      </w:r>
      <w:proofErr w:type="spellEnd"/>
      <w:r>
        <w:rPr>
          <w:rFonts w:ascii="Arial" w:eastAsia="Times New Roman" w:hAnsi="Arial" w:cs="Arial"/>
          <w:b/>
          <w:bCs/>
        </w:rPr>
        <w:t xml:space="preserve">-CLIP Clusters in </w:t>
      </w:r>
      <w:r w:rsidRPr="00673C99">
        <w:rPr>
          <w:rFonts w:ascii="Arial" w:eastAsia="Times New Roman" w:hAnsi="Arial" w:cs="Arial"/>
          <w:b/>
          <w:bCs/>
        </w:rPr>
        <w:t>Boudreau</w:t>
      </w:r>
      <w:r>
        <w:rPr>
          <w:rFonts w:ascii="Arial" w:eastAsia="Times New Roman" w:hAnsi="Arial" w:cs="Arial"/>
          <w:b/>
          <w:bCs/>
        </w:rPr>
        <w:t xml:space="preserve"> et al.</w:t>
      </w:r>
    </w:p>
    <w:p w14:paraId="06B2D302" w14:textId="77777777" w:rsidR="00011433" w:rsidRDefault="00011433" w:rsidP="00673C99">
      <w:pPr>
        <w:spacing w:after="0" w:line="240" w:lineRule="auto"/>
        <w:jc w:val="both"/>
        <w:rPr>
          <w:rFonts w:ascii="Arial" w:eastAsia="Times New Roman" w:hAnsi="Arial" w:cs="Arial"/>
          <w:bCs/>
        </w:rPr>
      </w:pPr>
      <w:r>
        <w:rPr>
          <w:rFonts w:ascii="Arial" w:eastAsia="Times New Roman" w:hAnsi="Arial" w:cs="Arial"/>
          <w:bCs/>
        </w:rPr>
        <w:t xml:space="preserve">In order to limit the extreme potential for false-positives in transcriptome-wide computational prediction of </w:t>
      </w:r>
      <w:proofErr w:type="spellStart"/>
      <w:r>
        <w:rPr>
          <w:rFonts w:ascii="Arial" w:eastAsia="Times New Roman" w:hAnsi="Arial" w:cs="Arial"/>
          <w:bCs/>
        </w:rPr>
        <w:t>miRNA</w:t>
      </w:r>
      <w:proofErr w:type="spellEnd"/>
      <w:r>
        <w:rPr>
          <w:rFonts w:ascii="Arial" w:eastAsia="Times New Roman" w:hAnsi="Arial" w:cs="Arial"/>
          <w:bCs/>
        </w:rPr>
        <w:t xml:space="preserve">-mRNA target pairs we performed target prediction (using the </w:t>
      </w:r>
      <w:proofErr w:type="spellStart"/>
      <w:r>
        <w:rPr>
          <w:rFonts w:ascii="Arial" w:eastAsia="Times New Roman" w:hAnsi="Arial" w:cs="Arial"/>
          <w:bCs/>
        </w:rPr>
        <w:t>miRanda</w:t>
      </w:r>
      <w:proofErr w:type="spellEnd"/>
      <w:r>
        <w:rPr>
          <w:rFonts w:ascii="Arial" w:eastAsia="Times New Roman" w:hAnsi="Arial" w:cs="Arial"/>
          <w:bCs/>
        </w:rPr>
        <w:t xml:space="preserve"> tool) only on the regions reported as AGO2 clusters by the </w:t>
      </w:r>
      <w:proofErr w:type="spellStart"/>
      <w:r>
        <w:rPr>
          <w:rFonts w:ascii="Arial" w:eastAsia="Times New Roman" w:hAnsi="Arial" w:cs="Arial"/>
          <w:bCs/>
        </w:rPr>
        <w:t>HiTS</w:t>
      </w:r>
      <w:proofErr w:type="spellEnd"/>
      <w:r>
        <w:rPr>
          <w:rFonts w:ascii="Arial" w:eastAsia="Times New Roman" w:hAnsi="Arial" w:cs="Arial"/>
          <w:bCs/>
        </w:rPr>
        <w:t xml:space="preserve">-CLIP analysis performed by </w:t>
      </w:r>
      <w:r w:rsidRPr="00D83528">
        <w:rPr>
          <w:rFonts w:ascii="Arial" w:eastAsia="Times New Roman" w:hAnsi="Arial" w:cs="Arial"/>
          <w:bCs/>
        </w:rPr>
        <w:t>Boudreau et al.</w:t>
      </w:r>
      <w:r w:rsidRPr="00D83528">
        <w:rPr>
          <w:rFonts w:ascii="Arial" w:eastAsia="Times New Roman" w:hAnsi="Arial" w:cs="Arial"/>
          <w:bCs/>
          <w:vertAlign w:val="superscript"/>
        </w:rPr>
        <w:t>40</w:t>
      </w:r>
      <w:r w:rsidRPr="00D83528">
        <w:rPr>
          <w:rFonts w:ascii="Arial" w:eastAsia="Times New Roman" w:hAnsi="Arial" w:cs="Arial"/>
          <w:bCs/>
        </w:rPr>
        <w:t>.</w:t>
      </w:r>
      <w:r>
        <w:rPr>
          <w:rFonts w:ascii="Arial" w:eastAsia="Times New Roman" w:hAnsi="Arial" w:cs="Arial"/>
          <w:bCs/>
        </w:rPr>
        <w:t xml:space="preserve">  These clusters are loci that should correspond to sites at which the AGO2 protein is actively bound to an mRNA transcript and, as such, present a greatly reduced search space when computationally identifying </w:t>
      </w:r>
      <w:proofErr w:type="spellStart"/>
      <w:r>
        <w:rPr>
          <w:rFonts w:ascii="Arial" w:eastAsia="Times New Roman" w:hAnsi="Arial" w:cs="Arial"/>
          <w:bCs/>
        </w:rPr>
        <w:t>miRNAs</w:t>
      </w:r>
      <w:proofErr w:type="spellEnd"/>
      <w:r>
        <w:rPr>
          <w:rFonts w:ascii="Arial" w:eastAsia="Times New Roman" w:hAnsi="Arial" w:cs="Arial"/>
          <w:bCs/>
        </w:rPr>
        <w:t xml:space="preserve"> with complementary seed sequences.</w:t>
      </w:r>
    </w:p>
    <w:p w14:paraId="15559D64" w14:textId="77777777" w:rsidR="00011433" w:rsidRDefault="00011433" w:rsidP="000F7B2E">
      <w:pPr>
        <w:spacing w:after="0" w:line="240" w:lineRule="auto"/>
        <w:ind w:firstLine="360"/>
        <w:jc w:val="both"/>
        <w:rPr>
          <w:rFonts w:ascii="Arial" w:eastAsia="Times New Roman" w:hAnsi="Arial" w:cs="Arial"/>
          <w:bCs/>
        </w:rPr>
      </w:pPr>
      <w:r>
        <w:rPr>
          <w:rFonts w:ascii="Arial" w:eastAsia="Times New Roman" w:hAnsi="Arial" w:cs="Arial"/>
          <w:bCs/>
        </w:rPr>
        <w:t>The genomic coordinates of these 3,712 clusters (defined by Boudreau et al.</w:t>
      </w:r>
      <w:r w:rsidRPr="00293AC3">
        <w:rPr>
          <w:rFonts w:ascii="Arial" w:eastAsia="Times New Roman" w:hAnsi="Arial" w:cs="Arial"/>
          <w:bCs/>
          <w:vertAlign w:val="superscript"/>
        </w:rPr>
        <w:t>40</w:t>
      </w:r>
      <w:r>
        <w:rPr>
          <w:rFonts w:ascii="Arial" w:eastAsia="Times New Roman" w:hAnsi="Arial" w:cs="Arial"/>
          <w:bCs/>
        </w:rPr>
        <w:t xml:space="preserve"> in terms of the human genome) were lifted-over to the chimp (3,583) and macaque (3,434) genomes as described in earlier sections of the Online Methods.  Species-specific cluster sequences were then used as input, along with the species-specific mature </w:t>
      </w:r>
      <w:proofErr w:type="spellStart"/>
      <w:r>
        <w:rPr>
          <w:rFonts w:ascii="Arial" w:eastAsia="Times New Roman" w:hAnsi="Arial" w:cs="Arial"/>
          <w:bCs/>
        </w:rPr>
        <w:t>miRNA</w:t>
      </w:r>
      <w:proofErr w:type="spellEnd"/>
      <w:r>
        <w:rPr>
          <w:rFonts w:ascii="Arial" w:eastAsia="Times New Roman" w:hAnsi="Arial" w:cs="Arial"/>
          <w:bCs/>
        </w:rPr>
        <w:t xml:space="preserve"> sequences, to </w:t>
      </w:r>
      <w:proofErr w:type="spellStart"/>
      <w:r>
        <w:rPr>
          <w:rFonts w:ascii="Arial" w:eastAsia="Times New Roman" w:hAnsi="Arial" w:cs="Arial"/>
          <w:bCs/>
        </w:rPr>
        <w:t>miRanda</w:t>
      </w:r>
      <w:proofErr w:type="spellEnd"/>
      <w:r>
        <w:rPr>
          <w:rFonts w:ascii="Arial" w:eastAsia="Times New Roman" w:hAnsi="Arial" w:cs="Arial"/>
          <w:bCs/>
        </w:rPr>
        <w:t xml:space="preserve"> for computational screening of complementary seed sequences to produce three lists (one for each species) of </w:t>
      </w:r>
      <w:proofErr w:type="spellStart"/>
      <w:r>
        <w:rPr>
          <w:rFonts w:ascii="Arial" w:eastAsia="Times New Roman" w:hAnsi="Arial" w:cs="Arial"/>
          <w:bCs/>
        </w:rPr>
        <w:t>miRNA</w:t>
      </w:r>
      <w:proofErr w:type="spellEnd"/>
      <w:r>
        <w:rPr>
          <w:rFonts w:ascii="Arial" w:eastAsia="Times New Roman" w:hAnsi="Arial" w:cs="Arial"/>
          <w:bCs/>
        </w:rPr>
        <w:t>/</w:t>
      </w:r>
      <w:proofErr w:type="spellStart"/>
      <w:r>
        <w:rPr>
          <w:rFonts w:ascii="Arial" w:eastAsia="Times New Roman" w:hAnsi="Arial" w:cs="Arial"/>
          <w:bCs/>
        </w:rPr>
        <w:t>HiTS</w:t>
      </w:r>
      <w:proofErr w:type="spellEnd"/>
      <w:r>
        <w:rPr>
          <w:rFonts w:ascii="Arial" w:eastAsia="Times New Roman" w:hAnsi="Arial" w:cs="Arial"/>
          <w:bCs/>
        </w:rPr>
        <w:t>-CLIP-cluster pairs.</w:t>
      </w:r>
    </w:p>
    <w:p w14:paraId="1083B882" w14:textId="77777777" w:rsidR="00011433" w:rsidRDefault="00011433" w:rsidP="00CA5E8A">
      <w:pPr>
        <w:spacing w:after="0" w:line="240" w:lineRule="auto"/>
        <w:ind w:firstLine="360"/>
        <w:jc w:val="both"/>
        <w:rPr>
          <w:rFonts w:ascii="Arial" w:eastAsia="Times New Roman" w:hAnsi="Arial" w:cs="Arial"/>
          <w:bCs/>
        </w:rPr>
      </w:pPr>
      <w:r>
        <w:rPr>
          <w:rFonts w:ascii="Arial" w:eastAsia="Times New Roman" w:hAnsi="Arial" w:cs="Arial"/>
          <w:bCs/>
        </w:rPr>
        <w:t xml:space="preserve">A series of filters were then applied to these </w:t>
      </w:r>
      <w:proofErr w:type="spellStart"/>
      <w:r>
        <w:rPr>
          <w:rFonts w:ascii="Arial" w:eastAsia="Times New Roman" w:hAnsi="Arial" w:cs="Arial"/>
          <w:bCs/>
        </w:rPr>
        <w:t>miRNA</w:t>
      </w:r>
      <w:proofErr w:type="spellEnd"/>
      <w:r>
        <w:rPr>
          <w:rFonts w:ascii="Arial" w:eastAsia="Times New Roman" w:hAnsi="Arial" w:cs="Arial"/>
          <w:bCs/>
        </w:rPr>
        <w:t>/cluster pairs:</w:t>
      </w:r>
    </w:p>
    <w:p w14:paraId="284A0907" w14:textId="77777777" w:rsidR="00011433" w:rsidRPr="00CA5E8A" w:rsidRDefault="00011433" w:rsidP="00CA5E8A">
      <w:pPr>
        <w:pStyle w:val="ListParagraph"/>
        <w:numPr>
          <w:ilvl w:val="0"/>
          <w:numId w:val="5"/>
        </w:numPr>
        <w:spacing w:after="0" w:line="240" w:lineRule="auto"/>
        <w:jc w:val="both"/>
        <w:rPr>
          <w:rFonts w:ascii="Arial" w:eastAsia="Times New Roman" w:hAnsi="Arial" w:cs="Arial"/>
          <w:bCs/>
        </w:rPr>
      </w:pPr>
      <w:proofErr w:type="spellStart"/>
      <w:proofErr w:type="gramStart"/>
      <w:r w:rsidRPr="00CA5E8A">
        <w:rPr>
          <w:rFonts w:ascii="Arial" w:eastAsia="Times New Roman" w:hAnsi="Arial" w:cs="Arial"/>
          <w:bCs/>
        </w:rPr>
        <w:t>intergenic</w:t>
      </w:r>
      <w:proofErr w:type="spellEnd"/>
      <w:proofErr w:type="gramEnd"/>
      <w:r w:rsidRPr="00CA5E8A">
        <w:rPr>
          <w:rFonts w:ascii="Arial" w:eastAsia="Times New Roman" w:hAnsi="Arial" w:cs="Arial"/>
          <w:bCs/>
        </w:rPr>
        <w:t xml:space="preserve"> and </w:t>
      </w:r>
      <w:proofErr w:type="spellStart"/>
      <w:r w:rsidRPr="00CA5E8A">
        <w:rPr>
          <w:rFonts w:ascii="Arial" w:eastAsia="Times New Roman" w:hAnsi="Arial" w:cs="Arial"/>
          <w:bCs/>
        </w:rPr>
        <w:t>intronic</w:t>
      </w:r>
      <w:proofErr w:type="spellEnd"/>
      <w:r w:rsidRPr="00CA5E8A">
        <w:rPr>
          <w:rFonts w:ascii="Arial" w:eastAsia="Times New Roman" w:hAnsi="Arial" w:cs="Arial"/>
          <w:bCs/>
        </w:rPr>
        <w:t xml:space="preserve"> clusters were removed</w:t>
      </w:r>
    </w:p>
    <w:p w14:paraId="3B49150E" w14:textId="77777777" w:rsidR="00011433" w:rsidRDefault="00011433" w:rsidP="00CA5E8A">
      <w:pPr>
        <w:pStyle w:val="ListParagraph"/>
        <w:numPr>
          <w:ilvl w:val="0"/>
          <w:numId w:val="5"/>
        </w:numPr>
        <w:spacing w:after="0" w:line="240" w:lineRule="auto"/>
        <w:jc w:val="both"/>
        <w:rPr>
          <w:rFonts w:ascii="Arial" w:eastAsia="Times New Roman" w:hAnsi="Arial" w:cs="Arial"/>
          <w:bCs/>
        </w:rPr>
      </w:pPr>
      <w:proofErr w:type="gramStart"/>
      <w:r>
        <w:rPr>
          <w:rFonts w:ascii="Arial" w:eastAsia="Times New Roman" w:hAnsi="Arial" w:cs="Arial"/>
          <w:bCs/>
        </w:rPr>
        <w:t>clusters</w:t>
      </w:r>
      <w:proofErr w:type="gramEnd"/>
      <w:r>
        <w:rPr>
          <w:rFonts w:ascii="Arial" w:eastAsia="Times New Roman" w:hAnsi="Arial" w:cs="Arial"/>
          <w:bCs/>
        </w:rPr>
        <w:t xml:space="preserve"> not contained within the 3’UTR were removed</w:t>
      </w:r>
    </w:p>
    <w:p w14:paraId="7DB986CF" w14:textId="77777777" w:rsidR="00011433" w:rsidRPr="00CA5E8A" w:rsidRDefault="00011433" w:rsidP="00CA5E8A">
      <w:pPr>
        <w:pStyle w:val="ListParagraph"/>
        <w:numPr>
          <w:ilvl w:val="0"/>
          <w:numId w:val="5"/>
        </w:numPr>
        <w:spacing w:after="0" w:line="240" w:lineRule="auto"/>
        <w:jc w:val="both"/>
        <w:rPr>
          <w:rFonts w:ascii="Arial" w:eastAsia="Times New Roman" w:hAnsi="Arial" w:cs="Arial"/>
          <w:bCs/>
        </w:rPr>
      </w:pPr>
      <w:proofErr w:type="gramStart"/>
      <w:r>
        <w:rPr>
          <w:rFonts w:ascii="Arial" w:eastAsia="Times New Roman" w:hAnsi="Arial" w:cs="Arial"/>
          <w:bCs/>
        </w:rPr>
        <w:t>clusters</w:t>
      </w:r>
      <w:proofErr w:type="gramEnd"/>
      <w:r>
        <w:rPr>
          <w:rFonts w:ascii="Arial" w:eastAsia="Times New Roman" w:hAnsi="Arial" w:cs="Arial"/>
          <w:bCs/>
        </w:rPr>
        <w:t xml:space="preserve"> for which the </w:t>
      </w:r>
      <w:proofErr w:type="spellStart"/>
      <w:r>
        <w:rPr>
          <w:rFonts w:ascii="Arial" w:eastAsia="Times New Roman" w:hAnsi="Arial" w:cs="Arial"/>
          <w:bCs/>
        </w:rPr>
        <w:t>miRNA</w:t>
      </w:r>
      <w:proofErr w:type="spellEnd"/>
      <w:r>
        <w:rPr>
          <w:rFonts w:ascii="Arial" w:eastAsia="Times New Roman" w:hAnsi="Arial" w:cs="Arial"/>
          <w:bCs/>
        </w:rPr>
        <w:t xml:space="preserve"> target site was found to be more than +/- 10% of the cluster sequence length away from the middle of the cluster sequence were removed</w:t>
      </w:r>
    </w:p>
    <w:p w14:paraId="5175B367" w14:textId="77777777" w:rsidR="00011433" w:rsidRDefault="00011433" w:rsidP="00CA5E8A">
      <w:pPr>
        <w:spacing w:after="0" w:line="240" w:lineRule="auto"/>
        <w:ind w:firstLine="360"/>
        <w:jc w:val="both"/>
        <w:rPr>
          <w:rFonts w:ascii="Arial" w:eastAsia="Times New Roman" w:hAnsi="Arial" w:cs="Arial"/>
          <w:bCs/>
        </w:rPr>
      </w:pPr>
      <w:r>
        <w:rPr>
          <w:rFonts w:ascii="Arial" w:eastAsia="Times New Roman" w:hAnsi="Arial" w:cs="Arial"/>
          <w:bCs/>
        </w:rPr>
        <w:t xml:space="preserve">Starting with a total of 11,303 human </w:t>
      </w:r>
      <w:proofErr w:type="spellStart"/>
      <w:r>
        <w:rPr>
          <w:rFonts w:ascii="Arial" w:eastAsia="Times New Roman" w:hAnsi="Arial" w:cs="Arial"/>
          <w:bCs/>
        </w:rPr>
        <w:t>miRNA</w:t>
      </w:r>
      <w:proofErr w:type="spellEnd"/>
      <w:r>
        <w:rPr>
          <w:rFonts w:ascii="Arial" w:eastAsia="Times New Roman" w:hAnsi="Arial" w:cs="Arial"/>
          <w:bCs/>
        </w:rPr>
        <w:t xml:space="preserve">/cluster pairs these filters passed 13.4% (1,517) of the pairs that were considered in downstream analyses as ‘high-confidence’ </w:t>
      </w:r>
      <w:proofErr w:type="spellStart"/>
      <w:r>
        <w:rPr>
          <w:rFonts w:ascii="Arial" w:eastAsia="Times New Roman" w:hAnsi="Arial" w:cs="Arial"/>
          <w:bCs/>
        </w:rPr>
        <w:t>miRNA</w:t>
      </w:r>
      <w:proofErr w:type="spellEnd"/>
      <w:r>
        <w:rPr>
          <w:rFonts w:ascii="Arial" w:eastAsia="Times New Roman" w:hAnsi="Arial" w:cs="Arial"/>
          <w:bCs/>
        </w:rPr>
        <w:t>/mRNA target pairs.  Corresponding fractions of high-confidence chimpanzee and macaque targets were 13.2% and 12.7%, respectively.</w:t>
      </w:r>
    </w:p>
    <w:p w14:paraId="2B70482B" w14:textId="77777777" w:rsidR="00011433" w:rsidRDefault="00011433" w:rsidP="000F7B2E">
      <w:pPr>
        <w:spacing w:after="0" w:line="240" w:lineRule="auto"/>
        <w:ind w:firstLine="360"/>
        <w:jc w:val="both"/>
        <w:rPr>
          <w:rFonts w:ascii="Arial" w:eastAsia="Times New Roman" w:hAnsi="Arial" w:cs="Arial"/>
          <w:bCs/>
        </w:rPr>
      </w:pPr>
      <w:r>
        <w:rPr>
          <w:rFonts w:ascii="Arial" w:eastAsia="Times New Roman" w:hAnsi="Arial" w:cs="Arial"/>
          <w:bCs/>
        </w:rPr>
        <w:t xml:space="preserve">Next, we compared the enrichment of these </w:t>
      </w:r>
      <w:proofErr w:type="spellStart"/>
      <w:r>
        <w:rPr>
          <w:rFonts w:ascii="Arial" w:eastAsia="Times New Roman" w:hAnsi="Arial" w:cs="Arial"/>
          <w:bCs/>
        </w:rPr>
        <w:t>miRNA</w:t>
      </w:r>
      <w:proofErr w:type="spellEnd"/>
      <w:r>
        <w:rPr>
          <w:rFonts w:ascii="Arial" w:eastAsia="Times New Roman" w:hAnsi="Arial" w:cs="Arial"/>
          <w:bCs/>
        </w:rPr>
        <w:t xml:space="preserve">/mRNA targets in all pairs of </w:t>
      </w:r>
      <w:proofErr w:type="spellStart"/>
      <w:r>
        <w:rPr>
          <w:rFonts w:ascii="Arial" w:eastAsia="Times New Roman" w:hAnsi="Arial" w:cs="Arial"/>
          <w:bCs/>
        </w:rPr>
        <w:t>miRNA</w:t>
      </w:r>
      <w:proofErr w:type="spellEnd"/>
      <w:r>
        <w:rPr>
          <w:rFonts w:ascii="Arial" w:eastAsia="Times New Roman" w:hAnsi="Arial" w:cs="Arial"/>
          <w:bCs/>
        </w:rPr>
        <w:t xml:space="preserve">/mRNA modules. Enrichment significance values were computed by chi-square tests an all pairs of modules and corrected for multiple testing via the </w:t>
      </w:r>
      <w:proofErr w:type="spellStart"/>
      <w:r>
        <w:rPr>
          <w:rFonts w:ascii="Arial" w:eastAsia="Times New Roman" w:hAnsi="Arial" w:cs="Arial"/>
          <w:bCs/>
        </w:rPr>
        <w:t>Bonferroni</w:t>
      </w:r>
      <w:proofErr w:type="spellEnd"/>
      <w:r>
        <w:rPr>
          <w:rFonts w:ascii="Arial" w:eastAsia="Times New Roman" w:hAnsi="Arial" w:cs="Arial"/>
          <w:bCs/>
        </w:rPr>
        <w:t xml:space="preserve"> method.  The ratios used in the chi-square calculation were the total number of </w:t>
      </w:r>
      <w:proofErr w:type="spellStart"/>
      <w:r>
        <w:rPr>
          <w:rFonts w:ascii="Arial" w:eastAsia="Times New Roman" w:hAnsi="Arial" w:cs="Arial"/>
          <w:bCs/>
        </w:rPr>
        <w:t>miRNA</w:t>
      </w:r>
      <w:proofErr w:type="spellEnd"/>
      <w:r>
        <w:rPr>
          <w:rFonts w:ascii="Arial" w:eastAsia="Times New Roman" w:hAnsi="Arial" w:cs="Arial"/>
          <w:bCs/>
        </w:rPr>
        <w:t xml:space="preserve">-mRNA pairs in the entire dataset vs. the number of possible </w:t>
      </w:r>
      <w:proofErr w:type="spellStart"/>
      <w:r>
        <w:rPr>
          <w:rFonts w:ascii="Arial" w:eastAsia="Times New Roman" w:hAnsi="Arial" w:cs="Arial"/>
          <w:bCs/>
        </w:rPr>
        <w:t>miRNA</w:t>
      </w:r>
      <w:proofErr w:type="spellEnd"/>
      <w:r>
        <w:rPr>
          <w:rFonts w:ascii="Arial" w:eastAsia="Times New Roman" w:hAnsi="Arial" w:cs="Arial"/>
          <w:bCs/>
        </w:rPr>
        <w:t xml:space="preserve">-mRNA pairs in the module and the total number of </w:t>
      </w:r>
      <w:proofErr w:type="spellStart"/>
      <w:r>
        <w:rPr>
          <w:rFonts w:ascii="Arial" w:eastAsia="Times New Roman" w:hAnsi="Arial" w:cs="Arial"/>
          <w:bCs/>
        </w:rPr>
        <w:t>miRNA</w:t>
      </w:r>
      <w:proofErr w:type="spellEnd"/>
      <w:r>
        <w:rPr>
          <w:rFonts w:ascii="Arial" w:eastAsia="Times New Roman" w:hAnsi="Arial" w:cs="Arial"/>
          <w:bCs/>
        </w:rPr>
        <w:t xml:space="preserve">-mRNA pairs defined by </w:t>
      </w:r>
      <w:proofErr w:type="spellStart"/>
      <w:r>
        <w:rPr>
          <w:rFonts w:ascii="Arial" w:eastAsia="Times New Roman" w:hAnsi="Arial" w:cs="Arial"/>
          <w:bCs/>
        </w:rPr>
        <w:t>HiTS</w:t>
      </w:r>
      <w:proofErr w:type="spellEnd"/>
      <w:r>
        <w:rPr>
          <w:rFonts w:ascii="Arial" w:eastAsia="Times New Roman" w:hAnsi="Arial" w:cs="Arial"/>
          <w:bCs/>
        </w:rPr>
        <w:t xml:space="preserve">-CLIP vs. the number of </w:t>
      </w:r>
      <w:proofErr w:type="spellStart"/>
      <w:r>
        <w:rPr>
          <w:rFonts w:ascii="Arial" w:eastAsia="Times New Roman" w:hAnsi="Arial" w:cs="Arial"/>
          <w:bCs/>
        </w:rPr>
        <w:t>HiTS</w:t>
      </w:r>
      <w:proofErr w:type="spellEnd"/>
      <w:r>
        <w:rPr>
          <w:rFonts w:ascii="Arial" w:eastAsia="Times New Roman" w:hAnsi="Arial" w:cs="Arial"/>
          <w:bCs/>
        </w:rPr>
        <w:t xml:space="preserve">-CLIP pairs in the module.  Module pairs with a </w:t>
      </w:r>
      <w:proofErr w:type="spellStart"/>
      <w:r>
        <w:rPr>
          <w:rFonts w:ascii="Arial" w:eastAsia="Times New Roman" w:hAnsi="Arial" w:cs="Arial"/>
          <w:bCs/>
        </w:rPr>
        <w:t>Bonferroni</w:t>
      </w:r>
      <w:proofErr w:type="spellEnd"/>
      <w:r>
        <w:rPr>
          <w:rFonts w:ascii="Arial" w:eastAsia="Times New Roman" w:hAnsi="Arial" w:cs="Arial"/>
          <w:bCs/>
        </w:rPr>
        <w:t xml:space="preserve">-corrected </w:t>
      </w:r>
      <w:proofErr w:type="spellStart"/>
      <w:r>
        <w:rPr>
          <w:rFonts w:ascii="Arial" w:eastAsia="Times New Roman" w:hAnsi="Arial" w:cs="Arial"/>
          <w:bCs/>
        </w:rPr>
        <w:t>pValue</w:t>
      </w:r>
      <w:proofErr w:type="spellEnd"/>
      <w:r>
        <w:rPr>
          <w:rFonts w:ascii="Arial" w:eastAsia="Times New Roman" w:hAnsi="Arial" w:cs="Arial"/>
          <w:bCs/>
        </w:rPr>
        <w:t xml:space="preserve"> &lt; 0.05 were considered as significantly enriched for </w:t>
      </w:r>
      <w:proofErr w:type="spellStart"/>
      <w:r>
        <w:rPr>
          <w:rFonts w:ascii="Arial" w:eastAsia="Times New Roman" w:hAnsi="Arial" w:cs="Arial"/>
          <w:bCs/>
        </w:rPr>
        <w:t>HiTS</w:t>
      </w:r>
      <w:proofErr w:type="spellEnd"/>
      <w:r>
        <w:rPr>
          <w:rFonts w:ascii="Arial" w:eastAsia="Times New Roman" w:hAnsi="Arial" w:cs="Arial"/>
          <w:bCs/>
        </w:rPr>
        <w:t>-CLIP defined target pairs (Fig. 4).</w:t>
      </w:r>
    </w:p>
    <w:p w14:paraId="0D8D539E" w14:textId="77777777" w:rsidR="00011433" w:rsidRPr="00673C99" w:rsidRDefault="00011433" w:rsidP="000F7B2E">
      <w:pPr>
        <w:spacing w:after="0" w:line="240" w:lineRule="auto"/>
        <w:ind w:firstLine="360"/>
        <w:jc w:val="both"/>
        <w:rPr>
          <w:rFonts w:ascii="Arial" w:eastAsia="Times New Roman" w:hAnsi="Arial" w:cs="Arial"/>
          <w:bCs/>
        </w:rPr>
      </w:pPr>
      <w:r>
        <w:rPr>
          <w:rFonts w:ascii="Arial" w:eastAsia="Times New Roman" w:hAnsi="Arial" w:cs="Arial"/>
          <w:bCs/>
        </w:rPr>
        <w:t xml:space="preserve">Finally, we used the combination of module pairs that exhibited negative correlation of their </w:t>
      </w:r>
      <w:proofErr w:type="spellStart"/>
      <w:r>
        <w:rPr>
          <w:rFonts w:ascii="Arial" w:eastAsia="Times New Roman" w:hAnsi="Arial" w:cs="Arial"/>
          <w:bCs/>
        </w:rPr>
        <w:t>eigengenes</w:t>
      </w:r>
      <w:proofErr w:type="spellEnd"/>
      <w:r>
        <w:rPr>
          <w:rFonts w:ascii="Arial" w:eastAsia="Times New Roman" w:hAnsi="Arial" w:cs="Arial"/>
          <w:bCs/>
        </w:rPr>
        <w:t xml:space="preserve"> and significant enrichment for </w:t>
      </w:r>
      <w:proofErr w:type="spellStart"/>
      <w:r>
        <w:rPr>
          <w:rFonts w:ascii="Arial" w:eastAsia="Times New Roman" w:hAnsi="Arial" w:cs="Arial"/>
          <w:bCs/>
        </w:rPr>
        <w:t>HiTS</w:t>
      </w:r>
      <w:proofErr w:type="spellEnd"/>
      <w:r>
        <w:rPr>
          <w:rFonts w:ascii="Arial" w:eastAsia="Times New Roman" w:hAnsi="Arial" w:cs="Arial"/>
          <w:bCs/>
        </w:rPr>
        <w:t xml:space="preserve">-CLIP clusters to define our set of </w:t>
      </w:r>
      <w:proofErr w:type="spellStart"/>
      <w:r>
        <w:rPr>
          <w:rFonts w:ascii="Arial" w:eastAsia="Times New Roman" w:hAnsi="Arial" w:cs="Arial"/>
          <w:bCs/>
        </w:rPr>
        <w:t>miRNA</w:t>
      </w:r>
      <w:proofErr w:type="spellEnd"/>
      <w:r>
        <w:rPr>
          <w:rFonts w:ascii="Arial" w:eastAsia="Times New Roman" w:hAnsi="Arial" w:cs="Arial"/>
          <w:bCs/>
        </w:rPr>
        <w:t xml:space="preserve"> and mRNA modules with putative regulatory interaction.</w:t>
      </w:r>
    </w:p>
    <w:p w14:paraId="01CD9E82" w14:textId="77777777" w:rsidR="00011433" w:rsidRPr="006A4C01" w:rsidRDefault="00011433" w:rsidP="006C4D09">
      <w:pPr>
        <w:spacing w:after="0" w:line="240" w:lineRule="auto"/>
        <w:ind w:firstLine="360"/>
        <w:jc w:val="both"/>
        <w:rPr>
          <w:rFonts w:ascii="Arial" w:eastAsia="Times New Roman" w:hAnsi="Arial" w:cs="Arial"/>
          <w:bCs/>
        </w:rPr>
      </w:pPr>
    </w:p>
    <w:p w14:paraId="484686FE" w14:textId="77777777" w:rsidR="00011433" w:rsidRPr="006A4C01" w:rsidRDefault="00011433" w:rsidP="006C4D09">
      <w:pPr>
        <w:numPr>
          <w:ilvl w:val="1"/>
          <w:numId w:val="3"/>
        </w:numPr>
        <w:spacing w:after="0" w:line="240" w:lineRule="auto"/>
        <w:jc w:val="both"/>
        <w:rPr>
          <w:rFonts w:ascii="Arial" w:eastAsia="Times New Roman" w:hAnsi="Arial" w:cs="Arial"/>
          <w:b/>
          <w:bCs/>
        </w:rPr>
      </w:pPr>
      <w:proofErr w:type="spellStart"/>
      <w:r w:rsidRPr="006A4C01">
        <w:rPr>
          <w:rFonts w:ascii="Arial" w:eastAsia="Times New Roman" w:hAnsi="Arial" w:cs="Arial"/>
          <w:b/>
          <w:bCs/>
        </w:rPr>
        <w:t>Intronic</w:t>
      </w:r>
      <w:proofErr w:type="spellEnd"/>
      <w:r w:rsidRPr="006A4C01">
        <w:rPr>
          <w:rFonts w:ascii="Arial" w:eastAsia="Times New Roman" w:hAnsi="Arial" w:cs="Arial"/>
          <w:b/>
          <w:bCs/>
        </w:rPr>
        <w:t xml:space="preserve"> </w:t>
      </w:r>
      <w:proofErr w:type="spellStart"/>
      <w:r w:rsidRPr="006A4C01">
        <w:rPr>
          <w:rFonts w:ascii="Arial" w:eastAsia="Times New Roman" w:hAnsi="Arial" w:cs="Arial"/>
          <w:b/>
          <w:bCs/>
        </w:rPr>
        <w:t>miRNA</w:t>
      </w:r>
      <w:proofErr w:type="spellEnd"/>
      <w:r w:rsidRPr="006A4C01">
        <w:rPr>
          <w:rFonts w:ascii="Arial" w:eastAsia="Times New Roman" w:hAnsi="Arial" w:cs="Arial"/>
          <w:b/>
          <w:bCs/>
        </w:rPr>
        <w:t xml:space="preserve"> Identification and Analysis</w:t>
      </w:r>
    </w:p>
    <w:p w14:paraId="54B586BB" w14:textId="77777777" w:rsidR="00011433" w:rsidRPr="006A4C01" w:rsidRDefault="00011433" w:rsidP="006C4D09">
      <w:pPr>
        <w:tabs>
          <w:tab w:val="left" w:pos="450"/>
        </w:tabs>
        <w:spacing w:after="0" w:line="240" w:lineRule="auto"/>
        <w:jc w:val="both"/>
        <w:rPr>
          <w:rFonts w:ascii="Arial" w:eastAsia="Times New Roman" w:hAnsi="Arial" w:cs="Arial"/>
          <w:bCs/>
        </w:rPr>
      </w:pPr>
      <w:r w:rsidRPr="006A4C01">
        <w:rPr>
          <w:rFonts w:ascii="Arial" w:eastAsia="Times New Roman" w:hAnsi="Arial" w:cs="Arial"/>
          <w:bCs/>
        </w:rPr>
        <w:t xml:space="preserve">Coordinates were extracted from annotated features from GENCODE v10 and the chimpanzee/macaque annotations used throughout the mRNA analyses described in this supplement.  Particularly long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and features shorter than 200nt were removed to prevent mapping </w:t>
      </w:r>
      <w:proofErr w:type="spellStart"/>
      <w:r w:rsidRPr="006A4C01">
        <w:rPr>
          <w:rFonts w:ascii="Arial" w:eastAsia="Times New Roman" w:hAnsi="Arial" w:cs="Arial"/>
          <w:bCs/>
        </w:rPr>
        <w:t>miRNAs</w:t>
      </w:r>
      <w:proofErr w:type="spellEnd"/>
      <w:r w:rsidRPr="006A4C01">
        <w:rPr>
          <w:rFonts w:ascii="Arial" w:eastAsia="Times New Roman" w:hAnsi="Arial" w:cs="Arial"/>
          <w:bCs/>
        </w:rPr>
        <w:t xml:space="preserve"> to themselves.  Precursor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coordinates obtained from </w:t>
      </w:r>
      <w:proofErr w:type="spellStart"/>
      <w:r w:rsidRPr="006A4C01">
        <w:rPr>
          <w:rFonts w:ascii="Arial" w:eastAsia="Times New Roman" w:hAnsi="Arial" w:cs="Arial"/>
          <w:bCs/>
        </w:rPr>
        <w:t>miRBase</w:t>
      </w:r>
      <w:proofErr w:type="spellEnd"/>
      <w:r w:rsidRPr="006A4C01">
        <w:rPr>
          <w:rFonts w:ascii="Arial" w:eastAsia="Times New Roman" w:hAnsi="Arial" w:cs="Arial"/>
          <w:bCs/>
        </w:rPr>
        <w:t xml:space="preserve"> v18 and from the </w:t>
      </w:r>
      <w:proofErr w:type="spellStart"/>
      <w:r w:rsidRPr="006A4C01">
        <w:rPr>
          <w:rFonts w:ascii="Arial" w:eastAsia="Times New Roman" w:hAnsi="Arial" w:cs="Arial"/>
          <w:bCs/>
        </w:rPr>
        <w:t>liftover</w:t>
      </w:r>
      <w:proofErr w:type="spellEnd"/>
      <w:r w:rsidRPr="006A4C01">
        <w:rPr>
          <w:rFonts w:ascii="Arial" w:eastAsia="Times New Roman" w:hAnsi="Arial" w:cs="Arial"/>
          <w:bCs/>
        </w:rPr>
        <w:t xml:space="preserve"> to the chimpanzee and macaque genomes described above were intersected with the host RNA coordinates.  Expression of the </w:t>
      </w:r>
      <w:proofErr w:type="spellStart"/>
      <w:r w:rsidRPr="006A4C01">
        <w:rPr>
          <w:rFonts w:ascii="Arial" w:eastAsia="Times New Roman" w:hAnsi="Arial" w:cs="Arial"/>
          <w:bCs/>
        </w:rPr>
        <w:t>miRNA</w:t>
      </w:r>
      <w:proofErr w:type="spellEnd"/>
      <w:r w:rsidRPr="006A4C01">
        <w:rPr>
          <w:rFonts w:ascii="Arial" w:eastAsia="Times New Roman" w:hAnsi="Arial" w:cs="Arial"/>
          <w:bCs/>
        </w:rPr>
        <w:t xml:space="preserve"> across regions was, separately for each species, correlated with the expression of the host gene.  Results of this analysis are presented in </w:t>
      </w:r>
      <w:r>
        <w:rPr>
          <w:rFonts w:ascii="Arial" w:eastAsia="Times New Roman" w:hAnsi="Arial" w:cs="Arial"/>
          <w:bCs/>
        </w:rPr>
        <w:t xml:space="preserve">Supplementary </w:t>
      </w:r>
      <w:r w:rsidRPr="006A4C01">
        <w:rPr>
          <w:rFonts w:ascii="Arial" w:eastAsia="Times New Roman" w:hAnsi="Arial" w:cs="Arial"/>
          <w:bCs/>
        </w:rPr>
        <w:t>Table 5 (see table legend for details).</w:t>
      </w:r>
    </w:p>
    <w:p w14:paraId="52FE9736" w14:textId="77777777" w:rsidR="00011433" w:rsidRPr="006A4C01" w:rsidRDefault="00011433" w:rsidP="006C4D09">
      <w:pPr>
        <w:tabs>
          <w:tab w:val="left" w:pos="450"/>
        </w:tabs>
        <w:spacing w:after="0" w:line="240" w:lineRule="auto"/>
        <w:jc w:val="both"/>
        <w:rPr>
          <w:rFonts w:ascii="Arial" w:eastAsia="Times New Roman" w:hAnsi="Arial" w:cs="Arial"/>
          <w:bCs/>
        </w:rPr>
      </w:pPr>
    </w:p>
    <w:p w14:paraId="0BFBE64F" w14:textId="77777777" w:rsidR="00011433" w:rsidRDefault="00011433" w:rsidP="006C4D09">
      <w:pPr>
        <w:numPr>
          <w:ilvl w:val="0"/>
          <w:numId w:val="3"/>
        </w:numPr>
        <w:tabs>
          <w:tab w:val="left" w:pos="450"/>
        </w:tabs>
        <w:spacing w:after="0" w:line="240" w:lineRule="auto"/>
        <w:ind w:left="360" w:hanging="360"/>
        <w:jc w:val="both"/>
        <w:rPr>
          <w:rFonts w:ascii="Arial" w:eastAsia="Times New Roman" w:hAnsi="Arial" w:cs="Arial"/>
          <w:b/>
          <w:bCs/>
        </w:rPr>
      </w:pPr>
      <w:r>
        <w:rPr>
          <w:rFonts w:ascii="Arial" w:eastAsia="Times New Roman" w:hAnsi="Arial" w:cs="Arial"/>
          <w:b/>
          <w:bCs/>
        </w:rPr>
        <w:t>Comparative Gene Network Analysis of Neurotransmission Systems</w:t>
      </w:r>
    </w:p>
    <w:p w14:paraId="59BF298F" w14:textId="77777777" w:rsidR="00011433" w:rsidRDefault="00011433" w:rsidP="003E2A41">
      <w:pPr>
        <w:pStyle w:val="DarkList-Accent51"/>
        <w:spacing w:after="0" w:line="240" w:lineRule="auto"/>
        <w:ind w:left="0"/>
        <w:jc w:val="both"/>
        <w:rPr>
          <w:rFonts w:ascii="Arial" w:hAnsi="Arial" w:cs="Arial"/>
        </w:rPr>
      </w:pPr>
      <w:r w:rsidRPr="006706D7">
        <w:rPr>
          <w:rFonts w:ascii="Arial" w:hAnsi="Arial" w:cs="Arial"/>
        </w:rPr>
        <w:t xml:space="preserve">We compared networks of neurotransmitter receptors across species. Networks were constructed based on pairwise correlation of receptors subunit genes from the same neurotransmission system. The preservation of the networks was evaluated with the statistics computed by </w:t>
      </w:r>
      <w:proofErr w:type="spellStart"/>
      <w:r w:rsidRPr="006706D7">
        <w:rPr>
          <w:rFonts w:ascii="Arial" w:hAnsi="Arial" w:cs="Arial"/>
          <w:i/>
        </w:rPr>
        <w:t>modulePreservation</w:t>
      </w:r>
      <w:proofErr w:type="spellEnd"/>
      <w:r w:rsidRPr="006706D7">
        <w:rPr>
          <w:rFonts w:ascii="Arial" w:hAnsi="Arial" w:cs="Arial"/>
        </w:rPr>
        <w:t xml:space="preserve"> function in the </w:t>
      </w:r>
      <w:r w:rsidRPr="006706D7">
        <w:rPr>
          <w:rFonts w:ascii="Arial" w:hAnsi="Arial" w:cs="Arial"/>
          <w:i/>
        </w:rPr>
        <w:t>WGCNA</w:t>
      </w:r>
      <w:r w:rsidRPr="006706D7">
        <w:rPr>
          <w:rFonts w:ascii="Arial" w:hAnsi="Arial" w:cs="Arial"/>
        </w:rPr>
        <w:t xml:space="preserve"> R package.</w:t>
      </w:r>
    </w:p>
    <w:p w14:paraId="15AA2A05" w14:textId="77777777" w:rsidR="00011433" w:rsidRDefault="00011433" w:rsidP="003E2A41">
      <w:pPr>
        <w:tabs>
          <w:tab w:val="left" w:pos="450"/>
        </w:tabs>
        <w:spacing w:after="0" w:line="240" w:lineRule="auto"/>
        <w:jc w:val="both"/>
        <w:rPr>
          <w:rFonts w:ascii="Arial" w:eastAsia="Times New Roman" w:hAnsi="Arial" w:cs="Arial"/>
          <w:b/>
          <w:bCs/>
        </w:rPr>
      </w:pPr>
    </w:p>
    <w:p w14:paraId="3C1AB7D7" w14:textId="77777777" w:rsidR="00011433" w:rsidRPr="006A4C01" w:rsidRDefault="00011433" w:rsidP="006C4D09">
      <w:pPr>
        <w:numPr>
          <w:ilvl w:val="0"/>
          <w:numId w:val="3"/>
        </w:numPr>
        <w:tabs>
          <w:tab w:val="left" w:pos="450"/>
        </w:tabs>
        <w:spacing w:after="0" w:line="240" w:lineRule="auto"/>
        <w:ind w:left="360" w:hanging="360"/>
        <w:jc w:val="both"/>
        <w:rPr>
          <w:rFonts w:ascii="Arial" w:eastAsia="Times New Roman" w:hAnsi="Arial" w:cs="Arial"/>
          <w:b/>
          <w:bCs/>
        </w:rPr>
      </w:pPr>
      <w:r>
        <w:rPr>
          <w:rFonts w:ascii="Arial" w:eastAsia="Times New Roman" w:hAnsi="Arial" w:cs="Arial"/>
          <w:b/>
          <w:bCs/>
        </w:rPr>
        <w:t>Functional Enrichment Analysis</w:t>
      </w:r>
    </w:p>
    <w:p w14:paraId="680B8B85" w14:textId="77777777" w:rsidR="00011433" w:rsidRPr="004E1CB4" w:rsidRDefault="00011433" w:rsidP="006C4D09">
      <w:pPr>
        <w:tabs>
          <w:tab w:val="left" w:pos="450"/>
        </w:tabs>
        <w:spacing w:after="0" w:line="240" w:lineRule="auto"/>
        <w:jc w:val="both"/>
        <w:rPr>
          <w:rFonts w:ascii="Arial" w:hAnsi="Arial" w:cs="Arial"/>
        </w:rPr>
      </w:pPr>
      <w:r w:rsidRPr="006A4C01">
        <w:rPr>
          <w:rFonts w:ascii="Arial" w:hAnsi="Arial" w:cs="Arial"/>
        </w:rPr>
        <w:t>Functional enrichment was assessed using DAVID Bioinformatics Resources (</w:t>
      </w:r>
      <w:hyperlink r:id="rId11" w:history="1">
        <w:r w:rsidRPr="006A4C01">
          <w:rPr>
            <w:rStyle w:val="Hyperlink"/>
            <w:rFonts w:ascii="Arial" w:hAnsi="Arial" w:cs="Arial"/>
            <w:color w:val="auto"/>
          </w:rPr>
          <w:t>http://david.abcc.ncifcrf.gov/</w:t>
        </w:r>
      </w:hyperlink>
      <w:r w:rsidRPr="006A4C01">
        <w:rPr>
          <w:rFonts w:ascii="Arial" w:hAnsi="Arial" w:cs="Arial"/>
        </w:rPr>
        <w:t xml:space="preserve">). Since the gene annotation analysis is inherently noisy, we used the </w:t>
      </w:r>
      <w:proofErr w:type="spellStart"/>
      <w:r w:rsidRPr="006A4C01">
        <w:rPr>
          <w:rFonts w:ascii="Arial" w:hAnsi="Arial" w:cs="Arial"/>
        </w:rPr>
        <w:t>Bonferroni</w:t>
      </w:r>
      <w:proofErr w:type="spellEnd"/>
      <w:r w:rsidRPr="006A4C01">
        <w:rPr>
          <w:rFonts w:ascii="Arial" w:hAnsi="Arial" w:cs="Arial"/>
        </w:rPr>
        <w:t xml:space="preserve">-adjusted P-value for detection of significant categories. This adjustment is more stringent than the </w:t>
      </w:r>
      <w:proofErr w:type="spellStart"/>
      <w:r w:rsidRPr="006A4C01">
        <w:rPr>
          <w:rFonts w:ascii="Arial" w:hAnsi="Arial" w:cs="Arial"/>
        </w:rPr>
        <w:t>Benjamini</w:t>
      </w:r>
      <w:proofErr w:type="spellEnd"/>
      <w:r w:rsidRPr="006A4C01">
        <w:rPr>
          <w:rFonts w:ascii="Arial" w:hAnsi="Arial" w:cs="Arial"/>
        </w:rPr>
        <w:t>-Hochberg, which was used for all of the other analyses in the study.</w:t>
      </w:r>
    </w:p>
    <w:p w14:paraId="1DF4540C" w14:textId="77777777" w:rsidR="00011433" w:rsidRPr="006A4C01" w:rsidRDefault="00011433" w:rsidP="006C4D09">
      <w:pPr>
        <w:tabs>
          <w:tab w:val="left" w:pos="450"/>
        </w:tabs>
        <w:spacing w:after="0" w:line="240" w:lineRule="auto"/>
        <w:jc w:val="both"/>
        <w:rPr>
          <w:rFonts w:ascii="Arial" w:eastAsia="Times New Roman" w:hAnsi="Arial" w:cs="Arial"/>
          <w:b/>
          <w:bCs/>
        </w:rPr>
      </w:pPr>
    </w:p>
    <w:p w14:paraId="414904F6" w14:textId="77777777" w:rsidR="00011433" w:rsidRPr="006A4C01" w:rsidRDefault="00011433" w:rsidP="006C4D09">
      <w:pPr>
        <w:numPr>
          <w:ilvl w:val="0"/>
          <w:numId w:val="3"/>
        </w:numPr>
        <w:tabs>
          <w:tab w:val="left" w:pos="450"/>
        </w:tabs>
        <w:spacing w:after="0" w:line="240" w:lineRule="auto"/>
        <w:ind w:left="360" w:hanging="360"/>
        <w:jc w:val="both"/>
        <w:rPr>
          <w:rFonts w:ascii="Arial" w:eastAsia="Times New Roman" w:hAnsi="Arial" w:cs="Arial"/>
          <w:b/>
          <w:bCs/>
        </w:rPr>
      </w:pPr>
      <w:r w:rsidRPr="006A4C01">
        <w:rPr>
          <w:rFonts w:ascii="Arial" w:eastAsia="Times New Roman" w:hAnsi="Arial" w:cs="Arial"/>
          <w:b/>
          <w:bCs/>
        </w:rPr>
        <w:t>Determination of the Genetic Relationships Among Samples</w:t>
      </w:r>
    </w:p>
    <w:p w14:paraId="2950187A" w14:textId="77777777" w:rsidR="00011433" w:rsidRPr="006A4C01" w:rsidRDefault="00011433" w:rsidP="006C4D09">
      <w:pPr>
        <w:tabs>
          <w:tab w:val="left" w:pos="450"/>
        </w:tabs>
        <w:spacing w:after="0" w:line="240" w:lineRule="auto"/>
        <w:jc w:val="both"/>
        <w:rPr>
          <w:rFonts w:ascii="Arial" w:hAnsi="Arial" w:cs="Arial"/>
          <w:lang w:eastAsia="zh-CN"/>
        </w:rPr>
      </w:pPr>
      <w:r w:rsidRPr="006A4C01">
        <w:rPr>
          <w:rFonts w:ascii="Arial" w:hAnsi="Arial" w:cs="Arial"/>
          <w:lang w:eastAsia="zh-CN"/>
        </w:rPr>
        <w:t>We used the dorsolateral prefrontal cortex (DFC) samples from each individual (except for HSB 136, for which the orbital prefrontal cortex (OFC) was used, as the DFC sample was filtered out in the process of quality control) to study the relationships between species, under the assumption that one sample should represent the true phylogeny of the species.</w:t>
      </w:r>
    </w:p>
    <w:p w14:paraId="00C7C243" w14:textId="77777777" w:rsidR="00011433" w:rsidRPr="006A4C01" w:rsidRDefault="00011433" w:rsidP="006C4D09">
      <w:pPr>
        <w:tabs>
          <w:tab w:val="left" w:pos="450"/>
        </w:tabs>
        <w:spacing w:after="0" w:line="240" w:lineRule="auto"/>
        <w:jc w:val="both"/>
        <w:rPr>
          <w:rFonts w:ascii="Arial" w:eastAsia="Times New Roman" w:hAnsi="Arial" w:cs="Arial"/>
          <w:b/>
          <w:bCs/>
        </w:rPr>
      </w:pPr>
    </w:p>
    <w:p w14:paraId="0A7431D3"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hAnsi="Arial" w:cs="Arial"/>
          <w:b/>
          <w:lang w:eastAsia="zh-CN"/>
        </w:rPr>
        <w:t>Mapping</w:t>
      </w:r>
    </w:p>
    <w:p w14:paraId="26A828F2" w14:textId="77777777" w:rsidR="00011433" w:rsidRPr="006A4C01" w:rsidRDefault="00011433" w:rsidP="006C4D09">
      <w:pPr>
        <w:spacing w:after="0" w:line="240" w:lineRule="auto"/>
        <w:jc w:val="both"/>
        <w:rPr>
          <w:rFonts w:ascii="Arial" w:hAnsi="Arial" w:cs="Arial"/>
          <w:lang w:eastAsia="zh-CN"/>
        </w:rPr>
      </w:pPr>
      <w:proofErr w:type="gramStart"/>
      <w:r w:rsidRPr="006A4C01">
        <w:rPr>
          <w:rFonts w:ascii="Arial" w:hAnsi="Arial" w:cs="Arial"/>
          <w:lang w:eastAsia="zh-CN"/>
        </w:rPr>
        <w:t>All DFC samples were mapped against the human reference genome by GEM (</w:t>
      </w:r>
      <w:hyperlink r:id="rId12" w:history="1">
        <w:r w:rsidRPr="006A4C01">
          <w:rPr>
            <w:rStyle w:val="Hyperlink"/>
            <w:rFonts w:ascii="Arial" w:hAnsi="Arial" w:cs="Arial"/>
            <w:color w:val="auto"/>
            <w:lang w:eastAsia="zh-CN"/>
          </w:rPr>
          <w:t>http://sourceforge.net/apps/mediawiki/gemlibrary/index.php?title=The_GEM_library</w:t>
        </w:r>
      </w:hyperlink>
      <w:r w:rsidRPr="006A4C01">
        <w:rPr>
          <w:rFonts w:ascii="Arial" w:hAnsi="Arial" w:cs="Arial"/>
          <w:lang w:eastAsia="zh-CN"/>
        </w:rPr>
        <w:t>), allowing mismatches based on different divergence of the species</w:t>
      </w:r>
      <w:proofErr w:type="gramEnd"/>
      <w:r w:rsidRPr="006A4C01">
        <w:rPr>
          <w:rFonts w:ascii="Arial" w:hAnsi="Arial" w:cs="Arial"/>
          <w:lang w:eastAsia="zh-CN"/>
        </w:rPr>
        <w:t xml:space="preserve">. Human samples were mapped at edit distance 1. Unmapped reads were trimmed at 50 </w:t>
      </w:r>
      <w:proofErr w:type="spellStart"/>
      <w:r w:rsidRPr="006A4C01">
        <w:rPr>
          <w:rFonts w:ascii="Arial" w:hAnsi="Arial" w:cs="Arial"/>
          <w:lang w:eastAsia="zh-CN"/>
        </w:rPr>
        <w:t>bp</w:t>
      </w:r>
      <w:proofErr w:type="spellEnd"/>
      <w:r w:rsidRPr="006A4C01">
        <w:rPr>
          <w:rFonts w:ascii="Arial" w:hAnsi="Arial" w:cs="Arial"/>
          <w:lang w:eastAsia="zh-CN"/>
        </w:rPr>
        <w:t xml:space="preserve"> and mapped at edit distance 1. Chimpanzees were mapped at edit distance 2. Unmapped reads were then mapped at edit distance 3. If still unmapped, reads were then trimmed at 50 </w:t>
      </w:r>
      <w:proofErr w:type="spellStart"/>
      <w:r w:rsidRPr="006A4C01">
        <w:rPr>
          <w:rFonts w:ascii="Arial" w:hAnsi="Arial" w:cs="Arial"/>
          <w:lang w:eastAsia="zh-CN"/>
        </w:rPr>
        <w:t>bp</w:t>
      </w:r>
      <w:proofErr w:type="spellEnd"/>
      <w:r w:rsidRPr="006A4C01">
        <w:rPr>
          <w:rFonts w:ascii="Arial" w:hAnsi="Arial" w:cs="Arial"/>
          <w:lang w:eastAsia="zh-CN"/>
        </w:rPr>
        <w:t xml:space="preserve"> and mapped at edit distance 2. Macaque samples were mapped at </w:t>
      </w:r>
      <w:proofErr w:type="gramStart"/>
      <w:r w:rsidRPr="006A4C01">
        <w:rPr>
          <w:rFonts w:ascii="Arial" w:hAnsi="Arial" w:cs="Arial"/>
          <w:lang w:eastAsia="zh-CN"/>
        </w:rPr>
        <w:t>edit</w:t>
      </w:r>
      <w:proofErr w:type="gramEnd"/>
      <w:r w:rsidRPr="006A4C01">
        <w:rPr>
          <w:rFonts w:ascii="Arial" w:hAnsi="Arial" w:cs="Arial"/>
          <w:lang w:eastAsia="zh-CN"/>
        </w:rPr>
        <w:t xml:space="preserve"> distance 2; unmapped reads were then mapped at the edit distance 4, and 6, sequentially. If still unmapped, reads were trimmed at 50 </w:t>
      </w:r>
      <w:proofErr w:type="spellStart"/>
      <w:r w:rsidRPr="006A4C01">
        <w:rPr>
          <w:rFonts w:ascii="Arial" w:hAnsi="Arial" w:cs="Arial"/>
          <w:lang w:eastAsia="zh-CN"/>
        </w:rPr>
        <w:t>bp</w:t>
      </w:r>
      <w:proofErr w:type="spellEnd"/>
      <w:r w:rsidRPr="006A4C01">
        <w:rPr>
          <w:rFonts w:ascii="Arial" w:hAnsi="Arial" w:cs="Arial"/>
          <w:lang w:eastAsia="zh-CN"/>
        </w:rPr>
        <w:t xml:space="preserve"> and mapped at edit distance 2, 4 and 6, sequentially. </w:t>
      </w:r>
    </w:p>
    <w:p w14:paraId="1C37A139" w14:textId="77777777" w:rsidR="00011433" w:rsidRPr="006A4C01" w:rsidRDefault="00011433" w:rsidP="006C4D09">
      <w:pPr>
        <w:spacing w:after="0" w:line="240" w:lineRule="auto"/>
        <w:jc w:val="both"/>
        <w:rPr>
          <w:rFonts w:ascii="Arial" w:hAnsi="Arial" w:cs="Arial"/>
          <w:lang w:eastAsia="zh-CN"/>
        </w:rPr>
      </w:pPr>
    </w:p>
    <w:p w14:paraId="1D30C69D"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Identification of single nucleotide variants</w:t>
      </w:r>
    </w:p>
    <w:p w14:paraId="73402805" w14:textId="77777777" w:rsidR="00011433" w:rsidRPr="006A4C01" w:rsidRDefault="00011433" w:rsidP="006C4D09">
      <w:pPr>
        <w:spacing w:after="0" w:line="240" w:lineRule="auto"/>
        <w:jc w:val="both"/>
        <w:rPr>
          <w:rFonts w:ascii="Arial" w:hAnsi="Arial" w:cs="Arial"/>
          <w:lang w:eastAsia="zh-CN"/>
        </w:rPr>
      </w:pPr>
      <w:r w:rsidRPr="006A4C01">
        <w:rPr>
          <w:rFonts w:ascii="Arial" w:hAnsi="Arial" w:cs="Arial"/>
          <w:lang w:eastAsia="zh-CN"/>
        </w:rPr>
        <w:t xml:space="preserve">Regions with more than 20X coverage in all the samples were selected for the SNP calling. This threshold was selected because only one sample is used for this analysis.  In total, 3,373 Kbps were used. SNP calling was performed using standard </w:t>
      </w:r>
      <w:proofErr w:type="spellStart"/>
      <w:r w:rsidRPr="006A4C01">
        <w:rPr>
          <w:rFonts w:ascii="Arial" w:hAnsi="Arial" w:cs="Arial"/>
          <w:lang w:eastAsia="zh-CN"/>
        </w:rPr>
        <w:t>SAMtools</w:t>
      </w:r>
      <w:proofErr w:type="spellEnd"/>
      <w:r w:rsidRPr="006A4C01">
        <w:rPr>
          <w:rFonts w:ascii="Arial" w:hAnsi="Arial" w:cs="Arial"/>
          <w:lang w:eastAsia="zh-CN"/>
        </w:rPr>
        <w:t xml:space="preserve"> methods</w:t>
      </w:r>
      <w:r w:rsidR="001A345F" w:rsidRPr="001A345F">
        <w:rPr>
          <w:rFonts w:ascii="Arial" w:hAnsi="Arial" w:cs="Arial"/>
          <w:vertAlign w:val="superscript"/>
          <w:lang w:eastAsia="zh-CN"/>
        </w:rPr>
        <w:t>75</w:t>
      </w:r>
      <w:r w:rsidRPr="006A4C01">
        <w:rPr>
          <w:rFonts w:ascii="Arial" w:hAnsi="Arial" w:cs="Arial"/>
          <w:lang w:eastAsia="zh-CN"/>
        </w:rPr>
        <w:t xml:space="preserve"> and SNPs with more than two variants were filtered out. </w:t>
      </w:r>
    </w:p>
    <w:p w14:paraId="7F4C4C19" w14:textId="77777777" w:rsidR="00011433" w:rsidRPr="006A4C01" w:rsidRDefault="00011433" w:rsidP="006C4D09">
      <w:pPr>
        <w:spacing w:after="0" w:line="240" w:lineRule="auto"/>
        <w:jc w:val="both"/>
        <w:rPr>
          <w:rFonts w:ascii="Arial" w:hAnsi="Arial" w:cs="Arial"/>
          <w:lang w:eastAsia="zh-CN"/>
        </w:rPr>
      </w:pPr>
    </w:p>
    <w:p w14:paraId="2D10627B" w14:textId="77777777" w:rsidR="00011433" w:rsidRPr="006A4C01" w:rsidRDefault="00011433" w:rsidP="006C4D09">
      <w:pPr>
        <w:numPr>
          <w:ilvl w:val="1"/>
          <w:numId w:val="3"/>
        </w:numPr>
        <w:spacing w:after="0" w:line="240" w:lineRule="auto"/>
        <w:jc w:val="both"/>
        <w:rPr>
          <w:rFonts w:ascii="Arial" w:hAnsi="Arial" w:cs="Arial"/>
          <w:b/>
          <w:lang w:eastAsia="zh-CN"/>
        </w:rPr>
      </w:pPr>
      <w:r w:rsidRPr="006A4C01">
        <w:rPr>
          <w:rFonts w:ascii="Arial" w:eastAsia="Times New Roman" w:hAnsi="Arial" w:cs="Arial"/>
          <w:b/>
        </w:rPr>
        <w:t>Construction of the phylogenetic tree</w:t>
      </w:r>
    </w:p>
    <w:p w14:paraId="689EC4D9" w14:textId="77777777" w:rsidR="00011433" w:rsidRPr="004E1CB4" w:rsidRDefault="00011433" w:rsidP="006C4D09">
      <w:pPr>
        <w:spacing w:after="0" w:line="240" w:lineRule="auto"/>
        <w:jc w:val="both"/>
        <w:rPr>
          <w:rFonts w:ascii="Arial" w:eastAsia="Times New Roman" w:hAnsi="Arial" w:cs="Arial"/>
        </w:rPr>
      </w:pPr>
      <w:r w:rsidRPr="006A4C01">
        <w:rPr>
          <w:rFonts w:ascii="Arial" w:eastAsia="Times New Roman" w:hAnsi="Arial" w:cs="Arial"/>
        </w:rPr>
        <w:t>PLINK</w:t>
      </w:r>
      <w:r w:rsidR="001A345F" w:rsidRPr="001A345F">
        <w:rPr>
          <w:rFonts w:ascii="Arial" w:eastAsia="Times New Roman" w:hAnsi="Arial" w:cs="Arial"/>
          <w:vertAlign w:val="superscript"/>
        </w:rPr>
        <w:t>76</w:t>
      </w:r>
      <w:r w:rsidRPr="006A4C01">
        <w:rPr>
          <w:rFonts w:ascii="Arial" w:eastAsia="Times New Roman" w:hAnsi="Arial" w:cs="Arial"/>
        </w:rPr>
        <w:t xml:space="preserve"> was used to calculate a distance matrix between the samples. </w:t>
      </w:r>
      <w:r w:rsidRPr="006A4C01">
        <w:rPr>
          <w:rFonts w:ascii="Arial" w:hAnsi="Arial" w:cs="Arial"/>
          <w:lang w:eastAsia="zh-CN"/>
        </w:rPr>
        <w:t xml:space="preserve">The distance is defined as </w:t>
      </w:r>
      <w:r w:rsidRPr="006A4C01">
        <w:rPr>
          <w:rFonts w:ascii="Arial" w:eastAsia="Times New Roman" w:hAnsi="Arial" w:cs="Arial"/>
        </w:rPr>
        <w:t>the average number of positions in which the two individuals have a different base over the total number of variable sites</w:t>
      </w:r>
      <w:r w:rsidRPr="006A4C01">
        <w:rPr>
          <w:rFonts w:ascii="Arial" w:hAnsi="Arial" w:cs="Arial"/>
          <w:lang w:eastAsia="zh-CN"/>
        </w:rPr>
        <w:t xml:space="preserve">. </w:t>
      </w:r>
      <w:r w:rsidRPr="006A4C01">
        <w:rPr>
          <w:rFonts w:ascii="Arial" w:eastAsia="Times New Roman" w:hAnsi="Arial" w:cs="Arial"/>
        </w:rPr>
        <w:t xml:space="preserve"> MEGA software</w:t>
      </w:r>
      <w:r w:rsidR="001A345F" w:rsidRPr="001A345F">
        <w:rPr>
          <w:rFonts w:ascii="Arial" w:eastAsia="Times New Roman" w:hAnsi="Arial" w:cs="Arial"/>
          <w:vertAlign w:val="superscript"/>
        </w:rPr>
        <w:t>77</w:t>
      </w:r>
      <w:r w:rsidRPr="006A4C01">
        <w:rPr>
          <w:rFonts w:ascii="Arial" w:eastAsia="Times New Roman" w:hAnsi="Arial" w:cs="Arial"/>
        </w:rPr>
        <w:t xml:space="preserve"> was used to build a neighbor-joining tree from the distance matrix.</w:t>
      </w:r>
    </w:p>
    <w:p w14:paraId="2DF2B391" w14:textId="77777777" w:rsidR="00011433" w:rsidRPr="006A4C01" w:rsidRDefault="00011433" w:rsidP="006C4D09">
      <w:pPr>
        <w:spacing w:after="0" w:line="240" w:lineRule="auto"/>
        <w:jc w:val="both"/>
        <w:rPr>
          <w:rFonts w:ascii="Arial" w:eastAsia="Times New Roman" w:hAnsi="Arial" w:cs="Arial"/>
          <w:b/>
          <w:bCs/>
        </w:rPr>
      </w:pPr>
    </w:p>
    <w:p w14:paraId="52DF8962" w14:textId="77777777" w:rsidR="00011433" w:rsidRPr="006A4C01" w:rsidRDefault="00011433" w:rsidP="006C4D09">
      <w:pPr>
        <w:numPr>
          <w:ilvl w:val="0"/>
          <w:numId w:val="3"/>
        </w:numPr>
        <w:tabs>
          <w:tab w:val="left" w:pos="450"/>
        </w:tabs>
        <w:spacing w:after="0" w:line="240" w:lineRule="auto"/>
        <w:ind w:left="360" w:hanging="360"/>
        <w:jc w:val="both"/>
        <w:rPr>
          <w:rFonts w:ascii="Arial" w:eastAsia="Times New Roman" w:hAnsi="Arial" w:cs="Arial"/>
          <w:b/>
          <w:bCs/>
        </w:rPr>
      </w:pPr>
      <w:r w:rsidRPr="006A4C01">
        <w:rPr>
          <w:rFonts w:ascii="Arial" w:eastAsia="Times New Roman" w:hAnsi="Arial" w:cs="Arial"/>
          <w:b/>
          <w:bCs/>
        </w:rPr>
        <w:t>Validation of Gene Expression</w:t>
      </w:r>
    </w:p>
    <w:p w14:paraId="64A647EB" w14:textId="77777777" w:rsidR="00011433" w:rsidRPr="006A4C01" w:rsidRDefault="00011433" w:rsidP="006C4D09">
      <w:pPr>
        <w:numPr>
          <w:ilvl w:val="1"/>
          <w:numId w:val="3"/>
        </w:numPr>
        <w:spacing w:after="0" w:line="240" w:lineRule="auto"/>
        <w:jc w:val="both"/>
        <w:rPr>
          <w:rFonts w:ascii="Arial" w:eastAsia="Times New Roman" w:hAnsi="Arial" w:cs="Arial"/>
          <w:b/>
        </w:rPr>
      </w:pPr>
      <w:r w:rsidRPr="006A4C01">
        <w:rPr>
          <w:rFonts w:ascii="Arial" w:eastAsia="Times New Roman" w:hAnsi="Arial" w:cs="Arial"/>
          <w:b/>
        </w:rPr>
        <w:t xml:space="preserve">Droplet </w:t>
      </w:r>
      <w:r w:rsidRPr="006A4C01">
        <w:rPr>
          <w:rFonts w:ascii="Arial" w:eastAsia="MS Mincho" w:hAnsi="Arial" w:cs="Arial"/>
          <w:b/>
          <w:lang w:eastAsia="ja-JP"/>
        </w:rPr>
        <w:t>d</w:t>
      </w:r>
      <w:r w:rsidRPr="006A4C01">
        <w:rPr>
          <w:rFonts w:ascii="Arial" w:eastAsia="Times New Roman" w:hAnsi="Arial" w:cs="Arial"/>
          <w:b/>
        </w:rPr>
        <w:t>igital PCR</w:t>
      </w:r>
      <w:r w:rsidRPr="006A4C01">
        <w:rPr>
          <w:rFonts w:ascii="Arial" w:eastAsia="MS Mincho" w:hAnsi="Arial" w:cs="Arial" w:hint="eastAsia"/>
          <w:b/>
          <w:lang w:eastAsia="ja-JP"/>
        </w:rPr>
        <w:t xml:space="preserve"> for gene expression quantitation</w:t>
      </w:r>
    </w:p>
    <w:p w14:paraId="5A2201F9"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hint="eastAsia"/>
          <w:lang w:eastAsia="ja-JP"/>
        </w:rPr>
        <w:t xml:space="preserve">We </w:t>
      </w:r>
      <w:r w:rsidRPr="006A4C01">
        <w:rPr>
          <w:rFonts w:ascii="Arial" w:eastAsia="MS Mincho" w:hAnsi="Arial" w:cs="Arial"/>
          <w:lang w:eastAsia="ja-JP"/>
        </w:rPr>
        <w:t>employed</w:t>
      </w:r>
      <w:r w:rsidRPr="006A4C01">
        <w:rPr>
          <w:rFonts w:ascii="Arial" w:eastAsia="MS Mincho" w:hAnsi="Arial" w:cs="Arial" w:hint="eastAsia"/>
          <w:lang w:eastAsia="ja-JP"/>
        </w:rPr>
        <w:t xml:space="preserve"> </w:t>
      </w:r>
      <w:r w:rsidRPr="006A4C01">
        <w:rPr>
          <w:rFonts w:ascii="Arial" w:eastAsia="MS Mincho" w:hAnsi="Arial" w:cs="Arial"/>
          <w:lang w:eastAsia="ja-JP"/>
        </w:rPr>
        <w:t>d</w:t>
      </w:r>
      <w:r w:rsidRPr="006A4C01">
        <w:rPr>
          <w:rFonts w:ascii="Arial" w:eastAsia="MS Mincho" w:hAnsi="Arial" w:cs="Arial" w:hint="eastAsia"/>
          <w:lang w:eastAsia="ja-JP"/>
        </w:rPr>
        <w:t xml:space="preserve">roplet </w:t>
      </w:r>
      <w:r w:rsidRPr="006A4C01">
        <w:rPr>
          <w:rFonts w:ascii="Arial" w:eastAsia="MS Mincho" w:hAnsi="Arial" w:cs="Arial"/>
          <w:lang w:eastAsia="ja-JP"/>
        </w:rPr>
        <w:t>d</w:t>
      </w:r>
      <w:r w:rsidRPr="006A4C01">
        <w:rPr>
          <w:rFonts w:ascii="Arial" w:eastAsia="MS Mincho" w:hAnsi="Arial" w:cs="Arial" w:hint="eastAsia"/>
          <w:lang w:eastAsia="ja-JP"/>
        </w:rPr>
        <w:t>igital PCR (</w:t>
      </w:r>
      <w:proofErr w:type="spellStart"/>
      <w:r w:rsidRPr="006A4C01">
        <w:rPr>
          <w:rFonts w:ascii="Arial" w:eastAsia="MS Mincho" w:hAnsi="Arial" w:cs="Arial" w:hint="eastAsia"/>
          <w:lang w:eastAsia="ja-JP"/>
        </w:rPr>
        <w:t>ddPCR</w:t>
      </w:r>
      <w:proofErr w:type="spellEnd"/>
      <w:r w:rsidRPr="006A4C01">
        <w:rPr>
          <w:rFonts w:ascii="Arial" w:eastAsia="MS Mincho" w:hAnsi="Arial" w:cs="Arial" w:hint="eastAsia"/>
          <w:lang w:eastAsia="ja-JP"/>
        </w:rPr>
        <w:t xml:space="preserve">) to reliably quantitate gene expression. </w:t>
      </w:r>
      <w:r w:rsidRPr="006A4C01">
        <w:rPr>
          <w:rFonts w:ascii="Arial" w:hAnsi="Arial" w:cs="Arial"/>
          <w:shd w:val="clear" w:color="auto" w:fill="FFFFFF"/>
        </w:rPr>
        <w:t xml:space="preserve">An aliquot of the total RNA that was previously extracted from each brain </w:t>
      </w:r>
      <w:r w:rsidRPr="006A4C01">
        <w:rPr>
          <w:rFonts w:ascii="Arial" w:eastAsia="MS Mincho" w:hAnsi="Arial" w:cs="Arial" w:hint="eastAsia"/>
          <w:shd w:val="clear" w:color="auto" w:fill="FFFFFF"/>
          <w:lang w:eastAsia="ja-JP"/>
        </w:rPr>
        <w:t>sample</w:t>
      </w:r>
      <w:r w:rsidRPr="006A4C01">
        <w:rPr>
          <w:rFonts w:ascii="Arial" w:hAnsi="Arial" w:cs="Arial"/>
          <w:shd w:val="clear" w:color="auto" w:fill="FFFFFF"/>
        </w:rPr>
        <w:t xml:space="preserve"> was used for secondary validation through </w:t>
      </w:r>
      <w:proofErr w:type="spellStart"/>
      <w:r w:rsidRPr="006A4C01">
        <w:rPr>
          <w:rFonts w:ascii="Arial" w:eastAsia="MS Mincho" w:hAnsi="Arial" w:cs="Arial" w:hint="eastAsia"/>
          <w:shd w:val="clear" w:color="auto" w:fill="FFFFFF"/>
          <w:lang w:eastAsia="ja-JP"/>
        </w:rPr>
        <w:t>dd</w:t>
      </w:r>
      <w:r w:rsidRPr="006A4C01">
        <w:rPr>
          <w:rFonts w:ascii="Arial" w:hAnsi="Arial" w:cs="Arial"/>
          <w:shd w:val="clear" w:color="auto" w:fill="FFFFFF"/>
        </w:rPr>
        <w:t>PCR</w:t>
      </w:r>
      <w:proofErr w:type="spellEnd"/>
      <w:r w:rsidRPr="006A4C01">
        <w:rPr>
          <w:rFonts w:ascii="Arial" w:hAnsi="Arial" w:cs="Arial"/>
          <w:shd w:val="clear" w:color="auto" w:fill="FFFFFF"/>
        </w:rPr>
        <w:t xml:space="preserve"> analysis. One µg of total RNA was used for </w:t>
      </w:r>
      <w:proofErr w:type="spellStart"/>
      <w:r w:rsidRPr="006A4C01">
        <w:rPr>
          <w:rFonts w:ascii="Arial" w:hAnsi="Arial" w:cs="Arial"/>
          <w:shd w:val="clear" w:color="auto" w:fill="FFFFFF"/>
        </w:rPr>
        <w:t>cDNA</w:t>
      </w:r>
      <w:proofErr w:type="spellEnd"/>
      <w:r w:rsidRPr="006A4C01">
        <w:rPr>
          <w:rFonts w:ascii="Arial" w:hAnsi="Arial" w:cs="Arial"/>
          <w:shd w:val="clear" w:color="auto" w:fill="FFFFFF"/>
        </w:rPr>
        <w:t xml:space="preserve"> synthesis using </w:t>
      </w:r>
      <w:proofErr w:type="spellStart"/>
      <w:r w:rsidRPr="006A4C01">
        <w:rPr>
          <w:rFonts w:ascii="Arial" w:hAnsi="Arial" w:cs="Arial"/>
          <w:shd w:val="clear" w:color="auto" w:fill="FFFFFF"/>
        </w:rPr>
        <w:t>SuperScript</w:t>
      </w:r>
      <w:proofErr w:type="spellEnd"/>
      <w:r w:rsidRPr="006A4C01">
        <w:rPr>
          <w:rFonts w:ascii="Arial" w:hAnsi="Arial" w:cs="Arial"/>
          <w:shd w:val="clear" w:color="auto" w:fill="FFFFFF"/>
        </w:rPr>
        <w:t xml:space="preserve"> III First-strand synthesis </w:t>
      </w:r>
      <w:proofErr w:type="spellStart"/>
      <w:r w:rsidRPr="006A4C01">
        <w:rPr>
          <w:rFonts w:ascii="Arial" w:hAnsi="Arial" w:cs="Arial"/>
          <w:shd w:val="clear" w:color="auto" w:fill="FFFFFF"/>
        </w:rPr>
        <w:t>Supermix</w:t>
      </w:r>
      <w:proofErr w:type="spellEnd"/>
      <w:r w:rsidRPr="006A4C01">
        <w:rPr>
          <w:rFonts w:ascii="Arial" w:hAnsi="Arial" w:cs="Arial"/>
          <w:shd w:val="clear" w:color="auto" w:fill="FFFFFF"/>
        </w:rPr>
        <w:t xml:space="preserve"> (Invitrogen) and subsequently diluted with nuclease-free water.</w:t>
      </w:r>
      <w:r w:rsidRPr="006A4C01">
        <w:rPr>
          <w:rFonts w:ascii="Arial" w:eastAsia="MS Mincho" w:hAnsi="Arial" w:cs="Arial" w:hint="eastAsia"/>
          <w:shd w:val="clear" w:color="auto" w:fill="FFFFFF"/>
          <w:lang w:eastAsia="ja-JP"/>
        </w:rPr>
        <w:t xml:space="preserve"> Custom g</w:t>
      </w:r>
      <w:r w:rsidRPr="006A4C01">
        <w:rPr>
          <w:rFonts w:ascii="Arial" w:eastAsia="MS Mincho" w:hAnsi="Arial" w:cs="Arial"/>
          <w:shd w:val="clear" w:color="auto" w:fill="FFFFFF"/>
          <w:lang w:eastAsia="ja-JP"/>
        </w:rPr>
        <w:t xml:space="preserve">ene-specific primers </w:t>
      </w:r>
      <w:r w:rsidRPr="006A4C01">
        <w:rPr>
          <w:rFonts w:ascii="Arial" w:eastAsia="MS Mincho" w:hAnsi="Arial" w:cs="Arial" w:hint="eastAsia"/>
          <w:shd w:val="clear" w:color="auto" w:fill="FFFFFF"/>
          <w:lang w:eastAsia="ja-JP"/>
        </w:rPr>
        <w:t xml:space="preserve">and probe </w:t>
      </w:r>
      <w:r w:rsidRPr="006A4C01">
        <w:rPr>
          <w:rFonts w:ascii="Arial" w:eastAsia="MS Mincho" w:hAnsi="Arial" w:cs="Arial"/>
          <w:shd w:val="clear" w:color="auto" w:fill="FFFFFF"/>
          <w:lang w:eastAsia="ja-JP"/>
        </w:rPr>
        <w:t xml:space="preserve">for </w:t>
      </w:r>
      <w:r w:rsidRPr="006A4C01">
        <w:rPr>
          <w:rFonts w:ascii="Arial" w:eastAsia="MS Mincho" w:hAnsi="Arial" w:cs="Arial" w:hint="eastAsia"/>
          <w:shd w:val="clear" w:color="auto" w:fill="FFFFFF"/>
          <w:lang w:eastAsia="ja-JP"/>
        </w:rPr>
        <w:t>each gene</w:t>
      </w:r>
      <w:r w:rsidRPr="006A4C01">
        <w:rPr>
          <w:rFonts w:ascii="Arial" w:eastAsia="MS Mincho" w:hAnsi="Arial" w:cs="Arial"/>
          <w:shd w:val="clear" w:color="auto" w:fill="FFFFFF"/>
          <w:lang w:eastAsia="ja-JP"/>
        </w:rPr>
        <w:t xml:space="preserve"> of interest were designed using NCBI/Primer-BLAST (http://www.ncbi.nlm.nih.gov/tools/primer-blast/) and </w:t>
      </w:r>
      <w:proofErr w:type="spellStart"/>
      <w:r w:rsidRPr="006A4C01">
        <w:rPr>
          <w:rFonts w:ascii="Arial" w:eastAsia="MS Mincho" w:hAnsi="Arial" w:cs="Arial" w:hint="eastAsia"/>
          <w:shd w:val="clear" w:color="auto" w:fill="FFFFFF"/>
          <w:lang w:eastAsia="ja-JP"/>
        </w:rPr>
        <w:t>PrimerQuest</w:t>
      </w:r>
      <w:proofErr w:type="spellEnd"/>
      <w:r w:rsidRPr="006A4C01">
        <w:rPr>
          <w:rFonts w:ascii="Arial" w:eastAsia="MS Mincho" w:hAnsi="Arial" w:cs="Arial" w:hint="eastAsia"/>
          <w:shd w:val="clear" w:color="auto" w:fill="FFFFFF"/>
          <w:lang w:eastAsia="ja-JP"/>
        </w:rPr>
        <w:t xml:space="preserve"> tool (IDT)</w:t>
      </w:r>
      <w:r w:rsidRPr="006A4C01">
        <w:rPr>
          <w:rFonts w:ascii="Arial" w:eastAsia="MS Mincho" w:hAnsi="Arial" w:cs="Arial"/>
          <w:shd w:val="clear" w:color="auto" w:fill="FFFFFF"/>
          <w:lang w:eastAsia="ja-JP"/>
        </w:rPr>
        <w:t>.</w:t>
      </w:r>
      <w:r w:rsidRPr="006A4C01">
        <w:rPr>
          <w:rStyle w:val="apple-converted-space"/>
          <w:rFonts w:ascii="Arial" w:eastAsia="MS Mincho" w:hAnsi="Arial" w:cs="Arial" w:hint="eastAsia"/>
          <w:shd w:val="clear" w:color="auto" w:fill="FFFFFF"/>
          <w:lang w:eastAsia="ja-JP"/>
        </w:rPr>
        <w:t xml:space="preserve"> </w:t>
      </w:r>
      <w:proofErr w:type="spellStart"/>
      <w:proofErr w:type="gramStart"/>
      <w:r w:rsidRPr="006A4C01">
        <w:rPr>
          <w:rFonts w:ascii="Arial" w:hAnsi="Arial" w:cs="Arial"/>
          <w:shd w:val="clear" w:color="auto" w:fill="FFFFFF"/>
        </w:rPr>
        <w:t>ddPC</w:t>
      </w:r>
      <w:r w:rsidRPr="006A4C01">
        <w:rPr>
          <w:rFonts w:ascii="Arial" w:eastAsia="MS Mincho" w:hAnsi="Arial" w:cs="Arial" w:hint="eastAsia"/>
          <w:shd w:val="clear" w:color="auto" w:fill="FFFFFF"/>
          <w:lang w:eastAsia="ja-JP"/>
        </w:rPr>
        <w:t>R</w:t>
      </w:r>
      <w:proofErr w:type="spellEnd"/>
      <w:proofErr w:type="gramEnd"/>
      <w:r w:rsidRPr="006A4C01">
        <w:rPr>
          <w:rFonts w:ascii="Arial" w:eastAsia="MS Mincho" w:hAnsi="Arial" w:cs="Arial" w:hint="eastAsia"/>
          <w:shd w:val="clear" w:color="auto" w:fill="FFFFFF"/>
          <w:lang w:eastAsia="ja-JP"/>
        </w:rPr>
        <w:t xml:space="preserve"> </w:t>
      </w:r>
      <w:r w:rsidRPr="006A4C01">
        <w:rPr>
          <w:rFonts w:ascii="Arial" w:hAnsi="Arial" w:cs="Arial"/>
          <w:shd w:val="clear" w:color="auto" w:fill="FFFFFF"/>
        </w:rPr>
        <w:t xml:space="preserve">was carried out using the Bio-Rad QX100 system. </w:t>
      </w:r>
      <w:r w:rsidRPr="006A4C01">
        <w:rPr>
          <w:rFonts w:ascii="Arial" w:eastAsia="MS Mincho" w:hAnsi="Arial" w:cs="Arial" w:hint="eastAsia"/>
          <w:shd w:val="clear" w:color="auto" w:fill="FFFFFF"/>
          <w:lang w:eastAsia="ja-JP"/>
        </w:rPr>
        <w:t>After</w:t>
      </w:r>
      <w:r w:rsidRPr="006A4C01">
        <w:rPr>
          <w:rFonts w:ascii="Arial" w:hAnsi="Arial" w:cs="Arial"/>
          <w:shd w:val="clear" w:color="auto" w:fill="FFFFFF"/>
        </w:rPr>
        <w:t xml:space="preserve"> </w:t>
      </w:r>
      <w:r w:rsidRPr="006A4C01">
        <w:rPr>
          <w:rFonts w:ascii="Arial" w:eastAsia="MS Mincho" w:hAnsi="Arial" w:cs="Arial" w:hint="eastAsia"/>
          <w:shd w:val="clear" w:color="auto" w:fill="FFFFFF"/>
          <w:lang w:eastAsia="ja-JP"/>
        </w:rPr>
        <w:t xml:space="preserve">each </w:t>
      </w:r>
      <w:r w:rsidRPr="006A4C01">
        <w:rPr>
          <w:rFonts w:ascii="Arial" w:hAnsi="Arial" w:cs="Arial"/>
          <w:shd w:val="clear" w:color="auto" w:fill="FFFFFF"/>
        </w:rPr>
        <w:t xml:space="preserve">PCR reaction mixture consisting of </w:t>
      </w:r>
      <w:proofErr w:type="spellStart"/>
      <w:r w:rsidRPr="006A4C01">
        <w:rPr>
          <w:rFonts w:ascii="Arial" w:hAnsi="Arial" w:cs="Arial"/>
          <w:shd w:val="clear" w:color="auto" w:fill="FFFFFF"/>
        </w:rPr>
        <w:t>ddPCR</w:t>
      </w:r>
      <w:proofErr w:type="spellEnd"/>
      <w:r w:rsidRPr="006A4C01">
        <w:rPr>
          <w:rFonts w:ascii="Arial" w:hAnsi="Arial" w:cs="Arial"/>
          <w:shd w:val="clear" w:color="auto" w:fill="FFFFFF"/>
        </w:rPr>
        <w:t xml:space="preserve"> master</w:t>
      </w:r>
      <w:r w:rsidRPr="006A4C01">
        <w:rPr>
          <w:rFonts w:ascii="Arial" w:eastAsia="MS Mincho" w:hAnsi="Arial" w:cs="Arial" w:hint="eastAsia"/>
          <w:shd w:val="clear" w:color="auto" w:fill="FFFFFF"/>
          <w:lang w:eastAsia="ja-JP"/>
        </w:rPr>
        <w:t xml:space="preserve"> </w:t>
      </w:r>
      <w:r w:rsidRPr="006A4C01">
        <w:rPr>
          <w:rFonts w:ascii="Arial" w:hAnsi="Arial" w:cs="Arial"/>
          <w:shd w:val="clear" w:color="auto" w:fill="FFFFFF"/>
        </w:rPr>
        <w:t xml:space="preserve">mix and </w:t>
      </w:r>
      <w:r w:rsidRPr="006A4C01">
        <w:rPr>
          <w:rFonts w:ascii="Arial" w:eastAsia="MS Mincho" w:hAnsi="Arial" w:cs="Arial" w:hint="eastAsia"/>
          <w:shd w:val="clear" w:color="auto" w:fill="FFFFFF"/>
          <w:lang w:eastAsia="ja-JP"/>
        </w:rPr>
        <w:t>custom primers/probe set</w:t>
      </w:r>
      <w:r w:rsidRPr="006A4C01">
        <w:rPr>
          <w:rFonts w:ascii="Arial" w:hAnsi="Arial" w:cs="Arial"/>
          <w:shd w:val="clear" w:color="auto" w:fill="FFFFFF"/>
        </w:rPr>
        <w:t xml:space="preserve"> was partitioned into 15,000–20,000 droplets</w:t>
      </w:r>
      <w:r w:rsidRPr="006A4C01">
        <w:rPr>
          <w:rFonts w:ascii="Arial" w:eastAsia="MS Mincho" w:hAnsi="Arial" w:cs="Arial" w:hint="eastAsia"/>
          <w:shd w:val="clear" w:color="auto" w:fill="FFFFFF"/>
          <w:lang w:eastAsia="ja-JP"/>
        </w:rPr>
        <w:t xml:space="preserve">, parallel </w:t>
      </w:r>
      <w:r w:rsidRPr="006A4C01">
        <w:rPr>
          <w:rFonts w:ascii="Arial" w:hAnsi="Arial" w:cs="Arial"/>
          <w:shd w:val="clear" w:color="auto" w:fill="FFFFFF"/>
        </w:rPr>
        <w:t>PCR amplification</w:t>
      </w:r>
      <w:r w:rsidRPr="006A4C01">
        <w:rPr>
          <w:rFonts w:ascii="Arial" w:eastAsia="MS Mincho" w:hAnsi="Arial" w:cs="Arial" w:hint="eastAsia"/>
          <w:shd w:val="clear" w:color="auto" w:fill="FFFFFF"/>
          <w:lang w:eastAsia="ja-JP"/>
        </w:rPr>
        <w:t xml:space="preserve"> was carried out. Endpoint </w:t>
      </w:r>
      <w:r w:rsidRPr="006A4C01">
        <w:rPr>
          <w:rFonts w:ascii="Arial" w:hAnsi="Arial" w:cs="Arial"/>
          <w:shd w:val="clear" w:color="auto" w:fill="FFFFFF"/>
        </w:rPr>
        <w:t xml:space="preserve">PCR </w:t>
      </w:r>
      <w:r w:rsidRPr="006A4C01">
        <w:rPr>
          <w:rFonts w:ascii="Arial" w:eastAsia="MS Mincho" w:hAnsi="Arial" w:cs="Arial" w:hint="eastAsia"/>
          <w:shd w:val="clear" w:color="auto" w:fill="FFFFFF"/>
          <w:lang w:eastAsia="ja-JP"/>
        </w:rPr>
        <w:t>signals</w:t>
      </w:r>
      <w:r w:rsidRPr="006A4C01">
        <w:rPr>
          <w:rFonts w:ascii="Arial" w:hAnsi="Arial" w:cs="Arial"/>
          <w:shd w:val="clear" w:color="auto" w:fill="FFFFFF"/>
        </w:rPr>
        <w:t xml:space="preserve"> </w:t>
      </w:r>
      <w:r w:rsidRPr="006A4C01">
        <w:rPr>
          <w:rFonts w:ascii="Arial" w:eastAsia="MS Mincho" w:hAnsi="Arial" w:cs="Arial" w:hint="eastAsia"/>
          <w:shd w:val="clear" w:color="auto" w:fill="FFFFFF"/>
          <w:lang w:eastAsia="ja-JP"/>
        </w:rPr>
        <w:t>were quantified and</w:t>
      </w:r>
      <w:r w:rsidRPr="006A4C01">
        <w:rPr>
          <w:rFonts w:ascii="Arial" w:hAnsi="Arial" w:cs="Arial"/>
          <w:shd w:val="clear" w:color="auto" w:fill="FFFFFF"/>
        </w:rPr>
        <w:t xml:space="preserve"> Poisson statistics </w:t>
      </w:r>
      <w:r w:rsidRPr="006A4C01">
        <w:rPr>
          <w:rFonts w:ascii="Arial" w:eastAsia="MS Mincho" w:hAnsi="Arial" w:cs="Arial" w:hint="eastAsia"/>
          <w:shd w:val="clear" w:color="auto" w:fill="FFFFFF"/>
          <w:lang w:eastAsia="ja-JP"/>
        </w:rPr>
        <w:t>was</w:t>
      </w:r>
      <w:r w:rsidRPr="006A4C01">
        <w:rPr>
          <w:rFonts w:ascii="Arial" w:hAnsi="Arial" w:cs="Arial"/>
          <w:shd w:val="clear" w:color="auto" w:fill="FFFFFF"/>
        </w:rPr>
        <w:t xml:space="preserve"> applied to yield target </w:t>
      </w:r>
      <w:r w:rsidRPr="006A4C01">
        <w:rPr>
          <w:rFonts w:ascii="Arial" w:eastAsia="MS Mincho" w:hAnsi="Arial" w:cs="Arial" w:hint="eastAsia"/>
          <w:shd w:val="clear" w:color="auto" w:fill="FFFFFF"/>
          <w:lang w:eastAsia="ja-JP"/>
        </w:rPr>
        <w:t>copy number</w:t>
      </w:r>
      <w:r w:rsidRPr="006A4C01">
        <w:rPr>
          <w:rFonts w:ascii="Arial" w:hAnsi="Arial" w:cs="Arial"/>
          <w:shd w:val="clear" w:color="auto" w:fill="FFFFFF"/>
        </w:rPr>
        <w:t xml:space="preserve"> quantification of the sample.</w:t>
      </w:r>
      <w:r w:rsidRPr="006A4C01">
        <w:rPr>
          <w:rFonts w:ascii="Arial" w:eastAsia="MS Mincho" w:hAnsi="Arial" w:cs="Arial" w:hint="eastAsia"/>
          <w:shd w:val="clear" w:color="auto" w:fill="FFFFFF"/>
          <w:lang w:eastAsia="ja-JP"/>
        </w:rPr>
        <w:t xml:space="preserve"> Two</w:t>
      </w:r>
      <w:r w:rsidRPr="006A4C01">
        <w:rPr>
          <w:rFonts w:ascii="Arial" w:eastAsia="MS Mincho" w:hAnsi="Arial" w:cs="Arial"/>
          <w:shd w:val="clear" w:color="auto" w:fill="FFFFFF"/>
          <w:lang w:eastAsia="ja-JP"/>
        </w:rPr>
        <w:t>-</w:t>
      </w:r>
      <w:r w:rsidRPr="006A4C01">
        <w:rPr>
          <w:rFonts w:ascii="Arial" w:eastAsia="MS Mincho" w:hAnsi="Arial" w:cs="Arial" w:hint="eastAsia"/>
          <w:shd w:val="clear" w:color="auto" w:fill="FFFFFF"/>
          <w:lang w:eastAsia="ja-JP"/>
        </w:rPr>
        <w:t xml:space="preserve">color PCR reaction was utilized for the normalization of gene expression by the housekeeping gene </w:t>
      </w:r>
      <w:r w:rsidRPr="006A4C01">
        <w:rPr>
          <w:rFonts w:ascii="Arial" w:eastAsia="MS Mincho" w:hAnsi="Arial" w:cs="Arial" w:hint="eastAsia"/>
          <w:i/>
          <w:shd w:val="clear" w:color="auto" w:fill="FFFFFF"/>
          <w:lang w:eastAsia="ja-JP"/>
        </w:rPr>
        <w:t>TBP</w:t>
      </w:r>
      <w:r w:rsidRPr="006A4C01">
        <w:rPr>
          <w:rFonts w:ascii="Arial" w:eastAsia="MS Mincho" w:hAnsi="Arial" w:cs="Arial" w:hint="eastAsia"/>
          <w:shd w:val="clear" w:color="auto" w:fill="FFFFFF"/>
          <w:lang w:eastAsia="ja-JP"/>
        </w:rPr>
        <w:t xml:space="preserve">. </w:t>
      </w:r>
      <w:r w:rsidRPr="006A4C01">
        <w:rPr>
          <w:rFonts w:ascii="Arial" w:eastAsia="MS Mincho" w:hAnsi="Arial" w:cs="Arial"/>
          <w:shd w:val="clear" w:color="auto" w:fill="FFFFFF"/>
          <w:lang w:eastAsia="ja-JP"/>
        </w:rPr>
        <w:t>Sequences of primers used in validation are as follows:</w:t>
      </w:r>
    </w:p>
    <w:p w14:paraId="65B2941B"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p>
    <w:p w14:paraId="0EE8CA2B" w14:textId="77777777" w:rsidR="00011433" w:rsidRPr="006A4C01" w:rsidRDefault="00011433" w:rsidP="006C4D09">
      <w:pPr>
        <w:spacing w:after="0" w:line="240" w:lineRule="auto"/>
        <w:ind w:left="720" w:hanging="720"/>
        <w:jc w:val="both"/>
        <w:rPr>
          <w:rFonts w:ascii="Arial" w:eastAsia="MS Mincho" w:hAnsi="Arial" w:cs="Arial"/>
          <w:shd w:val="clear" w:color="auto" w:fill="FFFFFF"/>
          <w:lang w:eastAsia="ja-JP"/>
        </w:rPr>
      </w:pPr>
      <w:r w:rsidRPr="006A4C01">
        <w:rPr>
          <w:rFonts w:ascii="Arial" w:eastAsia="MS Mincho" w:hAnsi="Arial" w:cs="Arial"/>
          <w:b/>
          <w:i/>
          <w:shd w:val="clear" w:color="auto" w:fill="FFFFFF"/>
          <w:lang w:eastAsia="ja-JP"/>
        </w:rPr>
        <w:t>TH</w:t>
      </w:r>
      <w:r w:rsidRPr="006A4C01">
        <w:rPr>
          <w:rFonts w:ascii="Arial" w:eastAsia="MS Mincho" w:hAnsi="Arial" w:cs="Arial"/>
          <w:shd w:val="clear" w:color="auto" w:fill="FFFFFF"/>
          <w:lang w:eastAsia="ja-JP"/>
        </w:rPr>
        <w:t>:</w:t>
      </w:r>
      <w:r w:rsidRPr="006A4C01">
        <w:rPr>
          <w:rFonts w:ascii="Arial" w:eastAsia="MS Mincho" w:hAnsi="Arial" w:cs="Arial"/>
          <w:shd w:val="clear" w:color="auto" w:fill="FFFFFF"/>
          <w:lang w:eastAsia="ja-JP"/>
        </w:rPr>
        <w:tab/>
        <w:t xml:space="preserve">Forward: </w:t>
      </w:r>
      <w:r w:rsidRPr="006A4C01">
        <w:rPr>
          <w:rFonts w:ascii="Arial" w:eastAsia="MS Mincho" w:hAnsi="Arial" w:cs="Arial"/>
          <w:sz w:val="20"/>
          <w:szCs w:val="20"/>
          <w:shd w:val="clear" w:color="auto" w:fill="FFFFFF"/>
          <w:lang w:eastAsia="ja-JP"/>
        </w:rPr>
        <w:t>CCTGACCTGGACTTGGAC</w:t>
      </w:r>
    </w:p>
    <w:p w14:paraId="13A09EDA"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Probe (5’FAM/ZEN/3’IBFQ): </w:t>
      </w:r>
      <w:r w:rsidRPr="006A4C01">
        <w:rPr>
          <w:rFonts w:ascii="Arial" w:eastAsia="MS Mincho" w:hAnsi="Arial" w:cs="Arial"/>
          <w:sz w:val="20"/>
          <w:szCs w:val="20"/>
          <w:shd w:val="clear" w:color="auto" w:fill="FFFFFF"/>
          <w:lang w:eastAsia="ja-JP"/>
        </w:rPr>
        <w:t>ACACCTGGTCCGAGAAGCCC</w:t>
      </w:r>
    </w:p>
    <w:p w14:paraId="13FAD2C3"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Reverse: </w:t>
      </w:r>
      <w:r w:rsidRPr="006A4C01">
        <w:rPr>
          <w:rFonts w:ascii="Arial" w:eastAsia="MS Mincho" w:hAnsi="Arial" w:cs="Arial"/>
          <w:sz w:val="20"/>
          <w:szCs w:val="20"/>
          <w:shd w:val="clear" w:color="auto" w:fill="FFFFFF"/>
          <w:lang w:eastAsia="ja-JP"/>
        </w:rPr>
        <w:t>AAGGCGATCTCAGCAATCAG</w:t>
      </w:r>
    </w:p>
    <w:p w14:paraId="187433D8"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b/>
          <w:i/>
          <w:shd w:val="clear" w:color="auto" w:fill="FFFFFF"/>
          <w:lang w:eastAsia="ja-JP"/>
        </w:rPr>
        <w:t>DDC</w:t>
      </w:r>
      <w:r w:rsidRPr="006A4C01">
        <w:rPr>
          <w:rFonts w:ascii="Arial" w:eastAsia="MS Mincho" w:hAnsi="Arial" w:cs="Arial"/>
          <w:shd w:val="clear" w:color="auto" w:fill="FFFFFF"/>
          <w:lang w:eastAsia="ja-JP"/>
        </w:rPr>
        <w:t>:</w:t>
      </w:r>
      <w:r w:rsidRPr="006A4C01">
        <w:rPr>
          <w:rFonts w:ascii="Arial" w:eastAsia="MS Mincho" w:hAnsi="Arial" w:cs="Arial"/>
          <w:shd w:val="clear" w:color="auto" w:fill="FFFFFF"/>
          <w:lang w:eastAsia="ja-JP"/>
        </w:rPr>
        <w:tab/>
        <w:t xml:space="preserve">Forward: </w:t>
      </w:r>
      <w:r w:rsidRPr="006A4C01">
        <w:rPr>
          <w:rFonts w:ascii="Arial" w:eastAsia="MS Mincho" w:hAnsi="Arial" w:cs="Arial"/>
          <w:sz w:val="20"/>
          <w:szCs w:val="20"/>
          <w:shd w:val="clear" w:color="auto" w:fill="FFFFFF"/>
          <w:lang w:eastAsia="ja-JP"/>
        </w:rPr>
        <w:t>CAATCTCTTAGAAGTCGGTCCTATC</w:t>
      </w:r>
    </w:p>
    <w:p w14:paraId="3CF5B75E"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Probe-human (5’FAM/ZEN/3’IBFQ): </w:t>
      </w:r>
      <w:r w:rsidRPr="006A4C01">
        <w:rPr>
          <w:rFonts w:ascii="Arial" w:eastAsia="MS Mincho" w:hAnsi="Arial" w:cs="Arial"/>
          <w:sz w:val="20"/>
          <w:szCs w:val="20"/>
          <w:shd w:val="clear" w:color="auto" w:fill="FFFFFF"/>
          <w:lang w:eastAsia="ja-JP"/>
        </w:rPr>
        <w:t>ACGTGCAGCCATATGTCTTCCTTGT</w:t>
      </w:r>
    </w:p>
    <w:p w14:paraId="39885915" w14:textId="77777777" w:rsidR="00011433" w:rsidRPr="006A4C01" w:rsidRDefault="00011433" w:rsidP="006C4D09">
      <w:pPr>
        <w:spacing w:after="0" w:line="240" w:lineRule="auto"/>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Probe-chimpanzee (5’FAM/ZEN/3’IBFQ): </w:t>
      </w:r>
      <w:r w:rsidRPr="006A4C01">
        <w:rPr>
          <w:rFonts w:ascii="Arial" w:eastAsia="MS Mincho" w:hAnsi="Arial" w:cs="Arial"/>
          <w:sz w:val="20"/>
          <w:szCs w:val="20"/>
          <w:shd w:val="clear" w:color="auto" w:fill="FFFFFF"/>
          <w:lang w:eastAsia="ja-JP"/>
        </w:rPr>
        <w:t>TGCAACAAGGAAGACATGTGGCTGCA</w:t>
      </w:r>
    </w:p>
    <w:p w14:paraId="3ECE3C7E"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Probe-macaque (5’FAM/ZEN/3’IBFQ): </w:t>
      </w:r>
      <w:r w:rsidRPr="006A4C01">
        <w:rPr>
          <w:rFonts w:ascii="Arial" w:eastAsia="MS Mincho" w:hAnsi="Arial" w:cs="Arial"/>
          <w:sz w:val="20"/>
          <w:szCs w:val="20"/>
          <w:shd w:val="clear" w:color="auto" w:fill="FFFFFF"/>
          <w:lang w:eastAsia="ja-JP"/>
        </w:rPr>
        <w:t>TGCAACAAGGAAGACATGTGGCTGCA</w:t>
      </w:r>
    </w:p>
    <w:p w14:paraId="08F37AA7"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Reverse: </w:t>
      </w:r>
      <w:r w:rsidRPr="006A4C01">
        <w:rPr>
          <w:rFonts w:ascii="Arial" w:eastAsia="MS Mincho" w:hAnsi="Arial" w:cs="Arial"/>
          <w:sz w:val="20"/>
          <w:szCs w:val="20"/>
          <w:shd w:val="clear" w:color="auto" w:fill="FFFFFF"/>
          <w:lang w:eastAsia="ja-JP"/>
        </w:rPr>
        <w:t>ACTCCATTCAGAAGGTGCC</w:t>
      </w:r>
    </w:p>
    <w:p w14:paraId="7FB51A14"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b/>
          <w:i/>
          <w:shd w:val="clear" w:color="auto" w:fill="FFFFFF"/>
          <w:lang w:eastAsia="ja-JP"/>
        </w:rPr>
        <w:t>COMT</w:t>
      </w:r>
      <w:r w:rsidRPr="006A4C01">
        <w:rPr>
          <w:rFonts w:ascii="Arial" w:eastAsia="MS Mincho" w:hAnsi="Arial" w:cs="Arial"/>
          <w:shd w:val="clear" w:color="auto" w:fill="FFFFFF"/>
          <w:lang w:eastAsia="ja-JP"/>
        </w:rPr>
        <w:t>:</w:t>
      </w:r>
      <w:r w:rsidRPr="006A4C01">
        <w:rPr>
          <w:rFonts w:ascii="Arial" w:eastAsia="MS Mincho" w:hAnsi="Arial" w:cs="Arial"/>
          <w:shd w:val="clear" w:color="auto" w:fill="FFFFFF"/>
          <w:lang w:eastAsia="ja-JP"/>
        </w:rPr>
        <w:tab/>
        <w:t xml:space="preserve">Forward: </w:t>
      </w:r>
      <w:r w:rsidRPr="006A4C01">
        <w:rPr>
          <w:rFonts w:ascii="Arial" w:eastAsia="MS Mincho" w:hAnsi="Arial" w:cs="Arial"/>
          <w:sz w:val="20"/>
          <w:szCs w:val="20"/>
          <w:shd w:val="clear" w:color="auto" w:fill="FFFFFF"/>
          <w:lang w:eastAsia="ja-JP"/>
        </w:rPr>
        <w:t>AGAAAGGCAAGATCGTGGAC</w:t>
      </w:r>
    </w:p>
    <w:p w14:paraId="61B6610F" w14:textId="77777777" w:rsidR="00011433" w:rsidRPr="006A4C01" w:rsidRDefault="00011433" w:rsidP="006C4D09">
      <w:pPr>
        <w:spacing w:after="0" w:line="240" w:lineRule="auto"/>
        <w:ind w:firstLine="720"/>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Probe</w:t>
      </w:r>
      <w:r w:rsidRPr="006A4C01">
        <w:rPr>
          <w:rFonts w:ascii="Arial" w:eastAsia="MS Mincho" w:hAnsi="Arial" w:cs="Arial"/>
          <w:shd w:val="clear" w:color="auto" w:fill="FFFFFF"/>
          <w:lang w:eastAsia="ja-JP"/>
        </w:rPr>
        <w:tab/>
        <w:t>(5’FAM/ZEN/3’IBFQ):</w:t>
      </w:r>
      <w:r w:rsidRPr="006A4C01">
        <w:rPr>
          <w:rFonts w:ascii="Arial" w:eastAsia="MS Mincho" w:hAnsi="Arial" w:cs="Arial"/>
          <w:shd w:val="clear" w:color="auto" w:fill="FFFFFF"/>
          <w:lang w:eastAsia="ja-JP"/>
        </w:rPr>
        <w:tab/>
      </w:r>
      <w:r w:rsidRPr="006A4C01">
        <w:rPr>
          <w:rFonts w:ascii="Arial" w:eastAsia="MS Mincho" w:hAnsi="Arial" w:cs="Arial"/>
          <w:sz w:val="20"/>
          <w:szCs w:val="20"/>
          <w:shd w:val="clear" w:color="auto" w:fill="FFFFFF"/>
          <w:lang w:eastAsia="ja-JP"/>
        </w:rPr>
        <w:t>CTACTGTGGCTACTCAGCTGTGCG</w:t>
      </w:r>
    </w:p>
    <w:p w14:paraId="2CB65697" w14:textId="77777777" w:rsidR="00011433" w:rsidRPr="006A4C01" w:rsidRDefault="00011433" w:rsidP="006C4D09">
      <w:pPr>
        <w:spacing w:after="0" w:line="240" w:lineRule="auto"/>
        <w:ind w:firstLine="720"/>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 xml:space="preserve">Reverse-human: </w:t>
      </w:r>
      <w:r w:rsidRPr="006A4C01">
        <w:rPr>
          <w:rFonts w:ascii="Arial" w:eastAsia="MS Mincho" w:hAnsi="Arial" w:cs="Arial"/>
          <w:sz w:val="20"/>
          <w:szCs w:val="20"/>
          <w:shd w:val="clear" w:color="auto" w:fill="FFFFFF"/>
          <w:lang w:eastAsia="ja-JP"/>
        </w:rPr>
        <w:t>GGGTTGATCTCGATGGTGATG</w:t>
      </w:r>
    </w:p>
    <w:p w14:paraId="6A24A609"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Reverse-chimpanzee:</w:t>
      </w:r>
      <w:r w:rsidRPr="006A4C01">
        <w:rPr>
          <w:rFonts w:ascii="Arial" w:eastAsia="MS Mincho" w:hAnsi="Arial" w:cs="Arial"/>
          <w:shd w:val="clear" w:color="auto" w:fill="FFFFFF"/>
          <w:lang w:eastAsia="ja-JP"/>
        </w:rPr>
        <w:tab/>
      </w:r>
      <w:r w:rsidRPr="006A4C01">
        <w:rPr>
          <w:rFonts w:ascii="Arial" w:eastAsia="MS Mincho" w:hAnsi="Arial" w:cs="Arial"/>
          <w:sz w:val="20"/>
          <w:szCs w:val="20"/>
          <w:shd w:val="clear" w:color="auto" w:fill="FFFFFF"/>
          <w:lang w:eastAsia="ja-JP"/>
        </w:rPr>
        <w:t>GGGTTGATCTCGATGGTGATC</w:t>
      </w:r>
    </w:p>
    <w:p w14:paraId="1B02968A"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Reverse-macaque: </w:t>
      </w:r>
      <w:r w:rsidRPr="006A4C01">
        <w:rPr>
          <w:rFonts w:ascii="Arial" w:eastAsia="MS Mincho" w:hAnsi="Arial" w:cs="Arial"/>
          <w:sz w:val="20"/>
          <w:szCs w:val="20"/>
          <w:shd w:val="clear" w:color="auto" w:fill="FFFFFF"/>
          <w:lang w:eastAsia="ja-JP"/>
        </w:rPr>
        <w:t>GGGTTGATCTCGATGGTGAGC</w:t>
      </w:r>
    </w:p>
    <w:p w14:paraId="4D55FBDB"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b/>
          <w:i/>
          <w:shd w:val="clear" w:color="auto" w:fill="FFFFFF"/>
          <w:lang w:eastAsia="ja-JP"/>
        </w:rPr>
        <w:t>MAOA</w:t>
      </w:r>
      <w:r w:rsidRPr="006A4C01">
        <w:rPr>
          <w:rFonts w:ascii="Arial" w:eastAsia="MS Mincho" w:hAnsi="Arial" w:cs="Arial"/>
          <w:shd w:val="clear" w:color="auto" w:fill="FFFFFF"/>
          <w:lang w:eastAsia="ja-JP"/>
        </w:rPr>
        <w:t xml:space="preserve">: Forward: </w:t>
      </w:r>
      <w:r w:rsidRPr="006A4C01">
        <w:rPr>
          <w:rFonts w:ascii="Arial" w:eastAsia="MS Mincho" w:hAnsi="Arial" w:cs="Arial"/>
          <w:sz w:val="20"/>
          <w:szCs w:val="20"/>
          <w:shd w:val="clear" w:color="auto" w:fill="FFFFFF"/>
          <w:lang w:eastAsia="ja-JP"/>
        </w:rPr>
        <w:t>ACAAAGTGGAGCGGCTAC</w:t>
      </w:r>
    </w:p>
    <w:p w14:paraId="76ABE496"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 Probe (5’FAM/ZEN/3’IBFQ): </w:t>
      </w:r>
      <w:r w:rsidRPr="006A4C01">
        <w:rPr>
          <w:rFonts w:ascii="Arial" w:eastAsia="MS Mincho" w:hAnsi="Arial" w:cs="Arial"/>
          <w:sz w:val="20"/>
          <w:szCs w:val="20"/>
          <w:shd w:val="clear" w:color="auto" w:fill="FFFFFF"/>
          <w:lang w:eastAsia="ja-JP"/>
        </w:rPr>
        <w:t>CTGCTCGTTCTCCAGCCTCAACT</w:t>
      </w:r>
    </w:p>
    <w:p w14:paraId="3B6D3B24"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 Reverse: </w:t>
      </w:r>
      <w:r w:rsidRPr="006A4C01">
        <w:rPr>
          <w:rFonts w:ascii="Arial" w:eastAsia="MS Mincho" w:hAnsi="Arial" w:cs="Arial"/>
          <w:sz w:val="20"/>
          <w:szCs w:val="20"/>
          <w:shd w:val="clear" w:color="auto" w:fill="FFFFFF"/>
          <w:lang w:eastAsia="ja-JP"/>
        </w:rPr>
        <w:t>GACCATTTAAGACCTCCCTAGC</w:t>
      </w:r>
    </w:p>
    <w:p w14:paraId="6882963D"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b/>
          <w:i/>
          <w:shd w:val="clear" w:color="auto" w:fill="FFFFFF"/>
          <w:lang w:eastAsia="ja-JP"/>
        </w:rPr>
        <w:t>ZP2</w:t>
      </w:r>
      <w:r w:rsidRPr="006A4C01">
        <w:rPr>
          <w:rFonts w:ascii="Arial" w:eastAsia="MS Mincho" w:hAnsi="Arial" w:cs="Arial"/>
          <w:shd w:val="clear" w:color="auto" w:fill="FFFFFF"/>
          <w:lang w:eastAsia="ja-JP"/>
        </w:rPr>
        <w:t>:</w:t>
      </w:r>
      <w:r w:rsidRPr="006A4C01">
        <w:rPr>
          <w:rFonts w:ascii="Arial" w:eastAsia="MS Mincho" w:hAnsi="Arial" w:cs="Arial"/>
          <w:shd w:val="clear" w:color="auto" w:fill="FFFFFF"/>
          <w:lang w:eastAsia="ja-JP"/>
        </w:rPr>
        <w:tab/>
        <w:t xml:space="preserve">Forward: </w:t>
      </w:r>
      <w:r w:rsidRPr="006A4C01">
        <w:rPr>
          <w:rFonts w:ascii="Arial" w:eastAsia="MS Mincho" w:hAnsi="Arial" w:cs="Arial"/>
          <w:sz w:val="20"/>
          <w:szCs w:val="20"/>
          <w:shd w:val="clear" w:color="auto" w:fill="FFFFFF"/>
          <w:lang w:eastAsia="ja-JP"/>
        </w:rPr>
        <w:t>TGACCCCAACATCAAGCTG</w:t>
      </w:r>
    </w:p>
    <w:p w14:paraId="74CA8AE8"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Probe (5’FAM/ZEN/3’IBFQ): </w:t>
      </w:r>
      <w:r w:rsidRPr="006A4C01">
        <w:rPr>
          <w:rFonts w:ascii="Arial" w:eastAsia="MS Mincho" w:hAnsi="Arial" w:cs="Arial"/>
          <w:sz w:val="20"/>
          <w:szCs w:val="20"/>
          <w:shd w:val="clear" w:color="auto" w:fill="FFFFFF"/>
          <w:lang w:eastAsia="ja-JP"/>
        </w:rPr>
        <w:t>TCTTAGATGACTGCTGGGCGACG</w:t>
      </w:r>
    </w:p>
    <w:p w14:paraId="193FE3F0"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Reverse: </w:t>
      </w:r>
      <w:r w:rsidRPr="006A4C01">
        <w:rPr>
          <w:rFonts w:ascii="Arial" w:eastAsia="MS Mincho" w:hAnsi="Arial" w:cs="Arial"/>
          <w:sz w:val="20"/>
          <w:szCs w:val="20"/>
          <w:shd w:val="clear" w:color="auto" w:fill="FFFFFF"/>
          <w:lang w:eastAsia="ja-JP"/>
        </w:rPr>
        <w:t>TGGGGGAAAGAGTCTGGATC</w:t>
      </w:r>
    </w:p>
    <w:p w14:paraId="43183931"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b/>
          <w:i/>
          <w:shd w:val="clear" w:color="auto" w:fill="FFFFFF"/>
          <w:lang w:eastAsia="ja-JP"/>
        </w:rPr>
        <w:t>TWIST1</w:t>
      </w:r>
      <w:r w:rsidRPr="006A4C01">
        <w:rPr>
          <w:rFonts w:ascii="Arial" w:eastAsia="MS Mincho" w:hAnsi="Arial" w:cs="Arial"/>
          <w:shd w:val="clear" w:color="auto" w:fill="FFFFFF"/>
          <w:lang w:eastAsia="ja-JP"/>
        </w:rPr>
        <w:t xml:space="preserve">: Forward: </w:t>
      </w:r>
      <w:r w:rsidRPr="006A4C01">
        <w:rPr>
          <w:rFonts w:ascii="Arial" w:eastAsia="MS Mincho" w:hAnsi="Arial" w:cs="Arial"/>
          <w:sz w:val="20"/>
          <w:szCs w:val="20"/>
          <w:shd w:val="clear" w:color="auto" w:fill="FFFFFF"/>
          <w:lang w:eastAsia="ja-JP"/>
        </w:rPr>
        <w:t>ATGTCCGCGTCCCACTAGC</w:t>
      </w:r>
    </w:p>
    <w:p w14:paraId="1356DFD3"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r w:rsidRPr="006A4C01">
        <w:rPr>
          <w:rFonts w:ascii="Arial" w:eastAsia="MS Mincho" w:hAnsi="Arial" w:cs="Arial"/>
          <w:shd w:val="clear" w:color="auto" w:fill="FFFFFF"/>
          <w:lang w:eastAsia="ja-JP"/>
        </w:rPr>
        <w:tab/>
        <w:t xml:space="preserve">    Probe (5’FAM/ZEN/3’IBFQ): </w:t>
      </w:r>
      <w:r w:rsidRPr="006A4C01">
        <w:rPr>
          <w:rFonts w:ascii="Arial" w:eastAsia="MS Mincho" w:hAnsi="Arial" w:cs="Arial"/>
          <w:sz w:val="20"/>
          <w:szCs w:val="20"/>
          <w:shd w:val="clear" w:color="auto" w:fill="FFFFFF"/>
          <w:lang w:eastAsia="ja-JP"/>
        </w:rPr>
        <w:t>AGGGCCGGAGACCTAGATGTCATT</w:t>
      </w:r>
    </w:p>
    <w:p w14:paraId="06D55F06"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    Reverse: </w:t>
      </w:r>
      <w:r w:rsidRPr="006A4C01">
        <w:rPr>
          <w:rFonts w:ascii="Arial" w:eastAsia="MS Mincho" w:hAnsi="Arial" w:cs="Arial"/>
          <w:sz w:val="20"/>
          <w:szCs w:val="20"/>
          <w:shd w:val="clear" w:color="auto" w:fill="FFFFFF"/>
          <w:lang w:eastAsia="ja-JP"/>
        </w:rPr>
        <w:t>TGTCCATTTTCTCCTTCTCTGGA</w:t>
      </w:r>
    </w:p>
    <w:p w14:paraId="42AB1397"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b/>
          <w:i/>
          <w:shd w:val="clear" w:color="auto" w:fill="FFFFFF"/>
          <w:lang w:eastAsia="ja-JP"/>
        </w:rPr>
        <w:t>TBP</w:t>
      </w:r>
      <w:r w:rsidRPr="006A4C01">
        <w:rPr>
          <w:rFonts w:ascii="Arial" w:eastAsia="MS Mincho" w:hAnsi="Arial" w:cs="Arial"/>
          <w:shd w:val="clear" w:color="auto" w:fill="FFFFFF"/>
          <w:lang w:eastAsia="ja-JP"/>
        </w:rPr>
        <w:t>:</w:t>
      </w:r>
      <w:r w:rsidRPr="006A4C01">
        <w:rPr>
          <w:rFonts w:ascii="Arial" w:eastAsia="MS Mincho" w:hAnsi="Arial" w:cs="Arial"/>
          <w:shd w:val="clear" w:color="auto" w:fill="FFFFFF"/>
          <w:lang w:eastAsia="ja-JP"/>
        </w:rPr>
        <w:tab/>
        <w:t xml:space="preserve">Forward: </w:t>
      </w:r>
      <w:r w:rsidRPr="006A4C01">
        <w:rPr>
          <w:rFonts w:ascii="Arial" w:eastAsia="MS Mincho" w:hAnsi="Arial" w:cs="Arial"/>
          <w:sz w:val="20"/>
          <w:szCs w:val="20"/>
          <w:shd w:val="clear" w:color="auto" w:fill="FFFFFF"/>
          <w:lang w:eastAsia="ja-JP"/>
        </w:rPr>
        <w:t>CCACTCACAGACTCTCACAAC</w:t>
      </w:r>
    </w:p>
    <w:p w14:paraId="381B5A5A"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Probe (5’HEX/ZEN/3’IBFQ): </w:t>
      </w:r>
      <w:r w:rsidRPr="006A4C01">
        <w:rPr>
          <w:rFonts w:ascii="Arial" w:eastAsia="MS Mincho" w:hAnsi="Arial" w:cs="Arial"/>
          <w:sz w:val="20"/>
          <w:szCs w:val="20"/>
          <w:shd w:val="clear" w:color="auto" w:fill="FFFFFF"/>
          <w:lang w:eastAsia="ja-JP"/>
        </w:rPr>
        <w:t>CCATCACTCCTGCCACGCCA</w:t>
      </w:r>
    </w:p>
    <w:p w14:paraId="0C660803" w14:textId="77777777" w:rsidR="00011433" w:rsidRPr="006A4C01" w:rsidRDefault="00011433" w:rsidP="006C4D09">
      <w:pPr>
        <w:spacing w:after="0" w:line="240" w:lineRule="auto"/>
        <w:jc w:val="both"/>
        <w:rPr>
          <w:rFonts w:ascii="Arial" w:eastAsia="MS Mincho" w:hAnsi="Arial" w:cs="Arial"/>
          <w:sz w:val="20"/>
          <w:szCs w:val="20"/>
          <w:shd w:val="clear" w:color="auto" w:fill="FFFFFF"/>
          <w:lang w:eastAsia="ja-JP"/>
        </w:rPr>
      </w:pPr>
      <w:r w:rsidRPr="006A4C01">
        <w:rPr>
          <w:rFonts w:ascii="Arial" w:eastAsia="MS Mincho" w:hAnsi="Arial" w:cs="Arial"/>
          <w:shd w:val="clear" w:color="auto" w:fill="FFFFFF"/>
          <w:lang w:eastAsia="ja-JP"/>
        </w:rPr>
        <w:tab/>
        <w:t xml:space="preserve">Reverse: </w:t>
      </w:r>
      <w:r w:rsidRPr="006A4C01">
        <w:rPr>
          <w:rFonts w:ascii="Arial" w:eastAsia="MS Mincho" w:hAnsi="Arial" w:cs="Arial"/>
          <w:sz w:val="20"/>
          <w:szCs w:val="20"/>
          <w:shd w:val="clear" w:color="auto" w:fill="FFFFFF"/>
          <w:lang w:eastAsia="ja-JP"/>
        </w:rPr>
        <w:t>GTACAATCCCAGAACTCTCCG</w:t>
      </w:r>
    </w:p>
    <w:p w14:paraId="414E2259" w14:textId="77777777" w:rsidR="00011433" w:rsidRPr="006A4C01" w:rsidRDefault="00011433" w:rsidP="006C4D09">
      <w:pPr>
        <w:spacing w:after="0" w:line="240" w:lineRule="auto"/>
        <w:jc w:val="both"/>
        <w:rPr>
          <w:rFonts w:ascii="Arial" w:eastAsia="MS Mincho" w:hAnsi="Arial" w:cs="Arial"/>
          <w:shd w:val="clear" w:color="auto" w:fill="FFFFFF"/>
          <w:lang w:eastAsia="ja-JP"/>
        </w:rPr>
      </w:pPr>
    </w:p>
    <w:p w14:paraId="6D888034" w14:textId="77777777" w:rsidR="00011433" w:rsidRPr="006A4C01" w:rsidRDefault="00011433" w:rsidP="006C4D09">
      <w:pPr>
        <w:numPr>
          <w:ilvl w:val="1"/>
          <w:numId w:val="3"/>
        </w:numPr>
        <w:spacing w:after="0" w:line="240" w:lineRule="auto"/>
        <w:jc w:val="both"/>
        <w:rPr>
          <w:rFonts w:ascii="Arial" w:eastAsia="Times New Roman" w:hAnsi="Arial" w:cs="Arial"/>
          <w:b/>
        </w:rPr>
      </w:pPr>
      <w:proofErr w:type="spellStart"/>
      <w:r w:rsidRPr="006A4C01">
        <w:rPr>
          <w:rFonts w:ascii="Arial" w:eastAsia="Times New Roman" w:hAnsi="Arial" w:cs="Arial"/>
          <w:b/>
        </w:rPr>
        <w:t>Immunoblotting</w:t>
      </w:r>
      <w:proofErr w:type="spellEnd"/>
    </w:p>
    <w:p w14:paraId="28AB3CDC" w14:textId="77777777" w:rsidR="00011433" w:rsidRDefault="00011433" w:rsidP="006C4D09">
      <w:pPr>
        <w:spacing w:after="0" w:line="240" w:lineRule="auto"/>
        <w:jc w:val="both"/>
        <w:rPr>
          <w:rFonts w:ascii="Arial" w:hAnsi="Arial" w:cs="Arial"/>
        </w:rPr>
      </w:pPr>
      <w:r w:rsidRPr="006A4C01">
        <w:rPr>
          <w:rFonts w:ascii="Arial" w:hAnsi="Arial" w:cs="Arial"/>
        </w:rPr>
        <w:t xml:space="preserve">We homogenized STR brain tissue by sonication on ice in PBS + protease inhibitor cocktail (Roche) followed by centrifugation to separate membranous material from soluble cytosolic proteins.  After measuring protein concentration on the soluble fraction, 20 µg of proteins </w:t>
      </w:r>
      <w:proofErr w:type="gramStart"/>
      <w:r w:rsidRPr="006A4C01">
        <w:rPr>
          <w:rFonts w:ascii="Arial" w:hAnsi="Arial" w:cs="Arial"/>
        </w:rPr>
        <w:t>were</w:t>
      </w:r>
      <w:proofErr w:type="gramEnd"/>
      <w:r w:rsidRPr="006A4C01">
        <w:rPr>
          <w:rFonts w:ascii="Arial" w:hAnsi="Arial" w:cs="Arial"/>
        </w:rPr>
        <w:t xml:space="preserve"> electrophoresed through 4-12% </w:t>
      </w:r>
      <w:proofErr w:type="spellStart"/>
      <w:r w:rsidRPr="006A4C01">
        <w:rPr>
          <w:rFonts w:ascii="Arial" w:hAnsi="Arial" w:cs="Arial"/>
        </w:rPr>
        <w:t>NuPage</w:t>
      </w:r>
      <w:proofErr w:type="spellEnd"/>
      <w:r w:rsidRPr="006A4C01">
        <w:rPr>
          <w:rFonts w:ascii="Arial" w:hAnsi="Arial" w:cs="Arial"/>
        </w:rPr>
        <w:t xml:space="preserve"> gels (</w:t>
      </w:r>
      <w:proofErr w:type="spellStart"/>
      <w:r w:rsidRPr="006A4C01">
        <w:rPr>
          <w:rFonts w:ascii="Arial" w:hAnsi="Arial" w:cs="Arial"/>
        </w:rPr>
        <w:t>LifeTechnologies</w:t>
      </w:r>
      <w:proofErr w:type="spellEnd"/>
      <w:r w:rsidRPr="006A4C01">
        <w:rPr>
          <w:rFonts w:ascii="Arial" w:hAnsi="Arial" w:cs="Arial"/>
        </w:rPr>
        <w:t xml:space="preserve">) and subsequently transferred to nitrocellulose (Bio-Rad) membranes for </w:t>
      </w:r>
      <w:proofErr w:type="spellStart"/>
      <w:r w:rsidRPr="006A4C01">
        <w:rPr>
          <w:rFonts w:ascii="Arial" w:hAnsi="Arial" w:cs="Arial"/>
        </w:rPr>
        <w:t>immunoblotting</w:t>
      </w:r>
      <w:proofErr w:type="spellEnd"/>
      <w:r w:rsidRPr="006A4C01">
        <w:rPr>
          <w:rFonts w:ascii="Arial" w:hAnsi="Arial" w:cs="Arial"/>
        </w:rPr>
        <w:t xml:space="preserve">. Blots were blocked using 5% fat-free milk in </w:t>
      </w:r>
      <w:proofErr w:type="spellStart"/>
      <w:r w:rsidRPr="006A4C01">
        <w:rPr>
          <w:rFonts w:ascii="Arial" w:hAnsi="Arial" w:cs="Arial"/>
        </w:rPr>
        <w:t>Tris</w:t>
      </w:r>
      <w:proofErr w:type="spellEnd"/>
      <w:r w:rsidRPr="006A4C01">
        <w:rPr>
          <w:rFonts w:ascii="Arial" w:hAnsi="Arial" w:cs="Arial"/>
        </w:rPr>
        <w:t>-buffered saline + 0.05% Tween-20 for 1h, and then exposed to corresponding primary antibodies targeting TH (ABCAM ab112, 1:200), DDC (ABCAM ab3905, 1:1000), or GAPDH (</w:t>
      </w:r>
      <w:proofErr w:type="spellStart"/>
      <w:r w:rsidRPr="006A4C01">
        <w:rPr>
          <w:rFonts w:ascii="Arial" w:hAnsi="Arial" w:cs="Arial"/>
        </w:rPr>
        <w:t>EnCor</w:t>
      </w:r>
      <w:proofErr w:type="spellEnd"/>
      <w:r w:rsidRPr="006A4C01">
        <w:rPr>
          <w:rFonts w:ascii="Arial" w:hAnsi="Arial" w:cs="Arial"/>
        </w:rPr>
        <w:t xml:space="preserve"> Biotechnology MCA-1D4, 1:2000) overnight at 4</w:t>
      </w:r>
      <w:r w:rsidRPr="006A4C01">
        <w:rPr>
          <w:rFonts w:ascii="Arial" w:hAnsi="Arial" w:cs="Arial"/>
          <w:vertAlign w:val="superscript"/>
        </w:rPr>
        <w:t>o</w:t>
      </w:r>
      <w:r w:rsidRPr="006A4C01">
        <w:rPr>
          <w:rFonts w:ascii="Arial" w:hAnsi="Arial" w:cs="Arial"/>
        </w:rPr>
        <w:t xml:space="preserve">C. After extensive washings, blotted protein was exposed to appropriate horseradish peroxidase–conjugated secondary antibodies and visualized with </w:t>
      </w:r>
      <w:proofErr w:type="spellStart"/>
      <w:r w:rsidRPr="006A4C01">
        <w:rPr>
          <w:rFonts w:ascii="Arial" w:hAnsi="Arial" w:cs="Arial"/>
        </w:rPr>
        <w:t>chemi</w:t>
      </w:r>
      <w:proofErr w:type="spellEnd"/>
      <w:r w:rsidRPr="006A4C01">
        <w:rPr>
          <w:rFonts w:ascii="Arial" w:hAnsi="Arial" w:cs="Arial"/>
        </w:rPr>
        <w:t>-luminescence systems (</w:t>
      </w:r>
      <w:proofErr w:type="spellStart"/>
      <w:r w:rsidRPr="006A4C01">
        <w:rPr>
          <w:rFonts w:ascii="Arial" w:hAnsi="Arial" w:cs="Arial"/>
        </w:rPr>
        <w:t>Chemiglow</w:t>
      </w:r>
      <w:proofErr w:type="spellEnd"/>
      <w:r w:rsidRPr="006A4C01">
        <w:rPr>
          <w:rFonts w:ascii="Arial" w:hAnsi="Arial" w:cs="Arial"/>
        </w:rPr>
        <w:t xml:space="preserve">). </w:t>
      </w:r>
      <w:r>
        <w:rPr>
          <w:rFonts w:ascii="Arial" w:hAnsi="Arial" w:cs="Arial"/>
        </w:rPr>
        <w:t>Images shown are representative of two independent experiments that showed similar results.</w:t>
      </w:r>
    </w:p>
    <w:p w14:paraId="4C4A8209" w14:textId="77777777" w:rsidR="00011433" w:rsidRPr="006A4C01" w:rsidRDefault="00011433" w:rsidP="006C4D09">
      <w:pPr>
        <w:spacing w:after="0" w:line="240" w:lineRule="auto"/>
        <w:jc w:val="both"/>
        <w:rPr>
          <w:rFonts w:ascii="Arial" w:hAnsi="Arial" w:cs="Arial"/>
        </w:rPr>
      </w:pPr>
    </w:p>
    <w:p w14:paraId="616B835C" w14:textId="77777777" w:rsidR="00011433" w:rsidRPr="006A4C01" w:rsidRDefault="00011433" w:rsidP="006C4D09">
      <w:pPr>
        <w:spacing w:after="0" w:line="240" w:lineRule="auto"/>
        <w:jc w:val="both"/>
        <w:rPr>
          <w:rFonts w:ascii="Arial" w:hAnsi="Arial" w:cs="Arial"/>
          <w:b/>
        </w:rPr>
      </w:pPr>
      <w:r>
        <w:rPr>
          <w:rFonts w:ascii="Arial" w:hAnsi="Arial" w:cs="Arial"/>
          <w:b/>
        </w:rPr>
        <w:t>9</w:t>
      </w:r>
      <w:r w:rsidRPr="006A4C01">
        <w:rPr>
          <w:rFonts w:ascii="Arial" w:hAnsi="Arial" w:cs="Arial"/>
          <w:b/>
        </w:rPr>
        <w:t>.3. Immunohistochemistry</w:t>
      </w:r>
    </w:p>
    <w:p w14:paraId="749B566E" w14:textId="77777777" w:rsidR="00011433" w:rsidRDefault="00011433" w:rsidP="00D143FF">
      <w:pPr>
        <w:spacing w:after="0" w:line="240" w:lineRule="auto"/>
        <w:jc w:val="both"/>
        <w:rPr>
          <w:rFonts w:ascii="Arial" w:hAnsi="Arial" w:cs="Arial"/>
        </w:rPr>
      </w:pPr>
      <w:r w:rsidRPr="006A4C01">
        <w:rPr>
          <w:rFonts w:ascii="Arial" w:hAnsi="Arial" w:cs="Arial"/>
        </w:rPr>
        <w:t xml:space="preserve">For validation studies, adult human, chimpanzee, and macaque brain tissue samples were fixed in 4% paraformaldehyde for 2 days at 4°C. Tissue sections were incubated in 1% hydrogen peroxide/PBS to quench endogenous peroxidase activity. Sections were washed in PBS (3 x 15 min) and incubated in blocking solution containing 5% (v/v) normal donkey serum (Jackson </w:t>
      </w:r>
      <w:proofErr w:type="spellStart"/>
      <w:r w:rsidRPr="006A4C01">
        <w:rPr>
          <w:rFonts w:ascii="Arial" w:hAnsi="Arial" w:cs="Arial"/>
        </w:rPr>
        <w:t>ImmunoResearch</w:t>
      </w:r>
      <w:proofErr w:type="spellEnd"/>
      <w:r w:rsidRPr="006A4C01">
        <w:rPr>
          <w:rFonts w:ascii="Arial" w:hAnsi="Arial" w:cs="Arial"/>
        </w:rPr>
        <w:t xml:space="preserve"> Laboratories), 1% (w/v) bovine serum albumin, and 0.4% (v/v) Triton X-100 in PBS for 1 h at room temperature. Primary antibodies – TWIST1 (ABCAM ab49254) and ZP2 (Sigma Aldrich HPA011296) – were diluted (TWIST1 1:100, ZP2 1:100) in blocking solution and incubated with tissues sections overnight at 4°C. Sections were washed with PBS (3 x 15 min) prior to being incubated with the appropriate </w:t>
      </w:r>
      <w:proofErr w:type="spellStart"/>
      <w:r w:rsidRPr="006A4C01">
        <w:rPr>
          <w:rFonts w:ascii="Arial" w:hAnsi="Arial" w:cs="Arial"/>
        </w:rPr>
        <w:t>biotinylated</w:t>
      </w:r>
      <w:proofErr w:type="spellEnd"/>
      <w:r w:rsidRPr="006A4C01">
        <w:rPr>
          <w:rFonts w:ascii="Arial" w:hAnsi="Arial" w:cs="Arial"/>
        </w:rPr>
        <w:t xml:space="preserve"> secondary antibodies (Jackson </w:t>
      </w:r>
      <w:proofErr w:type="spellStart"/>
      <w:r w:rsidRPr="006A4C01">
        <w:rPr>
          <w:rFonts w:ascii="Arial" w:hAnsi="Arial" w:cs="Arial"/>
        </w:rPr>
        <w:t>ImmunoResearch</w:t>
      </w:r>
      <w:proofErr w:type="spellEnd"/>
      <w:r w:rsidRPr="006A4C01">
        <w:rPr>
          <w:rFonts w:ascii="Arial" w:hAnsi="Arial" w:cs="Arial"/>
        </w:rPr>
        <w:t xml:space="preserve"> Labs) for 1.5 h at room temperature. All secondary antibodies were raised in donkey and diluted at 1:250 in blocking solution. Sections were subsequently washed in PBS and incubated with </w:t>
      </w:r>
      <w:proofErr w:type="spellStart"/>
      <w:r w:rsidRPr="006A4C01">
        <w:rPr>
          <w:rFonts w:ascii="Arial" w:hAnsi="Arial" w:cs="Arial"/>
        </w:rPr>
        <w:t>avidin</w:t>
      </w:r>
      <w:proofErr w:type="spellEnd"/>
      <w:r w:rsidRPr="006A4C01">
        <w:rPr>
          <w:rFonts w:ascii="Arial" w:hAnsi="Arial" w:cs="Arial"/>
        </w:rPr>
        <w:t>-biotin-peroxidase complex (</w:t>
      </w:r>
      <w:proofErr w:type="spellStart"/>
      <w:r w:rsidRPr="006A4C01">
        <w:rPr>
          <w:rFonts w:ascii="Arial" w:hAnsi="Arial" w:cs="Arial"/>
        </w:rPr>
        <w:t>Vectastain</w:t>
      </w:r>
      <w:proofErr w:type="spellEnd"/>
      <w:r w:rsidRPr="006A4C01">
        <w:rPr>
          <w:rFonts w:ascii="Arial" w:hAnsi="Arial" w:cs="Arial"/>
        </w:rPr>
        <w:t xml:space="preserve"> ABC Elite kit; Vector Laboratories) for 1 h at room temperature. Finally, sections were washed in PBS (3 x 15 min) and signals were developed using a DAB peroxidase substrate kit according to the manufacturer’s protocol (Vector Laboratories). Following washes in PBS, sections were mounted on </w:t>
      </w:r>
      <w:proofErr w:type="spellStart"/>
      <w:r w:rsidRPr="006A4C01">
        <w:rPr>
          <w:rFonts w:ascii="Arial" w:hAnsi="Arial" w:cs="Arial"/>
        </w:rPr>
        <w:t>Superfrost</w:t>
      </w:r>
      <w:proofErr w:type="spellEnd"/>
      <w:r w:rsidRPr="006A4C01">
        <w:rPr>
          <w:rFonts w:ascii="Arial" w:hAnsi="Arial" w:cs="Arial"/>
        </w:rPr>
        <w:t xml:space="preserve"> </w:t>
      </w:r>
      <w:proofErr w:type="gramStart"/>
      <w:r w:rsidRPr="006A4C01">
        <w:rPr>
          <w:rFonts w:ascii="Arial" w:hAnsi="Arial" w:cs="Arial"/>
        </w:rPr>
        <w:t>Plus</w:t>
      </w:r>
      <w:proofErr w:type="gramEnd"/>
      <w:r w:rsidRPr="006A4C01">
        <w:rPr>
          <w:rFonts w:ascii="Arial" w:hAnsi="Arial" w:cs="Arial"/>
        </w:rPr>
        <w:t xml:space="preserve"> charged slides, dried, dehydrated, and cover slipped with </w:t>
      </w:r>
      <w:proofErr w:type="spellStart"/>
      <w:r w:rsidRPr="006A4C01">
        <w:rPr>
          <w:rFonts w:ascii="Arial" w:hAnsi="Arial" w:cs="Arial"/>
        </w:rPr>
        <w:t>Permount</w:t>
      </w:r>
      <w:proofErr w:type="spellEnd"/>
      <w:r w:rsidRPr="006A4C01">
        <w:rPr>
          <w:rFonts w:ascii="Arial" w:hAnsi="Arial" w:cs="Arial"/>
        </w:rPr>
        <w:t xml:space="preserve"> (Fisher Scientific). Sections were digitized using </w:t>
      </w:r>
      <w:proofErr w:type="spellStart"/>
      <w:r w:rsidRPr="006A4C01">
        <w:rPr>
          <w:rFonts w:ascii="Arial" w:hAnsi="Arial" w:cs="Arial"/>
        </w:rPr>
        <w:t>AxioTome</w:t>
      </w:r>
      <w:proofErr w:type="spellEnd"/>
      <w:r w:rsidRPr="006A4C01">
        <w:rPr>
          <w:rFonts w:ascii="Arial" w:hAnsi="Arial" w:cs="Arial"/>
        </w:rPr>
        <w:t xml:space="preserve"> (Zeiss). Digitized images were assembled in Zeiss Zen, Adobe Photoshop, and Adobe Illustrator.</w:t>
      </w:r>
      <w:r w:rsidRPr="00D143FF">
        <w:rPr>
          <w:rFonts w:ascii="Arial" w:hAnsi="Arial" w:cs="Arial"/>
        </w:rPr>
        <w:t xml:space="preserve"> </w:t>
      </w:r>
      <w:r>
        <w:rPr>
          <w:rFonts w:ascii="Arial" w:hAnsi="Arial" w:cs="Arial"/>
        </w:rPr>
        <w:t>Images shown are representative of two independent experiments that showed similar results.</w:t>
      </w:r>
    </w:p>
    <w:p w14:paraId="064FBD64" w14:textId="77777777" w:rsidR="00011433" w:rsidRDefault="00011433" w:rsidP="00293AC3">
      <w:pPr>
        <w:pStyle w:val="Heading1"/>
        <w:jc w:val="both"/>
      </w:pPr>
      <w:r w:rsidRPr="006A4C01">
        <w:rPr>
          <w:rFonts w:ascii="Arial" w:hAnsi="Arial" w:cs="Arial"/>
          <w:color w:val="auto"/>
          <w:sz w:val="22"/>
          <w:szCs w:val="22"/>
        </w:rPr>
        <w:t>SUPPLEMENTA</w:t>
      </w:r>
      <w:r>
        <w:rPr>
          <w:rFonts w:ascii="Arial" w:hAnsi="Arial" w:cs="Arial"/>
          <w:color w:val="auto"/>
          <w:sz w:val="22"/>
          <w:szCs w:val="22"/>
        </w:rPr>
        <w:t>RY</w:t>
      </w:r>
      <w:r w:rsidRPr="006A4C01">
        <w:rPr>
          <w:rFonts w:ascii="Arial" w:hAnsi="Arial" w:cs="Arial"/>
          <w:color w:val="auto"/>
          <w:sz w:val="22"/>
          <w:szCs w:val="22"/>
        </w:rPr>
        <w:t xml:space="preserve"> REFERENCES</w:t>
      </w:r>
    </w:p>
    <w:p w14:paraId="3C214985"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51.</w:t>
      </w:r>
      <w:r w:rsidRPr="00E57E03">
        <w:rPr>
          <w:rFonts w:ascii="Arial" w:hAnsi="Arial" w:cs="Arial"/>
        </w:rPr>
        <w:tab/>
        <w:t xml:space="preserve">DeLucchi, M. R., Dennis, B. J. &amp; Adey, W. R. </w:t>
      </w:r>
      <w:r w:rsidRPr="00E57E03">
        <w:rPr>
          <w:rFonts w:ascii="Arial" w:hAnsi="Arial" w:cs="Arial"/>
          <w:i/>
        </w:rPr>
        <w:t>A stereotaxic atlas of the chimpanzee brain (Pan satyrus)</w:t>
      </w:r>
      <w:r w:rsidRPr="00E57E03">
        <w:rPr>
          <w:rFonts w:ascii="Arial" w:hAnsi="Arial" w:cs="Arial"/>
        </w:rPr>
        <w:t>.  (University of California Press, Berkeley and Los Angeles,1965).</w:t>
      </w:r>
    </w:p>
    <w:p w14:paraId="640E42E3"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52.</w:t>
      </w:r>
      <w:r w:rsidRPr="00E57E03">
        <w:rPr>
          <w:rFonts w:ascii="Arial" w:hAnsi="Arial" w:cs="Arial"/>
        </w:rPr>
        <w:tab/>
        <w:t xml:space="preserve">Saleem, K. S. &amp; Logothetis, N. </w:t>
      </w:r>
      <w:r w:rsidRPr="00E57E03">
        <w:rPr>
          <w:rFonts w:ascii="Arial" w:hAnsi="Arial" w:cs="Arial"/>
          <w:i/>
        </w:rPr>
        <w:t>A combined MRI and histology atlas of the rhesus monkey brain in stereotaxic coordinates</w:t>
      </w:r>
      <w:r w:rsidRPr="00E57E03">
        <w:rPr>
          <w:rFonts w:ascii="Arial" w:hAnsi="Arial" w:cs="Arial"/>
        </w:rPr>
        <w:t>.  (Academic Press, San Diego, 2007).</w:t>
      </w:r>
    </w:p>
    <w:p w14:paraId="1228FAED" w14:textId="77777777" w:rsidR="001A345F" w:rsidRPr="00E57E03" w:rsidRDefault="001A345F" w:rsidP="001A345F">
      <w:pPr>
        <w:pStyle w:val="EndNoteBibliography"/>
        <w:tabs>
          <w:tab w:val="left" w:pos="450"/>
        </w:tabs>
        <w:spacing w:after="0"/>
        <w:ind w:left="450" w:hanging="450"/>
        <w:rPr>
          <w:rFonts w:ascii="Arial" w:hAnsi="Arial"/>
        </w:rPr>
      </w:pPr>
      <w:r w:rsidRPr="00E57E03">
        <w:rPr>
          <w:rFonts w:ascii="Arial" w:hAnsi="Arial"/>
        </w:rPr>
        <w:t>53.</w:t>
      </w:r>
      <w:r w:rsidRPr="00E57E03">
        <w:rPr>
          <w:rFonts w:ascii="Arial" w:hAnsi="Arial"/>
        </w:rPr>
        <w:tab/>
        <w:t>Jiang, L.</w:t>
      </w:r>
      <w:r w:rsidRPr="00E57E03">
        <w:rPr>
          <w:rFonts w:ascii="Arial" w:hAnsi="Arial"/>
          <w:i/>
        </w:rPr>
        <w:t xml:space="preserve"> et al.</w:t>
      </w:r>
      <w:r w:rsidRPr="00E57E03">
        <w:rPr>
          <w:rFonts w:ascii="Arial" w:hAnsi="Arial"/>
        </w:rPr>
        <w:t xml:space="preserve"> Synthetic spike-in standards for RNA-seq experiments. </w:t>
      </w:r>
      <w:r w:rsidRPr="00E57E03">
        <w:rPr>
          <w:rFonts w:ascii="Arial" w:hAnsi="Arial"/>
          <w:i/>
        </w:rPr>
        <w:t>Genome Res</w:t>
      </w:r>
      <w:r w:rsidRPr="00E57E03">
        <w:rPr>
          <w:rFonts w:ascii="Arial" w:hAnsi="Arial"/>
        </w:rPr>
        <w:t xml:space="preserve"> </w:t>
      </w:r>
      <w:r w:rsidRPr="00E57E03">
        <w:rPr>
          <w:rFonts w:ascii="Arial" w:hAnsi="Arial"/>
          <w:b/>
        </w:rPr>
        <w:t>21</w:t>
      </w:r>
      <w:r w:rsidRPr="00E57E03">
        <w:rPr>
          <w:rFonts w:ascii="Arial" w:hAnsi="Arial"/>
        </w:rPr>
        <w:t>, 1543-1551, doi:10.1101/gr.121095.111 (2011).</w:t>
      </w:r>
    </w:p>
    <w:p w14:paraId="492EFE42"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54.</w:t>
      </w:r>
      <w:r w:rsidRPr="00E57E03">
        <w:rPr>
          <w:rFonts w:ascii="Arial" w:hAnsi="Arial" w:cs="Arial"/>
        </w:rPr>
        <w:tab/>
        <w:t xml:space="preserve">Trapnell, C., Pachter, L. &amp; Salzberg, S. L. TopHat: discovering splice junctions with RNA-Seq. </w:t>
      </w:r>
      <w:r w:rsidRPr="00E57E03">
        <w:rPr>
          <w:rFonts w:ascii="Arial" w:hAnsi="Arial" w:cs="Arial"/>
          <w:i/>
        </w:rPr>
        <w:t>Bioinformatics</w:t>
      </w:r>
      <w:r w:rsidRPr="00E57E03">
        <w:rPr>
          <w:rFonts w:ascii="Arial" w:hAnsi="Arial" w:cs="Arial"/>
        </w:rPr>
        <w:t xml:space="preserve"> </w:t>
      </w:r>
      <w:r w:rsidRPr="00E57E03">
        <w:rPr>
          <w:rFonts w:ascii="Arial" w:hAnsi="Arial" w:cs="Arial"/>
          <w:b/>
        </w:rPr>
        <w:t>25</w:t>
      </w:r>
      <w:r w:rsidRPr="00E57E03">
        <w:rPr>
          <w:rFonts w:ascii="Arial" w:hAnsi="Arial" w:cs="Arial"/>
        </w:rPr>
        <w:t>, 1105-1111 (2009).</w:t>
      </w:r>
    </w:p>
    <w:p w14:paraId="2ADD119B"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55.</w:t>
      </w:r>
      <w:r w:rsidRPr="00E57E03">
        <w:rPr>
          <w:rFonts w:ascii="Arial" w:hAnsi="Arial" w:cs="Arial"/>
        </w:rPr>
        <w:tab/>
        <w:t>Habegger, L.</w:t>
      </w:r>
      <w:r w:rsidRPr="00E57E03">
        <w:rPr>
          <w:rFonts w:ascii="Arial" w:hAnsi="Arial" w:cs="Arial"/>
          <w:i/>
        </w:rPr>
        <w:t xml:space="preserve"> et al.</w:t>
      </w:r>
      <w:r w:rsidRPr="00E57E03">
        <w:rPr>
          <w:rFonts w:ascii="Arial" w:hAnsi="Arial" w:cs="Arial"/>
        </w:rPr>
        <w:t xml:space="preserve"> RSEQtools: a modular framework to analyze RNA-Seq data using compact, anonymized data summaries. </w:t>
      </w:r>
      <w:r w:rsidRPr="00E57E03">
        <w:rPr>
          <w:rFonts w:ascii="Arial" w:hAnsi="Arial" w:cs="Arial"/>
          <w:i/>
        </w:rPr>
        <w:t>Bioinformatics</w:t>
      </w:r>
      <w:r w:rsidRPr="00E57E03">
        <w:rPr>
          <w:rFonts w:ascii="Arial" w:hAnsi="Arial" w:cs="Arial"/>
        </w:rPr>
        <w:t xml:space="preserve"> </w:t>
      </w:r>
      <w:r w:rsidRPr="00E57E03">
        <w:rPr>
          <w:rFonts w:ascii="Arial" w:hAnsi="Arial" w:cs="Arial"/>
          <w:b/>
        </w:rPr>
        <w:t>27</w:t>
      </w:r>
      <w:r w:rsidRPr="00E57E03">
        <w:rPr>
          <w:rFonts w:ascii="Arial" w:hAnsi="Arial" w:cs="Arial"/>
        </w:rPr>
        <w:t>, 281-283 (2011).</w:t>
      </w:r>
    </w:p>
    <w:p w14:paraId="7DF922CC"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56.</w:t>
      </w:r>
      <w:r w:rsidRPr="00E57E03">
        <w:rPr>
          <w:rFonts w:ascii="Arial" w:hAnsi="Arial" w:cs="Arial"/>
        </w:rPr>
        <w:tab/>
        <w:t>Harrow, J.</w:t>
      </w:r>
      <w:r w:rsidRPr="00E57E03">
        <w:rPr>
          <w:rFonts w:ascii="Arial" w:hAnsi="Arial" w:cs="Arial"/>
          <w:i/>
        </w:rPr>
        <w:t xml:space="preserve"> et al.</w:t>
      </w:r>
      <w:r w:rsidRPr="00E57E03">
        <w:rPr>
          <w:rFonts w:ascii="Arial" w:hAnsi="Arial" w:cs="Arial"/>
        </w:rPr>
        <w:t xml:space="preserve"> GENCODE: the reference human genome annotation for The ENCODE Project. </w:t>
      </w:r>
      <w:r w:rsidRPr="00E57E03">
        <w:rPr>
          <w:rFonts w:ascii="Arial" w:hAnsi="Arial" w:cs="Arial"/>
          <w:i/>
        </w:rPr>
        <w:t>Genome Res</w:t>
      </w:r>
      <w:r w:rsidRPr="00E57E03">
        <w:rPr>
          <w:rFonts w:ascii="Arial" w:hAnsi="Arial" w:cs="Arial"/>
        </w:rPr>
        <w:t xml:space="preserve"> </w:t>
      </w:r>
      <w:r w:rsidRPr="00E57E03">
        <w:rPr>
          <w:rFonts w:ascii="Arial" w:hAnsi="Arial" w:cs="Arial"/>
          <w:b/>
        </w:rPr>
        <w:t>22</w:t>
      </w:r>
      <w:r w:rsidRPr="00E57E03">
        <w:rPr>
          <w:rFonts w:ascii="Arial" w:hAnsi="Arial" w:cs="Arial"/>
        </w:rPr>
        <w:t>, 1760-1774 (2012).</w:t>
      </w:r>
    </w:p>
    <w:p w14:paraId="59B8F4DA" w14:textId="77777777" w:rsidR="001A345F" w:rsidRPr="00E57E03" w:rsidRDefault="001A345F" w:rsidP="001A345F">
      <w:pPr>
        <w:pStyle w:val="EndNoteBibliography"/>
        <w:spacing w:after="0"/>
        <w:ind w:left="450" w:hanging="450"/>
        <w:rPr>
          <w:rFonts w:ascii="Arial" w:hAnsi="Arial" w:cs="Arial"/>
        </w:rPr>
      </w:pPr>
      <w:r w:rsidRPr="00115943">
        <w:rPr>
          <w:rFonts w:ascii="Arial" w:hAnsi="Arial" w:cs="Arial"/>
        </w:rPr>
        <w:t>57.</w:t>
      </w:r>
      <w:r w:rsidRPr="00E57E03">
        <w:rPr>
          <w:rFonts w:ascii="Arial" w:hAnsi="Arial" w:cs="Arial"/>
        </w:rPr>
        <w:tab/>
        <w:t xml:space="preserve">Zhu, Y., Li, M., Sousa, A. M. M. &amp; Sestan, N. XSAnno: A framework for annotating orthologs in cross- species transcriptome comparisons. </w:t>
      </w:r>
      <w:r w:rsidRPr="00115943">
        <w:rPr>
          <w:rFonts w:ascii="Arial" w:hAnsi="Arial" w:cs="Arial"/>
          <w:i/>
        </w:rPr>
        <w:t>BMC Genomics</w:t>
      </w:r>
      <w:r w:rsidRPr="006A4C01">
        <w:rPr>
          <w:rFonts w:ascii="Arial" w:hAnsi="Arial" w:cs="Arial"/>
          <w:i/>
        </w:rPr>
        <w:t xml:space="preserve"> </w:t>
      </w:r>
      <w:r w:rsidRPr="00115943">
        <w:rPr>
          <w:rFonts w:ascii="Arial" w:hAnsi="Arial" w:cs="Arial"/>
          <w:b/>
        </w:rPr>
        <w:t>15</w:t>
      </w:r>
      <w:r>
        <w:rPr>
          <w:rFonts w:ascii="Arial" w:hAnsi="Arial" w:cs="Arial"/>
        </w:rPr>
        <w:t xml:space="preserve">, 343, </w:t>
      </w:r>
      <w:r w:rsidRPr="00115943">
        <w:rPr>
          <w:rFonts w:ascii="Arial" w:hAnsi="Arial" w:cs="Arial"/>
        </w:rPr>
        <w:t>doi:10.1186/1471-2164-15-343</w:t>
      </w:r>
      <w:r w:rsidRPr="00E57E03">
        <w:rPr>
          <w:rFonts w:ascii="Arial" w:hAnsi="Arial" w:cs="Arial"/>
        </w:rPr>
        <w:t xml:space="preserve"> (2014).</w:t>
      </w:r>
    </w:p>
    <w:p w14:paraId="27963C11"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58.</w:t>
      </w:r>
      <w:r w:rsidRPr="00E57E03">
        <w:rPr>
          <w:rFonts w:ascii="Arial" w:hAnsi="Arial" w:cs="Arial"/>
        </w:rPr>
        <w:tab/>
        <w:t>Hinrichs, A. S.</w:t>
      </w:r>
      <w:r w:rsidRPr="00E57E03">
        <w:rPr>
          <w:rFonts w:ascii="Arial" w:hAnsi="Arial" w:cs="Arial"/>
          <w:i/>
        </w:rPr>
        <w:t xml:space="preserve"> et al.</w:t>
      </w:r>
      <w:r w:rsidRPr="00E57E03">
        <w:rPr>
          <w:rFonts w:ascii="Arial" w:hAnsi="Arial" w:cs="Arial"/>
        </w:rPr>
        <w:t xml:space="preserve"> The UCSC Genome Browser Database: update 2006. </w:t>
      </w:r>
      <w:r w:rsidRPr="00E57E03">
        <w:rPr>
          <w:rFonts w:ascii="Arial" w:hAnsi="Arial" w:cs="Arial"/>
          <w:i/>
        </w:rPr>
        <w:t>Nucl Acids Res</w:t>
      </w:r>
      <w:r w:rsidRPr="00E57E03">
        <w:rPr>
          <w:rFonts w:ascii="Arial" w:hAnsi="Arial" w:cs="Arial"/>
        </w:rPr>
        <w:t xml:space="preserve"> </w:t>
      </w:r>
      <w:r w:rsidRPr="00E57E03">
        <w:rPr>
          <w:rFonts w:ascii="Arial" w:hAnsi="Arial" w:cs="Arial"/>
          <w:b/>
        </w:rPr>
        <w:t>34</w:t>
      </w:r>
      <w:r w:rsidRPr="00E57E03">
        <w:rPr>
          <w:rFonts w:ascii="Arial" w:hAnsi="Arial" w:cs="Arial"/>
        </w:rPr>
        <w:t>, D590-D598 (2006).</w:t>
      </w:r>
    </w:p>
    <w:p w14:paraId="498B2F18"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59.</w:t>
      </w:r>
      <w:r w:rsidRPr="00E57E03">
        <w:rPr>
          <w:rFonts w:ascii="Arial" w:hAnsi="Arial" w:cs="Arial"/>
        </w:rPr>
        <w:tab/>
        <w:t xml:space="preserve">Mortazavi, A., Williams, B. A., McCue, K., Schaeffer, L. &amp; Wold, B. Mapping and quantifying mammalian transcriptomes by RNA-Seq. </w:t>
      </w:r>
      <w:r w:rsidRPr="00E57E03">
        <w:rPr>
          <w:rFonts w:ascii="Arial" w:hAnsi="Arial" w:cs="Arial"/>
          <w:i/>
        </w:rPr>
        <w:t>Nature Meth</w:t>
      </w:r>
      <w:r w:rsidRPr="00E57E03">
        <w:rPr>
          <w:rFonts w:ascii="Arial" w:hAnsi="Arial" w:cs="Arial"/>
        </w:rPr>
        <w:t xml:space="preserve"> </w:t>
      </w:r>
      <w:r w:rsidRPr="00E57E03">
        <w:rPr>
          <w:rFonts w:ascii="Arial" w:hAnsi="Arial" w:cs="Arial"/>
          <w:b/>
        </w:rPr>
        <w:t>5</w:t>
      </w:r>
      <w:r w:rsidRPr="00E57E03">
        <w:rPr>
          <w:rFonts w:ascii="Arial" w:hAnsi="Arial" w:cs="Arial"/>
        </w:rPr>
        <w:t>, 621-628 (2008).</w:t>
      </w:r>
    </w:p>
    <w:p w14:paraId="7B9A7A2A"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60.</w:t>
      </w:r>
      <w:r w:rsidRPr="00E57E03">
        <w:rPr>
          <w:rFonts w:ascii="Arial" w:hAnsi="Arial" w:cs="Arial"/>
        </w:rPr>
        <w:tab/>
        <w:t xml:space="preserve">Johnson, W. E., Li, C. &amp; Rabinovic, A. Adjusting batch effects in microarray expression data using empirical Bayes methods. </w:t>
      </w:r>
      <w:r w:rsidRPr="00E57E03">
        <w:rPr>
          <w:rFonts w:ascii="Arial" w:hAnsi="Arial" w:cs="Arial"/>
          <w:i/>
        </w:rPr>
        <w:t>Biostatistics</w:t>
      </w:r>
      <w:r w:rsidRPr="00E57E03">
        <w:rPr>
          <w:rFonts w:ascii="Arial" w:hAnsi="Arial" w:cs="Arial"/>
        </w:rPr>
        <w:t xml:space="preserve"> </w:t>
      </w:r>
      <w:r w:rsidRPr="00E57E03">
        <w:rPr>
          <w:rFonts w:ascii="Arial" w:hAnsi="Arial" w:cs="Arial"/>
          <w:b/>
        </w:rPr>
        <w:t>8</w:t>
      </w:r>
      <w:r w:rsidRPr="00E57E03">
        <w:rPr>
          <w:rFonts w:ascii="Arial" w:hAnsi="Arial" w:cs="Arial"/>
        </w:rPr>
        <w:t>, 118-127 (2007).</w:t>
      </w:r>
    </w:p>
    <w:p w14:paraId="704DA447"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61.</w:t>
      </w:r>
      <w:r w:rsidRPr="00E57E03">
        <w:rPr>
          <w:rFonts w:ascii="Arial" w:hAnsi="Arial" w:cs="Arial"/>
        </w:rPr>
        <w:tab/>
        <w:t>Adler, D. &amp; Murdoch, D. rgl: 3D visualization device system (OpenGL). R package version 0.93.952.  (2013).</w:t>
      </w:r>
    </w:p>
    <w:p w14:paraId="6DA41DEB"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62.</w:t>
      </w:r>
      <w:r w:rsidRPr="00E57E03">
        <w:rPr>
          <w:rFonts w:ascii="Arial" w:hAnsi="Arial" w:cs="Arial"/>
        </w:rPr>
        <w:tab/>
        <w:t xml:space="preserve">Anders, S. &amp; Huber, W. Differential expression analysis for sequence count data. </w:t>
      </w:r>
      <w:r w:rsidRPr="00E57E03">
        <w:rPr>
          <w:rFonts w:ascii="Arial" w:hAnsi="Arial" w:cs="Arial"/>
          <w:i/>
        </w:rPr>
        <w:t>Genome Biol</w:t>
      </w:r>
      <w:r w:rsidRPr="00E57E03">
        <w:rPr>
          <w:rFonts w:ascii="Arial" w:hAnsi="Arial" w:cs="Arial"/>
        </w:rPr>
        <w:t xml:space="preserve"> </w:t>
      </w:r>
      <w:r w:rsidRPr="00E57E03">
        <w:rPr>
          <w:rFonts w:ascii="Arial" w:hAnsi="Arial" w:cs="Arial"/>
          <w:b/>
        </w:rPr>
        <w:t>11</w:t>
      </w:r>
      <w:r w:rsidRPr="00E57E03">
        <w:rPr>
          <w:rFonts w:ascii="Arial" w:hAnsi="Arial" w:cs="Arial"/>
        </w:rPr>
        <w:t>, R106, doi:10.1186/gb-2010-11-10-r106 (2010).</w:t>
      </w:r>
    </w:p>
    <w:p w14:paraId="4C1CB063"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63.</w:t>
      </w:r>
      <w:r w:rsidRPr="00E57E03">
        <w:rPr>
          <w:rFonts w:ascii="Arial" w:hAnsi="Arial" w:cs="Arial"/>
        </w:rPr>
        <w:tab/>
        <w:t>Klipper-Aurbach, Y.</w:t>
      </w:r>
      <w:r w:rsidRPr="00E57E03">
        <w:rPr>
          <w:rFonts w:ascii="Arial" w:hAnsi="Arial" w:cs="Arial"/>
          <w:i/>
        </w:rPr>
        <w:t xml:space="preserve"> et al.</w:t>
      </w:r>
      <w:r w:rsidRPr="00E57E03">
        <w:rPr>
          <w:rFonts w:ascii="Arial" w:hAnsi="Arial" w:cs="Arial"/>
        </w:rPr>
        <w:t xml:space="preserve"> Mathematical formulae for the prediction of the residual beta cell function during the first two years of disease in children and adolescents with insulin-dependent diabetes mellitus. </w:t>
      </w:r>
      <w:r w:rsidRPr="00E57E03">
        <w:rPr>
          <w:rFonts w:ascii="Arial" w:hAnsi="Arial" w:cs="Arial"/>
          <w:i/>
        </w:rPr>
        <w:t>Med Hyp</w:t>
      </w:r>
      <w:r w:rsidRPr="00E57E03">
        <w:rPr>
          <w:rFonts w:ascii="Arial" w:hAnsi="Arial" w:cs="Arial"/>
        </w:rPr>
        <w:t xml:space="preserve"> </w:t>
      </w:r>
      <w:r w:rsidRPr="00E57E03">
        <w:rPr>
          <w:rFonts w:ascii="Arial" w:hAnsi="Arial" w:cs="Arial"/>
          <w:b/>
        </w:rPr>
        <w:t>45</w:t>
      </w:r>
      <w:r w:rsidRPr="00E57E03">
        <w:rPr>
          <w:rFonts w:ascii="Arial" w:hAnsi="Arial" w:cs="Arial"/>
        </w:rPr>
        <w:t>, 486-490 (1995).</w:t>
      </w:r>
    </w:p>
    <w:p w14:paraId="03A7B516" w14:textId="77777777" w:rsidR="001A345F" w:rsidRPr="00E57E03" w:rsidRDefault="001A345F" w:rsidP="001A345F">
      <w:pPr>
        <w:pStyle w:val="EndNoteBibliography"/>
        <w:spacing w:after="0"/>
        <w:ind w:left="450" w:hanging="450"/>
        <w:rPr>
          <w:rFonts w:ascii="Arial" w:hAnsi="Arial"/>
        </w:rPr>
      </w:pPr>
      <w:r w:rsidRPr="00E57E03">
        <w:rPr>
          <w:rFonts w:ascii="Arial" w:hAnsi="Arial"/>
        </w:rPr>
        <w:t>64.</w:t>
      </w:r>
      <w:r w:rsidRPr="00E57E03">
        <w:rPr>
          <w:rFonts w:ascii="Arial" w:hAnsi="Arial"/>
        </w:rPr>
        <w:tab/>
        <w:t xml:space="preserve">Suzuki, R. &amp; Shimodaira, H. Pvclust: an R package for assessing the uncertainty in hierarchical clustering. </w:t>
      </w:r>
      <w:r w:rsidRPr="00E57E03">
        <w:rPr>
          <w:rFonts w:ascii="Arial" w:hAnsi="Arial"/>
          <w:i/>
        </w:rPr>
        <w:t>Bioinformatics</w:t>
      </w:r>
      <w:r w:rsidRPr="00E57E03">
        <w:rPr>
          <w:rFonts w:ascii="Arial" w:hAnsi="Arial"/>
        </w:rPr>
        <w:t xml:space="preserve"> </w:t>
      </w:r>
      <w:r w:rsidRPr="00E57E03">
        <w:rPr>
          <w:rFonts w:ascii="Arial" w:hAnsi="Arial"/>
          <w:b/>
        </w:rPr>
        <w:t>22</w:t>
      </w:r>
      <w:r w:rsidRPr="00E57E03">
        <w:rPr>
          <w:rFonts w:ascii="Arial" w:hAnsi="Arial"/>
        </w:rPr>
        <w:t>, 1540-1542, doi:10.1093/bioinformatics/btl117 (2006).</w:t>
      </w:r>
    </w:p>
    <w:p w14:paraId="53DACEC7"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65.</w:t>
      </w:r>
      <w:r w:rsidRPr="00E57E03">
        <w:rPr>
          <w:rFonts w:ascii="Arial" w:hAnsi="Arial" w:cs="Arial"/>
        </w:rPr>
        <w:tab/>
        <w:t xml:space="preserve">Langfelder, P. &amp; Horvath, S. WGCNA: an R package for weighted correlation network analysis. </w:t>
      </w:r>
      <w:r w:rsidRPr="00E57E03">
        <w:rPr>
          <w:rFonts w:ascii="Arial" w:hAnsi="Arial" w:cs="Arial"/>
          <w:i/>
        </w:rPr>
        <w:t>BMC Bioinformatics</w:t>
      </w:r>
      <w:r w:rsidRPr="00E57E03">
        <w:rPr>
          <w:rFonts w:ascii="Arial" w:hAnsi="Arial" w:cs="Arial"/>
        </w:rPr>
        <w:t xml:space="preserve"> </w:t>
      </w:r>
      <w:r w:rsidRPr="00E57E03">
        <w:rPr>
          <w:rFonts w:ascii="Arial" w:hAnsi="Arial" w:cs="Arial"/>
          <w:b/>
        </w:rPr>
        <w:t>9</w:t>
      </w:r>
      <w:r w:rsidRPr="00E57E03">
        <w:rPr>
          <w:rFonts w:ascii="Arial" w:hAnsi="Arial" w:cs="Arial"/>
        </w:rPr>
        <w:t>, 559, doi:10.1186/1471-2105-9-559 (2008).</w:t>
      </w:r>
    </w:p>
    <w:p w14:paraId="0C3B9491"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66.</w:t>
      </w:r>
      <w:r w:rsidRPr="00E57E03">
        <w:rPr>
          <w:rFonts w:ascii="Arial" w:hAnsi="Arial" w:cs="Arial"/>
        </w:rPr>
        <w:tab/>
        <w:t xml:space="preserve">Zhang, B. &amp; Horvath, S. A general framework for weighted gene co-expression network analysis. </w:t>
      </w:r>
      <w:r w:rsidRPr="00E57E03">
        <w:rPr>
          <w:rFonts w:ascii="Arial" w:hAnsi="Arial" w:cs="Arial"/>
          <w:i/>
        </w:rPr>
        <w:t>Stat Applic Gen Mol Biol</w:t>
      </w:r>
      <w:r w:rsidRPr="00E57E03">
        <w:rPr>
          <w:rFonts w:ascii="Arial" w:hAnsi="Arial" w:cs="Arial"/>
        </w:rPr>
        <w:t xml:space="preserve"> </w:t>
      </w:r>
      <w:r w:rsidRPr="00E57E03">
        <w:rPr>
          <w:rFonts w:ascii="Arial" w:hAnsi="Arial" w:cs="Arial"/>
          <w:b/>
        </w:rPr>
        <w:t>4</w:t>
      </w:r>
      <w:r w:rsidRPr="00E57E03">
        <w:rPr>
          <w:rFonts w:ascii="Arial" w:hAnsi="Arial" w:cs="Arial"/>
        </w:rPr>
        <w:t>, Article17, doi:10.2202/1544-6115.1128 (2005).</w:t>
      </w:r>
    </w:p>
    <w:p w14:paraId="64BF4435"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67.</w:t>
      </w:r>
      <w:r w:rsidRPr="00E57E03">
        <w:rPr>
          <w:rFonts w:ascii="Arial" w:hAnsi="Arial" w:cs="Arial"/>
        </w:rPr>
        <w:tab/>
        <w:t xml:space="preserve">Langfelder, P., Luo, R., Oldham, M. C. &amp; Horvath, S. Is my network module preserved and reproducible? </w:t>
      </w:r>
      <w:r w:rsidRPr="00E57E03">
        <w:rPr>
          <w:rFonts w:ascii="Arial" w:hAnsi="Arial" w:cs="Arial"/>
          <w:i/>
        </w:rPr>
        <w:t>PLoS Comput Biol</w:t>
      </w:r>
      <w:r w:rsidRPr="00E57E03">
        <w:rPr>
          <w:rFonts w:ascii="Arial" w:hAnsi="Arial" w:cs="Arial"/>
        </w:rPr>
        <w:t xml:space="preserve"> </w:t>
      </w:r>
      <w:r w:rsidRPr="00E57E03">
        <w:rPr>
          <w:rFonts w:ascii="Arial" w:hAnsi="Arial" w:cs="Arial"/>
          <w:b/>
        </w:rPr>
        <w:t>7</w:t>
      </w:r>
      <w:r w:rsidRPr="00E57E03">
        <w:rPr>
          <w:rFonts w:ascii="Arial" w:hAnsi="Arial" w:cs="Arial"/>
        </w:rPr>
        <w:t>, e1001057, doi:10.1371/journal.pcbi.1001057 (2011).</w:t>
      </w:r>
    </w:p>
    <w:p w14:paraId="18A894AD"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68.</w:t>
      </w:r>
      <w:r w:rsidRPr="00E57E03">
        <w:rPr>
          <w:rFonts w:ascii="Arial" w:hAnsi="Arial" w:cs="Arial"/>
        </w:rPr>
        <w:tab/>
        <w:t xml:space="preserve">Baev, V., Daskalova, E. &amp; Minkov, I. Computational identification of novel microRNA homologs in the chimpanzee genome. </w:t>
      </w:r>
      <w:r w:rsidRPr="00E57E03">
        <w:rPr>
          <w:rFonts w:ascii="Arial" w:hAnsi="Arial" w:cs="Arial"/>
          <w:i/>
        </w:rPr>
        <w:t>Comput Biol Chem</w:t>
      </w:r>
      <w:r w:rsidRPr="00E57E03">
        <w:rPr>
          <w:rFonts w:ascii="Arial" w:hAnsi="Arial" w:cs="Arial"/>
        </w:rPr>
        <w:t xml:space="preserve"> </w:t>
      </w:r>
      <w:r w:rsidRPr="00E57E03">
        <w:rPr>
          <w:rFonts w:ascii="Arial" w:hAnsi="Arial" w:cs="Arial"/>
          <w:b/>
        </w:rPr>
        <w:t>33</w:t>
      </w:r>
      <w:r w:rsidRPr="00E57E03">
        <w:rPr>
          <w:rFonts w:ascii="Arial" w:hAnsi="Arial" w:cs="Arial"/>
        </w:rPr>
        <w:t>, 62-70 (2009).</w:t>
      </w:r>
    </w:p>
    <w:p w14:paraId="165C6826"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69.</w:t>
      </w:r>
      <w:r w:rsidRPr="00E57E03">
        <w:rPr>
          <w:rFonts w:ascii="Arial" w:hAnsi="Arial" w:cs="Arial"/>
        </w:rPr>
        <w:tab/>
        <w:t xml:space="preserve">Yue, J., Sheng, Y. &amp; Orwig, K. E. Identification of novel homologous microRNA genes in the rhesus macaque genome. </w:t>
      </w:r>
      <w:r w:rsidRPr="00E57E03">
        <w:rPr>
          <w:rFonts w:ascii="Arial" w:hAnsi="Arial" w:cs="Arial"/>
          <w:i/>
        </w:rPr>
        <w:t>BMC Genomics</w:t>
      </w:r>
      <w:r w:rsidRPr="00E57E03">
        <w:rPr>
          <w:rFonts w:ascii="Arial" w:hAnsi="Arial" w:cs="Arial"/>
        </w:rPr>
        <w:t xml:space="preserve"> </w:t>
      </w:r>
      <w:r w:rsidRPr="00E57E03">
        <w:rPr>
          <w:rFonts w:ascii="Arial" w:hAnsi="Arial" w:cs="Arial"/>
          <w:b/>
        </w:rPr>
        <w:t>9</w:t>
      </w:r>
      <w:r w:rsidRPr="00E57E03">
        <w:rPr>
          <w:rFonts w:ascii="Arial" w:hAnsi="Arial" w:cs="Arial"/>
        </w:rPr>
        <w:t>, 8, doi:10.1186/1471-2164-9-8 (2008).</w:t>
      </w:r>
    </w:p>
    <w:p w14:paraId="72142F3A"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70.</w:t>
      </w:r>
      <w:r w:rsidRPr="00E57E03">
        <w:rPr>
          <w:rFonts w:ascii="Arial" w:hAnsi="Arial" w:cs="Arial"/>
        </w:rPr>
        <w:tab/>
        <w:t>Hu, H. Y.</w:t>
      </w:r>
      <w:r w:rsidRPr="00E57E03">
        <w:rPr>
          <w:rFonts w:ascii="Arial" w:hAnsi="Arial" w:cs="Arial"/>
          <w:i/>
        </w:rPr>
        <w:t xml:space="preserve"> et al.</w:t>
      </w:r>
      <w:r w:rsidRPr="00E57E03">
        <w:rPr>
          <w:rFonts w:ascii="Arial" w:hAnsi="Arial" w:cs="Arial"/>
        </w:rPr>
        <w:t xml:space="preserve"> MicroRNA expression and regulation in human, chimpanzee, and macaque brains. </w:t>
      </w:r>
      <w:r w:rsidRPr="00E57E03">
        <w:rPr>
          <w:rFonts w:ascii="Arial" w:hAnsi="Arial" w:cs="Arial"/>
          <w:i/>
        </w:rPr>
        <w:t>PLoS Genet</w:t>
      </w:r>
      <w:r w:rsidRPr="00E57E03">
        <w:rPr>
          <w:rFonts w:ascii="Arial" w:hAnsi="Arial" w:cs="Arial"/>
        </w:rPr>
        <w:t xml:space="preserve"> </w:t>
      </w:r>
      <w:r w:rsidRPr="00E57E03">
        <w:rPr>
          <w:rFonts w:ascii="Arial" w:hAnsi="Arial" w:cs="Arial"/>
          <w:b/>
        </w:rPr>
        <w:t>7</w:t>
      </w:r>
      <w:r w:rsidRPr="00E57E03">
        <w:rPr>
          <w:rFonts w:ascii="Arial" w:hAnsi="Arial" w:cs="Arial"/>
        </w:rPr>
        <w:t>, e1002327, doi:10.1371/journal.pgen.1002327 (2011).</w:t>
      </w:r>
    </w:p>
    <w:p w14:paraId="0B64B178"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71.</w:t>
      </w:r>
      <w:r w:rsidRPr="00E57E03">
        <w:rPr>
          <w:rFonts w:ascii="Arial" w:hAnsi="Arial" w:cs="Arial"/>
        </w:rPr>
        <w:tab/>
        <w:t xml:space="preserve">Langmead, B., Trapnell, C., Pop, M. &amp; Salzberg, S. L. Ultrafast and memory-efficient alignment of short DNA sequences to the human genome. </w:t>
      </w:r>
      <w:r w:rsidRPr="00E57E03">
        <w:rPr>
          <w:rFonts w:ascii="Arial" w:hAnsi="Arial" w:cs="Arial"/>
          <w:i/>
        </w:rPr>
        <w:t>Genome Biol</w:t>
      </w:r>
      <w:r w:rsidRPr="00E57E03">
        <w:rPr>
          <w:rFonts w:ascii="Arial" w:hAnsi="Arial" w:cs="Arial"/>
        </w:rPr>
        <w:t xml:space="preserve"> </w:t>
      </w:r>
      <w:r w:rsidRPr="00E57E03">
        <w:rPr>
          <w:rFonts w:ascii="Arial" w:hAnsi="Arial" w:cs="Arial"/>
          <w:b/>
        </w:rPr>
        <w:t>10</w:t>
      </w:r>
      <w:r w:rsidRPr="00E57E03">
        <w:rPr>
          <w:rFonts w:ascii="Arial" w:hAnsi="Arial" w:cs="Arial"/>
        </w:rPr>
        <w:t>, R25, doi:10.1186/gb-2009-10-3-r25 (2009).</w:t>
      </w:r>
    </w:p>
    <w:p w14:paraId="30F90390"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72.</w:t>
      </w:r>
      <w:r w:rsidRPr="00E57E03">
        <w:rPr>
          <w:rFonts w:ascii="Arial" w:hAnsi="Arial" w:cs="Arial"/>
        </w:rPr>
        <w:tab/>
        <w:t xml:space="preserve">Hackenberg, M., Rodríguez-Ezpeleta, N. &amp; Aransay, A. M. miRanalyzer: an update on the detection and analysis of microRNAs in high-throughput sequencing experiments. </w:t>
      </w:r>
      <w:r w:rsidRPr="00E57E03">
        <w:rPr>
          <w:rFonts w:ascii="Arial" w:hAnsi="Arial" w:cs="Arial"/>
          <w:i/>
        </w:rPr>
        <w:t>Nucl Acids Res</w:t>
      </w:r>
      <w:r w:rsidRPr="00E57E03">
        <w:rPr>
          <w:rFonts w:ascii="Arial" w:hAnsi="Arial" w:cs="Arial"/>
        </w:rPr>
        <w:t xml:space="preserve"> </w:t>
      </w:r>
      <w:r w:rsidRPr="00E57E03">
        <w:rPr>
          <w:rFonts w:ascii="Arial" w:hAnsi="Arial" w:cs="Arial"/>
          <w:b/>
        </w:rPr>
        <w:t>39</w:t>
      </w:r>
      <w:r w:rsidRPr="00E57E03">
        <w:rPr>
          <w:rFonts w:ascii="Arial" w:hAnsi="Arial" w:cs="Arial"/>
        </w:rPr>
        <w:t>, W132-W138 (2011).</w:t>
      </w:r>
    </w:p>
    <w:p w14:paraId="5C0A8347"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73.</w:t>
      </w:r>
      <w:r w:rsidRPr="00E57E03">
        <w:rPr>
          <w:rFonts w:ascii="Arial" w:hAnsi="Arial" w:cs="Arial"/>
        </w:rPr>
        <w:tab/>
        <w:t xml:space="preserve">Hofacker, I. L. Vienna RNA secondary structure server. </w:t>
      </w:r>
      <w:r w:rsidRPr="00E57E03">
        <w:rPr>
          <w:rFonts w:ascii="Arial" w:hAnsi="Arial" w:cs="Arial"/>
          <w:i/>
        </w:rPr>
        <w:t>Nucl Acids Res</w:t>
      </w:r>
      <w:r w:rsidRPr="00E57E03">
        <w:rPr>
          <w:rFonts w:ascii="Arial" w:hAnsi="Arial" w:cs="Arial"/>
        </w:rPr>
        <w:t xml:space="preserve"> </w:t>
      </w:r>
      <w:r w:rsidRPr="00E57E03">
        <w:rPr>
          <w:rFonts w:ascii="Arial" w:hAnsi="Arial" w:cs="Arial"/>
          <w:b/>
        </w:rPr>
        <w:t>31</w:t>
      </w:r>
      <w:r w:rsidRPr="00E57E03">
        <w:rPr>
          <w:rFonts w:ascii="Arial" w:hAnsi="Arial" w:cs="Arial"/>
        </w:rPr>
        <w:t>, 3429-3431 (2003).</w:t>
      </w:r>
    </w:p>
    <w:p w14:paraId="1A5B1E13"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74.</w:t>
      </w:r>
      <w:r w:rsidRPr="00E57E03">
        <w:rPr>
          <w:rFonts w:ascii="Arial" w:hAnsi="Arial" w:cs="Arial"/>
        </w:rPr>
        <w:tab/>
        <w:t>Gentleman, R. C.</w:t>
      </w:r>
      <w:r w:rsidRPr="00E57E03">
        <w:rPr>
          <w:rFonts w:ascii="Arial" w:hAnsi="Arial" w:cs="Arial"/>
          <w:i/>
        </w:rPr>
        <w:t xml:space="preserve"> et al.</w:t>
      </w:r>
      <w:r w:rsidRPr="00E57E03">
        <w:rPr>
          <w:rFonts w:ascii="Arial" w:hAnsi="Arial" w:cs="Arial"/>
        </w:rPr>
        <w:t xml:space="preserve"> Bioconductor: open software development for computational biology and bioinformatics. </w:t>
      </w:r>
      <w:r w:rsidRPr="00E57E03">
        <w:rPr>
          <w:rFonts w:ascii="Arial" w:hAnsi="Arial" w:cs="Arial"/>
          <w:i/>
        </w:rPr>
        <w:t>Genome Biol</w:t>
      </w:r>
      <w:r w:rsidRPr="00E57E03">
        <w:rPr>
          <w:rFonts w:ascii="Arial" w:hAnsi="Arial" w:cs="Arial"/>
        </w:rPr>
        <w:t xml:space="preserve"> </w:t>
      </w:r>
      <w:r w:rsidRPr="00E57E03">
        <w:rPr>
          <w:rFonts w:ascii="Arial" w:hAnsi="Arial" w:cs="Arial"/>
          <w:b/>
        </w:rPr>
        <w:t>5</w:t>
      </w:r>
      <w:r w:rsidRPr="00E57E03">
        <w:rPr>
          <w:rFonts w:ascii="Arial" w:hAnsi="Arial" w:cs="Arial"/>
        </w:rPr>
        <w:t>, R80, doi:10.1186/gb-2004-5-10-r80 (2004).</w:t>
      </w:r>
    </w:p>
    <w:p w14:paraId="349D8C3B"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75.</w:t>
      </w:r>
      <w:r w:rsidRPr="00E57E03">
        <w:rPr>
          <w:rFonts w:ascii="Arial" w:hAnsi="Arial" w:cs="Arial"/>
        </w:rPr>
        <w:tab/>
        <w:t>Li, H.</w:t>
      </w:r>
      <w:r w:rsidRPr="00E57E03">
        <w:rPr>
          <w:rFonts w:ascii="Arial" w:hAnsi="Arial" w:cs="Arial"/>
          <w:i/>
        </w:rPr>
        <w:t xml:space="preserve"> et al.</w:t>
      </w:r>
      <w:r w:rsidRPr="00E57E03">
        <w:rPr>
          <w:rFonts w:ascii="Arial" w:hAnsi="Arial" w:cs="Arial"/>
        </w:rPr>
        <w:t xml:space="preserve"> The Sequence Alignment/Map format and SAMtools. </w:t>
      </w:r>
      <w:r w:rsidRPr="00E57E03">
        <w:rPr>
          <w:rFonts w:ascii="Arial" w:hAnsi="Arial" w:cs="Arial"/>
          <w:i/>
        </w:rPr>
        <w:t>Bioinformatics</w:t>
      </w:r>
      <w:r w:rsidRPr="00E57E03">
        <w:rPr>
          <w:rFonts w:ascii="Arial" w:hAnsi="Arial" w:cs="Arial"/>
        </w:rPr>
        <w:t xml:space="preserve"> </w:t>
      </w:r>
      <w:r w:rsidRPr="00E57E03">
        <w:rPr>
          <w:rFonts w:ascii="Arial" w:hAnsi="Arial" w:cs="Arial"/>
          <w:b/>
        </w:rPr>
        <w:t>25</w:t>
      </w:r>
      <w:r w:rsidRPr="00E57E03">
        <w:rPr>
          <w:rFonts w:ascii="Arial" w:hAnsi="Arial" w:cs="Arial"/>
        </w:rPr>
        <w:t>, 2078-2079 (2009).</w:t>
      </w:r>
    </w:p>
    <w:p w14:paraId="1B19784C" w14:textId="77777777" w:rsidR="001A345F" w:rsidRPr="00E57E03" w:rsidRDefault="001A345F" w:rsidP="001A345F">
      <w:pPr>
        <w:pStyle w:val="EndNoteBibliography"/>
        <w:spacing w:after="0"/>
        <w:ind w:left="450" w:hanging="450"/>
        <w:rPr>
          <w:rFonts w:ascii="Arial" w:hAnsi="Arial" w:cs="Arial"/>
        </w:rPr>
      </w:pPr>
      <w:r w:rsidRPr="00E57E03">
        <w:rPr>
          <w:rFonts w:ascii="Arial" w:hAnsi="Arial" w:cs="Arial"/>
        </w:rPr>
        <w:t>76.</w:t>
      </w:r>
      <w:r w:rsidRPr="00E57E03">
        <w:rPr>
          <w:rFonts w:ascii="Arial" w:hAnsi="Arial" w:cs="Arial"/>
        </w:rPr>
        <w:tab/>
        <w:t>Purcell, S.</w:t>
      </w:r>
      <w:r w:rsidRPr="00E57E03">
        <w:rPr>
          <w:rFonts w:ascii="Arial" w:hAnsi="Arial" w:cs="Arial"/>
          <w:i/>
        </w:rPr>
        <w:t xml:space="preserve"> et al.</w:t>
      </w:r>
      <w:r w:rsidRPr="00E57E03">
        <w:rPr>
          <w:rFonts w:ascii="Arial" w:hAnsi="Arial" w:cs="Arial"/>
        </w:rPr>
        <w:t xml:space="preserve"> PLINK: a tool set for whole-genome association and population-based linkage analyses. </w:t>
      </w:r>
      <w:r w:rsidRPr="00E57E03">
        <w:rPr>
          <w:rFonts w:ascii="Arial" w:hAnsi="Arial" w:cs="Arial"/>
          <w:i/>
        </w:rPr>
        <w:t>Am J Hum Genet</w:t>
      </w:r>
      <w:r w:rsidRPr="00E57E03">
        <w:rPr>
          <w:rFonts w:ascii="Arial" w:hAnsi="Arial" w:cs="Arial"/>
        </w:rPr>
        <w:t xml:space="preserve"> </w:t>
      </w:r>
      <w:r w:rsidRPr="00E57E03">
        <w:rPr>
          <w:rFonts w:ascii="Arial" w:hAnsi="Arial" w:cs="Arial"/>
          <w:b/>
        </w:rPr>
        <w:t>81</w:t>
      </w:r>
      <w:r w:rsidRPr="00E57E03">
        <w:rPr>
          <w:rFonts w:ascii="Arial" w:hAnsi="Arial" w:cs="Arial"/>
        </w:rPr>
        <w:t>, 559-575 (2007).</w:t>
      </w:r>
    </w:p>
    <w:p w14:paraId="3B28AC50" w14:textId="77777777" w:rsidR="001A345F" w:rsidRPr="00E57E03" w:rsidRDefault="001A345F" w:rsidP="001A345F">
      <w:pPr>
        <w:pStyle w:val="EndNoteBibliography"/>
        <w:ind w:left="450" w:hanging="450"/>
        <w:rPr>
          <w:rFonts w:ascii="Arial" w:hAnsi="Arial" w:cs="Arial"/>
        </w:rPr>
      </w:pPr>
      <w:r w:rsidRPr="00E57E03">
        <w:rPr>
          <w:rFonts w:ascii="Arial" w:hAnsi="Arial" w:cs="Arial"/>
        </w:rPr>
        <w:t>77.</w:t>
      </w:r>
      <w:r w:rsidRPr="00E57E03">
        <w:rPr>
          <w:rFonts w:ascii="Arial" w:hAnsi="Arial" w:cs="Arial"/>
        </w:rPr>
        <w:tab/>
        <w:t>Tamura, K.</w:t>
      </w:r>
      <w:r w:rsidRPr="00E57E03">
        <w:rPr>
          <w:rFonts w:ascii="Arial" w:hAnsi="Arial" w:cs="Arial"/>
          <w:i/>
        </w:rPr>
        <w:t xml:space="preserve"> et al.</w:t>
      </w:r>
      <w:r w:rsidRPr="00E57E03">
        <w:rPr>
          <w:rFonts w:ascii="Arial" w:hAnsi="Arial" w:cs="Arial"/>
        </w:rPr>
        <w:t xml:space="preserve"> MEGA5: molecular evolutionary genetics analysis using maximum likelihood, evolutionary distance, and maximum parsimony methods. </w:t>
      </w:r>
      <w:r w:rsidRPr="00E57E03">
        <w:rPr>
          <w:rFonts w:ascii="Arial" w:hAnsi="Arial" w:cs="Arial"/>
          <w:i/>
        </w:rPr>
        <w:t>Mol Biol Evol</w:t>
      </w:r>
      <w:r w:rsidRPr="00E57E03">
        <w:rPr>
          <w:rFonts w:ascii="Arial" w:hAnsi="Arial" w:cs="Arial"/>
        </w:rPr>
        <w:t xml:space="preserve"> </w:t>
      </w:r>
      <w:r w:rsidRPr="00E57E03">
        <w:rPr>
          <w:rFonts w:ascii="Arial" w:hAnsi="Arial" w:cs="Arial"/>
          <w:b/>
        </w:rPr>
        <w:t>28</w:t>
      </w:r>
      <w:r w:rsidRPr="00E57E03">
        <w:rPr>
          <w:rFonts w:ascii="Arial" w:hAnsi="Arial" w:cs="Arial"/>
        </w:rPr>
        <w:t>, 2731-2739 (2011).</w:t>
      </w:r>
    </w:p>
    <w:p w14:paraId="22675574" w14:textId="77777777" w:rsidR="00011433" w:rsidRDefault="00011433"/>
    <w:p w14:paraId="7145F531" w14:textId="77777777" w:rsidR="00DB5B92" w:rsidRDefault="00DB5B92"/>
    <w:sectPr w:rsidR="00DB5B92" w:rsidSect="0001143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4DD8"/>
    <w:multiLevelType w:val="multilevel"/>
    <w:tmpl w:val="152E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426C9A"/>
    <w:multiLevelType w:val="hybridMultilevel"/>
    <w:tmpl w:val="39EA1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1135C5"/>
    <w:multiLevelType w:val="multilevel"/>
    <w:tmpl w:val="EFC4C68C"/>
    <w:lvl w:ilvl="0">
      <w:start w:val="1"/>
      <w:numFmt w:val="decimal"/>
      <w:lvlText w:val="%1."/>
      <w:lvlJc w:val="left"/>
      <w:pPr>
        <w:ind w:left="432" w:hanging="432"/>
      </w:pPr>
      <w:rPr>
        <w:rFonts w:hint="default"/>
        <w:b/>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4B0B21A0"/>
    <w:multiLevelType w:val="multilevel"/>
    <w:tmpl w:val="5F0E1990"/>
    <w:lvl w:ilvl="0">
      <w:start w:val="1"/>
      <w:numFmt w:val="decimal"/>
      <w:lvlText w:val="%1."/>
      <w:lvlJc w:val="left"/>
      <w:pPr>
        <w:ind w:left="432" w:hanging="432"/>
      </w:pPr>
      <w:rPr>
        <w:rFonts w:hint="default"/>
        <w:b/>
        <w:color w:val="8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51E92522"/>
    <w:multiLevelType w:val="hybridMultilevel"/>
    <w:tmpl w:val="71F08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11433"/>
    <w:rsid w:val="00011433"/>
    <w:rsid w:val="001A345F"/>
    <w:rsid w:val="00480E0D"/>
    <w:rsid w:val="00550035"/>
    <w:rsid w:val="00DB5B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7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433"/>
    <w:pPr>
      <w:spacing w:after="200" w:line="276" w:lineRule="auto"/>
    </w:pPr>
    <w:rPr>
      <w:rFonts w:ascii="Calibri" w:eastAsia="宋体" w:hAnsi="Calibri" w:cs="Times New Roman"/>
      <w:sz w:val="22"/>
      <w:szCs w:val="22"/>
    </w:rPr>
  </w:style>
  <w:style w:type="paragraph" w:styleId="Heading1">
    <w:name w:val="heading 1"/>
    <w:basedOn w:val="Normal"/>
    <w:next w:val="Normal"/>
    <w:link w:val="Heading1Char"/>
    <w:uiPriority w:val="9"/>
    <w:qFormat/>
    <w:rsid w:val="000114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433"/>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011433"/>
    <w:rPr>
      <w:color w:val="0000FF"/>
      <w:u w:val="single"/>
    </w:rPr>
  </w:style>
  <w:style w:type="paragraph" w:customStyle="1" w:styleId="DarkList-Accent51">
    <w:name w:val="Dark List - Accent 51"/>
    <w:basedOn w:val="Normal"/>
    <w:uiPriority w:val="34"/>
    <w:qFormat/>
    <w:rsid w:val="00011433"/>
    <w:pPr>
      <w:ind w:left="720"/>
    </w:pPr>
  </w:style>
  <w:style w:type="character" w:customStyle="1" w:styleId="apple-converted-space">
    <w:name w:val="apple-converted-space"/>
    <w:basedOn w:val="DefaultParagraphFont"/>
    <w:rsid w:val="00011433"/>
  </w:style>
  <w:style w:type="paragraph" w:customStyle="1" w:styleId="EndNoteBibliography">
    <w:name w:val="EndNote Bibliography"/>
    <w:basedOn w:val="Normal"/>
    <w:link w:val="EndNoteBibliographyChar"/>
    <w:rsid w:val="00011433"/>
    <w:pPr>
      <w:spacing w:line="240" w:lineRule="auto"/>
      <w:jc w:val="both"/>
    </w:pPr>
    <w:rPr>
      <w:noProof/>
    </w:rPr>
  </w:style>
  <w:style w:type="character" w:customStyle="1" w:styleId="EndNoteBibliographyChar">
    <w:name w:val="EndNote Bibliography Char"/>
    <w:link w:val="EndNoteBibliography"/>
    <w:rsid w:val="00011433"/>
    <w:rPr>
      <w:rFonts w:ascii="Calibri" w:eastAsia="宋体" w:hAnsi="Calibri" w:cs="Times New Roman"/>
      <w:noProof/>
      <w:sz w:val="22"/>
      <w:szCs w:val="22"/>
    </w:rPr>
  </w:style>
  <w:style w:type="paragraph" w:styleId="ListParagraph">
    <w:name w:val="List Paragraph"/>
    <w:basedOn w:val="Normal"/>
    <w:uiPriority w:val="34"/>
    <w:qFormat/>
    <w:rsid w:val="00011433"/>
    <w:pPr>
      <w:ind w:left="720"/>
      <w:contextualSpacing/>
    </w:pPr>
  </w:style>
  <w:style w:type="paragraph" w:styleId="BalloonText">
    <w:name w:val="Balloon Text"/>
    <w:basedOn w:val="Normal"/>
    <w:link w:val="BalloonTextChar"/>
    <w:uiPriority w:val="99"/>
    <w:semiHidden/>
    <w:unhideWhenUsed/>
    <w:rsid w:val="0001143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1433"/>
    <w:rPr>
      <w:rFonts w:ascii="Lucida Grande" w:eastAsia="宋体" w:hAnsi="Lucida Grande" w:cs="Lucida Grande"/>
      <w:sz w:val="18"/>
      <w:szCs w:val="18"/>
    </w:rPr>
  </w:style>
  <w:style w:type="character" w:styleId="CommentReference">
    <w:name w:val="annotation reference"/>
    <w:basedOn w:val="DefaultParagraphFont"/>
    <w:uiPriority w:val="99"/>
    <w:semiHidden/>
    <w:unhideWhenUsed/>
    <w:rsid w:val="00011433"/>
    <w:rPr>
      <w:sz w:val="16"/>
      <w:szCs w:val="16"/>
    </w:rPr>
  </w:style>
  <w:style w:type="paragraph" w:styleId="CommentText">
    <w:name w:val="annotation text"/>
    <w:basedOn w:val="Normal"/>
    <w:link w:val="CommentTextChar"/>
    <w:uiPriority w:val="99"/>
    <w:semiHidden/>
    <w:unhideWhenUsed/>
    <w:rsid w:val="00011433"/>
    <w:pPr>
      <w:spacing w:line="240" w:lineRule="auto"/>
    </w:pPr>
    <w:rPr>
      <w:sz w:val="20"/>
      <w:szCs w:val="20"/>
    </w:rPr>
  </w:style>
  <w:style w:type="character" w:customStyle="1" w:styleId="CommentTextChar">
    <w:name w:val="Comment Text Char"/>
    <w:basedOn w:val="DefaultParagraphFont"/>
    <w:link w:val="CommentText"/>
    <w:uiPriority w:val="99"/>
    <w:semiHidden/>
    <w:rsid w:val="00011433"/>
    <w:rPr>
      <w:rFonts w:ascii="Calibri" w:eastAsia="宋体" w:hAnsi="Calibri" w:cs="Times New Roman"/>
      <w:sz w:val="20"/>
      <w:szCs w:val="20"/>
    </w:rPr>
  </w:style>
  <w:style w:type="paragraph" w:customStyle="1" w:styleId="EndNoteBibliographyTitle">
    <w:name w:val="EndNote Bibliography Title"/>
    <w:basedOn w:val="Normal"/>
    <w:rsid w:val="00011433"/>
    <w:pPr>
      <w:spacing w:after="0"/>
      <w:jc w:val="cente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433"/>
    <w:pPr>
      <w:spacing w:after="200" w:line="276" w:lineRule="auto"/>
    </w:pPr>
    <w:rPr>
      <w:rFonts w:ascii="Calibri" w:eastAsia="宋体" w:hAnsi="Calibri" w:cs="Times New Roman"/>
      <w:sz w:val="22"/>
      <w:szCs w:val="22"/>
    </w:rPr>
  </w:style>
  <w:style w:type="paragraph" w:styleId="Heading1">
    <w:name w:val="heading 1"/>
    <w:basedOn w:val="Normal"/>
    <w:next w:val="Normal"/>
    <w:link w:val="Heading1Char"/>
    <w:uiPriority w:val="9"/>
    <w:qFormat/>
    <w:rsid w:val="000114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433"/>
    <w:rPr>
      <w:rFonts w:asciiTheme="majorHAnsi" w:eastAsiaTheme="majorEastAsia" w:hAnsiTheme="majorHAnsi" w:cstheme="majorBidi"/>
      <w:b/>
      <w:bCs/>
      <w:color w:val="365F91" w:themeColor="accent1" w:themeShade="BF"/>
      <w:sz w:val="28"/>
      <w:szCs w:val="28"/>
    </w:rPr>
  </w:style>
  <w:style w:type="character" w:styleId="Hyperlink">
    <w:name w:val="Hyperlink"/>
    <w:uiPriority w:val="99"/>
    <w:unhideWhenUsed/>
    <w:rsid w:val="00011433"/>
    <w:rPr>
      <w:color w:val="0000FF"/>
      <w:u w:val="single"/>
    </w:rPr>
  </w:style>
  <w:style w:type="paragraph" w:customStyle="1" w:styleId="DarkList-Accent51">
    <w:name w:val="Dark List - Accent 51"/>
    <w:basedOn w:val="Normal"/>
    <w:uiPriority w:val="34"/>
    <w:qFormat/>
    <w:rsid w:val="00011433"/>
    <w:pPr>
      <w:ind w:left="720"/>
    </w:pPr>
  </w:style>
  <w:style w:type="character" w:customStyle="1" w:styleId="apple-converted-space">
    <w:name w:val="apple-converted-space"/>
    <w:basedOn w:val="DefaultParagraphFont"/>
    <w:rsid w:val="00011433"/>
  </w:style>
  <w:style w:type="paragraph" w:customStyle="1" w:styleId="EndNoteBibliography">
    <w:name w:val="EndNote Bibliography"/>
    <w:basedOn w:val="Normal"/>
    <w:link w:val="EndNoteBibliographyChar"/>
    <w:rsid w:val="00011433"/>
    <w:pPr>
      <w:spacing w:line="240" w:lineRule="auto"/>
      <w:jc w:val="both"/>
    </w:pPr>
    <w:rPr>
      <w:noProof/>
    </w:rPr>
  </w:style>
  <w:style w:type="character" w:customStyle="1" w:styleId="EndNoteBibliographyChar">
    <w:name w:val="EndNote Bibliography Char"/>
    <w:link w:val="EndNoteBibliography"/>
    <w:rsid w:val="00011433"/>
    <w:rPr>
      <w:rFonts w:ascii="Calibri" w:eastAsia="宋体" w:hAnsi="Calibri" w:cs="Times New Roman"/>
      <w:noProof/>
      <w:sz w:val="22"/>
      <w:szCs w:val="22"/>
    </w:rPr>
  </w:style>
  <w:style w:type="paragraph" w:styleId="ListParagraph">
    <w:name w:val="List Paragraph"/>
    <w:basedOn w:val="Normal"/>
    <w:uiPriority w:val="34"/>
    <w:qFormat/>
    <w:rsid w:val="00011433"/>
    <w:pPr>
      <w:ind w:left="720"/>
      <w:contextualSpacing/>
    </w:pPr>
  </w:style>
  <w:style w:type="paragraph" w:styleId="BalloonText">
    <w:name w:val="Balloon Text"/>
    <w:basedOn w:val="Normal"/>
    <w:link w:val="BalloonTextChar"/>
    <w:uiPriority w:val="99"/>
    <w:semiHidden/>
    <w:unhideWhenUsed/>
    <w:rsid w:val="0001143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1433"/>
    <w:rPr>
      <w:rFonts w:ascii="Lucida Grande" w:eastAsia="宋体" w:hAnsi="Lucida Grande" w:cs="Lucida Grande"/>
      <w:sz w:val="18"/>
      <w:szCs w:val="18"/>
    </w:rPr>
  </w:style>
  <w:style w:type="character" w:styleId="CommentReference">
    <w:name w:val="annotation reference"/>
    <w:basedOn w:val="DefaultParagraphFont"/>
    <w:uiPriority w:val="99"/>
    <w:semiHidden/>
    <w:unhideWhenUsed/>
    <w:rsid w:val="00011433"/>
    <w:rPr>
      <w:sz w:val="16"/>
      <w:szCs w:val="16"/>
    </w:rPr>
  </w:style>
  <w:style w:type="paragraph" w:styleId="CommentText">
    <w:name w:val="annotation text"/>
    <w:basedOn w:val="Normal"/>
    <w:link w:val="CommentTextChar"/>
    <w:uiPriority w:val="99"/>
    <w:semiHidden/>
    <w:unhideWhenUsed/>
    <w:rsid w:val="00011433"/>
    <w:pPr>
      <w:spacing w:line="240" w:lineRule="auto"/>
    </w:pPr>
    <w:rPr>
      <w:sz w:val="20"/>
      <w:szCs w:val="20"/>
    </w:rPr>
  </w:style>
  <w:style w:type="character" w:customStyle="1" w:styleId="CommentTextChar">
    <w:name w:val="Comment Text Char"/>
    <w:basedOn w:val="DefaultParagraphFont"/>
    <w:link w:val="CommentText"/>
    <w:uiPriority w:val="99"/>
    <w:semiHidden/>
    <w:rsid w:val="00011433"/>
    <w:rPr>
      <w:rFonts w:ascii="Calibri" w:eastAsia="宋体" w:hAnsi="Calibri" w:cs="Times New Roman"/>
      <w:sz w:val="20"/>
      <w:szCs w:val="20"/>
    </w:rPr>
  </w:style>
  <w:style w:type="paragraph" w:customStyle="1" w:styleId="EndNoteBibliographyTitle">
    <w:name w:val="EndNote Bibliography Title"/>
    <w:basedOn w:val="Normal"/>
    <w:rsid w:val="00011433"/>
    <w:pPr>
      <w:spacing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avid.abcc.ncifcrf.gov/" TargetMode="External"/><Relationship Id="rId12" Type="http://schemas.openxmlformats.org/officeDocument/2006/relationships/hyperlink" Target="http://sourceforge.net/apps/mediawiki/gemlibrary/index.php?title=The_GEM_library"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ioethics.od.nih.gov/humantissue.html" TargetMode="External"/><Relationship Id="rId7" Type="http://schemas.openxmlformats.org/officeDocument/2006/relationships/hyperlink" Target="http://www.wma.net/en/30publications/10policies/b3/index.html" TargetMode="External"/><Relationship Id="rId8" Type="http://schemas.openxmlformats.org/officeDocument/2006/relationships/hyperlink" Target="http://www.brainspan.org" TargetMode="External"/><Relationship Id="rId9" Type="http://schemas.openxmlformats.org/officeDocument/2006/relationships/hyperlink" Target="http://www.bioinformatics.babraham.ac.uk/projects/fastqc" TargetMode="External"/><Relationship Id="rId10" Type="http://schemas.openxmlformats.org/officeDocument/2006/relationships/hyperlink" Target="http://hannonlab.cshl.edu/fastx_toolk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7334</Words>
  <Characters>41805</Characters>
  <Application>Microsoft Macintosh Word</Application>
  <DocSecurity>0</DocSecurity>
  <Lines>348</Lines>
  <Paragraphs>98</Paragraphs>
  <ScaleCrop>false</ScaleCrop>
  <Company>Yale University</Company>
  <LinksUpToDate>false</LinksUpToDate>
  <CharactersWithSpaces>49041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Sousa</dc:creator>
  <cp:keywords/>
  <dc:description/>
  <cp:lastModifiedBy>Andre Sousa</cp:lastModifiedBy>
  <cp:revision>3</cp:revision>
  <dcterms:created xsi:type="dcterms:W3CDTF">2014-10-04T16:31:00Z</dcterms:created>
  <dcterms:modified xsi:type="dcterms:W3CDTF">2014-10-04T17:15:00Z</dcterms:modified>
</cp:coreProperties>
</file>