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line="348"/>
        <w:contextualSpacing w:val="0"/>
        <w:jc w:val="both"/>
        <w:rPr/>
      </w:pPr>
      <w:r w:rsidRPr="00000000" w:rsidR="00000000" w:rsidDel="00000000">
        <w:rPr>
          <w:rFonts w:cs="Times New Roman" w:hAnsi="Times New Roman" w:eastAsia="Times New Roman" w:ascii="Times New Roman"/>
          <w:sz w:val="24"/>
          <w:rtl w:val="0"/>
        </w:rPr>
        <w:t xml:space="preserve">Title: </w:t>
      </w:r>
    </w:p>
    <w:p w:rsidP="00000000" w:rsidRPr="00000000" w:rsidR="00000000" w:rsidDel="00000000" w:rsidRDefault="00000000">
      <w:pPr>
        <w:pStyle w:val="Heading1"/>
        <w:spacing w:lineRule="auto" w:line="348"/>
        <w:contextualSpacing w:val="0"/>
        <w:jc w:val="both"/>
        <w:rPr/>
      </w:pPr>
      <w:bookmarkStart w:id="0" w:colFirst="0" w:name="h.4rh6cq8iyoxl" w:colLast="0"/>
      <w:bookmarkEnd w:id="0"/>
      <w:r w:rsidRPr="00000000" w:rsidR="00000000" w:rsidDel="00000000">
        <w:rPr>
          <w:rtl w:val="0"/>
        </w:rPr>
        <w:t xml:space="preserve">Prioritizing rare, non-coding variants associated with cancer using functional annotation </w:t>
      </w:r>
    </w:p>
    <w:p w:rsidP="00000000" w:rsidRPr="00000000" w:rsidR="00000000" w:rsidDel="00000000" w:rsidRDefault="00000000">
      <w:pPr>
        <w:contextualSpacing w:val="0"/>
      </w:pPr>
      <w:r w:rsidRPr="00000000" w:rsidR="00000000" w:rsidDel="00000000">
        <w:rPr>
          <w:rtl w:val="0"/>
        </w:rPr>
        <w:t xml:space="preserve">[[See GersteinLab convention for editting Google docs at   </w:t>
      </w:r>
      <w:hyperlink r:id="rId5">
        <w:r w:rsidRPr="00000000" w:rsidR="00000000" w:rsidDel="00000000">
          <w:rPr>
            <w:color w:val="1155cc"/>
            <w:u w:val="single"/>
            <w:rtl w:val="0"/>
          </w:rPr>
          <w:t xml:space="preserve">http://goo.gl/kSrS9</w:t>
        </w:r>
      </w:hyperlink>
      <w:r w:rsidRPr="00000000" w:rsidR="00000000" w:rsidDel="00000000">
        <w:rPr>
          <w:rtl w:val="0"/>
        </w:rPr>
        <w:t xml:space="preserve"> ]]</w:t>
      </w:r>
    </w:p>
    <w:p w:rsidP="00000000" w:rsidRPr="00000000" w:rsidR="00000000" w:rsidDel="00000000" w:rsidRDefault="00000000">
      <w:pPr>
        <w:pStyle w:val="Heading1"/>
        <w:contextualSpacing w:val="0"/>
      </w:pPr>
      <w:bookmarkStart w:id="1" w:colFirst="0" w:name="h.t0i446f7e6f6" w:colLast="0"/>
      <w:bookmarkEnd w:id="1"/>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pStyle w:val="Heading1"/>
        <w:contextualSpacing w:val="0"/>
      </w:pPr>
      <w:bookmarkStart w:id="2" w:colFirst="0" w:name="h.onqvurg47kms" w:colLast="0"/>
      <w:bookmarkEnd w:id="2"/>
      <w:r w:rsidRPr="00000000" w:rsidR="00000000" w:rsidDel="00000000">
        <w:rPr>
          <w:rtl w:val="0"/>
        </w:rPr>
      </w:r>
    </w:p>
    <w:p w:rsidP="00000000" w:rsidRPr="00000000" w:rsidR="00000000" w:rsidDel="00000000" w:rsidRDefault="00000000">
      <w:pPr>
        <w:pStyle w:val="Heading1"/>
        <w:contextualSpacing w:val="0"/>
      </w:pPr>
      <w:bookmarkStart w:id="3" w:colFirst="0" w:name="h.gf93wgsbvz7n" w:colLast="0"/>
      <w:bookmarkEnd w:id="3"/>
      <w:r w:rsidRPr="00000000" w:rsidR="00000000" w:rsidDel="00000000">
        <w:rPr>
          <w:rtl w:val="0"/>
        </w:rPr>
        <w:t xml:space="preserve">Specific Aims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Prioritizing noncoding variants is a subject ripe for exploration with the new noncoding annotation from the ENCODE project as well as the many new population-scale functional genomics datasets (e.g. Geuvadis RNA-seq data). Most of the prioritization up until this point has focused on GWAS SNPs.  Here we focus on a different type of variant, rare ones not in linkage with other variants, which often have much stronger effects than GWAS SNPs. In particular, we look at rare, germline SNPs (and some deletions and insertions) associated with cancer, trying to prioritize the non-coding variants most associated with disease.  This work will be carried out by a team of a computational biologist and an experimental cancer genomicist that have worked together for the past 10 years. </w:t>
      </w:r>
    </w:p>
    <w:p w:rsidP="00000000" w:rsidRPr="00000000" w:rsidR="00000000" w:rsidDel="00000000" w:rsidRDefault="00000000">
      <w:pPr>
        <w:contextualSpacing w:val="0"/>
        <w:rPr/>
      </w:pPr>
      <w:r w:rsidRPr="00000000" w:rsidR="00000000" w:rsidDel="00000000">
        <w:rPr>
          <w:sz w:val="16"/>
          <w:rtl w:val="0"/>
        </w:rPr>
        <w:t xml:space="preserve"> </w:t>
      </w:r>
    </w:p>
    <w:p w:rsidP="00000000" w:rsidRPr="00000000" w:rsidR="00000000" w:rsidDel="00000000" w:rsidRDefault="00000000">
      <w:pPr>
        <w:contextualSpacing w:val="0"/>
        <w:rPr/>
      </w:pPr>
      <w:r w:rsidRPr="00000000" w:rsidR="00000000" w:rsidDel="00000000">
        <w:rPr>
          <w:b w:val="1"/>
          <w:u w:val="single"/>
          <w:rtl w:val="0"/>
        </w:rPr>
        <w:t xml:space="preserve">Aim 1.</w:t>
      </w:r>
      <w:r w:rsidRPr="00000000" w:rsidR="00000000" w:rsidDel="00000000">
        <w:rPr>
          <w:u w:val="single"/>
          <w:rtl w:val="0"/>
        </w:rPr>
        <w:t xml:space="preserve"> Our first aim is to convert the FunSeq pipeline we previously constructed for prioritizing somatic variants into one for rare germline variants and then to significantly extend its functionality.</w:t>
      </w:r>
      <w:r w:rsidRPr="00000000" w:rsidR="00000000" w:rsidDel="00000000">
        <w:rPr>
          <w:rtl w:val="0"/>
        </w:rPr>
        <w:t xml:space="preserve">  The FunSeq pipeline defines the notion of a mutationally "sensitive" region based on population-genetic analysis.  It also prioritizes hubs in the regulatory network and variants that disrupt transcription-factor binding sites.  Here we will add new features to FunSeq. (1) We will elaborate its analysis of binding sites, now including gain-of-function mutations as well as disruptive loss-of-function ones. (2) We will connect all the binding sites, including those in distal enhancers, to target genes and then prioritize these sites based on their target's network connectivity (e.g. hubbiness or bottleneckness) and differential expression in cancer. (3) In addition to binding sites, we will add noncoding RNA into the pipeline and prioritize it similarly -- based on defining sensitive elements, structure-disrupting mutations and network centrality. (4) Next, we will prioritize both ncRNAs and binding sites based on their allelic activity, how sensitive their activity is to sequence differences, between maternal and paternal alleles. (5) Finally we will develop weighting schemes to combine all of the features coherently together. </w:t>
      </w:r>
    </w:p>
    <w:p w:rsidP="00000000" w:rsidRPr="00000000" w:rsidR="00000000" w:rsidDel="00000000" w:rsidRDefault="00000000">
      <w:pPr>
        <w:contextualSpacing w:val="0"/>
        <w:rPr/>
      </w:pPr>
      <w:r w:rsidRPr="00000000" w:rsidR="00000000" w:rsidDel="00000000">
        <w:rPr>
          <w:sz w:val="16"/>
          <w:rtl w:val="0"/>
        </w:rPr>
        <w:t xml:space="preserve"> </w:t>
      </w:r>
    </w:p>
    <w:p w:rsidP="00000000" w:rsidRPr="00000000" w:rsidR="00000000" w:rsidDel="00000000" w:rsidRDefault="00000000">
      <w:pPr>
        <w:contextualSpacing w:val="0"/>
        <w:rPr/>
      </w:pPr>
      <w:r w:rsidRPr="00000000" w:rsidR="00000000" w:rsidDel="00000000">
        <w:rPr>
          <w:b w:val="1"/>
          <w:u w:val="single"/>
          <w:rtl w:val="0"/>
        </w:rPr>
        <w:t xml:space="preserve">Aim 2.</w:t>
      </w:r>
      <w:r w:rsidRPr="00000000" w:rsidR="00000000" w:rsidDel="00000000">
        <w:rPr>
          <w:u w:val="single"/>
          <w:rtl w:val="0"/>
        </w:rPr>
        <w:t xml:space="preserve"> In the second aim we will develop a large pool of rare variants and then run our elaborated FunSeq pipeline to prioritize them. </w:t>
      </w:r>
      <w:r w:rsidRPr="00000000" w:rsidR="00000000" w:rsidDel="00000000">
        <w:rPr>
          <w:rtl w:val="0"/>
        </w:rPr>
        <w:t xml:space="preserve"> Our large pool of rare variants will result from calling all the available germline variants in TCGA and ICGC whole genome sequences (est. to &gt;2000 during the grant).  We will develop a practical and efficient implementation of FunSeq to do such a large-scale compute. Our implementation will allow us to modularize the complex-to-regenerate data context (the annotation from many sources), separating it from the actual production runs on variant sets. We will also develop a special recurrence module (LARVA) to look at the degree to which the rare variants tend to recur within the same element (compared to a whole-genome background model) as well as their tendency to be in the same element that has somatic mutations in different individuals. Running the elaborated pipeline on the germline variants will allow us to develop lists of prioritized variants for aim 3.</w:t>
      </w:r>
    </w:p>
    <w:p w:rsidP="00000000" w:rsidRPr="00000000" w:rsidR="00000000" w:rsidDel="00000000" w:rsidRDefault="00000000">
      <w:pPr>
        <w:contextualSpacing w:val="0"/>
        <w:rPr/>
      </w:pPr>
      <w:r w:rsidRPr="00000000" w:rsidR="00000000" w:rsidDel="00000000">
        <w:rPr>
          <w:sz w:val="18"/>
          <w:rtl w:val="0"/>
        </w:rPr>
        <w:t xml:space="preserve"> </w:t>
      </w:r>
    </w:p>
    <w:p w:rsidP="00000000" w:rsidRPr="00000000" w:rsidR="00000000" w:rsidDel="00000000" w:rsidRDefault="00000000">
      <w:pPr>
        <w:contextualSpacing w:val="0"/>
        <w:rPr/>
      </w:pPr>
      <w:r w:rsidRPr="00000000" w:rsidR="00000000" w:rsidDel="00000000">
        <w:rPr>
          <w:b w:val="1"/>
          <w:u w:val="single"/>
          <w:rtl w:val="0"/>
        </w:rPr>
        <w:t xml:space="preserve">Aim 3.</w:t>
      </w:r>
      <w:r w:rsidRPr="00000000" w:rsidR="00000000" w:rsidDel="00000000">
        <w:rPr>
          <w:u w:val="single"/>
          <w:rtl w:val="0"/>
        </w:rPr>
        <w:t xml:space="preserve"> In the final aim we will validate ~100 prioritized variants</w:t>
      </w:r>
      <w:r w:rsidRPr="00000000" w:rsidR="00000000" w:rsidDel="00000000">
        <w:rPr>
          <w:rtl w:val="0"/>
        </w:rPr>
        <w:t xml:space="preserve">. We will first validate by association studies. In a separate large-scale cohort (of &gt;5000 individuals), we will look at how these rare variants segregate with cancerous individuals versus a control. We will also look at how they are associated with downstream differential expression in large-scale RNA-seq.  Then we will select a smaller pool of germline variants from this first stage of validation (~25) and subject them to detailed functional characterization.  This will involve the use of reporter assays (e.g. luciferase) and also the use of the CRISPR/Cas system to generate endogenous mutations and determine their effect on biological functions.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1"/>
        <w:spacing w:lineRule="auto" w:before="200"/>
        <w:contextualSpacing w:val="0"/>
      </w:pPr>
      <w:bookmarkStart w:id="4" w:colFirst="0" w:name="h.yx172m3jenvm" w:colLast="0"/>
      <w:bookmarkEnd w:id="4"/>
      <w:r w:rsidRPr="00000000" w:rsidR="00000000" w:rsidDel="00000000">
        <w:rPr>
          <w:rtl w:val="0"/>
        </w:rPr>
        <w:t xml:space="preserve">B Significance</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In this proposal we aim to prioritize rare, non-coding variants associated with cancer. Here we explain why this is significant. </w:t>
      </w:r>
      <w:r w:rsidRPr="00000000" w:rsidR="00000000" w:rsidDel="00000000">
        <w:rPr>
          <w:rtl w:val="0"/>
        </w:rPr>
        <w:t xml:space="preserve">This work represents a collaboration between a computational scientist (Mark Gerstein) and an experimental cancer genomicist (Mark Rubin).  Gerstein and Rubin have worked together for most of the last decade, co-publishing many papers during that period.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rPr/>
      </w:pPr>
      <w:bookmarkStart w:id="5" w:colFirst="0" w:name="h.lmiakvoay9dv" w:colLast="0"/>
      <w:bookmarkEnd w:id="5"/>
      <w:r w:rsidRPr="00000000" w:rsidR="00000000" w:rsidDel="00000000">
        <w:rPr>
          <w:rtl w:val="0"/>
        </w:rPr>
        <w:t xml:space="preserve">B-1 Much recent progress in annotating the non-coding genome, making it ripe for variant annotation</w:t>
      </w:r>
    </w:p>
    <w:p w:rsidP="00000000" w:rsidRPr="00000000" w:rsidR="00000000" w:rsidDel="00000000" w:rsidRDefault="00000000">
      <w:pPr>
        <w:spacing w:lineRule="auto" w:before="0"/>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[[MG(28dec)2SK: short para of 4 sentences… summarizing encode &amp; modencode progress … also lots of RNAseq datasets (Geuvadis project) + chromatin ]][[MG(2jan)2SK: why noncoding? more refs to other rnaseq - from JC - briefly expl. how rel. to eqtl.]]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Arial" w:hAnsi="Arial" w:eastAsia="Arial" w:ascii="Arial"/>
          <w:sz w:val="22"/>
          <w:rtl w:val="0"/>
        </w:rPr>
        <w:t xml:space="preserve">The Encyclopedia of DNA Elements (ENCODE) Project provides a comprehensive catalogue covering much of the entire human genome, which is further utilized to understand the genetic landscape of human diseases \cite{22955616}. In addition, the model organism ENCODE (modENCODE) Project presents an extensive genomic annotation of drosophila \cite{21177974} and C. elegans \cite{21177976} by systematically mapping chromatin organization, transcriptome profile and nucleosomal properties across their developmental cycle. In addition, the Geuvadis project applies large-scale mRNA and microRNA sequencing to a subset of 1000 Genome Project datasets to decipher the functional landscape of regulatory variations in human genome \cite{24037378}. Similar efforts have been also directed toward annotating human epigenomic data to investigate underlying mechanism of various diseases \cite{23482391}.</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2"/>
        <w:spacing w:lineRule="auto" w:before="200"/>
        <w:contextualSpacing w:val="0"/>
        <w:rPr/>
      </w:pPr>
      <w:bookmarkStart w:id="6" w:colFirst="0" w:name="h.vobkl791cle2" w:colLast="0"/>
      <w:bookmarkEnd w:id="6"/>
      <w:r w:rsidRPr="00000000" w:rsidR="00000000" w:rsidDel="00000000">
        <w:rPr>
          <w:rtl w:val="0"/>
        </w:rPr>
        <w:t xml:space="preserve">B-2 Non-coding Variants, most of which are regulatory, are significant to the study of diseases such as Cancer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[[MG(2jan)2SK: need to fmt heads consistently (lc) over whole doc]]</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Noncoding variants are important in cancer. Numerous studies have been conducted on the mutations to coding portions of the genome. However, relatively little effort has been invested in the investigation of cancer-related disruptions to noncoding portions of the genome. Studies of noncoding cancer disruptions could reveal mutation in regulatory features such as promoters, enhancers, and suppressors, leading to the discovery of new targets for potential cancer therapies. 99% of the somatic mutations are in non-coding regions (funseq ref + other XXX refs).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Much of the non-coding variation is also contributed by regulatory variants, where cis- and trans-acting variation in the human genome can modulate gene expression</w:t>
      </w:r>
      <w:r w:rsidRPr="00000000" w:rsidR="00000000" w:rsidDel="00000000">
        <w:rPr>
          <w:rtl w:val="0"/>
        </w:rPr>
        <w:t xml:space="preserve"> [PMID: 19636342].</w:t>
      </w:r>
      <w:r w:rsidRPr="00000000" w:rsidR="00000000" w:rsidDel="00000000">
        <w:rPr>
          <w:rFonts w:cs="Times New Roman" w:hAnsi="Times New Roman" w:eastAsia="Times New Roman" w:ascii="Times New Roman"/>
          <w:sz w:val="24"/>
          <w:rtl w:val="0"/>
        </w:rPr>
        <w:t xml:space="preserve"> Many variants implicated in cancer and diseases have been found to be related to changes in gene expression</w:t>
      </w:r>
      <w:r w:rsidRPr="00000000" w:rsidR="00000000" w:rsidDel="00000000">
        <w:rPr>
          <w:rtl w:val="0"/>
        </w:rPr>
        <w:t xml:space="preserve"> [PMID: 23348506, 23348503, 7663520, 19165925, 18971308]</w:t>
      </w:r>
      <w:r w:rsidRPr="00000000" w:rsidR="00000000" w:rsidDel="00000000">
        <w:rPr>
          <w:rFonts w:cs="Times New Roman" w:hAnsi="Times New Roman" w:eastAsia="Times New Roman" w:ascii="Times New Roman"/>
          <w:sz w:val="24"/>
          <w:rtl w:val="0"/>
        </w:rPr>
        <w:t xml:space="preserve">. As such, there is immense relevance and utility in integrating them into an annotation pipeline that is meant to prioritize disease-causing variants in the human non-coding genome.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2"/>
        <w:spacing w:lineRule="auto" w:before="200"/>
        <w:contextualSpacing w:val="0"/>
        <w:rPr/>
      </w:pPr>
      <w:bookmarkStart w:id="7" w:colFirst="0" w:name="h.6jj51dady2d" w:colLast="0"/>
      <w:bookmarkEnd w:id="7"/>
      <w:r w:rsidRPr="00000000" w:rsidR="00000000" w:rsidDel="00000000">
        <w:rPr>
          <w:rtl w:val="0"/>
        </w:rPr>
        <w:t xml:space="preserve">B-3 Rare Variants Are Significant to Study of Cancer &amp; Disease in General</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22"/>
          <w:rtl w:val="0"/>
        </w:rPr>
        <w:t xml:space="preserve">Genome-wide association studies (GWAS) have provided only a limited insight into causal variants associated with specific common diseases \cite{18987709}. Moreover, growing evidence suggest that rare genetic variants in particular may act as primary drivers of various human diseases, including cancers \cite{11404818}. Based upon their mode of origin, rare variants are often categorized as germline and somatic variants. For instance, bioinformatic and biochemical analyses indicate that rare germline variants in the CHEK2 gene \cite{16982735} and PALB2 gene enhance the risk of breast cancer  \cite{22241545}. In addition, a rare variant (rs138212197) on the HBOX gene \cite{22236224} and a rare SNP (rs188140481) in the telomeric region of 8q24 locus were found to be associated with prostate cancer \cite{23104005}. Similarly, a rare germline variant (rs78378222) was also implicated in the basal cell carcinoma (BCC) \cite{21946351}. In addition, somatic variations among several genes were identified as playing a key role in uterine serous carcinoma (USC) \cite{23359684}.</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[[MG(2jan)2SK: keep this logic:</w:t>
      </w:r>
    </w:p>
    <w:p w:rsidP="00000000" w:rsidRPr="00000000" w:rsidR="00000000" w:rsidDel="00000000" w:rsidRDefault="00000000">
      <w:pPr>
        <w:contextualSpacing w:val="0"/>
      </w:pPr>
      <w:r w:rsidRPr="00000000" w:rsidR="00000000" w:rsidDel="00000000">
        <w:rPr>
          <w:rtl w:val="0"/>
        </w:rPr>
        <w:t xml:space="preserve">Lots of people have looked at gwas in noncoding [refs]</w:t>
      </w:r>
    </w:p>
    <w:p w:rsidP="00000000" w:rsidRPr="00000000" w:rsidR="00000000" w:rsidDel="00000000" w:rsidRDefault="00000000">
      <w:pPr>
        <w:contextualSpacing w:val="0"/>
      </w:pPr>
      <w:r w:rsidRPr="00000000" w:rsidR="00000000" w:rsidDel="00000000">
        <w:rPr>
          <w:rtl w:val="0"/>
        </w:rPr>
        <w:t xml:space="preserve">but not many in rare var</w:t>
      </w:r>
    </w:p>
    <w:p w:rsidP="00000000" w:rsidRPr="00000000" w:rsidR="00000000" w:rsidDel="00000000" w:rsidRDefault="00000000">
      <w:pPr>
        <w:contextualSpacing w:val="0"/>
      </w:pPr>
      <w:r w:rsidRPr="00000000" w:rsidR="00000000" w:rsidDel="00000000">
        <w:rPr>
          <w:rtl w:val="0"/>
        </w:rPr>
        <w:t xml:space="preserve">Rare var are very important [refs] but mostly studied in genes!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If you </w:t>
      </w:r>
      <w:r w:rsidRPr="00000000" w:rsidR="00000000" w:rsidDel="00000000">
        <w:rPr>
          <w:rtl w:val="0"/>
        </w:rPr>
        <w:t xml:space="preserve">want</w:t>
      </w:r>
      <w:r w:rsidRPr="00000000" w:rsidR="00000000" w:rsidDel="00000000">
        <w:rPr>
          <w:rFonts w:cs="Times New Roman" w:hAnsi="Times New Roman" w:eastAsia="Times New Roman" w:ascii="Times New Roman"/>
          <w:sz w:val="24"/>
          <w:rtl w:val="0"/>
        </w:rPr>
        <w:t xml:space="preserve"> to study </w:t>
      </w:r>
      <w:r w:rsidRPr="00000000" w:rsidR="00000000" w:rsidDel="00000000">
        <w:rPr>
          <w:rtl w:val="0"/>
        </w:rPr>
        <w:t xml:space="preserve">disease</w:t>
      </w:r>
      <w:r w:rsidRPr="00000000" w:rsidR="00000000" w:rsidDel="00000000">
        <w:rPr>
          <w:rFonts w:cs="Times New Roman" w:hAnsi="Times New Roman" w:eastAsia="Times New Roman" w:ascii="Times New Roman"/>
          <w:sz w:val="24"/>
          <w:rtl w:val="0"/>
        </w:rPr>
        <w:t xml:space="preserve"> common variants which are probed by GWAS really only tell part of hte picture… rare variants are vary improtant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t>
      </w:r>
    </w:p>
    <w:p w:rsidP="00000000" w:rsidRPr="00000000" w:rsidR="00000000" w:rsidDel="00000000" w:rsidRDefault="00000000">
      <w:pPr>
        <w:contextualSpacing w:val="0"/>
      </w:pPr>
      <w:r w:rsidRPr="00000000" w:rsidR="00000000" w:rsidDel="00000000">
        <w:rPr>
          <w:rtl w:val="0"/>
        </w:rPr>
        <w:t xml:space="preserve">[[MG(2jan)2sk: don't agree:</w:t>
      </w:r>
    </w:p>
    <w:p w:rsidP="00000000" w:rsidRPr="00000000" w:rsidR="00000000" w:rsidDel="00000000" w:rsidRDefault="00000000">
      <w:pPr>
        <w:contextualSpacing w:val="0"/>
      </w:pPr>
      <w:r w:rsidRPr="00000000" w:rsidR="00000000" w:rsidDel="00000000">
        <w:rPr>
          <w:rFonts w:cs="Arial" w:hAnsi="Arial" w:eastAsia="Arial" w:ascii="Arial"/>
          <w:sz w:val="22"/>
          <w:rtl w:val="0"/>
        </w:rPr>
        <w:t xml:space="preserve">Based upon their mode of origin, rare variants are often categorized as germline and somatic variants. ]]</w:t>
      </w:r>
    </w:p>
    <w:p w:rsidP="00000000" w:rsidRPr="00000000" w:rsidR="00000000" w:rsidDel="00000000" w:rsidRDefault="00000000">
      <w:pPr>
        <w:contextualSpacing w:val="0"/>
      </w:pPr>
      <w:r w:rsidRPr="00000000" w:rsidR="00000000" w:rsidDel="00000000">
        <w:rPr>
          <w:rFonts w:cs="Arial" w:hAnsi="Arial" w:eastAsia="Arial" w:ascii="Arial"/>
          <w:sz w:val="22"/>
          <w:rtl w:val="0"/>
        </w:rPr>
        <w:t xml:space="preserve">[[MG(2jan)2SK: not sure I see how the following text relates . We need to this be 1 good para]]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Recent high-throughput genomic studies have emphasized the key role of rare genetic variants in various cancers. Based on allele frequency, rare genetic variants are often classified as low frequency polymorphic variants (allele frequency &lt; 5%), sub polymorphic variants (allele frequency 0.1-1.0%) and ‘private’ variants (allele frequency &lt; 0.1%) [Bodmer 2010]. Furthermore, depending upon their mode of origin, they are also categorized as germline and somatic variants.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[[MG(30dec)2SK: Shorten the next bit]]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shd w:val="clear" w:fill="f3f3f3"/>
          <w:rtl w:val="0"/>
        </w:rPr>
        <w:t xml:space="preserve">A population-based study of high-risk women indicated that germline mutations in PALB2 gene enhance the risk of contralateral breast cancer [Tischkowitz 2012]. Bioinformatic and biochemical analysis indicated that rare germline variants delE161 and R117G in the CHEK2 gene lead to an increased risk of breast cancer [Sodha 2006]. Similarly, a targeted sequencing strategy on 17q21-22 region identified rare variant rs138212197 on the HBOX gene associated with prostate cancer [Ewing 2012]. In addition, analysis of whole genome sequencing data of 200 Icelanders identified 252 variants having significant correlation with prostate cancer [Gudmundsson 2012]. Subsequent analysis identified a rare SNP (rs188140481) in the telomeric region of 8q24 locus. Similarly, a genome-wide association study was performed to investigate 16 million SNPS observed among 457 Icelanders. This study implicated rare germline variant rs78378222 in the basal cell carcinoma (BCC) [Stacey 2011].</w:t>
      </w:r>
    </w:p>
    <w:p w:rsidP="00000000" w:rsidRPr="00000000" w:rsidR="00000000" w:rsidDel="00000000" w:rsidRDefault="00000000">
      <w:pPr>
        <w:spacing w:lineRule="auto" w:line="360"/>
        <w:contextualSpacing w:val="0"/>
        <w:jc w:val="both"/>
        <w:rPr/>
      </w:pPr>
      <w:r w:rsidRPr="00000000" w:rsidR="00000000" w:rsidDel="00000000">
        <w:rPr>
          <w:rtl w:val="0"/>
        </w:rPr>
        <w:t xml:space="preserve"> </w:t>
      </w:r>
    </w:p>
    <w:p w:rsidP="00000000" w:rsidRPr="00000000" w:rsidR="00000000" w:rsidDel="00000000" w:rsidRDefault="00000000">
      <w:pPr>
        <w:contextualSpacing w:val="0"/>
        <w:rPr/>
      </w:pPr>
      <w:r w:rsidRPr="00000000" w:rsidR="00000000" w:rsidDel="00000000">
        <w:rPr>
          <w:rtl w:val="0"/>
        </w:rPr>
        <w:t xml:space="preserve">Rare variants are also observed in the non-coding region of the genome. Multipoint linkage analysis along with high-throughput sequencing was performed to identify germline mutations in the promoter region of the telomerase reverse transcriptase (TERT) gene [Horn 2013] responsible for cutaneous melanoma. A detailed analysis of cutaneous melanoma cell line also indicated presence of somatic mutations in the promoter region of the TERT gene among 74% of sporadic melanoma samples, 85 % of metastatic tissues and 33% of primary melanoma samples. Similarly, whole-genome sequencing was performed to analyze Sonic-Hedgehog medulloblastoma (SHH-MB) tumors among patients containing germline T53 mutation [Rausch 2012]. Further investigations identified 11-24 nonsynonymous somatic mutations in the T53 gene.  These somatic and germline mutations in the T53 gene were also associated with the process of chromothripsis (large amount of genomic rearrangement) in the SHH-MB tumor formation. In addition, sequencing of GALNT12 coding exons in colon cancer patients implicated two somatic missense along with six germline mutations, which influenced the GALNT12 enzymatic activity [Guda 2009]. </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2"/>
        <w:spacing w:lineRule="auto" w:before="200"/>
        <w:contextualSpacing w:val="0"/>
        <w:rPr/>
      </w:pPr>
      <w:bookmarkStart w:id="8" w:colFirst="0" w:name="h.i3nr8zgriyh1" w:colLast="0"/>
      <w:bookmarkEnd w:id="8"/>
      <w:r w:rsidRPr="00000000" w:rsidR="00000000" w:rsidDel="00000000">
        <w:rPr>
          <w:rtl w:val="0"/>
        </w:rPr>
        <w:t xml:space="preserve">B-4 Rare variants in Cancer Patients in Similar Elements to Somatic Ones May be Associated with Disease Risk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Arial" w:hAnsi="Arial" w:eastAsia="Arial" w:ascii="Arial"/>
          <w:sz w:val="22"/>
          <w:rtl w:val="0"/>
        </w:rPr>
        <w:t xml:space="preserve">Prior studies have emphasized primarily on identification of somatic variants compared to germline variants in cancer</w:t>
      </w:r>
      <w:r w:rsidRPr="00000000" w:rsidR="00000000" w:rsidDel="00000000">
        <w:rPr>
          <w:rFonts w:cs="Arial" w:hAnsi="Arial" w:eastAsia="Arial" w:ascii="Arial"/>
          <w:color w:val="222222"/>
          <w:sz w:val="22"/>
          <w:highlight w:val="white"/>
          <w:rtl w:val="0"/>
        </w:rPr>
        <w:t xml:space="preserve">. (For instance, the current TCGA callset does not even contain official germline calls.) However, rare germline and somatic variants have been often observed in the same genetic element across multiple individuals. We propose </w:t>
      </w:r>
      <w:r w:rsidRPr="00000000" w:rsidR="00000000" w:rsidDel="00000000">
        <w:rPr>
          <w:rFonts w:cs="Arial" w:hAnsi="Arial" w:eastAsia="Arial" w:ascii="Arial"/>
          <w:sz w:val="22"/>
          <w:shd w:val="clear" w:fill="f3f3f3"/>
          <w:rtl w:val="0"/>
        </w:rPr>
        <w:t xml:space="preserve">that the reciprocity between germline and somatic variants may increase the risk of cancer in such individuals and we plan to identify these elements in dataset taken from large population. There are multiple experimental observations that support our proposed hypothesis. Germline and somatic mutations in the promoter region of the telomerase reverse transcriptase (TERT) gene have already been observed in the cutaneous melanoma \cite{23348503}. Similarly, many somatic and germline mutations in the T53 gene and GALNT12 coding exons were implicated in Sonic-Hedgehog medulloblastoma (SHH-MB) tumors \cite{22265402} and colon cancers \cite{19617566}, respectively. The interplay between somatic and germline variants  in hMSH6 and hMSH3 genes has been shown to be associated with gastrointestinal cancer \cite{11470537}. A similar association was discovered between two germline SNPs and somatic mutations in the EGFR signaling pathway in colorectal cancer \cite{24152305}. </w:t>
      </w:r>
      <w:r w:rsidRPr="00000000" w:rsidR="00000000" w:rsidDel="00000000">
        <w:rPr>
          <w:sz w:val="20"/>
          <w:shd w:val="clear" w:fill="f3f3f3"/>
          <w:rtl w:val="0"/>
        </w:rPr>
        <w:t xml:space="preserve">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color w:val="222222"/>
          <w:highlight w:val="white"/>
          <w:rtl w:val="0"/>
        </w:rPr>
        <w:t xml:space="preserve">[(MG-to-Mark-R: insert B-5)]]</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1"/>
        <w:spacing w:lineRule="auto" w:before="200"/>
        <w:contextualSpacing w:val="0"/>
        <w:rPr/>
      </w:pPr>
      <w:bookmarkStart w:id="9" w:colFirst="0" w:name="h.2xs5wvmz7sjr" w:colLast="0"/>
      <w:bookmarkEnd w:id="9"/>
      <w:r w:rsidRPr="00000000" w:rsidR="00000000" w:rsidDel="00000000">
        <w:rPr>
          <w:rtl w:val="0"/>
        </w:rPr>
        <w:t xml:space="preserve">C Innovation</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sz w:val="22"/>
          <w:rtl w:val="0"/>
        </w:rPr>
        <w:t xml:space="preserve">Our method will combine various large-scale genomics data to interpret rare non-coding variants associated with increased cancer risk. Large-scale consortia, such as the 1000 Genomes and ENCODE, have produced data that can be used to interpret other genomic studies. However, these resources have not been fully exploited to understand the functional implications of variants associated with increased cancer risk. The specific innovative components of our approach are listed below. </w:t>
      </w:r>
    </w:p>
    <w:p w:rsidP="00000000" w:rsidRPr="00000000" w:rsidR="00000000" w:rsidDel="00000000" w:rsidRDefault="00000000">
      <w:pPr>
        <w:pStyle w:val="Heading2"/>
        <w:contextualSpacing w:val="0"/>
        <w:rPr/>
      </w:pPr>
      <w:bookmarkStart w:id="10" w:colFirst="0" w:name="h.lyc6lo1ajr2d" w:colLast="0"/>
      <w:bookmarkEnd w:id="10"/>
      <w:r w:rsidRPr="00000000" w:rsidR="00000000" w:rsidDel="00000000">
        <w:rPr>
          <w:rtl w:val="0"/>
        </w:rPr>
        <w:t xml:space="preserve">C-1   Identification and interpretation of non-coding rare variants associated with increased disease risk</w:t>
      </w:r>
    </w:p>
    <w:p w:rsidP="00000000" w:rsidRPr="00000000" w:rsidR="00000000" w:rsidDel="00000000" w:rsidRDefault="00000000">
      <w:pPr>
        <w:contextualSpacing w:val="0"/>
        <w:rPr/>
      </w:pPr>
      <w:r w:rsidRPr="00000000" w:rsidR="00000000" w:rsidDel="00000000">
        <w:rPr>
          <w:rtl w:val="0"/>
        </w:rPr>
        <w:t xml:space="preserve">The GWAS catalog contains many common variants associated with diseases. However, as discussed in Section XXX, many rare variants increase cancer susceptibility. Currently, no standard methods exist to functionally interpret such variants, specially in non-coding regions. Thus, our approach will be the amongst the first for functional interpretation of these variants.</w:t>
      </w:r>
    </w:p>
    <w:p w:rsidP="00000000" w:rsidRPr="00000000" w:rsidR="00000000" w:rsidDel="00000000" w:rsidRDefault="00000000">
      <w:pPr>
        <w:pStyle w:val="Heading2"/>
        <w:contextualSpacing w:val="0"/>
        <w:rPr/>
      </w:pPr>
      <w:bookmarkStart w:id="11" w:colFirst="0" w:name="h.fkc3j5pxkbb2" w:colLast="0"/>
      <w:bookmarkEnd w:id="11"/>
      <w:r w:rsidRPr="00000000" w:rsidR="00000000" w:rsidDel="00000000">
        <w:rPr>
          <w:rtl w:val="0"/>
        </w:rPr>
        <w:t xml:space="preserve">C-2  Using population-scale genetic variants</w:t>
      </w:r>
    </w:p>
    <w:p w:rsidP="00000000" w:rsidRPr="00000000" w:rsidR="00000000" w:rsidDel="00000000" w:rsidRDefault="00000000">
      <w:pPr>
        <w:contextualSpacing w:val="0"/>
        <w:rPr/>
      </w:pPr>
      <w:r w:rsidRPr="00000000" w:rsidR="00000000" w:rsidDel="00000000">
        <w:rPr>
          <w:rtl w:val="0"/>
        </w:rPr>
        <w:t xml:space="preserve">The 1000 Genomes consortium has created a deep catalog of genetic variation across many populations. Our approach will use the allele frequencies of variants in ~2,500 individuals from 1000 Genomes data to understand which genomic regions are tolerant to common mutations without conferring disease risk. We will then use this knowledge to identify rare variants that may be associated with increased disease risk.</w:t>
      </w:r>
    </w:p>
    <w:p w:rsidP="00000000" w:rsidRPr="00000000" w:rsidR="00000000" w:rsidDel="00000000" w:rsidRDefault="00000000">
      <w:pPr>
        <w:pStyle w:val="Heading2"/>
        <w:contextualSpacing w:val="0"/>
        <w:rPr/>
      </w:pPr>
      <w:bookmarkStart w:id="12" w:colFirst="0" w:name="h.kdjx1yt2yoba" w:colLast="0"/>
      <w:bookmarkEnd w:id="12"/>
      <w:r w:rsidRPr="00000000" w:rsidR="00000000" w:rsidDel="00000000">
        <w:rPr>
          <w:rtl w:val="0"/>
        </w:rPr>
        <w:t xml:space="preserve">C-3)    Using non-coding annotations to understand likely biological role of non-coding variants</w:t>
      </w:r>
    </w:p>
    <w:p w:rsidP="00000000" w:rsidRPr="00000000" w:rsidR="00000000" w:rsidDel="00000000" w:rsidRDefault="00000000">
      <w:pPr>
        <w:contextualSpacing w:val="0"/>
        <w:rPr/>
      </w:pPr>
      <w:r w:rsidRPr="00000000" w:rsidR="00000000" w:rsidDel="00000000">
        <w:rPr>
          <w:rtl w:val="0"/>
        </w:rPr>
        <w:t xml:space="preserve">The ENCODE consortium has annotated non-coding regions of the genome. One of the major aims of these annotations is to help understand genetic variants that cause disease by misregulation of gene expression. Our approach will be innovative since it will be amongst the first methods that use ENCODE data to interpret variants that increase cancer susceptibility.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color w:val="222222"/>
          <w:highlight w:val="white"/>
          <w:rtl w:val="0"/>
        </w:rPr>
        <w:t xml:space="preserve">[(MG-to-Mark-R: insert C-4)]]</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1"/>
        <w:spacing w:lineRule="auto" w:before="200"/>
        <w:contextualSpacing w:val="0"/>
        <w:rPr/>
      </w:pPr>
      <w:bookmarkStart w:id="13" w:colFirst="0" w:name="h.fsony9nzjzka" w:colLast="0"/>
      <w:bookmarkEnd w:id="13"/>
      <w:r w:rsidRPr="00000000" w:rsidR="00000000" w:rsidDel="00000000">
        <w:rPr>
          <w:rtl w:val="0"/>
        </w:rPr>
        <w:t xml:space="preserve">D Approach</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2"/>
        <w:spacing w:lineRule="auto" w:before="200"/>
        <w:contextualSpacing w:val="0"/>
        <w:rPr/>
      </w:pPr>
      <w:bookmarkStart w:id="14" w:colFirst="0" w:name="h.oh58skko6r9b" w:colLast="0"/>
      <w:bookmarkEnd w:id="14"/>
      <w:r w:rsidRPr="00000000" w:rsidR="00000000" w:rsidDel="00000000">
        <w:rPr>
          <w:rtl w:val="0"/>
        </w:rPr>
        <w:t xml:space="preserve">D-1 Approach Aim 1 - Convert the Prototype FunSeq non-coding Somatic Variant Pipeline to Prioritize Germline Variants and Elaborate it with Many New Features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3"/>
        <w:spacing w:lineRule="auto" w:before="160"/>
        <w:contextualSpacing w:val="0"/>
        <w:rPr/>
      </w:pPr>
      <w:bookmarkStart w:id="15" w:colFirst="0" w:name="h.nfevqw1mls5x" w:colLast="0"/>
      <w:bookmarkEnd w:id="15"/>
      <w:r w:rsidRPr="00000000" w:rsidR="00000000" w:rsidDel="00000000">
        <w:rPr>
          <w:rtl w:val="0"/>
        </w:rPr>
        <w:t xml:space="preserve">D-1-a Preliminary Results for Aim 1</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4"/>
        <w:spacing w:lineRule="auto" w:line="360" w:before="160"/>
        <w:contextualSpacing w:val="0"/>
        <w:rPr/>
      </w:pPr>
      <w:bookmarkStart w:id="16" w:colFirst="0" w:name="h.c73t9g7vkyie" w:colLast="0"/>
      <w:bookmarkEnd w:id="16"/>
      <w:r w:rsidRPr="00000000" w:rsidR="00000000" w:rsidDel="00000000">
        <w:rPr>
          <w:b w:val="1"/>
          <w:rtl w:val="0"/>
        </w:rPr>
        <w:t xml:space="preserve">D-1-a-i </w:t>
      </w:r>
      <w:r w:rsidRPr="00000000" w:rsidR="00000000" w:rsidDel="00000000">
        <w:rPr>
          <w:rtl w:val="0"/>
        </w:rPr>
        <w:t xml:space="preserve">We have extensive experience annotating non-coding regulatory regions of the genome </w:t>
      </w:r>
    </w:p>
    <w:p w:rsidP="00000000" w:rsidRPr="00000000" w:rsidR="00000000" w:rsidDel="00000000" w:rsidRDefault="00000000">
      <w:pPr>
        <w:spacing w:lineRule="auto" w:line="360"/>
        <w:contextualSpacing w:val="0"/>
        <w:rPr/>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spacing w:lineRule="auto" w:line="360"/>
        <w:contextualSpacing w:val="0"/>
      </w:pPr>
      <w:r w:rsidRPr="00000000" w:rsidR="00000000" w:rsidDel="00000000">
        <w:rPr>
          <w:rFonts w:cs="Times New Roman" w:hAnsi="Times New Roman" w:eastAsia="Times New Roman" w:ascii="Times New Roman"/>
          <w:sz w:val="24"/>
          <w:rtl w:val="0"/>
        </w:rPr>
        <w:t xml:space="preserve">[[MG(28Dec)2LL: can you summarize our ENCODE experience in 2 para </w:t>
      </w:r>
      <w:r w:rsidRPr="00000000" w:rsidR="00000000" w:rsidDel="00000000">
        <w:rPr>
          <w:rtl w:val="0"/>
        </w:rPr>
        <w:t xml:space="preserve">or less</w:t>
      </w:r>
      <w:r w:rsidRPr="00000000" w:rsidR="00000000" w:rsidDel="00000000">
        <w:rPr>
          <w:rFonts w:cs="Times New Roman" w:hAnsi="Times New Roman" w:eastAsia="Times New Roman" w:ascii="Times New Roman"/>
          <w:sz w:val="24"/>
          <w:rtl w:val="0"/>
        </w:rPr>
        <w:t xml:space="preserve">… use </w:t>
      </w:r>
      <w:hyperlink r:id="rId6">
        <w:r w:rsidRPr="00000000" w:rsidR="00000000" w:rsidDel="00000000">
          <w:rPr>
            <w:rFonts w:cs="Times New Roman" w:hAnsi="Times New Roman" w:eastAsia="Times New Roman" w:ascii="Times New Roman"/>
            <w:color w:val="1155cc"/>
            <w:sz w:val="24"/>
            <w:u w:val="single"/>
            <w:rtl w:val="0"/>
          </w:rPr>
          <w:t xml:space="preserve">http://info.gersteinlab.org/Documents</w:t>
        </w:r>
      </w:hyperlink>
      <w:r w:rsidRPr="00000000" w:rsidR="00000000" w:rsidDel="00000000">
        <w:rPr>
          <w:rFonts w:cs="Times New Roman" w:hAnsi="Times New Roman" w:eastAsia="Times New Roman" w:ascii="Times New Roman"/>
          <w:sz w:val="24"/>
          <w:rtl w:val="0"/>
        </w:rPr>
        <w:t xml:space="preserve">  Yip et al. encode enhancers</w:t>
      </w:r>
      <w:r w:rsidRPr="00000000" w:rsidR="00000000" w:rsidDel="00000000">
        <w:rPr>
          <w:rtl w:val="0"/>
        </w:rPr>
        <w:t xml:space="preserve">… use what’s on wiki … use PMIDs for refs</w:t>
      </w:r>
      <w:r w:rsidRPr="00000000" w:rsidR="00000000" w:rsidDel="00000000">
        <w:rPr>
          <w:rFonts w:cs="Times New Roman" w:hAnsi="Times New Roman" w:eastAsia="Times New Roman" w:ascii="Times New Roman"/>
          <w:sz w:val="24"/>
          <w:rtl w:val="0"/>
        </w:rPr>
        <w:t xml:space="preserve">]][[MG(2jan)2LL: can you add in a few more refs in these sentences.... not m</w:t>
      </w:r>
      <w:r w:rsidRPr="00000000" w:rsidR="00000000" w:rsidDel="00000000">
        <w:rPr>
          <w:rtl w:val="0"/>
        </w:rPr>
        <w:t xml:space="preserve">ore text but more refs... also add in more CC model refs. Slightly shorten... goal is many refs but less text !! use \cite thorughout... consolidate last para into 1 sentence]]</w:t>
      </w: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line="360"/>
        <w:contextualSpacing w:val="0"/>
        <w:rPr/>
      </w:pPr>
      <w:r w:rsidRPr="00000000" w:rsidR="00000000" w:rsidDel="00000000">
        <w:rPr>
          <w:rtl w:val="0"/>
        </w:rPr>
        <w:t xml:space="preserve">We have made extensive contributions in the analysis of the noncoding genome. To more effectively utilize the ChIP-seq data for network construction, we developed a method called PeakSeq [PMID: 19122651] to define the binding peaks of TFs. In addition, we have also proposed a probabilistic model, referred to as target identification from profiles (TIP), that identifies a given TF’s target genes based on ChIP-seq data [PMID: 22039215]. Furthermore, we have developed machine-learning methods that integrate ChIP-seq, chromatin, conservation, sequence and gene annotation data to identify gene-distal regulatory regions (DRM) [PMID: 20126643]. As published in [PMID: 22950945], we have validated some of our DRM results by experiments, which show a fairly high predictive accuracy.</w:t>
      </w:r>
    </w:p>
    <w:p w:rsidP="00000000" w:rsidRPr="00000000" w:rsidR="00000000" w:rsidDel="00000000" w:rsidRDefault="00000000">
      <w:pPr>
        <w:spacing w:lineRule="auto" w:line="360"/>
        <w:contextualSpacing w:val="0"/>
        <w:rPr/>
      </w:pPr>
      <w:r w:rsidRPr="00000000" w:rsidR="00000000" w:rsidDel="00000000">
        <w:rPr>
          <w:rtl w:val="0"/>
        </w:rPr>
        <w:t xml:space="preserve"> </w:t>
      </w:r>
    </w:p>
    <w:p w:rsidP="00000000" w:rsidRPr="00000000" w:rsidR="00000000" w:rsidDel="00000000" w:rsidRDefault="00000000">
      <w:pPr>
        <w:spacing w:lineRule="auto" w:line="360"/>
        <w:contextualSpacing w:val="0"/>
        <w:rPr/>
      </w:pPr>
      <w:r w:rsidRPr="00000000" w:rsidR="00000000" w:rsidDel="00000000">
        <w:rPr>
          <w:rtl w:val="0"/>
        </w:rPr>
        <w:t xml:space="preserve">Using the machine-learning approaches we developed for identifying individual proximal and distal edges together with miRNA target prediction (and other) algorithms, we have completed the highly ambitious goal of constructing highly integrated regulatory networks for humans and model organisms based on the ENCODE [PMID: 22955619] and modENCODE datasets [PMID: 21430782]. In addition to analyzing the topology of gene-regulatory networks, we developed methods to determine the hierarchical organization of regulatory networks and applied them to analyze the regulatory networks of a variety of species from yeast to human, including networks constructed from ENCODE, modENCODE and MCF7 data ([PMID: 22125477];[PMID: 22955619]; [PMID: 21177976]; [PMID: 20439753]).</w:t>
      </w:r>
    </w:p>
    <w:p w:rsidP="00000000" w:rsidRPr="00000000" w:rsidR="00000000" w:rsidDel="00000000" w:rsidRDefault="00000000">
      <w:pPr>
        <w:spacing w:lineRule="auto" w:line="360"/>
        <w:contextualSpacing w:val="0"/>
        <w:rPr/>
      </w:pPr>
      <w:r w:rsidRPr="00000000" w:rsidR="00000000" w:rsidDel="00000000">
        <w:rPr>
          <w:rtl w:val="0"/>
        </w:rPr>
      </w:r>
    </w:p>
    <w:p w:rsidP="00000000" w:rsidRPr="00000000" w:rsidR="00000000" w:rsidDel="00000000" w:rsidRDefault="00000000">
      <w:pPr>
        <w:spacing w:lineRule="auto" w:line="360"/>
        <w:contextualSpacing w:val="0"/>
        <w:rPr/>
      </w:pPr>
      <w:r w:rsidRPr="00000000" w:rsidR="00000000" w:rsidDel="00000000">
        <w:rPr>
          <w:rFonts w:cs="Times New Roman" w:hAnsi="Times New Roman" w:eastAsia="Times New Roman" w:ascii="Times New Roman"/>
          <w:sz w:val="24"/>
          <w:rtl w:val="0"/>
        </w:rPr>
        <w:t xml:space="preserve">We have developed statistical models of open chromatin associated with gene-expression (Cheng et al., </w:t>
      </w:r>
      <w:r w:rsidRPr="00000000" w:rsidR="00000000" w:rsidDel="00000000">
        <w:rPr>
          <w:rFonts w:cs="Times New Roman" w:hAnsi="Times New Roman" w:eastAsia="Times New Roman" w:ascii="Times New Roman"/>
          <w:i w:val="1"/>
          <w:sz w:val="24"/>
          <w:rtl w:val="0"/>
        </w:rPr>
        <w:t xml:space="preserve">Nucleic Acids Res</w:t>
      </w:r>
      <w:r w:rsidRPr="00000000" w:rsidR="00000000" w:rsidDel="00000000">
        <w:rPr>
          <w:rFonts w:cs="Times New Roman" w:hAnsi="Times New Roman" w:eastAsia="Times New Roman" w:ascii="Times New Roman"/>
          <w:sz w:val="24"/>
          <w:rtl w:val="0"/>
        </w:rPr>
        <w:t xml:space="preserve">., 2011; Cheng et al., </w:t>
      </w:r>
      <w:r w:rsidRPr="00000000" w:rsidR="00000000" w:rsidDel="00000000">
        <w:rPr>
          <w:rFonts w:cs="Times New Roman" w:hAnsi="Times New Roman" w:eastAsia="Times New Roman" w:ascii="Times New Roman"/>
          <w:i w:val="1"/>
          <w:sz w:val="24"/>
          <w:rtl w:val="0"/>
        </w:rPr>
        <w:t xml:space="preserve">Genome Biol.,</w:t>
      </w:r>
      <w:r w:rsidRPr="00000000" w:rsidR="00000000" w:rsidDel="00000000">
        <w:rPr>
          <w:rFonts w:cs="Times New Roman" w:hAnsi="Times New Roman" w:eastAsia="Times New Roman" w:ascii="Times New Roman"/>
          <w:sz w:val="24"/>
          <w:rtl w:val="0"/>
        </w:rPr>
        <w:t xml:space="preserve"> 2011) .</w:t>
      </w:r>
    </w:p>
    <w:p w:rsidP="00000000" w:rsidRPr="00000000" w:rsidR="00000000" w:rsidDel="00000000" w:rsidRDefault="00000000">
      <w:pPr>
        <w:spacing w:lineRule="auto" w:line="360"/>
        <w:contextualSpacing w:val="0"/>
      </w:pPr>
      <w:r w:rsidRPr="00000000" w:rsidR="00000000" w:rsidDel="00000000">
        <w:rPr>
          <w:rtl w:val="0"/>
        </w:rPr>
        <w:t xml:space="preserve">We have also conducted extensive studies of the relationship between ChIP-Seq data for localization of transcription factors and histone modifications and gene expression through RNA-Seq (Gerstein et al., </w:t>
      </w:r>
      <w:r w:rsidRPr="00000000" w:rsidR="00000000" w:rsidDel="00000000">
        <w:rPr>
          <w:i w:val="1"/>
          <w:rtl w:val="0"/>
        </w:rPr>
        <w:t xml:space="preserve">Nature, </w:t>
      </w:r>
      <w:r w:rsidRPr="00000000" w:rsidR="00000000" w:rsidDel="00000000">
        <w:rPr>
          <w:rtl w:val="0"/>
        </w:rPr>
        <w:t xml:space="preserve">2012; Cheng et al., </w:t>
      </w:r>
      <w:r w:rsidRPr="00000000" w:rsidR="00000000" w:rsidDel="00000000">
        <w:rPr>
          <w:i w:val="1"/>
          <w:rtl w:val="0"/>
        </w:rPr>
        <w:t xml:space="preserve">Genome Res., </w:t>
      </w:r>
      <w:r w:rsidRPr="00000000" w:rsidR="00000000" w:rsidDel="00000000">
        <w:rPr>
          <w:rtl w:val="0"/>
        </w:rPr>
        <w:t xml:space="preserve">2012).</w:t>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line="360"/>
        <w:contextualSpacing w:val="0"/>
        <w:rPr/>
      </w:pPr>
      <w:r w:rsidRPr="00000000" w:rsidR="00000000" w:rsidDel="00000000">
        <w:rPr>
          <w:rtl w:val="0"/>
        </w:rPr>
      </w:r>
    </w:p>
    <w:p w:rsidP="00000000" w:rsidRPr="00000000" w:rsidR="00000000" w:rsidDel="00000000" w:rsidRDefault="00000000">
      <w:pPr>
        <w:pStyle w:val="Heading4"/>
        <w:spacing w:lineRule="auto" w:line="360"/>
        <w:contextualSpacing w:val="0"/>
      </w:pPr>
      <w:bookmarkStart w:id="17" w:colFirst="0" w:name="h.7w5ijlza04w9" w:colLast="0"/>
      <w:bookmarkEnd w:id="17"/>
      <w:r w:rsidRPr="00000000" w:rsidR="00000000" w:rsidDel="00000000">
        <w:rPr>
          <w:rtl w:val="0"/>
        </w:rPr>
        <w:t xml:space="preserve">D-1-a-ii We have extensive experience processing RNA-seq data and annotating ncRNAs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[[MG(2jan)2ALL: \cite w pmids, pls!!!]]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We have developed a ncRNA-finder (Lu et al., </w:t>
      </w:r>
      <w:r w:rsidRPr="00000000" w:rsidR="00000000" w:rsidDel="00000000">
        <w:rPr>
          <w:rFonts w:cs="Times New Roman" w:hAnsi="Times New Roman" w:eastAsia="Times New Roman" w:ascii="Times New Roman"/>
          <w:i w:val="1"/>
          <w:sz w:val="24"/>
          <w:rtl w:val="0"/>
        </w:rPr>
        <w:t xml:space="preserve">Genome Res.</w:t>
      </w:r>
      <w:r w:rsidRPr="00000000" w:rsidR="00000000" w:rsidDel="00000000">
        <w:rPr>
          <w:rFonts w:cs="Times New Roman" w:hAnsi="Times New Roman" w:eastAsia="Times New Roman" w:ascii="Times New Roman"/>
          <w:sz w:val="24"/>
          <w:rtl w:val="0"/>
        </w:rPr>
        <w:t xml:space="preserve">, 2011). For general RNA-Seq analysis, we have developed RSEQtools, a computational</w:t>
      </w:r>
      <w:r w:rsidRPr="00000000" w:rsidR="00000000" w:rsidDel="00000000">
        <w:rPr>
          <w:rtl w:val="0"/>
        </w:rPr>
        <w:t xml:space="preserve"> </w:t>
      </w:r>
      <w:r w:rsidRPr="00000000" w:rsidR="00000000" w:rsidDel="00000000">
        <w:rPr>
          <w:rFonts w:cs="Times New Roman" w:hAnsi="Times New Roman" w:eastAsia="Times New Roman" w:ascii="Times New Roman"/>
          <w:sz w:val="24"/>
          <w:rtl w:val="0"/>
        </w:rPr>
        <w:t xml:space="preserve">package that enables expression quantification of annotated RNAs and identification of</w:t>
      </w:r>
      <w:r w:rsidRPr="00000000" w:rsidR="00000000" w:rsidDel="00000000">
        <w:rPr>
          <w:rtl w:val="0"/>
        </w:rPr>
        <w:t xml:space="preserve"> </w:t>
      </w:r>
      <w:r w:rsidRPr="00000000" w:rsidR="00000000" w:rsidDel="00000000">
        <w:rPr>
          <w:rFonts w:cs="Times New Roman" w:hAnsi="Times New Roman" w:eastAsia="Times New Roman" w:ascii="Times New Roman"/>
          <w:sz w:val="24"/>
          <w:rtl w:val="0"/>
        </w:rPr>
        <w:t xml:space="preserve">splice sites and gene models (Habegger et al., </w:t>
      </w:r>
      <w:r w:rsidRPr="00000000" w:rsidR="00000000" w:rsidDel="00000000">
        <w:rPr>
          <w:rFonts w:cs="Times New Roman" w:hAnsi="Times New Roman" w:eastAsia="Times New Roman" w:ascii="Times New Roman"/>
          <w:i w:val="1"/>
          <w:sz w:val="24"/>
          <w:rtl w:val="0"/>
        </w:rPr>
        <w:t xml:space="preserve">Bioinformatics,</w:t>
      </w:r>
      <w:r w:rsidRPr="00000000" w:rsidR="00000000" w:rsidDel="00000000">
        <w:rPr>
          <w:rFonts w:cs="Times New Roman" w:hAnsi="Times New Roman" w:eastAsia="Times New Roman" w:ascii="Times New Roman"/>
          <w:sz w:val="24"/>
          <w:rtl w:val="0"/>
        </w:rPr>
        <w:t xml:space="preserve"> 2011). In addition, we have developed IQseq, a</w:t>
      </w:r>
      <w:r w:rsidRPr="00000000" w:rsidR="00000000" w:rsidDel="00000000">
        <w:rPr>
          <w:rtl w:val="0"/>
        </w:rPr>
        <w:t xml:space="preserve"> </w:t>
      </w:r>
      <w:r w:rsidRPr="00000000" w:rsidR="00000000" w:rsidDel="00000000">
        <w:rPr>
          <w:rFonts w:cs="Times New Roman" w:hAnsi="Times New Roman" w:eastAsia="Times New Roman" w:ascii="Times New Roman"/>
          <w:sz w:val="24"/>
          <w:rtl w:val="0"/>
        </w:rPr>
        <w:t xml:space="preserve">computationally efficient method to quantify isoforms for alternatively spliced transcripts</w:t>
      </w:r>
      <w:r w:rsidRPr="00000000" w:rsidR="00000000" w:rsidDel="00000000">
        <w:rPr>
          <w:rtl w:val="0"/>
        </w:rPr>
        <w:t xml:space="preserve"> (Du et al., </w:t>
      </w:r>
      <w:r w:rsidRPr="00000000" w:rsidR="00000000" w:rsidDel="00000000">
        <w:rPr>
          <w:i w:val="1"/>
          <w:rtl w:val="0"/>
        </w:rPr>
        <w:t xml:space="preserve">PLoS ONE</w:t>
      </w:r>
      <w:r w:rsidRPr="00000000" w:rsidR="00000000" w:rsidDel="00000000">
        <w:rPr>
          <w:rtl w:val="0"/>
        </w:rPr>
        <w:t xml:space="preserve">, 2012)</w:t>
      </w:r>
      <w:r w:rsidRPr="00000000" w:rsidR="00000000" w:rsidDel="00000000">
        <w:rPr>
          <w:rFonts w:cs="Times New Roman" w:hAnsi="Times New Roman" w:eastAsia="Times New Roman" w:ascii="Times New Roman"/>
          <w:sz w:val="24"/>
          <w:rtl w:val="0"/>
        </w:rPr>
        <w:t xml:space="preserve">. Comparisons between RNA-Seq samples, and to other genomewide</w:t>
      </w:r>
      <w:r w:rsidRPr="00000000" w:rsidR="00000000" w:rsidDel="00000000">
        <w:rPr>
          <w:rtl w:val="0"/>
        </w:rPr>
        <w:t xml:space="preserve"> </w:t>
      </w:r>
      <w:r w:rsidRPr="00000000" w:rsidR="00000000" w:rsidDel="00000000">
        <w:rPr>
          <w:rFonts w:cs="Times New Roman" w:hAnsi="Times New Roman" w:eastAsia="Times New Roman" w:ascii="Times New Roman"/>
          <w:sz w:val="24"/>
          <w:rtl w:val="0"/>
        </w:rPr>
        <w:t xml:space="preserve">data, are be facilitated in part by our Aggregation and Correlation Toolbox (ACT),</w:t>
      </w:r>
      <w:r w:rsidRPr="00000000" w:rsidR="00000000" w:rsidDel="00000000">
        <w:rPr>
          <w:rtl w:val="0"/>
        </w:rPr>
        <w:t xml:space="preserve"> </w:t>
      </w:r>
      <w:r w:rsidRPr="00000000" w:rsidR="00000000" w:rsidDel="00000000">
        <w:rPr>
          <w:rFonts w:cs="Times New Roman" w:hAnsi="Times New Roman" w:eastAsia="Times New Roman" w:ascii="Times New Roman"/>
          <w:sz w:val="24"/>
          <w:rtl w:val="0"/>
        </w:rPr>
        <w:t xml:space="preserve">which is a general purpose tool for comparing genome signal tracks </w:t>
      </w:r>
      <w:r w:rsidRPr="00000000" w:rsidR="00000000" w:rsidDel="00000000">
        <w:rPr>
          <w:rtl w:val="0"/>
        </w:rPr>
        <w:t xml:space="preserve">(Jee et al., </w:t>
      </w:r>
      <w:r w:rsidRPr="00000000" w:rsidR="00000000" w:rsidDel="00000000">
        <w:rPr>
          <w:i w:val="1"/>
          <w:rtl w:val="0"/>
        </w:rPr>
        <w:t xml:space="preserve">Bioinformatics</w:t>
      </w:r>
      <w:r w:rsidRPr="00000000" w:rsidR="00000000" w:rsidDel="00000000">
        <w:rPr>
          <w:rtl w:val="0"/>
        </w:rPr>
        <w:t xml:space="preserve">, 2011)</w:t>
      </w:r>
      <w:r w:rsidRPr="00000000" w:rsidR="00000000" w:rsidDel="00000000">
        <w:rPr>
          <w:rFonts w:cs="Times New Roman" w:hAnsi="Times New Roman" w:eastAsia="Times New Roman" w:ascii="Times New Roman"/>
          <w:sz w:val="24"/>
          <w:rtl w:val="0"/>
        </w:rPr>
        <w:t xml:space="preserve">. We also have extensive experience conducting integrated analyses of large sets</w:t>
      </w:r>
      <w:r w:rsidRPr="00000000" w:rsidR="00000000" w:rsidDel="00000000">
        <w:rPr>
          <w:rtl w:val="0"/>
        </w:rPr>
        <w:t xml:space="preserve"> </w:t>
      </w:r>
      <w:r w:rsidRPr="00000000" w:rsidR="00000000" w:rsidDel="00000000">
        <w:rPr>
          <w:rFonts w:cs="Times New Roman" w:hAnsi="Times New Roman" w:eastAsia="Times New Roman" w:ascii="Times New Roman"/>
          <w:sz w:val="24"/>
          <w:rtl w:val="0"/>
        </w:rPr>
        <w:t xml:space="preserve">of RNA-seq data, </w:t>
      </w:r>
      <w:r w:rsidRPr="00000000" w:rsidR="00000000" w:rsidDel="00000000">
        <w:rPr>
          <w:rtl w:val="0"/>
        </w:rPr>
        <w:t xml:space="preserve">such as</w:t>
      </w:r>
      <w:r w:rsidRPr="00000000" w:rsidR="00000000" w:rsidDel="00000000">
        <w:rPr>
          <w:rFonts w:cs="Times New Roman" w:hAnsi="Times New Roman" w:eastAsia="Times New Roman" w:ascii="Times New Roman"/>
          <w:sz w:val="24"/>
          <w:rtl w:val="0"/>
        </w:rPr>
        <w:t xml:space="preserve"> through the ENCODE project </w:t>
      </w:r>
      <w:r w:rsidRPr="00000000" w:rsidR="00000000" w:rsidDel="00000000">
        <w:rPr>
          <w:rtl w:val="0"/>
        </w:rPr>
        <w:t xml:space="preserve">(ENCODE Consortium, </w:t>
      </w:r>
      <w:r w:rsidRPr="00000000" w:rsidR="00000000" w:rsidDel="00000000">
        <w:rPr>
          <w:i w:val="1"/>
          <w:rtl w:val="0"/>
        </w:rPr>
        <w:t xml:space="preserve">Nature</w:t>
      </w:r>
      <w:r w:rsidRPr="00000000" w:rsidR="00000000" w:rsidDel="00000000">
        <w:rPr>
          <w:rtl w:val="0"/>
        </w:rPr>
        <w:t xml:space="preserve">, 2012). We played a lead role in the analysis of model organisms (C.Elegans) and human transcriptome studies within the ENCODE consortium, two of the largest RNA-Seq studies to date (Djebali et al., </w:t>
      </w:r>
      <w:r w:rsidRPr="00000000" w:rsidR="00000000" w:rsidDel="00000000">
        <w:rPr>
          <w:i w:val="1"/>
          <w:rtl w:val="0"/>
        </w:rPr>
        <w:t xml:space="preserve">Nature, </w:t>
      </w:r>
      <w:r w:rsidRPr="00000000" w:rsidR="00000000" w:rsidDel="00000000">
        <w:rPr>
          <w:rtl w:val="0"/>
        </w:rPr>
        <w:t xml:space="preserve">2012; Gerstein et al., </w:t>
      </w:r>
      <w:r w:rsidRPr="00000000" w:rsidR="00000000" w:rsidDel="00000000">
        <w:rPr>
          <w:i w:val="1"/>
          <w:rtl w:val="0"/>
        </w:rPr>
        <w:t xml:space="preserve">Science, </w:t>
      </w:r>
      <w:r w:rsidRPr="00000000" w:rsidR="00000000" w:rsidDel="00000000">
        <w:rPr>
          <w:rtl w:val="0"/>
        </w:rPr>
        <w:t xml:space="preserve">2010). </w:t>
      </w:r>
      <w:r w:rsidRPr="00000000" w:rsidR="00000000" w:rsidDel="00000000">
        <w:rPr>
          <w:rtl w:val="0"/>
        </w:rPr>
      </w:r>
    </w:p>
    <w:p w:rsidP="00000000" w:rsidRPr="00000000" w:rsidR="00000000" w:rsidDel="00000000" w:rsidRDefault="00000000">
      <w:pPr>
        <w:pStyle w:val="Heading4"/>
        <w:spacing w:lineRule="auto" w:line="360" w:before="160"/>
        <w:contextualSpacing w:val="0"/>
        <w:rPr/>
      </w:pPr>
      <w:bookmarkStart w:id="18" w:colFirst="0" w:name="h.h6ys11xzbjn5" w:colLast="0"/>
      <w:bookmarkEnd w:id="18"/>
      <w:r w:rsidRPr="00000000" w:rsidR="00000000" w:rsidDel="00000000">
        <w:rPr>
          <w:rtl w:val="0"/>
        </w:rPr>
        <w:t xml:space="preserve">D-1-a-iii We have extensive experience in Allelic Analysis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[[MG(28dec)2JC: pls flesh out allele prelim. refer to all encode results by pmid]][[MG(2jan)2JC: good job. Now we're going to need to sh</w:t>
      </w:r>
      <w:r w:rsidRPr="00000000" w:rsidR="00000000" w:rsidDel="00000000">
        <w:rPr>
          <w:rtl w:val="0"/>
        </w:rPr>
        <w:t xml:space="preserve">rink to 2 focused para]]</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A specific class of regulatory variants is one that is related to allele-specific events. These are cis-regulatory variants that are associated with allele-specific binding (ASB), particularly of transcription factors or DNA-binding proteins and allele-specific expression (ASE) </w:t>
      </w:r>
      <w:r w:rsidRPr="00000000" w:rsidR="00000000" w:rsidDel="00000000">
        <w:rPr>
          <w:rtl w:val="0"/>
        </w:rPr>
        <w:t xml:space="preserve">[</w:t>
      </w:r>
      <w:r w:rsidRPr="00000000" w:rsidR="00000000" w:rsidDel="00000000">
        <w:rPr>
          <w:rFonts w:cs="Times New Roman" w:hAnsi="Times New Roman" w:eastAsia="Times New Roman" w:ascii="Times New Roman"/>
          <w:sz w:val="24"/>
          <w:rtl w:val="0"/>
        </w:rPr>
        <w:t xml:space="preserve">PM</w:t>
      </w:r>
      <w:r w:rsidRPr="00000000" w:rsidR="00000000" w:rsidDel="00000000">
        <w:rPr>
          <w:rtl w:val="0"/>
        </w:rPr>
        <w:t xml:space="preserve">ID: 20567245, 20846943]</w:t>
      </w: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w:t>
      </w:r>
      <w:r w:rsidRPr="00000000" w:rsidR="00000000" w:rsidDel="00000000">
        <w:rPr>
          <w:rFonts w:cs="Times New Roman" w:hAnsi="Times New Roman" w:eastAsia="Times New Roman" w:ascii="Times New Roman"/>
          <w:sz w:val="24"/>
          <w:rtl w:val="0"/>
        </w:rPr>
        <w:t xml:space="preserve">e have previously developed a tool, AlleleSeq (PMID: 21811232</w:t>
      </w:r>
      <w:r w:rsidRPr="00000000" w:rsidR="00000000" w:rsidDel="00000000">
        <w:rPr>
          <w:rtl w:val="0"/>
        </w:rPr>
        <w:t xml:space="preserve">)</w:t>
      </w:r>
      <w:r w:rsidRPr="00000000" w:rsidR="00000000" w:rsidDel="00000000">
        <w:rPr>
          <w:rFonts w:cs="Times New Roman" w:hAnsi="Times New Roman" w:eastAsia="Times New Roman" w:ascii="Times New Roman"/>
          <w:sz w:val="24"/>
          <w:rtl w:val="0"/>
        </w:rPr>
        <w:t xml:space="preserve">, exclusively for the detection of candidate variants associated with ASB and ASE events. The tool takes in as input</w:t>
      </w:r>
      <w:r w:rsidRPr="00000000" w:rsidR="00000000" w:rsidDel="00000000">
        <w:rPr>
          <w:rtl w:val="0"/>
        </w:rPr>
        <w:t xml:space="preserve">:</w:t>
      </w:r>
      <w:r w:rsidRPr="00000000" w:rsidR="00000000" w:rsidDel="00000000">
        <w:rPr>
          <w:rFonts w:cs="Times New Roman" w:hAnsi="Times New Roman" w:eastAsia="Times New Roman" w:ascii="Times New Roman"/>
          <w:sz w:val="24"/>
          <w:rtl w:val="0"/>
        </w:rPr>
        <w:t xml:space="preserve"> (1) the variants from an individual and (2) sequence reads from the ChIP-seq and RNA-seq experiments performed on the same individual. It </w:t>
      </w:r>
      <w:r w:rsidRPr="00000000" w:rsidR="00000000" w:rsidDel="00000000">
        <w:rPr>
          <w:rtl w:val="0"/>
        </w:rPr>
        <w:t xml:space="preserve">first </w:t>
      </w:r>
      <w:r w:rsidRPr="00000000" w:rsidR="00000000" w:rsidDel="00000000">
        <w:rPr>
          <w:rFonts w:cs="Times New Roman" w:hAnsi="Times New Roman" w:eastAsia="Times New Roman" w:ascii="Times New Roman"/>
          <w:sz w:val="24"/>
          <w:rtl w:val="0"/>
        </w:rPr>
        <w:t xml:space="preserve">constructs a diploid personal genome </w:t>
      </w:r>
      <w:r w:rsidRPr="00000000" w:rsidR="00000000" w:rsidDel="00000000">
        <w:rPr>
          <w:rtl w:val="0"/>
        </w:rPr>
        <w:t xml:space="preserve">using the individual’s variants and phases it </w:t>
      </w:r>
      <w:r w:rsidRPr="00000000" w:rsidR="00000000" w:rsidDel="00000000">
        <w:rPr>
          <w:rFonts w:cs="Times New Roman" w:hAnsi="Times New Roman" w:eastAsia="Times New Roman" w:ascii="Times New Roman"/>
          <w:sz w:val="24"/>
          <w:rtl w:val="0"/>
        </w:rPr>
        <w:t xml:space="preserve">into its haplotype</w:t>
      </w:r>
      <w:r w:rsidRPr="00000000" w:rsidR="00000000" w:rsidDel="00000000">
        <w:rPr>
          <w:rtl w:val="0"/>
        </w:rPr>
        <w:t xml:space="preserve">s. S</w:t>
      </w:r>
      <w:r w:rsidRPr="00000000" w:rsidR="00000000" w:rsidDel="00000000">
        <w:rPr>
          <w:rFonts w:cs="Times New Roman" w:hAnsi="Times New Roman" w:eastAsia="Times New Roman" w:ascii="Times New Roman"/>
          <w:sz w:val="24"/>
          <w:rtl w:val="0"/>
        </w:rPr>
        <w:t xml:space="preserve">ubsequently, it maps the ChIP-seq and RNA-seq reads to this newly construct</w:t>
      </w:r>
      <w:r w:rsidRPr="00000000" w:rsidR="00000000" w:rsidDel="00000000">
        <w:rPr>
          <w:rtl w:val="0"/>
        </w:rPr>
        <w:t xml:space="preserve">ed </w:t>
      </w:r>
      <w:r w:rsidRPr="00000000" w:rsidR="00000000" w:rsidDel="00000000">
        <w:rPr>
          <w:rFonts w:cs="Times New Roman" w:hAnsi="Times New Roman" w:eastAsia="Times New Roman" w:ascii="Times New Roman"/>
          <w:sz w:val="24"/>
          <w:rtl w:val="0"/>
        </w:rPr>
        <w:t xml:space="preserve">personal genome. </w:t>
      </w:r>
      <w:r w:rsidRPr="00000000" w:rsidR="00000000" w:rsidDel="00000000">
        <w:rPr>
          <w:rtl w:val="0"/>
        </w:rPr>
        <w:t xml:space="preserve">D</w:t>
      </w:r>
      <w:r w:rsidRPr="00000000" w:rsidR="00000000" w:rsidDel="00000000">
        <w:rPr>
          <w:rFonts w:cs="Times New Roman" w:hAnsi="Times New Roman" w:eastAsia="Times New Roman" w:ascii="Times New Roman"/>
          <w:sz w:val="24"/>
          <w:rtl w:val="0"/>
        </w:rPr>
        <w:t xml:space="preserve">etect</w:t>
      </w:r>
      <w:r w:rsidRPr="00000000" w:rsidR="00000000" w:rsidDel="00000000">
        <w:rPr>
          <w:rtl w:val="0"/>
        </w:rPr>
        <w:t xml:space="preserve">ion of</w:t>
      </w:r>
      <w:r w:rsidRPr="00000000" w:rsidR="00000000" w:rsidDel="00000000">
        <w:rPr>
          <w:rFonts w:cs="Times New Roman" w:hAnsi="Times New Roman" w:eastAsia="Times New Roman" w:ascii="Times New Roman"/>
          <w:sz w:val="24"/>
          <w:rtl w:val="0"/>
        </w:rPr>
        <w:t xml:space="preserve"> </w:t>
      </w:r>
      <w:r w:rsidRPr="00000000" w:rsidR="00000000" w:rsidDel="00000000">
        <w:rPr>
          <w:rtl w:val="0"/>
        </w:rPr>
        <w:t xml:space="preserve">variants with ASB and ASE behavior will only be apparent at heterozygous loci, i.e. sites with two different alleles. Hence, AlleleSeq statistically infers whether there is a differential read count (from ChIP-seq or RNA-seq data) between the two alleles at each heterozygous variant.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We have spearheaded </w:t>
      </w:r>
      <w:r w:rsidRPr="00000000" w:rsidR="00000000" w:rsidDel="00000000">
        <w:rPr>
          <w:rFonts w:cs="Times New Roman" w:hAnsi="Times New Roman" w:eastAsia="Times New Roman" w:ascii="Times New Roman"/>
          <w:sz w:val="24"/>
          <w:rtl w:val="0"/>
        </w:rPr>
        <w:t xml:space="preserve">a</w:t>
      </w:r>
      <w:r w:rsidRPr="00000000" w:rsidR="00000000" w:rsidDel="00000000">
        <w:rPr>
          <w:rtl w:val="0"/>
        </w:rPr>
        <w:t xml:space="preserve">llele-specific analyses in </w:t>
      </w:r>
      <w:r w:rsidRPr="00000000" w:rsidR="00000000" w:rsidDel="00000000">
        <w:rPr>
          <w:rFonts w:cs="Times New Roman" w:hAnsi="Times New Roman" w:eastAsia="Times New Roman" w:ascii="Times New Roman"/>
          <w:sz w:val="24"/>
          <w:rtl w:val="0"/>
        </w:rPr>
        <w:t xml:space="preserve">several major consortia publications, inclu</w:t>
      </w:r>
      <w:r w:rsidRPr="00000000" w:rsidR="00000000" w:rsidDel="00000000">
        <w:rPr>
          <w:rtl w:val="0"/>
        </w:rPr>
        <w:t xml:space="preserve">ding ENCODE and the 1000 Genomes Project</w:t>
      </w:r>
      <w:r w:rsidRPr="00000000" w:rsidR="00000000" w:rsidDel="00000000">
        <w:rPr>
          <w:rFonts w:cs="Times New Roman" w:hAnsi="Times New Roman" w:eastAsia="Times New Roman" w:ascii="Times New Roman"/>
          <w:sz w:val="24"/>
          <w:rtl w:val="0"/>
        </w:rPr>
        <w:t xml:space="preserve"> </w:t>
      </w:r>
      <w:r w:rsidRPr="00000000" w:rsidR="00000000" w:rsidDel="00000000">
        <w:rPr>
          <w:rtl w:val="0"/>
        </w:rPr>
        <w:t xml:space="preserve">[PMID: 22955620, 22955619, 24092746]</w:t>
      </w:r>
      <w:r w:rsidRPr="00000000" w:rsidR="00000000" w:rsidDel="00000000">
        <w:rPr>
          <w:rFonts w:cs="Times New Roman" w:hAnsi="Times New Roman" w:eastAsia="Times New Roman" w:ascii="Times New Roman"/>
          <w:sz w:val="24"/>
          <w:rtl w:val="0"/>
        </w:rPr>
        <w:t xml:space="preserve">. We showed that allele-specific variants are </w:t>
      </w:r>
      <w:r w:rsidRPr="00000000" w:rsidR="00000000" w:rsidDel="00000000">
        <w:rPr>
          <w:rtl w:val="0"/>
        </w:rPr>
        <w:t xml:space="preserve">more likely to be rare variants [PMID: 24092746]</w:t>
      </w:r>
      <w:r w:rsidRPr="00000000" w:rsidR="00000000" w:rsidDel="00000000">
        <w:rPr>
          <w:rFonts w:cs="Times New Roman" w:hAnsi="Times New Roman" w:eastAsia="Times New Roman" w:ascii="Times New Roman"/>
          <w:sz w:val="24"/>
          <w:rtl w:val="0"/>
        </w:rPr>
        <w:t xml:space="preserve">. </w:t>
      </w:r>
      <w:r w:rsidRPr="00000000" w:rsidR="00000000" w:rsidDel="00000000">
        <w:rPr>
          <w:rtl w:val="0"/>
        </w:rPr>
        <w:t xml:space="preserve">We have also shown that there is a substantial number of genomic elements associated with ASB and ASE in the human genome - for example, about 18% of genes exhibit ASE [PMID: 22955620]. We demonstrated that many transcription factors (TFs) act in a parent-of-origin-specific manner and those exhibiting such allele-specific binding behavior are more likely to have more target genes, i.e. more promiscuous in their activities. By constructing regulatory networks based on ASB of TFs and ASE of their target genes, we further revealed substantial coordination between allele-specific binding and expression [PMID: 22955619]. </w:t>
      </w:r>
      <w:r w:rsidRPr="00000000" w:rsidR="00000000" w:rsidDel="00000000">
        <w:rPr>
          <w:rFonts w:cs="Times New Roman" w:hAnsi="Times New Roman" w:eastAsia="Times New Roman" w:ascii="Times New Roman"/>
          <w:sz w:val="24"/>
          <w:rtl w:val="0"/>
        </w:rPr>
        <w:t xml:space="preserve">These analyses are </w:t>
      </w:r>
      <w:r w:rsidRPr="00000000" w:rsidR="00000000" w:rsidDel="00000000">
        <w:rPr>
          <w:rtl w:val="0"/>
        </w:rPr>
        <w:t xml:space="preserve">performed only on a cell line derived from an individual of northwestern Caucasian ancestry, GM12878, which has a deeply sequenced diploid genome and extensive RNA-seq and ChIP-seq experiments performed on this same cell line at the time of the publications.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Furthermore, we have provided the AlleleSeq tool, lists of detected AS variants from the publications and the constructed personal genome and transcriptome of NA12878 on our website (</w:t>
      </w:r>
      <w:hyperlink r:id="rId7">
        <w:r w:rsidRPr="00000000" w:rsidR="00000000" w:rsidDel="00000000">
          <w:rPr>
            <w:color w:val="1155cc"/>
            <w:u w:val="single"/>
            <w:rtl w:val="0"/>
          </w:rPr>
          <w:t xml:space="preserve">http://alleleseq.gersteinlab.org/index.html</w:t>
        </w:r>
      </w:hyperlink>
      <w:r w:rsidRPr="00000000" w:rsidR="00000000" w:rsidDel="00000000">
        <w:rPr>
          <w:rtl w:val="0"/>
        </w:rPr>
        <w:t xml:space="preserve">). Since then, the resource has been well-received by the scientific community, as exemplified by the number of citations and publications using our data as references (some examples are PMID: 23569280, 24371156). We also constantly update our AlleleSeq tool, with feedback garnered from the scientific community and construct a new GM12878’s personal genome, whenever we could obtain a set of variant calls from the Broad Institute.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4"/>
        <w:spacing w:lineRule="auto" w:line="360" w:before="160"/>
        <w:contextualSpacing w:val="0"/>
        <w:rPr/>
      </w:pPr>
      <w:bookmarkStart w:id="19" w:colFirst="0" w:name="h.lay7lppdmsik" w:colLast="0"/>
      <w:bookmarkEnd w:id="19"/>
      <w:r w:rsidRPr="00000000" w:rsidR="00000000" w:rsidDel="00000000">
        <w:rPr>
          <w:rtl w:val="0"/>
        </w:rPr>
      </w:r>
    </w:p>
    <w:p w:rsidP="00000000" w:rsidRPr="00000000" w:rsidR="00000000" w:rsidDel="00000000" w:rsidRDefault="00000000">
      <w:pPr>
        <w:pStyle w:val="Heading4"/>
        <w:spacing w:lineRule="auto" w:line="360" w:before="160"/>
        <w:contextualSpacing w:val="0"/>
        <w:rPr/>
      </w:pPr>
      <w:bookmarkStart w:id="20" w:colFirst="0" w:name="h.kyistwtmkkb9" w:colLast="0"/>
      <w:bookmarkEnd w:id="20"/>
      <w:r w:rsidRPr="00000000" w:rsidR="00000000" w:rsidDel="00000000">
        <w:rPr>
          <w:b w:val="1"/>
          <w:rtl w:val="0"/>
        </w:rPr>
        <w:t xml:space="preserve">D-1-a-iv </w:t>
      </w:r>
      <w:r w:rsidRPr="00000000" w:rsidR="00000000" w:rsidDel="00000000">
        <w:rPr>
          <w:rtl w:val="0"/>
        </w:rPr>
        <w:t xml:space="preserve">We have extensive experience in relating annotation to variation and based on this experience have developed the prototype FunSeq pipeline for Somatic Variants</w:t>
      </w:r>
    </w:p>
    <w:p w:rsidP="00000000" w:rsidRPr="00000000" w:rsidR="00000000" w:rsidDel="00000000" w:rsidRDefault="00000000">
      <w:pPr>
        <w:spacing w:lineRule="auto" w:line="360"/>
        <w:contextualSpacing w:val="0"/>
        <w:rPr/>
      </w:pPr>
      <w:r w:rsidRPr="00000000" w:rsidR="00000000" w:rsidDel="00000000">
        <w:rPr>
          <w:rtl w:val="0"/>
        </w:rPr>
      </w:r>
    </w:p>
    <w:p w:rsidP="00000000" w:rsidRPr="00000000" w:rsidR="00000000" w:rsidDel="00000000" w:rsidRDefault="00000000">
      <w:pPr>
        <w:spacing w:lineRule="auto" w:line="360"/>
        <w:contextualSpacing w:val="0"/>
        <w:rPr/>
      </w:pPr>
      <w:r w:rsidRPr="00000000" w:rsidR="00000000" w:rsidDel="00000000">
        <w:rPr>
          <w:rFonts w:cs="Times New Roman" w:hAnsi="Times New Roman" w:eastAsia="Times New Roman" w:ascii="Times New Roman"/>
          <w:sz w:val="24"/>
          <w:rtl w:val="0"/>
        </w:rPr>
        <w:t xml:space="preserve">[[MG(28dec)2XJM: expl. h</w:t>
      </w:r>
      <w:r w:rsidRPr="00000000" w:rsidR="00000000" w:rsidDel="00000000">
        <w:rPr>
          <w:rtl w:val="0"/>
        </w:rPr>
        <w:t xml:space="preserve">ow ncvar flows into funseq and the encode paper… </w:t>
      </w:r>
      <w:r w:rsidRPr="00000000" w:rsidR="00000000" w:rsidDel="00000000">
        <w:rPr>
          <w:rFonts w:cs="Times New Roman" w:hAnsi="Times New Roman" w:eastAsia="Times New Roman" w:ascii="Times New Roman"/>
          <w:sz w:val="24"/>
          <w:rtl w:val="0"/>
        </w:rPr>
        <w:t xml:space="preserve">we need to elaborate slightly and explain sens &amp; ultrasens</w:t>
      </w:r>
      <w:r w:rsidRPr="00000000" w:rsidR="00000000" w:rsidDel="00000000">
        <w:rPr>
          <w:rtl w:val="0"/>
        </w:rPr>
        <w:t xml:space="preserve">, which are X, and disruptive mutations and prioritizing network hubs (kim et al. 2007) … 4 sentences total. </w:t>
      </w:r>
      <w:r w:rsidRPr="00000000" w:rsidR="00000000" w:rsidDel="00000000">
        <w:rPr>
          <w:rFonts w:cs="Times New Roman" w:hAnsi="Times New Roman" w:eastAsia="Times New Roman" w:ascii="Times New Roman"/>
          <w:sz w:val="24"/>
          <w:rtl w:val="0"/>
        </w:rPr>
        <w:t xml:space="preserve">]][[MG(2jan)2XJM: kim et al. is pnas, use pmid</w:t>
      </w:r>
      <w:r w:rsidRPr="00000000" w:rsidR="00000000" w:rsidDel="00000000">
        <w:rPr>
          <w:rtl w:val="0"/>
        </w:rPr>
        <w:t xml:space="preserve">s, also add in netsnp and shorten by 25% ... we need to shrink the funseq para as well]]</w:t>
      </w:r>
      <w:r w:rsidRPr="00000000" w:rsidR="00000000" w:rsidDel="00000000">
        <w:rPr>
          <w:rtl w:val="0"/>
        </w:rPr>
      </w:r>
    </w:p>
    <w:p w:rsidP="00000000" w:rsidRPr="00000000" w:rsidR="00000000" w:rsidDel="00000000" w:rsidRDefault="00000000">
      <w:pPr>
        <w:spacing w:lineRule="auto" w:line="360"/>
        <w:contextualSpacing w:val="0"/>
        <w:rPr/>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rFonts w:cs="Times New Roman" w:hAnsi="Times New Roman" w:eastAsia="Times New Roman" w:ascii="Times New Roman"/>
          <w:sz w:val="24"/>
          <w:rtl w:val="0"/>
        </w:rPr>
        <w:t xml:space="preserve">We have extensively analyzed patterns of sequence variants in non-coding regions along with the likely protein-coding target genes of these regions (Mu et al., </w:t>
      </w:r>
      <w:r w:rsidRPr="00000000" w:rsidR="00000000" w:rsidDel="00000000">
        <w:rPr>
          <w:rFonts w:cs="Times New Roman" w:hAnsi="Times New Roman" w:eastAsia="Times New Roman" w:ascii="Times New Roman"/>
          <w:i w:val="1"/>
          <w:sz w:val="24"/>
          <w:rtl w:val="0"/>
        </w:rPr>
        <w:t xml:space="preserve">NAR</w:t>
      </w:r>
      <w:r w:rsidRPr="00000000" w:rsidR="00000000" w:rsidDel="00000000">
        <w:rPr>
          <w:rFonts w:cs="Times New Roman" w:hAnsi="Times New Roman" w:eastAsia="Times New Roman" w:ascii="Times New Roman"/>
          <w:sz w:val="24"/>
          <w:rtl w:val="0"/>
        </w:rPr>
        <w:t xml:space="preserve">, 2011; Yip et al., </w:t>
      </w:r>
      <w:r w:rsidRPr="00000000" w:rsidR="00000000" w:rsidDel="00000000">
        <w:rPr>
          <w:rFonts w:cs="Times New Roman" w:hAnsi="Times New Roman" w:eastAsia="Times New Roman" w:ascii="Times New Roman"/>
          <w:i w:val="1"/>
          <w:sz w:val="24"/>
          <w:rtl w:val="0"/>
        </w:rPr>
        <w:t xml:space="preserve">Genome Biology</w:t>
      </w:r>
      <w:r w:rsidRPr="00000000" w:rsidR="00000000" w:rsidDel="00000000">
        <w:rPr>
          <w:rFonts w:cs="Times New Roman" w:hAnsi="Times New Roman" w:eastAsia="Times New Roman" w:ascii="Times New Roman"/>
          <w:sz w:val="24"/>
          <w:rtl w:val="0"/>
        </w:rPr>
        <w:t xml:space="preserve">, 2012; Gerstein et al., </w:t>
      </w:r>
      <w:r w:rsidRPr="00000000" w:rsidR="00000000" w:rsidDel="00000000">
        <w:rPr>
          <w:rFonts w:cs="Times New Roman" w:hAnsi="Times New Roman" w:eastAsia="Times New Roman" w:ascii="Times New Roman"/>
          <w:i w:val="1"/>
          <w:sz w:val="24"/>
          <w:rtl w:val="0"/>
        </w:rPr>
        <w:t xml:space="preserve">Nature</w:t>
      </w:r>
      <w:r w:rsidRPr="00000000" w:rsidR="00000000" w:rsidDel="00000000">
        <w:rPr>
          <w:rFonts w:cs="Times New Roman" w:hAnsi="Times New Roman" w:eastAsia="Times New Roman" w:ascii="Times New Roman"/>
          <w:sz w:val="24"/>
          <w:rtl w:val="0"/>
        </w:rPr>
        <w:t xml:space="preserve">, 2012; Khurana et al., </w:t>
      </w:r>
      <w:r w:rsidRPr="00000000" w:rsidR="00000000" w:rsidDel="00000000">
        <w:rPr>
          <w:rFonts w:cs="Times New Roman" w:hAnsi="Times New Roman" w:eastAsia="Times New Roman" w:ascii="Times New Roman"/>
          <w:i w:val="1"/>
          <w:sz w:val="24"/>
          <w:rtl w:val="0"/>
        </w:rPr>
        <w:t xml:space="preserve">PLoS Comp Bio</w:t>
      </w:r>
      <w:r w:rsidRPr="00000000" w:rsidR="00000000" w:rsidDel="00000000">
        <w:rPr>
          <w:rFonts w:cs="Times New Roman" w:hAnsi="Times New Roman" w:eastAsia="Times New Roman" w:ascii="Times New Roman"/>
          <w:sz w:val="24"/>
          <w:rtl w:val="0"/>
        </w:rPr>
        <w:t xml:space="preserve">, 2013). </w:t>
      </w:r>
      <w:r w:rsidRPr="00000000" w:rsidR="00000000" w:rsidDel="00000000">
        <w:rPr>
          <w:rtl w:val="0"/>
        </w:rPr>
        <w:t xml:space="preserve">We used patterns of genomic variants, such as diversity and fraction of rare variants, to characterize selection pressures of various classes and subclasses of functional annotations (Mu et al., </w:t>
      </w:r>
      <w:r w:rsidRPr="00000000" w:rsidR="00000000" w:rsidDel="00000000">
        <w:rPr>
          <w:i w:val="1"/>
          <w:rtl w:val="0"/>
        </w:rPr>
        <w:t xml:space="preserve">Nucleic Acids Res., </w:t>
      </w:r>
      <w:r w:rsidRPr="00000000" w:rsidR="00000000" w:rsidDel="00000000">
        <w:rPr>
          <w:rtl w:val="0"/>
        </w:rPr>
        <w:t xml:space="preserve">2011). In addition, we have also defined variants that are disruptive to a TF-binding motif in a regulatory region in the ENCODE study (The ENCODE Project Consortium, </w:t>
      </w:r>
      <w:r w:rsidRPr="00000000" w:rsidR="00000000" w:rsidDel="00000000">
        <w:rPr>
          <w:i w:val="1"/>
          <w:rtl w:val="0"/>
        </w:rPr>
        <w:t xml:space="preserve">Nature, </w:t>
      </w:r>
      <w:r w:rsidRPr="00000000" w:rsidR="00000000" w:rsidDel="00000000">
        <w:rPr>
          <w:rtl w:val="0"/>
        </w:rPr>
        <w:t xml:space="preserve">2012</w:t>
      </w:r>
      <w:r w:rsidRPr="00000000" w:rsidR="00000000" w:rsidDel="00000000">
        <w:rPr>
          <w:rtl w:val="0"/>
        </w:rPr>
        <w:t xml:space="preserve">). Another study by our group showed relations between selection pressures and protein network structures, e.g. hubs and periphery (Kim et al., </w:t>
      </w:r>
      <w:r w:rsidRPr="00000000" w:rsidR="00000000" w:rsidDel="00000000">
        <w:rPr>
          <w:i w:val="1"/>
          <w:rtl w:val="0"/>
        </w:rPr>
        <w:t xml:space="preserve">Genome Res., </w:t>
      </w:r>
      <w:r w:rsidRPr="00000000" w:rsidR="00000000" w:rsidDel="00000000">
        <w:rPr>
          <w:rtl w:val="0"/>
        </w:rPr>
        <w:t xml:space="preserve">2007)</w:t>
      </w:r>
      <w:r w:rsidRPr="00000000" w:rsidR="00000000" w:rsidDel="00000000">
        <w:rPr>
          <w:rtl w:val="0"/>
        </w:rPr>
        <w:t xml:space="preserve">. </w:t>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rtl w:val="0"/>
        </w:rPr>
        <w:t xml:space="preserve">In a recent FunSeq study (Khurana et al., </w:t>
      </w:r>
      <w:r w:rsidRPr="00000000" w:rsidR="00000000" w:rsidDel="00000000">
        <w:rPr>
          <w:i w:val="1"/>
          <w:rtl w:val="0"/>
        </w:rPr>
        <w:t xml:space="preserve">Science</w:t>
      </w:r>
      <w:r w:rsidRPr="00000000" w:rsidR="00000000" w:rsidDel="00000000">
        <w:rPr>
          <w:rtl w:val="0"/>
        </w:rPr>
        <w:t xml:space="preserve">, 2013), we further extended and integrated these methods to develop the notion of sensitive and ultra-sensitive regions, i.e. those annotations under strong selection pressure, prioritize based on network connectivity, and disruptive non-coding mutations. In particular, b</w:t>
      </w:r>
      <w:r w:rsidRPr="00000000" w:rsidR="00000000" w:rsidDel="00000000">
        <w:rPr>
          <w:rFonts w:cs="Times New Roman" w:hAnsi="Times New Roman" w:eastAsia="Times New Roman" w:ascii="Times New Roman"/>
          <w:sz w:val="24"/>
          <w:rtl w:val="0"/>
        </w:rPr>
        <w:t xml:space="preserve">y contrasting patterns of inherited polymorphisms from 1092 humans with somatic variants from cancer patients, we developed a scheme and a software tool (FunSeq) for identification of candidate non-coding driver mutations (Khurana et al., S</w:t>
      </w:r>
      <w:r w:rsidRPr="00000000" w:rsidR="00000000" w:rsidDel="00000000">
        <w:rPr>
          <w:rFonts w:cs="Times New Roman" w:hAnsi="Times New Roman" w:eastAsia="Times New Roman" w:ascii="Times New Roman"/>
          <w:i w:val="1"/>
          <w:sz w:val="24"/>
          <w:rtl w:val="0"/>
        </w:rPr>
        <w:t xml:space="preserve">cience</w:t>
      </w:r>
      <w:r w:rsidRPr="00000000" w:rsidR="00000000" w:rsidDel="00000000">
        <w:rPr>
          <w:rFonts w:cs="Times New Roman" w:hAnsi="Times New Roman" w:eastAsia="Times New Roman" w:ascii="Times New Roman"/>
          <w:sz w:val="24"/>
          <w:rtl w:val="0"/>
        </w:rPr>
        <w:t xml:space="preserve">, 2013). In this study, we integrated large-scale data from various resources, including ENCODE and 1000 Genomes Project data, with cancer genomics data. Using FunSeq, we were able to identify ~100 non-coding candidate drivers in ~90 WGS medulloblastoma, breast and prostate cancer samples. It identifies deleterious variants in various non-coding functional elements, including: transcription-factor (TF) binding sites, their higher resolution motifs, regions of active chromatin corresponding to enhancer elements and regions of open chromatin corresponding to DNase I hypersensitivity sites.</w:t>
      </w: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pStyle w:val="Heading3"/>
        <w:spacing w:lineRule="auto" w:before="160"/>
        <w:contextualSpacing w:val="0"/>
        <w:rPr/>
      </w:pPr>
      <w:bookmarkStart w:id="21" w:colFirst="0" w:name="h.xl5aw97lhx0z" w:colLast="0"/>
      <w:bookmarkEnd w:id="21"/>
      <w:r w:rsidRPr="00000000" w:rsidR="00000000" w:rsidDel="00000000">
        <w:rPr>
          <w:rtl w:val="0"/>
        </w:rPr>
        <w:t xml:space="preserve">D-1-b Research Plan for Aim 1 </w:t>
      </w:r>
    </w:p>
    <w:p w:rsidP="00000000" w:rsidRPr="00000000" w:rsidR="00000000" w:rsidDel="00000000" w:rsidRDefault="00000000">
      <w:pPr>
        <w:spacing w:lineRule="auto" w:line="360"/>
        <w:contextualSpacing w:val="0"/>
        <w:rPr/>
      </w:pPr>
      <w:r w:rsidRPr="00000000" w:rsidR="00000000" w:rsidDel="00000000">
        <w:rPr>
          <w:rtl w:val="0"/>
        </w:rPr>
      </w:r>
    </w:p>
    <w:p w:rsidP="00000000" w:rsidRPr="00000000" w:rsidR="00000000" w:rsidDel="00000000" w:rsidRDefault="00000000">
      <w:pPr>
        <w:spacing w:lineRule="auto" w:line="360"/>
        <w:contextualSpacing w:val="0"/>
        <w:rPr/>
      </w:pPr>
      <w:r w:rsidRPr="00000000" w:rsidR="00000000" w:rsidDel="00000000">
        <w:rPr>
          <w:rFonts w:cs="Times New Roman" w:hAnsi="Times New Roman" w:eastAsia="Times New Roman" w:ascii="Times New Roman"/>
          <w:sz w:val="24"/>
          <w:rtl w:val="0"/>
        </w:rPr>
        <w:t xml:space="preserve">We plan to extend the current FunSeq scheme to be more comprehensive for identification of rare variants associated with complex traits. W</w:t>
      </w:r>
      <w:r w:rsidRPr="00000000" w:rsidR="00000000" w:rsidDel="00000000">
        <w:rPr>
          <w:rtl w:val="0"/>
        </w:rPr>
        <w:t xml:space="preserve">e will do some simple improvements (i.e. using GERP score in addition to human polymorphisms for identifying sensitive regions) and some major changes outlined below. </w:t>
      </w:r>
      <w:r w:rsidRPr="00000000" w:rsidR="00000000" w:rsidDel="00000000">
        <w:rPr>
          <w:rtl w:val="0"/>
        </w:rPr>
      </w:r>
    </w:p>
    <w:p w:rsidP="00000000" w:rsidRPr="00000000" w:rsidR="00000000" w:rsidDel="00000000" w:rsidRDefault="00000000">
      <w:pPr>
        <w:spacing w:lineRule="auto" w:line="360"/>
        <w:contextualSpacing w:val="0"/>
        <w:rPr/>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pStyle w:val="Heading4"/>
        <w:spacing w:lineRule="auto" w:line="360"/>
        <w:contextualSpacing w:val="0"/>
        <w:rPr/>
      </w:pPr>
      <w:bookmarkStart w:id="22" w:colFirst="0" w:name="h.obng0iao6jiv" w:colLast="0"/>
      <w:bookmarkEnd w:id="22"/>
      <w:r w:rsidRPr="00000000" w:rsidR="00000000" w:rsidDel="00000000">
        <w:rPr>
          <w:rtl w:val="0"/>
        </w:rPr>
        <w:t xml:space="preserve">D-1-b-i Loss-of-function and gain-of-function for transcription factor binding</w:t>
      </w:r>
    </w:p>
    <w:p w:rsidP="00000000" w:rsidRPr="00000000" w:rsidR="00000000" w:rsidDel="00000000" w:rsidRDefault="00000000">
      <w:pPr>
        <w:spacing w:lineRule="auto" w:line="360" w:before="0"/>
        <w:contextualSpacing w:val="0"/>
      </w:pPr>
      <w:r w:rsidRPr="00000000" w:rsidR="00000000" w:rsidDel="00000000">
        <w:rPr>
          <w:rtl w:val="0"/>
        </w:rPr>
        <w:t xml:space="preserve">Loss-of-function variants are more likely to cause deleterious impact (Kheradpour, et al., 2013; Khurana, et al., 2013; Mu, et al., 2011). When variants occur in transcription factor binding motifs, the change in position-weight matrix (PWM) can be calculated. Variants decreasing the PWM scores could potentially alter the binding strength of transcription factors, or even cause loss-of-motif events. Many studies have shown that gain of new binding sites caused by somatic mutations can constitute driver events (Horn, et al., 2013; Huang, et al., 2013; Killela, et al., 2013; Vinagre, et al., 2013). However, an automated tool to detect such events in whole genomes is not available. Such events in germline genomes might also be associated with increased disease risk.</w:t>
      </w:r>
      <w:r w:rsidRPr="00000000" w:rsidR="00000000" w:rsidDel="00000000">
        <w:rPr>
          <w:b w:val="1"/>
          <w:color w:val="984806"/>
          <w:rtl w:val="0"/>
        </w:rPr>
        <w:t xml:space="preserve"> </w:t>
      </w:r>
      <w:r w:rsidRPr="00000000" w:rsidR="00000000" w:rsidDel="00000000">
        <w:rPr>
          <w:rtl w:val="0"/>
        </w:rPr>
        <w:t xml:space="preserve">We will create a gain-of-motif scheme to scan and statistically evaluate (Touzet and Varre, 2007) all possible motifs created by variants compared to human reference genome. Gain-of-motif events are identified as those that give sequence score with mutated allele in PWMs significantly higher than the background (p &lt; 4e-8). Note that in these analyses, determining the ancestral allele of the variant is essential to resolving between loss-of-function or gain-of-function since the functional impact of the variant reflects the historical event when the polymorphism was first introduced in the human population. </w:t>
      </w:r>
    </w:p>
    <w:p w:rsidP="00000000" w:rsidRPr="00000000" w:rsidR="00000000" w:rsidDel="00000000" w:rsidRDefault="00000000">
      <w:pPr>
        <w:pStyle w:val="Heading4"/>
        <w:spacing w:lineRule="auto" w:line="360" w:before="160"/>
        <w:contextualSpacing w:val="0"/>
      </w:pPr>
      <w:bookmarkStart w:id="23" w:colFirst="0" w:name="h.eftfo2u8eafn" w:colLast="0"/>
      <w:bookmarkEnd w:id="23"/>
      <w:r w:rsidRPr="00000000" w:rsidR="00000000" w:rsidDel="00000000">
        <w:rPr>
          <w:rtl w:val="0"/>
        </w:rPr>
      </w:r>
    </w:p>
    <w:p w:rsidP="00000000" w:rsidRPr="00000000" w:rsidR="00000000" w:rsidDel="00000000" w:rsidRDefault="00000000">
      <w:pPr>
        <w:pStyle w:val="Heading4"/>
        <w:spacing w:lineRule="auto" w:line="360" w:before="160"/>
        <w:contextualSpacing w:val="0"/>
      </w:pPr>
      <w:bookmarkStart w:id="24" w:colFirst="0" w:name="h.altqd75y0ucu" w:colLast="0"/>
      <w:bookmarkEnd w:id="24"/>
      <w:r w:rsidRPr="00000000" w:rsidR="00000000" w:rsidDel="00000000">
        <w:rPr>
          <w:rtl w:val="0"/>
        </w:rPr>
        <w:t xml:space="preserve">D-1-b-ii Identifying likely target genes of distal regulatory elements and then assessing impact of variants on regulatory network connectivity</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rFonts w:cs="Times New Roman" w:hAnsi="Times New Roman" w:eastAsia="Times New Roman" w:ascii="Times New Roman"/>
          <w:color w:val="1a1a1a"/>
          <w:sz w:val="24"/>
          <w:rtl w:val="0"/>
        </w:rPr>
        <w:t xml:space="preserve">[[MG(28dec)2EK: more detail on how doing linkage - 3 sentences]]</w:t>
      </w:r>
      <w:r w:rsidRPr="00000000" w:rsidR="00000000" w:rsidDel="00000000">
        <w:rPr>
          <w:color w:val="1a1a1a"/>
          <w:rtl w:val="0"/>
        </w:rPr>
        <w:t xml:space="preserve">[[EK(2Jan): done]][[MG(2jan)2EK+YF: good now we need to put some of this text in funseq2 paper]][[MG(2jan)2YF: smooth flow of new sect. Try to shorten by 15% and add to paper]]</w:t>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line="360"/>
        <w:contextualSpacing w:val="0"/>
        <w:rPr/>
      </w:pPr>
      <w:r w:rsidRPr="00000000" w:rsidR="00000000" w:rsidDel="00000000">
        <w:rPr>
          <w:rFonts w:cs="Times New Roman" w:hAnsi="Times New Roman" w:eastAsia="Times New Roman" w:ascii="Times New Roman"/>
          <w:sz w:val="24"/>
          <w:rtl w:val="0"/>
        </w:rPr>
        <w:t xml:space="preserve">To interpret likely functional consequences of noncoding variants, we will comprehensively define associations between regulatory elements and genes through correlating various </w:t>
      </w:r>
      <w:r w:rsidRPr="00000000" w:rsidR="00000000" w:rsidDel="00000000">
        <w:rPr>
          <w:rFonts w:cs="Times New Roman" w:hAnsi="Times New Roman" w:eastAsia="Times New Roman" w:ascii="Times New Roman"/>
          <w:color w:val="343434"/>
          <w:sz w:val="24"/>
          <w:rtl w:val="0"/>
        </w:rPr>
        <w:t xml:space="preserve">epigenetic</w:t>
      </w:r>
      <w:r w:rsidRPr="00000000" w:rsidR="00000000" w:rsidDel="00000000">
        <w:rPr>
          <w:rFonts w:cs="Times New Roman" w:hAnsi="Times New Roman" w:eastAsia="Times New Roman" w:ascii="Times New Roman"/>
          <w:sz w:val="24"/>
          <w:rtl w:val="0"/>
        </w:rPr>
        <w:t xml:space="preserve"> modifications (e.g. H3K27ac and DNA methylation) with expression levels of genes</w:t>
      </w:r>
      <w:r w:rsidRPr="00000000" w:rsidR="00000000" w:rsidDel="00000000">
        <w:rPr>
          <w:rFonts w:cs="Times New Roman" w:hAnsi="Times New Roman" w:eastAsia="Times New Roman" w:ascii="Times New Roman"/>
          <w:color w:val="1a1a1a"/>
          <w:sz w:val="24"/>
          <w:rtl w:val="0"/>
        </w:rPr>
        <w:t xml:space="preserve">. </w:t>
      </w:r>
      <w:r w:rsidRPr="00000000" w:rsidR="00000000" w:rsidDel="00000000">
        <w:rPr>
          <w:color w:val="1a1a1a"/>
          <w:rtl w:val="0"/>
        </w:rPr>
        <w:t xml:space="preserve">W</w:t>
      </w:r>
      <w:r w:rsidRPr="00000000" w:rsidR="00000000" w:rsidDel="00000000">
        <w:rPr>
          <w:rFonts w:cs="Times New Roman" w:hAnsi="Times New Roman" w:eastAsia="Times New Roman" w:ascii="Times New Roman"/>
          <w:color w:val="1a1a1a"/>
          <w:sz w:val="24"/>
          <w:rtl w:val="0"/>
        </w:rPr>
        <w:t xml:space="preserve">e will consider the enhancer marks H3K4me1 and H3K27ac as two types of activity</w:t>
      </w:r>
    </w:p>
    <w:p w:rsidP="00000000" w:rsidRPr="00000000" w:rsidR="00000000" w:rsidDel="00000000" w:rsidRDefault="00000000">
      <w:pPr>
        <w:spacing w:lineRule="auto" w:line="360"/>
        <w:contextualSpacing w:val="0"/>
        <w:rPr/>
      </w:pPr>
      <w:r w:rsidRPr="00000000" w:rsidR="00000000" w:rsidDel="00000000">
        <w:rPr>
          <w:rFonts w:cs="Times New Roman" w:hAnsi="Times New Roman" w:eastAsia="Times New Roman" w:ascii="Times New Roman"/>
          <w:color w:val="1a1a1a"/>
          <w:sz w:val="24"/>
          <w:rtl w:val="0"/>
        </w:rPr>
        <w:t xml:space="preserve">signals, and DNA methylation as an inactivity signal. We will collect all bisulfite sequencing, ChIP-seq and RNA-seq data from the Roadmap Epigenomics</w:t>
      </w:r>
      <w:r w:rsidRPr="00000000" w:rsidR="00000000" w:rsidDel="00000000">
        <w:rPr>
          <w:color w:val="1a1a1a"/>
          <w:rtl w:val="0"/>
        </w:rPr>
        <w:t xml:space="preserve"> </w:t>
      </w:r>
      <w:r w:rsidRPr="00000000" w:rsidR="00000000" w:rsidDel="00000000">
        <w:rPr>
          <w:rFonts w:cs="Times New Roman" w:hAnsi="Times New Roman" w:eastAsia="Times New Roman" w:ascii="Times New Roman"/>
          <w:color w:val="1a1a1a"/>
          <w:sz w:val="24"/>
          <w:rtl w:val="0"/>
        </w:rPr>
        <w:t xml:space="preserve">project</w:t>
      </w:r>
      <w:r w:rsidRPr="00000000" w:rsidR="00000000" w:rsidDel="00000000">
        <w:rPr>
          <w:color w:val="1a1a1a"/>
          <w:rtl w:val="0"/>
        </w:rPr>
        <w:t xml:space="preserve">. For each regulatory element-candidate target pair, we will compute the correlations of their activity/inactivity and</w:t>
      </w:r>
    </w:p>
    <w:p w:rsidP="00000000" w:rsidRPr="00000000" w:rsidR="00000000" w:rsidDel="00000000" w:rsidRDefault="00000000">
      <w:pPr>
        <w:spacing w:lineRule="auto" w:line="360"/>
        <w:contextualSpacing w:val="0"/>
      </w:pPr>
      <w:r w:rsidRPr="00000000" w:rsidR="00000000" w:rsidDel="00000000">
        <w:rPr>
          <w:color w:val="1a1a1a"/>
          <w:rtl w:val="0"/>
        </w:rPr>
        <w:t xml:space="preserve">expression levels across different tissue types. </w:t>
      </w:r>
      <w:r w:rsidRPr="00000000" w:rsidR="00000000" w:rsidDel="00000000">
        <w:rPr>
          <w:rFonts w:cs="Times New Roman" w:hAnsi="Times New Roman" w:eastAsia="Times New Roman" w:ascii="Times New Roman"/>
          <w:sz w:val="24"/>
          <w:rtl w:val="0"/>
        </w:rPr>
        <w:t xml:space="preserve">To incorporate the ever-increasing amounts of genomic data, we will offer a flexible framework for users to extend the scheme with their own data. We will also make the scheme flexible so it can integrate gene expression studies in cases vs controls to increase predictive power for identification of functional variants.</w:t>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rtl w:val="0"/>
        </w:rPr>
        <w:t xml:space="preserve">Interpretation of the functional impact of variants can be greatly enhanced if the function of its target protein-coding gene is known. We will incorporate prior knowledge of genes, such as known cancer-driver genes (Futreal, et al., 2004) and actionable genes (‘druggable’ genes) (Wagle, et al., 2012) into our annotation scheme. Differential expression of target genes is indicative of potential effect of noncoding variants. We will provide a “differential gene expression analysis” module to detect differentially expressed genes in cancer samples from RNA-Seq data.</w:t>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rtl w:val="0"/>
        </w:rPr>
        <w:t xml:space="preserve">We will also use the target genes to connect the non-coding elements into a variety of networks. In particular, f</w:t>
      </w:r>
      <w:r w:rsidRPr="00000000" w:rsidR="00000000" w:rsidDel="00000000">
        <w:rPr>
          <w:rFonts w:cs="Times New Roman" w:hAnsi="Times New Roman" w:eastAsia="Times New Roman" w:ascii="Times New Roman"/>
          <w:sz w:val="24"/>
          <w:rtl w:val="0"/>
        </w:rPr>
        <w:t xml:space="preserve">or all the noncoding variants passing other filters</w:t>
      </w:r>
      <w:r w:rsidRPr="00000000" w:rsidR="00000000" w:rsidDel="00000000">
        <w:rPr>
          <w:rtl w:val="0"/>
        </w:rPr>
        <w:t xml:space="preserve">, </w:t>
      </w:r>
      <w:r w:rsidRPr="00000000" w:rsidR="00000000" w:rsidDel="00000000">
        <w:rPr>
          <w:rFonts w:cs="Times New Roman" w:hAnsi="Times New Roman" w:eastAsia="Times New Roman" w:ascii="Times New Roman"/>
          <w:sz w:val="24"/>
          <w:rtl w:val="0"/>
        </w:rPr>
        <w:t xml:space="preserve">we will examine the network centralities of the associated genes in various networks, since disruption of highly connected genes or their regulatory elements is more likely to be deleterious (Khurana, et al., 2013; Kim, et al., 2007). We will make the scheme flexible so it can integrate user networks in addition to the pre-collected networks such as protein-protein interaction, regulatory and phosphorylation networks. In addition to hubs, we will also prioritize based on bottlenecks and positions at the top of heirarchies [PMID XXX &amp; XXX]</w:t>
      </w:r>
    </w:p>
    <w:p w:rsidP="00000000" w:rsidRPr="00000000" w:rsidR="00000000" w:rsidDel="00000000" w:rsidRDefault="00000000">
      <w:pPr>
        <w:spacing w:lineRule="auto" w:line="360"/>
        <w:contextualSpacing w:val="0"/>
        <w:rPr/>
      </w:pPr>
      <w:r w:rsidRPr="00000000" w:rsidR="00000000" w:rsidDel="00000000">
        <w:rPr>
          <w:rtl w:val="0"/>
        </w:rPr>
      </w:r>
    </w:p>
    <w:p w:rsidP="00000000" w:rsidRPr="00000000" w:rsidR="00000000" w:rsidDel="00000000" w:rsidRDefault="00000000">
      <w:pPr>
        <w:pStyle w:val="Heading4"/>
        <w:spacing w:lineRule="auto" w:line="360" w:before="160"/>
        <w:contextualSpacing w:val="0"/>
        <w:rPr/>
      </w:pPr>
      <w:bookmarkStart w:id="25" w:colFirst="0" w:name="h.h9t20vzg5rle" w:colLast="0"/>
      <w:bookmarkEnd w:id="25"/>
      <w:r w:rsidRPr="00000000" w:rsidR="00000000" w:rsidDel="00000000">
        <w:rPr>
          <w:rtl w:val="0"/>
        </w:rPr>
        <w:t xml:space="preserve">D-1-b-iii Detailed Variant Prioritization for ncRNAs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[[MG(2jan)2XJM: good job, shorten para 1 &amp; 2 by 50%]]  [[MG(2jan)2XJM:</w:t>
        <w:tab/>
      </w:r>
    </w:p>
    <w:p w:rsidP="00000000" w:rsidRPr="00000000" w:rsidR="00000000" w:rsidDel="00000000" w:rsidRDefault="00000000">
      <w:pPr>
        <w:contextualSpacing w:val="0"/>
        <w:rPr/>
      </w:pPr>
      <w:r w:rsidRPr="00000000" w:rsidR="00000000" w:rsidDel="00000000">
        <w:rPr>
          <w:rtl w:val="0"/>
        </w:rPr>
        <w:t xml:space="preserve">perhaps we can say" preliminary results show that ...</w:t>
      </w:r>
    </w:p>
    <w:p w:rsidP="00000000" w:rsidRPr="00000000" w:rsidR="00000000" w:rsidDel="00000000" w:rsidRDefault="00000000">
      <w:pPr>
        <w:contextualSpacing w:val="0"/>
      </w:pPr>
      <w:r w:rsidRPr="00000000" w:rsidR="00000000" w:rsidDel="00000000">
        <w:rPr>
          <w:rtl w:val="0"/>
        </w:rPr>
        <w:t xml:space="preserve">- more rigid structures(larger free energy change), such as stem regions, contain fewer number of mutations</w:t>
      </w:r>
    </w:p>
    <w:p w:rsidP="00000000" w:rsidRPr="00000000" w:rsidR="00000000" w:rsidDel="00000000" w:rsidRDefault="00000000">
      <w:pPr>
        <w:contextualSpacing w:val="0"/>
      </w:pPr>
      <w:r w:rsidRPr="00000000" w:rsidR="00000000" w:rsidDel="00000000">
        <w:rPr>
          <w:rtl w:val="0"/>
        </w:rPr>
        <w:t xml:space="preserve">- stem regions contain mutations of lower allele frequency"]]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The original FunSeq focused mostly on TF binding sites. Here, we will expand our treatment of ncRNAs beyond that in FunSeq to better prioritze the variants</w:t>
      </w:r>
      <w:r w:rsidRPr="00000000" w:rsidR="00000000" w:rsidDel="00000000">
        <w:rPr>
          <w:rtl w:val="0"/>
        </w:rPr>
        <w:t xml:space="preserve">, doing this in a parallel fashion to as we have for binding sites. We will first prioritize ncRNA annotations based on their within-human selection pressure and conservation across multiple species. For within-human selection, we will prioritize annotations that show higher levels of nucleotide diversity and higher fraction of rare variants within a broader 200 bp window of the ncRNA annotations (Mu et al., </w:t>
      </w:r>
      <w:r w:rsidRPr="00000000" w:rsidR="00000000" w:rsidDel="00000000">
        <w:rPr>
          <w:i w:val="1"/>
          <w:rtl w:val="0"/>
        </w:rPr>
        <w:t xml:space="preserve">Nucleic Acids Res.</w:t>
      </w:r>
      <w:r w:rsidRPr="00000000" w:rsidR="00000000" w:rsidDel="00000000">
        <w:rPr>
          <w:rtl w:val="0"/>
        </w:rPr>
        <w:t xml:space="preserve">, 2011</w:t>
      </w:r>
      <w:r w:rsidRPr="00000000" w:rsidR="00000000" w:rsidDel="00000000">
        <w:rPr>
          <w:rtl w:val="0"/>
        </w:rPr>
        <w:t xml:space="preserve">). We will look at GERP scores (Goode et al., </w:t>
      </w:r>
      <w:r w:rsidRPr="00000000" w:rsidR="00000000" w:rsidDel="00000000">
        <w:rPr>
          <w:i w:val="1"/>
          <w:rtl w:val="0"/>
        </w:rPr>
        <w:t xml:space="preserve">Genome Res., </w:t>
      </w:r>
      <w:r w:rsidRPr="00000000" w:rsidR="00000000" w:rsidDel="00000000">
        <w:rPr>
          <w:rtl w:val="0"/>
        </w:rPr>
        <w:t xml:space="preserve">2010</w:t>
      </w:r>
      <w:r w:rsidRPr="00000000" w:rsidR="00000000" w:rsidDel="00000000">
        <w:rPr>
          <w:rtl w:val="0"/>
        </w:rPr>
        <w:t xml:space="preserve">) for inter-species conservation in each ncRNA region. For those ncRNA broad regions that show strong signatures of selection pressure within humans and between species, we will prioritize them as sensitive regions.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We will further divide ncRNA annotations according to their subcategories, expression levels, and specificity of expression in cell lines. We will categorize ncRNAs into different gene families, including transfer RNAs (tRNAs), miRNAs, 5S ribosomal RNAs (rRNAs), small nucleolar RNAs (snoRNAs), small nuclear RNAs (snRNAs), and long non-coding RNA (lncRNAs). Expression levels of ncRNAs will be obtained from the ENCODE project (http://genome.crg.es/encode_RNA_dashboard/hg19/) where RNAseq was performed on dozens of cell lines. We will prioritize ncRNAs that have a higher expression level and those that are ubiquitously expressed in multiple cell lines over cell-line specifically expressed ncRNAs.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Furthermore, we will annotate genomic variants against the secondary structures of ncRNAs. We define variants that disrupt secondary structures of ncRNAs as those that no longer form a complementary base-pairing or a wobble base-pairing when mutated. RNA secondary structures will be predicted using RNAshapes (Steffen et al. 2006). We will also quantify the effect a mutation stabilizes or destabilizes the RNA structure by computing the difference in folding free energy changes of the RNA before and after the introduction of the mutation. (Again the correct identificiation of the ancestral allele will be important here.)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Finally, we will explore the relationship of ncRNAs with network connectivity by associating ncRNAs with canonical genes through expression levels, sequence complementarity, etc. miRNA, for instance, are known to regulate the expression level of its target genes. We will identify coding genes associated with miRNAs by correlating their expression levels based on RNAseq data. In addition, we will also search for potential miRNA binding target by searching for sequence complementarity in 3’UTR regions of coding genes to the seed regions, i.e. the first 2-7 bp of the mature miRNAs, using TargetScan (Grimson et al. 2007). We will then examine the selection pressure in ncRNAs that are associated with genes in network hubs vs. periphery.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1440" w:firstLine="0"/>
        <w:contextualSpacing w:val="0"/>
      </w:pPr>
      <w:r w:rsidRPr="00000000" w:rsidR="00000000" w:rsidDel="00000000">
        <w:rPr>
          <w:rtl w:val="0"/>
        </w:rPr>
      </w:r>
    </w:p>
    <w:p w:rsidP="00000000" w:rsidRPr="00000000" w:rsidR="00000000" w:rsidDel="00000000" w:rsidRDefault="00000000">
      <w:pPr>
        <w:pStyle w:val="Heading4"/>
        <w:spacing w:lineRule="auto" w:line="360" w:before="160"/>
        <w:contextualSpacing w:val="0"/>
        <w:rPr/>
      </w:pPr>
      <w:bookmarkStart w:id="26" w:colFirst="0" w:name="h.hqk12310ppmh" w:colLast="0"/>
      <w:bookmarkEnd w:id="26"/>
      <w:r w:rsidRPr="00000000" w:rsidR="00000000" w:rsidDel="00000000">
        <w:rPr>
          <w:rtl w:val="0"/>
        </w:rPr>
        <w:t xml:space="preserve">D-1-b-iv Variant Prioritization Based on Allelic Activity and Association with EQTLs (AlleleDB module)</w:t>
      </w:r>
    </w:p>
    <w:p w:rsidP="00000000" w:rsidRPr="00000000" w:rsidR="00000000" w:rsidDel="00000000" w:rsidRDefault="00000000">
      <w:pPr>
        <w:contextualSpacing w:val="0"/>
        <w:rPr/>
      </w:pPr>
      <w:r w:rsidRPr="00000000" w:rsidR="00000000" w:rsidDel="00000000">
        <w:rPr>
          <w:rtl w:val="0"/>
        </w:rPr>
        <w:t xml:space="preserve">[[MG(2jan)2JC: good writeup and substrate for paper but we have to shorten and focus here. Need to get everything in within 2 para]]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direct interrogation of allelic imbalance of reads (either ChIP- or RNA-seq) at each heterozygous locus in the genome forms the basis of allele-specific (AS) analyses. Even though epigenetic factors such as imprinting [PMID: 18308616], histone marks [PMID: 21812971] and random monoallelic expression events [PMID: 18006746] can confound the causality between genotype and the allele-specific behavior, this still allows us to identify specifically which variants are associated with allele-specific events. Their evident regulatory roles assert that they are useful in the prioritization of functional variants. However, currently, there is no prioritization scheme that integrates both allele-specific binding (ASB) and expression (ASE) regulatory variants. Further, as mentioned, most ASB and ASE analyses are focused on a single individual, GM12878. Thus, an enrichment of rare variants among AS variants implies that there are many uncovered variants associated with ASB and ASE. A direct overlap of variants in a prioritization pipeline will not be applicable here.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Therefore, t</w:t>
      </w:r>
      <w:r w:rsidRPr="00000000" w:rsidR="00000000" w:rsidDel="00000000">
        <w:rPr>
          <w:rFonts w:cs="Times New Roman" w:hAnsi="Times New Roman" w:eastAsia="Times New Roman" w:ascii="Times New Roman"/>
          <w:sz w:val="24"/>
          <w:rtl w:val="0"/>
        </w:rPr>
        <w:t xml:space="preserve">o further enable the incorporation of allele-specific variants into the annotation pipeline, we defin</w:t>
      </w:r>
      <w:r w:rsidRPr="00000000" w:rsidR="00000000" w:rsidDel="00000000">
        <w:rPr>
          <w:rtl w:val="0"/>
        </w:rPr>
        <w:t xml:space="preserve">e what we term ‘allelic’ genomic elements. ‘Allelicity’ is defined as the degree of how allele-specific a particular genomic element or a category of elements is, as opposed to ‘allele-specific’ being relatively more defined of having evidence of allelic imbalance. For example, an ‘allelic’ class of transcription factor binding site (TFBS) might possess more allele-specific binding (ASB) variants, or a particular class of elements such as enhancers and promoters might be more allelic than another.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To enable us to define an ‘allelic’ element, </w:t>
      </w:r>
      <w:r w:rsidRPr="00000000" w:rsidR="00000000" w:rsidDel="00000000">
        <w:rPr>
          <w:rFonts w:cs="Times New Roman" w:hAnsi="Times New Roman" w:eastAsia="Times New Roman" w:ascii="Times New Roman"/>
          <w:sz w:val="24"/>
          <w:rtl w:val="0"/>
        </w:rPr>
        <w:t xml:space="preserve">we plan to extend AS analyses to a diversity of individuals. There has been an increasing number of large-scale ChIP-seq and RNA-seq experiments performed on the genomes from the 1000 Genomes Project</w:t>
      </w:r>
      <w:r w:rsidRPr="00000000" w:rsidR="00000000" w:rsidDel="00000000">
        <w:rPr>
          <w:rtl w:val="0"/>
        </w:rPr>
        <w:t xml:space="preserve"> [PMID: 23128226]</w:t>
      </w:r>
      <w:r w:rsidRPr="00000000" w:rsidR="00000000" w:rsidDel="00000000">
        <w:rPr>
          <w:rFonts w:cs="Times New Roman" w:hAnsi="Times New Roman" w:eastAsia="Times New Roman" w:ascii="Times New Roman"/>
          <w:sz w:val="24"/>
          <w:rtl w:val="0"/>
        </w:rPr>
        <w:t xml:space="preserve">, in which we are</w:t>
      </w:r>
      <w:r w:rsidRPr="00000000" w:rsidR="00000000" w:rsidDel="00000000">
        <w:rPr>
          <w:rtl w:val="0"/>
        </w:rPr>
        <w:t xml:space="preserve"> active members</w:t>
      </w:r>
      <w:r w:rsidRPr="00000000" w:rsidR="00000000" w:rsidDel="00000000">
        <w:rPr>
          <w:rFonts w:cs="Times New Roman" w:hAnsi="Times New Roman" w:eastAsia="Times New Roman" w:ascii="Times New Roman"/>
          <w:sz w:val="24"/>
          <w:rtl w:val="0"/>
        </w:rPr>
        <w:t xml:space="preserve">. These datasets are found in various publications [</w:t>
      </w:r>
      <w:r w:rsidRPr="00000000" w:rsidR="00000000" w:rsidDel="00000000">
        <w:rPr>
          <w:rtl w:val="0"/>
        </w:rPr>
        <w:t xml:space="preserve">PMID: 20220756, 20220758, 21173033</w:t>
      </w:r>
      <w:r w:rsidRPr="00000000" w:rsidR="00000000" w:rsidDel="00000000">
        <w:rPr>
          <w:rFonts w:cs="Times New Roman" w:hAnsi="Times New Roman" w:eastAsia="Times New Roman" w:ascii="Times New Roman"/>
          <w:sz w:val="24"/>
          <w:rtl w:val="0"/>
        </w:rPr>
        <w:t xml:space="preserve">, </w:t>
      </w:r>
      <w:r w:rsidRPr="00000000" w:rsidR="00000000" w:rsidDel="00000000">
        <w:rPr>
          <w:rtl w:val="0"/>
        </w:rPr>
        <w:t xml:space="preserve">24136359,</w:t>
      </w:r>
      <w:r w:rsidRPr="00000000" w:rsidR="00000000" w:rsidDel="00000000">
        <w:rPr>
          <w:rFonts w:cs="Times New Roman" w:hAnsi="Times New Roman" w:eastAsia="Times New Roman" w:ascii="Times New Roman"/>
          <w:sz w:val="24"/>
          <w:rtl w:val="0"/>
        </w:rPr>
        <w:t xml:space="preserve"> </w:t>
      </w:r>
      <w:r w:rsidRPr="00000000" w:rsidR="00000000" w:rsidDel="00000000">
        <w:rPr>
          <w:rtl w:val="0"/>
        </w:rPr>
        <w:t xml:space="preserve">24136358</w:t>
      </w:r>
      <w:r w:rsidRPr="00000000" w:rsidR="00000000" w:rsidDel="00000000">
        <w:rPr>
          <w:rFonts w:cs="Times New Roman" w:hAnsi="Times New Roman" w:eastAsia="Times New Roman" w:ascii="Times New Roman"/>
          <w:sz w:val="24"/>
          <w:rtl w:val="0"/>
        </w:rPr>
        <w:t xml:space="preserve">, </w:t>
      </w:r>
      <w:r w:rsidRPr="00000000" w:rsidR="00000000" w:rsidDel="00000000">
        <w:rPr>
          <w:rtl w:val="0"/>
        </w:rPr>
        <w:t xml:space="preserve">24136355</w:t>
      </w:r>
      <w:r w:rsidRPr="00000000" w:rsidR="00000000" w:rsidDel="00000000">
        <w:rPr>
          <w:rFonts w:cs="Times New Roman" w:hAnsi="Times New Roman" w:eastAsia="Times New Roman" w:ascii="Times New Roman"/>
          <w:sz w:val="24"/>
          <w:rtl w:val="0"/>
        </w:rPr>
        <w:t xml:space="preserve">] and consortia, notably ENCODE </w:t>
      </w:r>
      <w:r w:rsidRPr="00000000" w:rsidR="00000000" w:rsidDel="00000000">
        <w:rPr>
          <w:rtl w:val="0"/>
        </w:rPr>
        <w:t xml:space="preserve">[PMID: 22955616]</w:t>
      </w:r>
      <w:r w:rsidRPr="00000000" w:rsidR="00000000" w:rsidDel="00000000">
        <w:rPr>
          <w:rFonts w:cs="Times New Roman" w:hAnsi="Times New Roman" w:eastAsia="Times New Roman" w:ascii="Times New Roman"/>
          <w:sz w:val="24"/>
          <w:rtl w:val="0"/>
        </w:rPr>
        <w:t xml:space="preserve"> and gEUVADIS [</w:t>
      </w:r>
      <w:r w:rsidRPr="00000000" w:rsidR="00000000" w:rsidDel="00000000">
        <w:rPr>
          <w:rtl w:val="0"/>
        </w:rPr>
        <w:t xml:space="preserve">PMID: 24037378</w:t>
      </w:r>
      <w:r w:rsidRPr="00000000" w:rsidR="00000000" w:rsidDel="00000000">
        <w:rPr>
          <w:rFonts w:cs="Times New Roman" w:hAnsi="Times New Roman" w:eastAsia="Times New Roman" w:ascii="Times New Roman"/>
          <w:sz w:val="24"/>
          <w:rtl w:val="0"/>
        </w:rPr>
        <w:t xml:space="preserve">]. Our intent is to amass these datasets and detect allele-specific variations found in these ~500 individuals via the AlleleSeq tool, based on their variants found in the 1000 Genomes Project and </w:t>
      </w:r>
      <w:r w:rsidRPr="00000000" w:rsidR="00000000" w:rsidDel="00000000">
        <w:rPr>
          <w:rtl w:val="0"/>
        </w:rPr>
        <w:t xml:space="preserve">corresponding </w:t>
      </w:r>
      <w:r w:rsidRPr="00000000" w:rsidR="00000000" w:rsidDel="00000000">
        <w:rPr>
          <w:rFonts w:cs="Times New Roman" w:hAnsi="Times New Roman" w:eastAsia="Times New Roman" w:ascii="Times New Roman"/>
          <w:sz w:val="24"/>
          <w:rtl w:val="0"/>
        </w:rPr>
        <w:t xml:space="preserve">functional genomics assays. The hyp</w:t>
      </w:r>
      <w:r w:rsidRPr="00000000" w:rsidR="00000000" w:rsidDel="00000000">
        <w:rPr>
          <w:rtl w:val="0"/>
        </w:rPr>
        <w:t xml:space="preserve">othesis is that allelic elements (that exhibit allele-specific behavior) should be similar in most, if not all, individuals. So, even though each individual will have a private set of AS variants, more AS variants (aggregated from across the individuals) should be found in these allelic elements. Consequently, within the context of the prioritization scheme, we can capture and up-weight variants found in a more allelic element, as it will more likely have a functional role.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The aggregation of allele-specific variations in multiple individuals has several advantages. First, it endows the statistical power to detect categories of genomic elements such as enhancers and promoters that are highly enriched in allele-specific variants. Since many of the rare disease variants are not expected to overlap, defining “allele-specific” categories allows us to annotate the possible functionality of the variant within the context of a genomic element. Second, it facilitates the survey of the characteristics of allele-specific variants in various dimensions: analyses can be variant-based, element-based or based on a class of categories; analyses can also be population-based since the ancestries of the various individuals are provided. In addition, analyses can be based on transcription-factor-of-origin for ASB-associated variants.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Third, the availability of trio families will allow the investigation of Mendelian inheritance of allele-specific events, both on a per-variation and per-element basis. Fourth</w:t>
      </w:r>
      <w:r w:rsidRPr="00000000" w:rsidR="00000000" w:rsidDel="00000000">
        <w:rPr>
          <w:rtl w:val="0"/>
        </w:rPr>
        <w:t xml:space="preserve">, it allows the study of degree of coordination of ASB and ASE, whether such is consistent across multiple individuals.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 results will be housed in a central repository, which we called the AlleleDB, which will provide a catalog of allele-specific variations and the elements they are found in. This is especially useful for researchers interested in the genetics of gene expression variation in complex diseases, e.g. in genome-wide association studies (GWAS) or cancer. For example, loci identified for differential gene expression profiles in a case-control study can simply be queried in AlleleDB, thereby providing a potential link between a phenotype and a genetic variant or region associated with allele-specific behavior, and ultimately a molecular mechanism. Additionally, the database can act as a benchmarking reference for allele-specific tool development. For the purpose of a prioritization pipeline, the lists of allelic genomic elements can be used in the weighting scheme to rank variants according to their existence in allelic elements.</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rtl w:val="0"/>
        </w:rPr>
        <w:t xml:space="preserve">[[JC2MG - the eQTLs part doesnt seem to strengthen this module… can we delete?]][[MG(2jan)2JC: how about we shrink to 1 sentence mention]]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color w:val="ff0000"/>
          <w:sz w:val="24"/>
          <w:rtl w:val="0"/>
        </w:rPr>
        <w:t xml:space="preserve">On a broader scale, we intend to integrate regulatory variants, or quantitative trait loci (QTL), such as Dnase I sensitivity QTLs (dsQTLs), splice QTLs (sQTLs) and expression QTLs (eQTLs). [cite pritchard, montgomery, stranger, yoav, cheung papers] The integration of these variants into the annotation pipeline can be obtained in a similar fashion: by consolidating these variants in a database. QTLs are typically detected solely from indirect statistical correlations between a quantitative trait (such as gene expression) with the allele frequency of a genetic variant in a group of individuals. Hence, the variants detected also have to be common in a population. This is unlike detection of allele-specific variants which are based on direct read count differences between alleles and thus can include rare variants. Therefore, this database will be constructed separately from AlleleDB. We will then aggregate them in a genomic-element-aware fashion for the pipeline.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4"/>
        <w:spacing w:lineRule="auto" w:before="160"/>
        <w:contextualSpacing w:val="0"/>
        <w:rPr/>
      </w:pPr>
      <w:bookmarkStart w:id="27" w:colFirst="0" w:name="h.3xpkgwtybj1y" w:colLast="0"/>
      <w:bookmarkEnd w:id="27"/>
      <w:r w:rsidRPr="00000000" w:rsidR="00000000" w:rsidDel="00000000">
        <w:rPr>
          <w:rtl w:val="0"/>
        </w:rPr>
        <w:t xml:space="preserve">D-1-b-v Develop Unified Weighted-sum scoring scheme to prioritize variants </w:t>
      </w:r>
    </w:p>
    <w:p w:rsidP="00000000" w:rsidRPr="00000000" w:rsidR="00000000" w:rsidDel="00000000" w:rsidRDefault="00000000">
      <w:pPr>
        <w:spacing w:lineRule="auto" w:line="360"/>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[[MG(28dec)2EK+YF: we need to elaborate the scoring system here based on text in the paper]][[MG(2jan)2YF+EK: still needs to be done! maybe just one more sent. w. a formula!]]</w:t>
      </w:r>
    </w:p>
    <w:p w:rsidP="00000000" w:rsidRPr="00000000" w:rsidR="00000000" w:rsidDel="00000000" w:rsidRDefault="00000000">
      <w:pPr>
        <w:spacing w:lineRule="auto" w:line="360"/>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An integral part of the modular nature of FunSeq, will be the weighted scoring system….We will develop a scoring scheme where each continuous feature (e.g. motif-breaking scores) will be normalized on a scale of 0 to 1 using different methods (e.g. sigmoid transformation). We will also develop a weighted-sum scoring scheme, based on the mutation pattern observed in 1000 Genomes polymorphisms. The frequencies of observing each feature in polymorphisms data would be calculated. We would then use the entropy measure to define the weight, where features with higher entropy would be assigned a lower weight. We will also consider the dependency structure of features when calculating the scores.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2"/>
        <w:spacing w:lineRule="auto" w:before="200"/>
        <w:contextualSpacing w:val="0"/>
        <w:rPr/>
      </w:pPr>
      <w:bookmarkStart w:id="28" w:colFirst="0" w:name="h.e7z3kolw0kbq" w:colLast="0"/>
      <w:bookmarkEnd w:id="28"/>
      <w:r w:rsidRPr="00000000" w:rsidR="00000000" w:rsidDel="00000000">
        <w:rPr>
          <w:rtl w:val="0"/>
        </w:rPr>
        <w:t xml:space="preserve">D-2 Approach Aim 2 - Develop Efficient, Extensible and Easy to Use Pipeline and Run on all the Germline Variants in TCGA</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3"/>
        <w:spacing w:lineRule="auto" w:before="160"/>
        <w:contextualSpacing w:val="0"/>
        <w:rPr/>
      </w:pPr>
      <w:bookmarkStart w:id="29" w:colFirst="0" w:name="h.y07pm24i1hok" w:colLast="0"/>
      <w:bookmarkEnd w:id="29"/>
      <w:r w:rsidRPr="00000000" w:rsidR="00000000" w:rsidDel="00000000">
        <w:rPr>
          <w:rtl w:val="0"/>
        </w:rPr>
        <w:t xml:space="preserve">D-2-a Preliminary Results in Pipeline Development &amp; Variant Calling</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highlight w:val="white"/>
          <w:rtl w:val="0"/>
        </w:rPr>
        <w:t xml:space="preserve">[[MG(2jan)2JAS: shrink tool by 50% - just words not refs]]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highlight w:val="white"/>
          <w:rtl w:val="0"/>
        </w:rPr>
        <w:t xml:space="preserve">The Gerstein lab has much experience in developing tools for bioinformatics research. Our tools take the form of open source programs, or databases and web applications which are hosted on Amazon Web Services Elastic Compute Cloud (AWS-EC2). For instance, t</w:t>
      </w:r>
      <w:r w:rsidRPr="00000000" w:rsidR="00000000" w:rsidDel="00000000">
        <w:rPr>
          <w:color w:val="222222"/>
          <w:highlight w:val="white"/>
          <w:rtl w:val="0"/>
        </w:rPr>
        <w:t xml:space="preserve">o extract knowledge from high-throughput genomic experiments we have developed RSEQtools \cite{21134889} to quantify RNA expression, IQSeq \cite{563456243} to identify alternative splicing, Fusion-seq \cite{363456856} to identify fusion transcripts, and BreakSeq \cite{234645647} to identify copy-number variation. To provide insights in the field of structural genomics we have developed the Database of Macromolecular Movements \cite{23414235} to catalog protein dynamics, HingeMaster \cite{4142563436} for normal mode hinge prediction, and RigidFinder \cite{23452653} for finding ridge blocks in macromolecules. To use networks for mining functional genomics experiments we have developed TopNet-like Yale Network Analyzer (tYNA) \cite{35234263} for managing, comparing and mining multiple networks, and YeastHub \cite{124235364} to apply semantic web technologies  to more efficiently query life sciences data and meta-data.  </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sz w:val="24"/>
          <w:highlight w:val="white"/>
          <w:rtl w:val="0"/>
        </w:rPr>
        <w:t xml:space="preserve">[[MG(2jan)2</w:t>
      </w:r>
      <w:r w:rsidRPr="00000000" w:rsidR="00000000" w:rsidDel="00000000">
        <w:rPr>
          <w:highlight w:val="white"/>
          <w:rtl w:val="0"/>
        </w:rPr>
        <w:t xml:space="preserve">XJM</w:t>
      </w:r>
      <w:r w:rsidRPr="00000000" w:rsidR="00000000" w:rsidDel="00000000">
        <w:rPr>
          <w:rFonts w:cs="Times New Roman" w:hAnsi="Times New Roman" w:eastAsia="Times New Roman" w:ascii="Times New Roman"/>
          <w:sz w:val="24"/>
          <w:highlight w:val="white"/>
          <w:rtl w:val="0"/>
        </w:rPr>
        <w:t xml:space="preserve">: shrink 50% to 3 sent</w:t>
      </w:r>
      <w:r w:rsidRPr="00000000" w:rsidR="00000000" w:rsidDel="00000000">
        <w:rPr>
          <w:highlight w:val="white"/>
          <w:rtl w:val="0"/>
        </w:rPr>
        <w:t xml:space="preserve">.]] [[MG(2jan)2SK: can you try to add these refs in]][[MG(2jan)2all: note, Lisa’s comment here on how we def’n rare]]</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highlight w:val="white"/>
          <w:rtl w:val="0"/>
        </w:rPr>
        <w:t xml:space="preserve">We have much experience in large-scale germline variant calling through our membership in 1000 Genomes [[refs XXX &amp; XXX]]. We will use GATK for variant calling, which we have already extensive in running [[FunSeq ref XXX]]. For rare variants, we will define them as either those not in 1000 Genomes (phase 1 or pilot) -- the “outersect” with 1000G -- as was done previously  [[refs to XXX ENCODE production &amp; Funseq]]. Also, we will consider some structural variants. These </w:t>
      </w:r>
      <w:r w:rsidRPr="00000000" w:rsidR="00000000" w:rsidDel="00000000">
        <w:rPr>
          <w:rFonts w:cs="Times New Roman" w:hAnsi="Times New Roman" w:eastAsia="Times New Roman" w:ascii="Times New Roman"/>
          <w:sz w:val="24"/>
          <w:highlight w:val="white"/>
          <w:rtl w:val="0"/>
        </w:rPr>
        <w:t xml:space="preserve">are important contributor to human genomic heterogeneity. SVs are common (Redon, 2006) and usually have high impact. Many are associated with inherent diseases or disease susceptibility (Ying, 2013, MacArthur, 2012, Iuliana Ionita-Laza, 2009). Precisely characterizing structural variants, especially accurately locating breakpoints, is a critical yet challenging task. We have demonstrated that precise SV location information provide insightful understanding of the genome (Lam, 2010). We developed a novel approach, BreakSeq, to facilitate the detecting of SVs by comparing raw reads with a breakpoints library (junction mapping). Our previous work also involves developing new SV alignment algorithm (Abyzov, 2011) and analysis methods for array-based comparative genomic hybridization approaches  (Wang, 2009).</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4"/>
        <w:spacing w:lineRule="auto" w:before="160"/>
        <w:contextualSpacing w:val="0"/>
        <w:rPr/>
      </w:pPr>
      <w:bookmarkStart w:id="30" w:colFirst="0" w:name="h.fyc997kyndiz" w:colLast="0"/>
      <w:bookmarkEnd w:id="30"/>
      <w:r w:rsidRPr="00000000" w:rsidR="00000000" w:rsidDel="00000000">
        <w:rPr>
          <w:rtl w:val="0"/>
        </w:rPr>
      </w:r>
    </w:p>
    <w:p w:rsidP="00000000" w:rsidRPr="00000000" w:rsidR="00000000" w:rsidDel="00000000" w:rsidRDefault="00000000">
      <w:pPr>
        <w:pStyle w:val="Heading3"/>
        <w:spacing w:lineRule="auto" w:before="160"/>
        <w:contextualSpacing w:val="0"/>
        <w:rPr/>
      </w:pPr>
      <w:bookmarkStart w:id="31" w:colFirst="0" w:name="h.61o8qsmyl1jv" w:colLast="0"/>
      <w:bookmarkEnd w:id="31"/>
      <w:r w:rsidRPr="00000000" w:rsidR="00000000" w:rsidDel="00000000">
        <w:rPr>
          <w:rtl w:val="0"/>
        </w:rPr>
        <w:t xml:space="preserve">D-2-b Research Plan for Aim 2 </w:t>
      </w:r>
    </w:p>
    <w:p w:rsidP="00000000" w:rsidRPr="00000000" w:rsidR="00000000" w:rsidDel="00000000" w:rsidRDefault="00000000">
      <w:pPr>
        <w:pStyle w:val="Heading4"/>
        <w:spacing w:lineRule="auto" w:before="160"/>
        <w:contextualSpacing w:val="0"/>
      </w:pPr>
      <w:bookmarkStart w:id="32" w:colFirst="0" w:name="h.kb40qbzem85x" w:colLast="0"/>
      <w:bookmarkEnd w:id="32"/>
      <w:r w:rsidRPr="00000000" w:rsidR="00000000" w:rsidDel="00000000">
        <w:rPr>
          <w:rtl w:val="0"/>
        </w:rPr>
      </w:r>
    </w:p>
    <w:p w:rsidP="00000000" w:rsidRPr="00000000" w:rsidR="00000000" w:rsidDel="00000000" w:rsidRDefault="00000000">
      <w:pPr>
        <w:pStyle w:val="Heading4"/>
        <w:spacing w:lineRule="auto" w:before="160"/>
        <w:contextualSpacing w:val="0"/>
      </w:pPr>
      <w:bookmarkStart w:id="33" w:colFirst="0" w:name="h.3hmnd8w07641" w:colLast="0"/>
      <w:bookmarkEnd w:id="33"/>
      <w:r w:rsidRPr="00000000" w:rsidR="00000000" w:rsidDel="00000000">
        <w:rPr>
          <w:rtl w:val="0"/>
        </w:rPr>
        <w:t xml:space="preserve">D-2-b-2 Do SNP &amp; a limited amount of SV calling on all Germline Genomes TCGA and ICGC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222222"/>
          <w:sz w:val="24"/>
          <w:highlight w:val="white"/>
          <w:rtl w:val="0"/>
        </w:rPr>
        <w:t xml:space="preserve">[[MG(28dec)2LL: No</w:t>
      </w:r>
      <w:r w:rsidRPr="00000000" w:rsidR="00000000" w:rsidDel="00000000">
        <w:rPr>
          <w:color w:val="222222"/>
          <w:highlight w:val="white"/>
          <w:rtl w:val="0"/>
        </w:rPr>
        <w:t xml:space="preserve"> more than 2 full para in this sect… </w:t>
      </w:r>
      <w:r w:rsidRPr="00000000" w:rsidR="00000000" w:rsidDel="00000000">
        <w:rPr>
          <w:rFonts w:cs="Times New Roman" w:hAnsi="Times New Roman" w:eastAsia="Times New Roman" w:ascii="Times New Roman"/>
          <w:color w:val="222222"/>
          <w:sz w:val="24"/>
          <w:highlight w:val="white"/>
          <w:rtl w:val="0"/>
        </w:rPr>
        <w:t xml:space="preserve">can fill in how much data, how long approx, </w:t>
      </w:r>
      <w:r w:rsidRPr="00000000" w:rsidR="00000000" w:rsidDel="00000000">
        <w:rPr>
          <w:color w:val="222222"/>
          <w:highlight w:val="white"/>
          <w:rtl w:val="0"/>
        </w:rPr>
        <w:t xml:space="preserve">currently 600 wGS from prostate + Sanger &amp; the we’re expecting at least 2000 WGS ICGC+TCGA </w:t>
      </w:r>
    </w:p>
    <w:p w:rsidP="00000000" w:rsidRPr="00000000" w:rsidR="00000000" w:rsidDel="00000000" w:rsidRDefault="00000000">
      <w:pPr>
        <w:contextualSpacing w:val="0"/>
      </w:pPr>
      <w:r w:rsidRPr="00000000" w:rsidR="00000000" w:rsidDel="00000000">
        <w:rPr>
          <w:color w:val="222222"/>
          <w:highlight w:val="white"/>
          <w:rtl w:val="0"/>
        </w:rPr>
        <w:t xml:space="preserve">how to do the germline calls </w:t>
      </w:r>
    </w:p>
    <w:p w:rsidP="00000000" w:rsidRPr="00000000" w:rsidR="00000000" w:rsidDel="00000000" w:rsidRDefault="00000000">
      <w:pPr>
        <w:contextualSpacing w:val="0"/>
      </w:pPr>
      <w:r w:rsidRPr="00000000" w:rsidR="00000000" w:rsidDel="00000000">
        <w:rPr>
          <w:color w:val="222222"/>
          <w:highlight w:val="white"/>
          <w:rtl w:val="0"/>
        </w:rPr>
        <w:t xml:space="preserve">this a big compute… each run takes XXX time…. </w:t>
      </w:r>
    </w:p>
    <w:p w:rsidP="00000000" w:rsidRPr="00000000" w:rsidR="00000000" w:rsidDel="00000000" w:rsidRDefault="00000000">
      <w:pPr>
        <w:contextualSpacing w:val="0"/>
      </w:pPr>
      <w:r w:rsidRPr="00000000" w:rsidR="00000000" w:rsidDel="00000000">
        <w:rPr>
          <w:color w:val="222222"/>
          <w:highlight w:val="white"/>
          <w:rtl w:val="0"/>
        </w:rPr>
        <w:t xml:space="preserve">we have dbgap &amp; icgc access…</w:t>
      </w:r>
      <w:r w:rsidRPr="00000000" w:rsidR="00000000" w:rsidDel="00000000">
        <w:rPr>
          <w:rFonts w:cs="Times New Roman" w:hAnsi="Times New Roman" w:eastAsia="Times New Roman" w:ascii="Times New Roman"/>
          <w:color w:val="222222"/>
          <w:sz w:val="24"/>
          <w:highlight w:val="white"/>
          <w:rtl w:val="0"/>
        </w:rPr>
        <w:t xml:space="preserve">]][[MG</w:t>
      </w:r>
      <w:r w:rsidRPr="00000000" w:rsidR="00000000" w:rsidDel="00000000">
        <w:rPr>
          <w:color w:val="222222"/>
          <w:highlight w:val="white"/>
          <w:rtl w:val="0"/>
        </w:rPr>
        <w:t xml:space="preserve">(2jan)2LL: how do we have access dbgap, icgc, ega?]]</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highlight w:val="white"/>
          <w:rtl w:val="0"/>
        </w:rPr>
        <w:t xml:space="preserve">We currently have access to a combined ~600 whole genome (WG) sequences from the Sanger Institute, and from prostate cancer sequencing projects. We anticipate access to another ~2000 WG sequences from the International Cancer Genome Consortium (ICGC)[PMID: 20393554] and The Cancer Genome Atlas (TCGA)[PMID: 24084870]. We plan to call variants from this data for use in our variant pipelines.</w:t>
      </w:r>
    </w:p>
    <w:p w:rsidP="00000000" w:rsidRPr="00000000" w:rsidR="00000000" w:rsidDel="00000000" w:rsidRDefault="00000000">
      <w:pPr>
        <w:contextualSpacing w:val="0"/>
      </w:pPr>
      <w:r w:rsidRPr="00000000" w:rsidR="00000000" w:rsidDel="00000000">
        <w:rPr>
          <w:color w:val="222222"/>
          <w:highlight w:val="white"/>
          <w:rtl w:val="0"/>
        </w:rPr>
        <w:t xml:space="preserve"> </w:t>
      </w:r>
    </w:p>
    <w:p w:rsidP="00000000" w:rsidRPr="00000000" w:rsidR="00000000" w:rsidDel="00000000" w:rsidRDefault="00000000">
      <w:pPr>
        <w:contextualSpacing w:val="0"/>
      </w:pPr>
      <w:r w:rsidRPr="00000000" w:rsidR="00000000" w:rsidDel="00000000">
        <w:rPr>
          <w:color w:val="222222"/>
          <w:highlight w:val="white"/>
          <w:rtl w:val="0"/>
        </w:rPr>
        <w:t xml:space="preserve">[[MG(2jan)2LL: add cnvnator ref]]</w:t>
      </w:r>
    </w:p>
    <w:p w:rsidP="00000000" w:rsidRPr="00000000" w:rsidR="00000000" w:rsidDel="00000000" w:rsidRDefault="00000000">
      <w:pPr>
        <w:contextualSpacing w:val="0"/>
      </w:pPr>
      <w:r w:rsidRPr="00000000" w:rsidR="00000000" w:rsidDel="00000000">
        <w:rPr>
          <w:color w:val="222222"/>
          <w:highlight w:val="white"/>
          <w:rtl w:val="0"/>
        </w:rPr>
        <w:t xml:space="preserve">We have already developed a prototype pipeline for calling germline and somatic changes using the Broad’s Genome Analysis Toolkit (GATK)[PMID: 21478889]. Basically, we will run GATK with standard parameters and then filter the results. We will use this pipeline to call the variants in the ICGC and TCGA cancers. We estimate that this will take 3 months. Additionally, we will employ our CNVnator software on this data to identify copy number variants. We will filter against 1000 Genomes Phase 1 to define rare variants.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highlight w:val="white"/>
          <w:rtl w:val="0"/>
        </w:rPr>
        <w:t xml:space="preserve">We plan to generate a pool of rare, diseased variants to prioritize and validate the disease-causing variants. We are considering a couple of strategies for generating this variant pool. We estimate that within a single whole genome sequence’s total variant set of roughly 3 million, there will be some 10,000 somatic variants, and some 100,000 rare variants. Our first possible strategy involves collecting the rare variant set of a single personal genome. We will run these variants through our Funseq pipeline, identify the top 20 variants for further investigation, and pass these variants along to the lab of Prof. Mark Rubin for validation. Our second possible strategy involves collecting the rare variant set of 500 WGS cancer patients, producing a pool of 50 million rare variants, which we would then run through the same validation pipeline. However, this variant pool is significantly larger, and therefore would be more compute-intensive to analyze.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4"/>
        <w:spacing w:lineRule="auto" w:before="160"/>
        <w:contextualSpacing w:val="0"/>
        <w:rPr/>
      </w:pPr>
      <w:bookmarkStart w:id="34" w:colFirst="0" w:name="h.7vbt51m9pbah" w:colLast="0"/>
      <w:bookmarkEnd w:id="34"/>
      <w:r w:rsidRPr="00000000" w:rsidR="00000000" w:rsidDel="00000000">
        <w:rPr>
          <w:rtl w:val="0"/>
        </w:rPr>
        <w:t xml:space="preserve">D-2-b-iii We will adapt FunSeq to handle a more complex data context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[[MG(2jan)2YF: maybe we can use the figure from the paper here?]]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We will develop a practical implementation of all of the FunSeq modules and then integrate them within FunSeq. Some of the modules may be useful as stand alone programs.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Arial" w:hAnsi="Arial" w:eastAsia="Arial" w:ascii="Arial"/>
          <w:rtl w:val="0"/>
        </w:rPr>
        <w:t xml:space="preserve">We will integrate large-scale publicly available data resources to build the data context. It will contain polymorphisms from 1000 Genomes project (Genomes Project, et al., 2012), conservation data from (Bejerano, et al., 2004; Cooper, et al., 2005), functional genomics data from ENCODE (Maher, 2012) and REMC (Bernstein, et al., 2010), gene function (Futreal, et al., 2004; Wagle, et al., 2012) and networks data.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For instance, for AlleleDB, the results will both be integrated into the pipeline and also housed in the AlleleDB database. AlleleDB can be navigated via a user-friendly interface for data mining and the casual user. It will also generate flat files for their queries and can be subsequently downloaded by the users for further analyses. Hence, AlleleDB will serve as a valuable resource for both bioinformatics and non-informatics users who are interested in allele-specific variants or regulatory variants in general.</w:t>
      </w:r>
    </w:p>
    <w:p w:rsidP="00000000" w:rsidRPr="00000000" w:rsidR="00000000" w:rsidDel="00000000" w:rsidRDefault="00000000">
      <w:pPr>
        <w:pStyle w:val="Heading4"/>
        <w:spacing w:lineRule="auto" w:before="160"/>
        <w:contextualSpacing w:val="0"/>
        <w:rPr/>
      </w:pPr>
      <w:bookmarkStart w:id="35" w:colFirst="0" w:name="h.u00qtomeqbb2" w:colLast="0"/>
      <w:bookmarkEnd w:id="35"/>
      <w:r w:rsidRPr="00000000" w:rsidR="00000000" w:rsidDel="00000000">
        <w:rPr>
          <w:rtl w:val="0"/>
        </w:rPr>
      </w:r>
    </w:p>
    <w:p w:rsidP="00000000" w:rsidRPr="00000000" w:rsidR="00000000" w:rsidDel="00000000" w:rsidRDefault="00000000">
      <w:pPr>
        <w:pStyle w:val="Heading4"/>
        <w:spacing w:lineRule="auto" w:line="360" w:before="160"/>
        <w:contextualSpacing w:val="0"/>
        <w:rPr/>
      </w:pPr>
      <w:bookmarkStart w:id="36" w:colFirst="0" w:name="h.lltqp5mpqzbj" w:colLast="0"/>
      <w:bookmarkEnd w:id="36"/>
      <w:r w:rsidRPr="00000000" w:rsidR="00000000" w:rsidDel="00000000">
        <w:rPr>
          <w:rtl w:val="0"/>
        </w:rPr>
        <w:t xml:space="preserve">D-2-b-iv Analysis of Recurrence of Germline &amp; Somatic Variants (LARVA module)  </w:t>
      </w:r>
    </w:p>
    <w:p w:rsidP="00000000" w:rsidRPr="00000000" w:rsidR="00000000" w:rsidDel="00000000" w:rsidRDefault="00000000">
      <w:pPr>
        <w:contextualSpacing w:val="0"/>
      </w:pPr>
      <w:r w:rsidRPr="00000000" w:rsidR="00000000" w:rsidDel="00000000">
        <w:rPr>
          <w:rtl w:val="0"/>
        </w:rPr>
        <w:t xml:space="preserve">[[MG(2jan)2LL: LARVA writeup good stuff for paper . however, too long for grant . Consolidate all of it into 1 to 2 para before WG null which would take a para]]</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We will develop a model to study the recurrence of both germline variants and somatic mutations across multiple cancer patients. We will aim to see if there are prioritized germline variants that affect the same element as somatic ones (in different individuals).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On a simple level, recurrence would be a variant at exactly the same position in two individuals. However, this is exceedingly unlikely for rare variants [PMID: 20981092]. Thus, we will consider variant burden spread over elements. These elements can be single annotations, such as exons, pseudogenes, noncoding RNA, and regulatory features like promoters and enhancers. On a more complex level, we will consider groups of genes related through a common pathway, or through a protein interaction subnetwork, as a single element, where variants from multiple patients that map anywhere in the gene group represent a recurrence.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Recurrences in the somatic variants are indicative of the elements that are disrupted in cancer, and are important in driving cancer progression. If these elements are also recurrently mutated in the set of rare germline variants, then the rare germline variants that overlap these elements may have a role in cancer as well. These germline variants may serve as a precursor to the development of cancer characteristics, or indicate a predisposition to cancer.</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We have developed a computational framework for identifying these types of recurrent variation, named Large-scale Analysis of Recurrent Variants and Annotations (LARVA). Given a set of cancer patient whole genome variant calls, and a set of genome annotations, LARVA will pick out the recurrent variants and recurrently mutated annotations that result from overlapping the variants with the annotations.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In the extreme, studying recurrent variation in the context of metabolic and signalling pathways would increase our understanding of the systems-level disruption of cancer. This line of thinking can be extended to the investigation of subnetworks of interacting proteins: their corresponding genes may contain mutations spread across multiple samples in an arrangement that would not implicate individual genes for recurrent variation, but would indicate the subnetwork as a whole is recurrently mutated.</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[[MG(2jan)2LL: just discuss to WGS model. Consolidate to 1 para w formula]]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LARVA also has a module for computing the statistical significance of its results by simulating the creation of whole genome variant calls with randomized variant positions. These random datasets, which otherwise contain the same number of samples and variants, are used to determine the null distribution of variants across the annotation set for comparison with the actual variant data. LARVA also features a number of utility scripts for postprocessing the results.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LARVA determines the positions of variants for its random variant datasets using a null mutation model designed to reflect the expected differences in the neutral mutation rates of different genome regions. The expected neutral mutation rate of the exome is influenced by a number of factors [PMID: 23770567]. Genes with higher expression undergo more transcription-coupled repair, resulting in lower mutation rates. DNA replication timing during S phase also influences mutation rates: later replicating genes have fewer free nucleotides to draw on, which leads to higher error rates. Finally, the state of a gene’s chromatin can make it more or less susceptible to mutation processes. We use these factors in a weight function defined over genes, where higher weight is assigned to genes with higher mutation rates. This weight function is defined as follows for each gene g:</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weight(g) = log(1-CDF(g.expression)) + log(CDF(g.replication_timing)) + log(1-CDF(g.chromatin_state)) + log(CDF(g.length))</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Individual variant positions are selected by first choosing a gene according to this weight function, then picking a position within that gene with uniform probability.</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LARVA’s whole genome null mutation model uses the genome-wide DNA replication timings, and histone marks for H3K4me1 and H3K4me3, which are anti-correlated with SNV density [PMID: 22820252]. It also includes whole genome RNA-seq data from the ENCODE project [PMID: 22955616] and SNV density data from the 1000 Genomes Project [PMID: 20981092]. The whole genome weight function is defined over discrete regions of the genome, rather than genes, and is defined as follows for each region r:</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weight(r) = log(CDF(r.replication_timing)) + log(1-CDF(r.H3K4me1)) + log(1-CDF(r.H3K4me3)) + log(1-CDF(r.expression)) + log(CDF(r.SNV_density))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4"/>
        <w:spacing w:lineRule="auto" w:before="160"/>
        <w:contextualSpacing w:val="0"/>
        <w:rPr/>
      </w:pPr>
      <w:bookmarkStart w:id="37" w:colFirst="0" w:name="h.rqy6t3537uvl" w:colLast="0"/>
      <w:bookmarkEnd w:id="37"/>
      <w:r w:rsidRPr="00000000" w:rsidR="00000000" w:rsidDel="00000000">
        <w:rPr>
          <w:rtl w:val="0"/>
        </w:rPr>
        <w:t xml:space="preserve">D-2-b-v We will run FunSeq &amp; Larva on all the variants &amp; prioritize them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Given the 100K germline +10K somatic var per person for 2K indiv We’ll run funseq. to get a prioritized list… We’re expecting that the most time consuming step will be the LARVA recurrence analysis against the null model … this will take some 50 CPU years. However, we are working on strategies to process this computation more efficiently. In addition to algorithmic optimizations, we will make use of cloud computing resources and parallelization to speed up LARVA’s computations.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 prioritization of the variants in aim 2 will generate a number of long list prioritized variants, which will fall into three basic groups.  1. A general list of prioritized rare variants based on all of the variants from the individuals with cancer.  2. A subset of that list where the prioritized rare variant also occurs within the same element as a recurrent somatic variation.  3. A further subset of those variants, which are associated with prostate cancer.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[[MG(2jan)2ALL: consolidate here everything?? maybe w i or ii]]</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2"/>
        <w:spacing w:lineRule="auto" w:before="200"/>
        <w:contextualSpacing w:val="0"/>
        <w:rPr/>
      </w:pPr>
      <w:bookmarkStart w:id="38" w:colFirst="0" w:name="h.1ebdbreptzzo" w:colLast="0"/>
      <w:bookmarkEnd w:id="38"/>
      <w:r w:rsidRPr="00000000" w:rsidR="00000000" w:rsidDel="00000000">
        <w:rPr>
          <w:rtl w:val="0"/>
        </w:rPr>
        <w:t xml:space="preserve">D-3 Approach Aim 3 - Validate the Prioritized Variants </w:t>
      </w:r>
    </w:p>
    <w:p w:rsidP="00000000" w:rsidRPr="00000000" w:rsidR="00000000" w:rsidDel="00000000" w:rsidRDefault="00000000">
      <w:pPr>
        <w:spacing w:lineRule="auto" w:before="0"/>
        <w:contextualSpacing w:val="0"/>
      </w:pPr>
      <w:r w:rsidRPr="00000000" w:rsidR="00000000" w:rsidDel="00000000">
        <w:rPr>
          <w:rtl w:val="0"/>
        </w:rPr>
      </w:r>
    </w:p>
    <w:p w:rsidP="00000000" w:rsidRPr="00000000" w:rsidR="00000000" w:rsidDel="00000000" w:rsidRDefault="00000000">
      <w:pPr>
        <w:spacing w:lineRule="auto" w:before="0"/>
        <w:contextualSpacing w:val="0"/>
        <w:rPr/>
      </w:pPr>
      <w:r w:rsidRPr="00000000" w:rsidR="00000000" w:rsidDel="00000000">
        <w:rPr>
          <w:color w:val="222222"/>
          <w:highlight w:val="white"/>
          <w:rtl w:val="0"/>
        </w:rPr>
        <w:t xml:space="preserve">[(MG-to-Mark-R: Your validation sect. should be 3.5pg)]]</w:t>
      </w:r>
    </w:p>
    <w:p w:rsidP="00000000" w:rsidRPr="00000000" w:rsidR="00000000" w:rsidDel="00000000" w:rsidRDefault="00000000">
      <w:pPr>
        <w:pStyle w:val="Heading3"/>
        <w:contextualSpacing w:val="0"/>
      </w:pPr>
      <w:bookmarkStart w:id="39" w:colFirst="0" w:name="h.3ijtnbzd2we" w:colLast="0"/>
      <w:bookmarkEnd w:id="39"/>
      <w:r w:rsidRPr="00000000" w:rsidR="00000000" w:rsidDel="00000000">
        <w:rPr>
          <w:rtl w:val="0"/>
        </w:rPr>
      </w:r>
    </w:p>
    <w:p w:rsidP="00000000" w:rsidRPr="00000000" w:rsidR="00000000" w:rsidDel="00000000" w:rsidRDefault="00000000">
      <w:pPr>
        <w:pStyle w:val="Heading3"/>
        <w:contextualSpacing w:val="0"/>
        <w:rPr/>
      </w:pPr>
      <w:bookmarkStart w:id="40" w:colFirst="0" w:name="h.vjqfb6ttessf" w:colLast="0"/>
      <w:bookmarkEnd w:id="40"/>
      <w:r w:rsidRPr="00000000" w:rsidR="00000000" w:rsidDel="00000000">
        <w:rPr>
          <w:rtl w:val="0"/>
        </w:rPr>
        <w:t xml:space="preserve">D-3-a Preliminary Results Related to Validation </w:t>
      </w:r>
    </w:p>
    <w:p w:rsidP="00000000" w:rsidRPr="00000000" w:rsidR="00000000" w:rsidDel="00000000" w:rsidRDefault="00000000">
      <w:pPr>
        <w:contextualSpacing w:val="0"/>
        <w:rPr/>
      </w:pPr>
      <w:r w:rsidRPr="00000000" w:rsidR="00000000" w:rsidDel="00000000">
        <w:rPr>
          <w:color w:val="222222"/>
          <w:highlight w:val="white"/>
          <w:rtl w:val="0"/>
        </w:rPr>
        <w:t xml:space="preserve">[(MG-to-Mark-R: Can you fill this with ~0.5 pg)]]</w:t>
      </w: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color w:val="222222"/>
          <w:highlight w:val="white"/>
          <w:rtl w:val="0"/>
        </w:rPr>
        <w:t xml:space="preserve"> </w:t>
      </w:r>
    </w:p>
    <w:p w:rsidP="00000000" w:rsidRPr="00000000" w:rsidR="00000000" w:rsidDel="00000000" w:rsidRDefault="00000000">
      <w:pPr>
        <w:pStyle w:val="Heading3"/>
        <w:contextualSpacing w:val="0"/>
      </w:pPr>
      <w:bookmarkStart w:id="41" w:colFirst="0" w:name="h.qanwoki07rc3" w:colLast="0"/>
      <w:bookmarkEnd w:id="41"/>
      <w:r w:rsidRPr="00000000" w:rsidR="00000000" w:rsidDel="00000000">
        <w:rPr>
          <w:rtl w:val="0"/>
        </w:rPr>
        <w:t xml:space="preserve">D-3-b Research Plan Related to Validation </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color w:val="222222"/>
          <w:highlight w:val="white"/>
          <w:rtl w:val="0"/>
        </w:rPr>
        <w:t xml:space="preserve"> </w:t>
      </w:r>
    </w:p>
    <w:p w:rsidP="00000000" w:rsidRPr="00000000" w:rsidR="00000000" w:rsidDel="00000000" w:rsidRDefault="00000000">
      <w:pPr>
        <w:contextualSpacing w:val="0"/>
        <w:rPr/>
      </w:pPr>
      <w:r w:rsidRPr="00000000" w:rsidR="00000000" w:rsidDel="00000000">
        <w:rPr>
          <w:rtl w:val="0"/>
        </w:rPr>
        <w:t xml:space="preserve">We will take the highest prioritized variants then subject them to validation.  Overall we plan to start the validation pipeline with about a hundred variants.  First we would perform an initial screen to determine whether any of the variants are associated with cancer in a different cohort of individuals or are associated with differential gene expression and RNA-seq.  We will use a large cohort with thousands of prostate cancer individuals as controls and also large-scale RNA-seq for this.  This will give rise to a smaller subset of variants, approximately 30, that we will follow up for detailed functional screening.  This functional screening will be through various reporter assays (eg luciferase) looking for the effect on the target gene and also from using the CRISPR/Cas system.  </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rPr/>
      </w:pPr>
      <w:r w:rsidRPr="00000000" w:rsidR="00000000" w:rsidDel="00000000">
        <w:rPr>
          <w:rtl w:val="0"/>
        </w:rPr>
        <w:t xml:space="preserve">We plan to integrally feed back some of the results from the validation into refining the pipeline though obviously the number of things being validated is not large enough for large-scale statistical parameterization. </w:t>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pStyle w:val="Heading4"/>
        <w:contextualSpacing w:val="0"/>
        <w:jc w:val="both"/>
      </w:pPr>
      <w:bookmarkStart w:id="42" w:colFirst="0" w:name="h.62578w5tn9a9" w:colLast="0"/>
      <w:bookmarkEnd w:id="42"/>
      <w:r w:rsidRPr="00000000" w:rsidR="00000000" w:rsidDel="00000000">
        <w:rPr>
          <w:rtl w:val="0"/>
        </w:rPr>
        <w:t xml:space="preserve">D-3-b-i Genotyping</w:t>
      </w:r>
    </w:p>
    <w:p w:rsidP="00000000" w:rsidRPr="00000000" w:rsidR="00000000" w:rsidDel="00000000" w:rsidRDefault="00000000">
      <w:pPr>
        <w:contextualSpacing w:val="0"/>
        <w:jc w:val="both"/>
      </w:pPr>
      <w:r w:rsidRPr="00000000" w:rsidR="00000000" w:rsidDel="00000000">
        <w:rPr>
          <w:color w:val="222222"/>
          <w:highlight w:val="white"/>
          <w:rtl w:val="0"/>
        </w:rPr>
        <w:t xml:space="preserve">We will utilize robust Taqman genotyping assays for screening 100 nominated rare variants in a cohort of 5000 individuals.  Superior allelic discrimination is achieved in these assays as they utilize TaqMan minor groove-binding (MGB) probes. This technique generates a low signal to noice ratio and affords a greater flexibility. The Taqman probes are functionally to first ensure assay amplification and optimization for amplification conditions.</w:t>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pStyle w:val="Heading4"/>
        <w:contextualSpacing w:val="0"/>
        <w:jc w:val="both"/>
      </w:pPr>
      <w:bookmarkStart w:id="43" w:colFirst="0" w:name="h.ogurpchbxy8t" w:colLast="0"/>
      <w:bookmarkEnd w:id="43"/>
      <w:r w:rsidRPr="00000000" w:rsidR="00000000" w:rsidDel="00000000">
        <w:rPr>
          <w:rtl w:val="0"/>
        </w:rPr>
        <w:t xml:space="preserve">D-3-b-ii RNA-seq</w:t>
      </w:r>
    </w:p>
    <w:p w:rsidP="00000000" w:rsidRPr="00000000" w:rsidR="00000000" w:rsidDel="00000000" w:rsidRDefault="00000000">
      <w:pPr>
        <w:contextualSpacing w:val="0"/>
        <w:jc w:val="both"/>
        <w:rPr/>
      </w:pPr>
      <w:r w:rsidRPr="00000000" w:rsidR="00000000" w:rsidDel="00000000">
        <w:rPr>
          <w:rFonts w:cs="Times New Roman" w:hAnsi="Times New Roman" w:eastAsia="Times New Roman" w:ascii="Times New Roman"/>
          <w:color w:val="222222"/>
          <w:sz w:val="14"/>
          <w:highlight w:val="white"/>
          <w:rtl w:val="0"/>
        </w:rPr>
        <w:t xml:space="preserve"> </w:t>
        <w:tab/>
      </w:r>
      <w:r w:rsidRPr="00000000" w:rsidR="00000000" w:rsidDel="00000000">
        <w:rPr>
          <w:color w:val="222222"/>
          <w:highlight w:val="white"/>
          <w:rtl w:val="0"/>
        </w:rPr>
        <w:t xml:space="preserve">SNPs that are recurrent amongst the 100 nominated rare variants will be studied further. RNA seq analysis will inform us if SNP (in promoter or enhancer regions) has any direct effect on transcription of target gene. This analysis will provide a comprehensive list of SNPs that might correlate with loss or gain of expression. Recurrent rare SNPs will be further validated by PCR assays using primers that can amplify the genomic region encompassing the SNP. PCR will be followed by direct sequencing of amplicon using an ABI 3730 DNA Sequence Analyzer on a subset of tumor-normal pairs to verify the individual promoter/enhancer mutations for further confirmation.</w:t>
      </w:r>
    </w:p>
    <w:p w:rsidP="00000000" w:rsidRPr="00000000" w:rsidR="00000000" w:rsidDel="00000000" w:rsidRDefault="00000000">
      <w:pPr>
        <w:contextualSpacing w:val="0"/>
        <w:jc w:val="both"/>
        <w:rPr/>
      </w:pPr>
      <w:r w:rsidRPr="00000000" w:rsidR="00000000" w:rsidDel="00000000">
        <w:rPr>
          <w:color w:val="222222"/>
          <w:highlight w:val="white"/>
          <w:rtl w:val="0"/>
        </w:rPr>
        <w:t xml:space="preserve"> </w:t>
      </w:r>
    </w:p>
    <w:p w:rsidP="00000000" w:rsidRPr="00000000" w:rsidR="00000000" w:rsidDel="00000000" w:rsidRDefault="00000000">
      <w:pPr>
        <w:pStyle w:val="Heading4"/>
        <w:spacing w:lineRule="auto" w:before="160"/>
        <w:contextualSpacing w:val="0"/>
        <w:jc w:val="both"/>
      </w:pPr>
      <w:bookmarkStart w:id="44" w:colFirst="0" w:name="h.sz46mx8v5pep" w:colLast="0"/>
      <w:bookmarkEnd w:id="44"/>
      <w:r w:rsidRPr="00000000" w:rsidR="00000000" w:rsidDel="00000000">
        <w:rPr>
          <w:rtl w:val="0"/>
        </w:rPr>
        <w:t xml:space="preserve">D-3-b-iii </w:t>
      </w:r>
      <w:r w:rsidRPr="00000000" w:rsidR="00000000" w:rsidDel="00000000">
        <w:rPr>
          <w:color w:val="222222"/>
          <w:highlight w:val="white"/>
          <w:rtl w:val="0"/>
        </w:rPr>
        <w:t xml:space="preserve">Evaluation of functional consequence of variants</w:t>
      </w:r>
    </w:p>
    <w:p w:rsidP="00000000" w:rsidRPr="00000000" w:rsidR="00000000" w:rsidDel="00000000" w:rsidRDefault="00000000">
      <w:pPr>
        <w:pStyle w:val="Heading5"/>
        <w:spacing w:lineRule="auto" w:after="240"/>
        <w:contextualSpacing w:val="0"/>
        <w:jc w:val="both"/>
      </w:pPr>
      <w:bookmarkStart w:id="45" w:colFirst="0" w:name="h.398q04w99s1s" w:colLast="0"/>
      <w:bookmarkEnd w:id="45"/>
      <w:r w:rsidRPr="00000000" w:rsidR="00000000" w:rsidDel="00000000">
        <w:rPr>
          <w:rtl w:val="0"/>
        </w:rPr>
        <w:t xml:space="preserve">D-3-b-iii-(1) Functional consequences: Reporter Assays</w:t>
      </w:r>
    </w:p>
    <w:p w:rsidP="00000000" w:rsidRPr="00000000" w:rsidR="00000000" w:rsidDel="00000000" w:rsidRDefault="00000000">
      <w:pPr>
        <w:spacing w:lineRule="auto" w:after="240"/>
        <w:contextualSpacing w:val="0"/>
        <w:jc w:val="both"/>
        <w:rPr/>
      </w:pPr>
      <w:r w:rsidRPr="00000000" w:rsidR="00000000" w:rsidDel="00000000">
        <w:rPr>
          <w:color w:val="222222"/>
          <w:highlight w:val="white"/>
          <w:rtl w:val="0"/>
        </w:rPr>
        <w:t xml:space="preserve">Reporter assays that employ either (LUC or next generation reporter vectors can provide direct insight to functional relevance of SNPs on target gene.</w:t>
      </w:r>
      <w:r w:rsidRPr="00000000" w:rsidR="00000000" w:rsidDel="00000000">
        <w:rPr>
          <w:color w:val="363636"/>
          <w:highlight w:val="white"/>
          <w:rtl w:val="0"/>
        </w:rPr>
        <w:t xml:space="preserve"> GeneCopoeia offers Gaussia-luciferase (GLuc), eGFP,or mCherry based lentiviral or non-viral promoter reporter clones. In addition we can also purchase Gluc vectors that are efficient tools to study transcription regulation.</w:t>
      </w:r>
      <w:r w:rsidRPr="00000000" w:rsidR="00000000" w:rsidDel="00000000">
        <w:rPr>
          <w:color w:val="222222"/>
          <w:highlight w:val="white"/>
          <w:rtl w:val="0"/>
        </w:rPr>
        <w:t xml:space="preserve"> Minimal essential promoter region for each WT target gene will be subcloned from germline  DNA using Topo cloning kit (Invitrogen). If patient sample that harbors the mutation is available, we will amplify the corresponding mutant promoter sequence from the genomic DNA of the patient. PCR products will be cloned upstream to pGL-3-LUC promoter reporter plasmid or upstream to Gluc vectors.  For each WT DNA Target gene-promoter plasmid a corresponding MT DNA Target gene-promoter plasmid will be generated using site directed mutagenesis utilizing QuikChange Lightning (Agilent). In this way we will have 100 WT promoter plasmids and 100 MT promoter plasmids in both PGL-3 LUC and Gluc background.</w:t>
      </w:r>
    </w:p>
    <w:p w:rsidP="00000000" w:rsidRPr="00000000" w:rsidR="00000000" w:rsidDel="00000000" w:rsidRDefault="00000000">
      <w:pPr>
        <w:pStyle w:val="Heading5"/>
        <w:contextualSpacing w:val="0"/>
      </w:pPr>
      <w:bookmarkStart w:id="46" w:colFirst="0" w:name="h.xxlinqminyfp" w:colLast="0"/>
      <w:bookmarkEnd w:id="46"/>
      <w:r w:rsidRPr="00000000" w:rsidR="00000000" w:rsidDel="00000000">
        <w:rPr>
          <w:rtl w:val="0"/>
        </w:rPr>
        <w:t xml:space="preserve">D-3-b-iii-(2) Functional consequences: Cell based invitro luciferase assays</w:t>
      </w:r>
    </w:p>
    <w:p w:rsidP="00000000" w:rsidRPr="00000000" w:rsidR="00000000" w:rsidDel="00000000" w:rsidRDefault="00000000">
      <w:pPr>
        <w:contextualSpacing w:val="0"/>
        <w:rPr/>
      </w:pPr>
      <w:r w:rsidRPr="00000000" w:rsidR="00000000" w:rsidDel="00000000">
        <w:rPr>
          <w:rtl w:val="0"/>
        </w:rPr>
        <w:t xml:space="preserve">{{ what’s diff from 1 &amp; 2}}</w:t>
      </w:r>
      <w:r w:rsidRPr="00000000" w:rsidR="00000000" w:rsidDel="00000000">
        <w:rPr>
          <w:rtl w:val="0"/>
        </w:rPr>
      </w:r>
    </w:p>
    <w:p w:rsidP="00000000" w:rsidRPr="00000000" w:rsidR="00000000" w:rsidDel="00000000" w:rsidRDefault="00000000">
      <w:pPr>
        <w:spacing w:lineRule="auto" w:after="240"/>
        <w:contextualSpacing w:val="0"/>
        <w:jc w:val="both"/>
        <w:rPr/>
      </w:pPr>
      <w:r w:rsidRPr="00000000" w:rsidR="00000000" w:rsidDel="00000000">
        <w:rPr>
          <w:color w:val="222222"/>
          <w:highlight w:val="white"/>
          <w:rtl w:val="0"/>
        </w:rPr>
        <w:t xml:space="preserve">We will utilize a panel of adherent cell lines. Cells will be seeded in 6 well plates and transfected with promoter reporter WT and mutant plasmid constructs. 48 hrs after transfection promoter activity will be measured following manufacturer’s instructions. Assay values will be normalized using internal renilla luciferase as control.</w:t>
      </w:r>
    </w:p>
    <w:p w:rsidP="00000000" w:rsidRPr="00000000" w:rsidR="00000000" w:rsidDel="00000000" w:rsidRDefault="00000000">
      <w:pPr>
        <w:pStyle w:val="Heading5"/>
        <w:contextualSpacing w:val="0"/>
        <w:rPr/>
      </w:pPr>
      <w:bookmarkStart w:id="47" w:colFirst="0" w:name="h.xu8i2fe410sy" w:colLast="0"/>
      <w:bookmarkEnd w:id="47"/>
      <w:r w:rsidRPr="00000000" w:rsidR="00000000" w:rsidDel="00000000">
        <w:rPr>
          <w:rtl w:val="0"/>
        </w:rPr>
        <w:t xml:space="preserve">D-3-b-iii-(3) Functional consequences: using CRISPR/CAS system</w:t>
      </w:r>
      <w:r w:rsidRPr="00000000" w:rsidR="00000000" w:rsidDel="00000000">
        <w:rPr>
          <w:rtl w:val="0"/>
        </w:rPr>
      </w:r>
    </w:p>
    <w:p w:rsidP="00000000" w:rsidRPr="00000000" w:rsidR="00000000" w:rsidDel="00000000" w:rsidRDefault="00000000">
      <w:pPr>
        <w:spacing w:lineRule="auto" w:after="240"/>
        <w:contextualSpacing w:val="0"/>
        <w:jc w:val="both"/>
        <w:rPr/>
      </w:pPr>
      <w:r w:rsidRPr="00000000" w:rsidR="00000000" w:rsidDel="00000000">
        <w:rPr>
          <w:color w:val="222222"/>
          <w:highlight w:val="white"/>
          <w:rtl w:val="0"/>
        </w:rPr>
        <w:t xml:space="preserve">We will utilize the newly discovered CRISPR/CAS system (</w:t>
      </w:r>
      <w:hyperlink r:id="rId8">
        <w:r w:rsidRPr="00000000" w:rsidR="00000000" w:rsidDel="00000000">
          <w:rPr>
            <w:color w:val="1155cc"/>
            <w:highlight w:val="white"/>
            <w:u w:val="single"/>
            <w:rtl w:val="0"/>
          </w:rPr>
          <w:t xml:space="preserve">http://www.crispr-cas.org/</w:t>
        </w:r>
      </w:hyperlink>
      <w:r w:rsidRPr="00000000" w:rsidR="00000000" w:rsidDel="00000000">
        <w:rPr>
          <w:color w:val="222222"/>
          <w:highlight w:val="white"/>
          <w:rtl w:val="0"/>
        </w:rPr>
        <w:t xml:space="preserve">) to generate endogenous mutations in target genes in a panel of cell lines. This unique system will provide us an opportunity to directly modulate endogenous genes and minimize artifacts due to the transfection based reporter assays. Using CRISPR/CAS mediated genome engineering method (</w:t>
      </w:r>
      <w:hyperlink r:id="rId9">
        <w:r w:rsidRPr="00000000" w:rsidR="00000000" w:rsidDel="00000000">
          <w:rPr>
            <w:color w:val="1155cc"/>
            <w:highlight w:val="white"/>
            <w:u w:val="single"/>
            <w:rtl w:val="0"/>
          </w:rPr>
          <w:t xml:space="preserve">http://zlab.mit.edu/assets/reprints/Wang_H_Cell_2013.pdf</w:t>
        </w:r>
      </w:hyperlink>
      <w:r w:rsidRPr="00000000" w:rsidR="00000000" w:rsidDel="00000000">
        <w:rPr>
          <w:color w:val="222222"/>
          <w:highlight w:val="white"/>
          <w:rtl w:val="0"/>
        </w:rPr>
        <w:t xml:space="preserve">)  we will directly generate mutations within promoter/enhancers of target genes. Theoretically we generate 100 SNPs in each cell line and will study functional relevance of these changes compared to WT.</w:t>
      </w:r>
    </w:p>
    <w:p w:rsidP="00000000" w:rsidRPr="00000000" w:rsidR="00000000" w:rsidDel="00000000" w:rsidRDefault="00000000">
      <w:pPr>
        <w:spacing w:lineRule="auto" w:after="240"/>
        <w:contextualSpacing w:val="0"/>
        <w:jc w:val="both"/>
        <w:rPr/>
      </w:pPr>
      <w:r w:rsidRPr="00000000" w:rsidR="00000000" w:rsidDel="00000000">
        <w:rPr>
          <w:color w:val="222222"/>
          <w:highlight w:val="white"/>
          <w:rtl w:val="0"/>
        </w:rPr>
        <w:t xml:space="preserve"> </w:t>
      </w:r>
    </w:p>
    <w:p w:rsidP="00000000" w:rsidRPr="00000000" w:rsidR="00000000" w:rsidDel="00000000" w:rsidRDefault="00000000">
      <w:pPr>
        <w:pStyle w:val="Heading4"/>
        <w:contextualSpacing w:val="0"/>
      </w:pPr>
      <w:bookmarkStart w:id="48" w:colFirst="0" w:name="h.mxoxclncoen6" w:colLast="0"/>
      <w:bookmarkEnd w:id="48"/>
      <w:r w:rsidRPr="00000000" w:rsidR="00000000" w:rsidDel="00000000">
        <w:rPr>
          <w:rtl w:val="0"/>
        </w:rPr>
        <w:t xml:space="preserve">D-3-b-iv Expectations for the influcence on variants on on biologic functions</w:t>
      </w:r>
    </w:p>
    <w:p w:rsidP="00000000" w:rsidRPr="00000000" w:rsidR="00000000" w:rsidDel="00000000" w:rsidRDefault="00000000">
      <w:pPr>
        <w:spacing w:lineRule="auto" w:after="240"/>
        <w:contextualSpacing w:val="0"/>
        <w:jc w:val="both"/>
        <w:rPr/>
      </w:pPr>
      <w:r w:rsidRPr="00000000" w:rsidR="00000000" w:rsidDel="00000000">
        <w:rPr>
          <w:color w:val="222222"/>
          <w:highlight w:val="white"/>
          <w:rtl w:val="0"/>
        </w:rPr>
        <w:t xml:space="preserve">1.</w:t>
      </w:r>
      <w:r w:rsidRPr="00000000" w:rsidR="00000000" w:rsidDel="00000000">
        <w:rPr>
          <w:rFonts w:cs="Times New Roman" w:hAnsi="Times New Roman" w:eastAsia="Times New Roman" w:ascii="Times New Roman"/>
          <w:color w:val="222222"/>
          <w:sz w:val="14"/>
          <w:highlight w:val="white"/>
          <w:rtl w:val="0"/>
        </w:rPr>
        <w:t xml:space="preserve"> </w:t>
        <w:tab/>
      </w:r>
      <w:r w:rsidRPr="00000000" w:rsidR="00000000" w:rsidDel="00000000">
        <w:rPr>
          <w:color w:val="222222"/>
          <w:highlight w:val="white"/>
          <w:rtl w:val="0"/>
        </w:rPr>
        <w:t xml:space="preserve">Mutant and WT cell lines generated using CRISPR/CAS system will be monitored for growth, proliferation, invasion, migration, senescence, apoptosis using appropriate assay techniques.</w:t>
      </w:r>
    </w:p>
    <w:p w:rsidP="00000000" w:rsidRPr="00000000" w:rsidR="00000000" w:rsidDel="00000000" w:rsidRDefault="00000000">
      <w:pPr>
        <w:spacing w:lineRule="auto" w:after="240"/>
        <w:contextualSpacing w:val="0"/>
        <w:jc w:val="both"/>
        <w:rPr/>
      </w:pPr>
      <w:r w:rsidRPr="00000000" w:rsidR="00000000" w:rsidDel="00000000">
        <w:rPr>
          <w:color w:val="222222"/>
          <w:highlight w:val="white"/>
          <w:rtl w:val="0"/>
        </w:rPr>
        <w:t xml:space="preserve">2.</w:t>
      </w:r>
      <w:r w:rsidRPr="00000000" w:rsidR="00000000" w:rsidDel="00000000">
        <w:rPr>
          <w:rFonts w:cs="Times New Roman" w:hAnsi="Times New Roman" w:eastAsia="Times New Roman" w:ascii="Times New Roman"/>
          <w:color w:val="222222"/>
          <w:sz w:val="14"/>
          <w:highlight w:val="white"/>
          <w:rtl w:val="0"/>
        </w:rPr>
        <w:t xml:space="preserve"> </w:t>
        <w:tab/>
      </w:r>
      <w:r w:rsidRPr="00000000" w:rsidR="00000000" w:rsidDel="00000000">
        <w:rPr>
          <w:color w:val="222222"/>
          <w:highlight w:val="white"/>
          <w:rtl w:val="0"/>
        </w:rPr>
        <w:t xml:space="preserve">Invitro promoter luc assays will inform us if a particular mutation had any effect on transcription.</w:t>
      </w:r>
    </w:p>
    <w:p w:rsidP="00000000" w:rsidRPr="00000000" w:rsidR="00000000" w:rsidDel="00000000" w:rsidRDefault="00000000">
      <w:pPr>
        <w:spacing w:lineRule="auto" w:after="240"/>
        <w:contextualSpacing w:val="0"/>
        <w:jc w:val="both"/>
        <w:rPr/>
      </w:pPr>
      <w:r w:rsidRPr="00000000" w:rsidR="00000000" w:rsidDel="00000000">
        <w:rPr>
          <w:color w:val="222222"/>
          <w:highlight w:val="white"/>
          <w:rtl w:val="0"/>
        </w:rPr>
        <w:t xml:space="preserve">3.</w:t>
      </w:r>
      <w:r w:rsidRPr="00000000" w:rsidR="00000000" w:rsidDel="00000000">
        <w:rPr>
          <w:rFonts w:cs="Times New Roman" w:hAnsi="Times New Roman" w:eastAsia="Times New Roman" w:ascii="Times New Roman"/>
          <w:color w:val="222222"/>
          <w:sz w:val="14"/>
          <w:highlight w:val="white"/>
          <w:rtl w:val="0"/>
        </w:rPr>
        <w:t xml:space="preserve"> </w:t>
        <w:tab/>
      </w:r>
      <w:r w:rsidRPr="00000000" w:rsidR="00000000" w:rsidDel="00000000">
        <w:rPr>
          <w:color w:val="222222"/>
          <w:highlight w:val="white"/>
          <w:rtl w:val="0"/>
        </w:rPr>
        <w:t xml:space="preserve">Promoter/Enancer analysis using Transfac and other database will provide a comprehensive view of transcription factors that can bind the WT and mutant sequence</w:t>
      </w:r>
    </w:p>
    <w:p w:rsidP="00000000" w:rsidRPr="00000000" w:rsidR="00000000" w:rsidDel="00000000" w:rsidRDefault="00000000">
      <w:pPr>
        <w:spacing w:lineRule="auto" w:after="240"/>
        <w:contextualSpacing w:val="0"/>
        <w:jc w:val="both"/>
        <w:rPr/>
      </w:pPr>
      <w:r w:rsidRPr="00000000" w:rsidR="00000000" w:rsidDel="00000000">
        <w:rPr>
          <w:color w:val="222222"/>
          <w:highlight w:val="white"/>
          <w:rtl w:val="0"/>
        </w:rPr>
        <w:t xml:space="preserve">4.</w:t>
      </w:r>
      <w:r w:rsidRPr="00000000" w:rsidR="00000000" w:rsidDel="00000000">
        <w:rPr>
          <w:rFonts w:cs="Times New Roman" w:hAnsi="Times New Roman" w:eastAsia="Times New Roman" w:ascii="Times New Roman"/>
          <w:color w:val="222222"/>
          <w:sz w:val="14"/>
          <w:highlight w:val="white"/>
          <w:rtl w:val="0"/>
        </w:rPr>
        <w:t xml:space="preserve"> </w:t>
        <w:tab/>
      </w:r>
      <w:r w:rsidRPr="00000000" w:rsidR="00000000" w:rsidDel="00000000">
        <w:rPr>
          <w:color w:val="222222"/>
          <w:highlight w:val="white"/>
          <w:rtl w:val="0"/>
        </w:rPr>
        <w:t xml:space="preserve">Invitro EMSAs will confirm specific binding to WT or mutant sequence by a particular transcription factor</w:t>
      </w:r>
    </w:p>
    <w:p w:rsidP="00000000" w:rsidRPr="00000000" w:rsidR="00000000" w:rsidDel="00000000" w:rsidRDefault="00000000">
      <w:pPr>
        <w:spacing w:lineRule="auto" w:after="240"/>
        <w:contextualSpacing w:val="0"/>
        <w:jc w:val="both"/>
        <w:rPr/>
      </w:pPr>
      <w:r w:rsidRPr="00000000" w:rsidR="00000000" w:rsidDel="00000000">
        <w:rPr>
          <w:color w:val="222222"/>
          <w:highlight w:val="white"/>
          <w:rtl w:val="0"/>
        </w:rPr>
        <w:t xml:space="preserve">5.</w:t>
      </w:r>
      <w:r w:rsidRPr="00000000" w:rsidR="00000000" w:rsidDel="00000000">
        <w:rPr>
          <w:rFonts w:cs="Times New Roman" w:hAnsi="Times New Roman" w:eastAsia="Times New Roman" w:ascii="Times New Roman"/>
          <w:color w:val="222222"/>
          <w:sz w:val="14"/>
          <w:highlight w:val="white"/>
          <w:rtl w:val="0"/>
        </w:rPr>
        <w:t xml:space="preserve"> </w:t>
        <w:tab/>
      </w:r>
      <w:r w:rsidRPr="00000000" w:rsidR="00000000" w:rsidDel="00000000">
        <w:rPr>
          <w:color w:val="222222"/>
          <w:highlight w:val="white"/>
          <w:rtl w:val="0"/>
        </w:rPr>
        <w:t xml:space="preserve">Chromatin immune precipitation assays for transcription factors overlapping the SNV will be conducted to determine if the SNV can distort TF binding. This would help validate the SNVs that are predicted to be motif breakers. Alternatively for the SNVs predicted to create a new motif ChIP experiments will help validate binding.</w:t>
      </w:r>
    </w:p>
    <w:p w:rsidP="00000000" w:rsidRPr="00000000" w:rsidR="00000000" w:rsidDel="00000000" w:rsidRDefault="00000000">
      <w:pPr>
        <w:contextualSpacing w:val="0"/>
        <w:jc w:val="both"/>
        <w:rPr/>
      </w:pPr>
      <w:r w:rsidRPr="00000000" w:rsidR="00000000" w:rsidDel="00000000">
        <w:rPr>
          <w:color w:val="222222"/>
          <w:highlight w:val="white"/>
          <w:rtl w:val="0"/>
        </w:rPr>
        <w:t xml:space="preserve">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1"/>
        <w:spacing w:lineRule="auto" w:before="200"/>
        <w:contextualSpacing w:val="0"/>
      </w:pPr>
      <w:bookmarkStart w:id="49" w:colFirst="0" w:name="h.dj2jh5z5vf6" w:colLast="0"/>
      <w:bookmarkEnd w:id="49"/>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pStyle w:val="Heading1"/>
        <w:spacing w:lineRule="auto" w:before="200"/>
        <w:contextualSpacing w:val="0"/>
      </w:pPr>
      <w:bookmarkStart w:id="50" w:colFirst="0" w:name="h.ocgmpu95632o" w:colLast="0"/>
      <w:bookmarkEnd w:id="50"/>
      <w:r w:rsidRPr="00000000" w:rsidR="00000000" w:rsidDel="00000000">
        <w:rPr>
          <w:rtl w:val="0"/>
        </w:rPr>
      </w:r>
    </w:p>
    <w:p w:rsidP="00000000" w:rsidRPr="00000000" w:rsidR="00000000" w:rsidDel="00000000" w:rsidRDefault="00000000">
      <w:pPr>
        <w:pStyle w:val="Heading1"/>
        <w:spacing w:lineRule="auto" w:before="200"/>
        <w:contextualSpacing w:val="0"/>
        <w:rPr/>
      </w:pPr>
      <w:bookmarkStart w:id="51" w:colFirst="0" w:name="h.sy4rrwrw8h3z" w:colLast="0"/>
      <w:bookmarkEnd w:id="51"/>
      <w:r w:rsidRPr="00000000" w:rsidR="00000000" w:rsidDel="00000000">
        <w:rPr>
          <w:rtl w:val="0"/>
        </w:rPr>
        <w:t xml:space="preserve">References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hyperlink r:id="rId10">
        <w:r w:rsidRPr="00000000" w:rsidR="00000000" w:rsidDel="00000000">
          <w:rPr>
            <w:rFonts w:cs="Times New Roman" w:hAnsi="Times New Roman" w:eastAsia="Times New Roman" w:ascii="Times New Roman"/>
            <w:sz w:val="16"/>
            <w:u w:val="single"/>
            <w:rtl w:val="0"/>
          </w:rPr>
          <w:t xml:space="preserve">Genome Res.</w:t>
        </w:r>
      </w:hyperlink>
      <w:r w:rsidRPr="00000000" w:rsidR="00000000" w:rsidDel="00000000">
        <w:rPr>
          <w:rFonts w:cs="Times New Roman" w:hAnsi="Times New Roman" w:eastAsia="Times New Roman" w:ascii="Times New Roman"/>
          <w:sz w:val="16"/>
          <w:rtl w:val="0"/>
        </w:rPr>
        <w:t xml:space="preserve"> 2013 May;23(5):800-11. doi: 10.1101/gr.144899.112. Epub 2013 Mar 19.</w:t>
      </w:r>
    </w:p>
    <w:p w:rsidP="00000000" w:rsidRPr="00000000" w:rsidR="00000000" w:rsidDel="00000000" w:rsidRDefault="00000000">
      <w:pPr>
        <w:pStyle w:val="Heading1"/>
        <w:spacing w:lineRule="auto" w:before="200"/>
        <w:contextualSpacing w:val="0"/>
        <w:rPr/>
      </w:pPr>
      <w:bookmarkStart w:id="52" w:colFirst="0" w:name="h.xjppj098uzf6" w:colLast="0"/>
      <w:bookmarkEnd w:id="52"/>
      <w:r w:rsidRPr="00000000" w:rsidR="00000000" w:rsidDel="00000000">
        <w:rPr>
          <w:sz w:val="16"/>
          <w:rtl w:val="0"/>
        </w:rPr>
        <w:t xml:space="preserve">Systematic dissection of regulatory motifs in 2000 predicted human enhancers using a massively parallel reporter assay.</w:t>
      </w:r>
    </w:p>
    <w:p w:rsidP="00000000" w:rsidRPr="00000000" w:rsidR="00000000" w:rsidDel="00000000" w:rsidRDefault="00000000">
      <w:pPr>
        <w:contextualSpacing w:val="0"/>
        <w:rPr/>
      </w:pPr>
      <w:hyperlink r:id="rId11">
        <w:r w:rsidRPr="00000000" w:rsidR="00000000" w:rsidDel="00000000">
          <w:rPr>
            <w:rFonts w:cs="Times New Roman" w:hAnsi="Times New Roman" w:eastAsia="Times New Roman" w:ascii="Times New Roman"/>
            <w:sz w:val="16"/>
            <w:u w:val="single"/>
            <w:rtl w:val="0"/>
          </w:rPr>
          <w:t xml:space="preserve">Kheradpour P</w:t>
        </w:r>
      </w:hyperlink>
      <w:r w:rsidRPr="00000000" w:rsidR="00000000" w:rsidDel="00000000">
        <w:rPr>
          <w:rFonts w:cs="Times New Roman" w:hAnsi="Times New Roman" w:eastAsia="Times New Roman" w:ascii="Times New Roman"/>
          <w:sz w:val="16"/>
          <w:rtl w:val="0"/>
        </w:rPr>
        <w:t xml:space="preserve">, </w:t>
      </w:r>
      <w:hyperlink r:id="rId12">
        <w:r w:rsidRPr="00000000" w:rsidR="00000000" w:rsidDel="00000000">
          <w:rPr>
            <w:rFonts w:cs="Times New Roman" w:hAnsi="Times New Roman" w:eastAsia="Times New Roman" w:ascii="Times New Roman"/>
            <w:sz w:val="16"/>
            <w:u w:val="single"/>
            <w:rtl w:val="0"/>
          </w:rPr>
          <w:t xml:space="preserve">Ernst J</w:t>
        </w:r>
      </w:hyperlink>
      <w:r w:rsidRPr="00000000" w:rsidR="00000000" w:rsidDel="00000000">
        <w:rPr>
          <w:rFonts w:cs="Times New Roman" w:hAnsi="Times New Roman" w:eastAsia="Times New Roman" w:ascii="Times New Roman"/>
          <w:sz w:val="16"/>
          <w:rtl w:val="0"/>
        </w:rPr>
        <w:t xml:space="preserve">, </w:t>
      </w:r>
      <w:hyperlink r:id="rId13">
        <w:r w:rsidRPr="00000000" w:rsidR="00000000" w:rsidDel="00000000">
          <w:rPr>
            <w:rFonts w:cs="Times New Roman" w:hAnsi="Times New Roman" w:eastAsia="Times New Roman" w:ascii="Times New Roman"/>
            <w:sz w:val="16"/>
            <w:u w:val="single"/>
            <w:rtl w:val="0"/>
          </w:rPr>
          <w:t xml:space="preserve">Melnikov A</w:t>
        </w:r>
      </w:hyperlink>
      <w:r w:rsidRPr="00000000" w:rsidR="00000000" w:rsidDel="00000000">
        <w:rPr>
          <w:rFonts w:cs="Times New Roman" w:hAnsi="Times New Roman" w:eastAsia="Times New Roman" w:ascii="Times New Roman"/>
          <w:sz w:val="16"/>
          <w:rtl w:val="0"/>
        </w:rPr>
        <w:t xml:space="preserve">, </w:t>
      </w:r>
      <w:hyperlink r:id="rId14">
        <w:r w:rsidRPr="00000000" w:rsidR="00000000" w:rsidDel="00000000">
          <w:rPr>
            <w:rFonts w:cs="Times New Roman" w:hAnsi="Times New Roman" w:eastAsia="Times New Roman" w:ascii="Times New Roman"/>
            <w:sz w:val="16"/>
            <w:u w:val="single"/>
            <w:rtl w:val="0"/>
          </w:rPr>
          <w:t xml:space="preserve">Rogov P</w:t>
        </w:r>
      </w:hyperlink>
      <w:r w:rsidRPr="00000000" w:rsidR="00000000" w:rsidDel="00000000">
        <w:rPr>
          <w:rFonts w:cs="Times New Roman" w:hAnsi="Times New Roman" w:eastAsia="Times New Roman" w:ascii="Times New Roman"/>
          <w:sz w:val="16"/>
          <w:rtl w:val="0"/>
        </w:rPr>
        <w:t xml:space="preserve">, </w:t>
      </w:r>
      <w:hyperlink r:id="rId15">
        <w:r w:rsidRPr="00000000" w:rsidR="00000000" w:rsidDel="00000000">
          <w:rPr>
            <w:rFonts w:cs="Times New Roman" w:hAnsi="Times New Roman" w:eastAsia="Times New Roman" w:ascii="Times New Roman"/>
            <w:sz w:val="16"/>
            <w:u w:val="single"/>
            <w:rtl w:val="0"/>
          </w:rPr>
          <w:t xml:space="preserve">Wang L</w:t>
        </w:r>
      </w:hyperlink>
      <w:r w:rsidRPr="00000000" w:rsidR="00000000" w:rsidDel="00000000">
        <w:rPr>
          <w:rFonts w:cs="Times New Roman" w:hAnsi="Times New Roman" w:eastAsia="Times New Roman" w:ascii="Times New Roman"/>
          <w:sz w:val="16"/>
          <w:rtl w:val="0"/>
        </w:rPr>
        <w:t xml:space="preserve">, </w:t>
      </w:r>
      <w:hyperlink r:id="rId16">
        <w:r w:rsidRPr="00000000" w:rsidR="00000000" w:rsidDel="00000000">
          <w:rPr>
            <w:rFonts w:cs="Times New Roman" w:hAnsi="Times New Roman" w:eastAsia="Times New Roman" w:ascii="Times New Roman"/>
            <w:sz w:val="16"/>
            <w:u w:val="single"/>
            <w:rtl w:val="0"/>
          </w:rPr>
          <w:t xml:space="preserve">Zhang X</w:t>
        </w:r>
      </w:hyperlink>
      <w:r w:rsidRPr="00000000" w:rsidR="00000000" w:rsidDel="00000000">
        <w:rPr>
          <w:rFonts w:cs="Times New Roman" w:hAnsi="Times New Roman" w:eastAsia="Times New Roman" w:ascii="Times New Roman"/>
          <w:sz w:val="16"/>
          <w:rtl w:val="0"/>
        </w:rPr>
        <w:t xml:space="preserve">, </w:t>
      </w:r>
      <w:hyperlink r:id="rId17">
        <w:r w:rsidRPr="00000000" w:rsidR="00000000" w:rsidDel="00000000">
          <w:rPr>
            <w:rFonts w:cs="Times New Roman" w:hAnsi="Times New Roman" w:eastAsia="Times New Roman" w:ascii="Times New Roman"/>
            <w:sz w:val="16"/>
            <w:u w:val="single"/>
            <w:rtl w:val="0"/>
          </w:rPr>
          <w:t xml:space="preserve">Alston J</w:t>
        </w:r>
      </w:hyperlink>
      <w:r w:rsidRPr="00000000" w:rsidR="00000000" w:rsidDel="00000000">
        <w:rPr>
          <w:rFonts w:cs="Times New Roman" w:hAnsi="Times New Roman" w:eastAsia="Times New Roman" w:ascii="Times New Roman"/>
          <w:sz w:val="16"/>
          <w:rtl w:val="0"/>
        </w:rPr>
        <w:t xml:space="preserve">, </w:t>
      </w:r>
      <w:hyperlink r:id="rId18">
        <w:r w:rsidRPr="00000000" w:rsidR="00000000" w:rsidDel="00000000">
          <w:rPr>
            <w:rFonts w:cs="Times New Roman" w:hAnsi="Times New Roman" w:eastAsia="Times New Roman" w:ascii="Times New Roman"/>
            <w:sz w:val="16"/>
            <w:u w:val="single"/>
            <w:rtl w:val="0"/>
          </w:rPr>
          <w:t xml:space="preserve">Mikkelsen TS</w:t>
        </w:r>
      </w:hyperlink>
      <w:r w:rsidRPr="00000000" w:rsidR="00000000" w:rsidDel="00000000">
        <w:rPr>
          <w:rFonts w:cs="Times New Roman" w:hAnsi="Times New Roman" w:eastAsia="Times New Roman" w:ascii="Times New Roman"/>
          <w:sz w:val="16"/>
          <w:rtl w:val="0"/>
        </w:rPr>
        <w:t xml:space="preserve">, </w:t>
      </w:r>
      <w:hyperlink r:id="rId19">
        <w:r w:rsidRPr="00000000" w:rsidR="00000000" w:rsidDel="00000000">
          <w:rPr>
            <w:rFonts w:cs="Times New Roman" w:hAnsi="Times New Roman" w:eastAsia="Times New Roman" w:ascii="Times New Roman"/>
            <w:sz w:val="16"/>
            <w:u w:val="single"/>
            <w:rtl w:val="0"/>
          </w:rPr>
          <w:t xml:space="preserve">Kellis M</w:t>
        </w:r>
      </w:hyperlink>
      <w:r w:rsidRPr="00000000" w:rsidR="00000000" w:rsidDel="00000000">
        <w:rPr>
          <w:rFonts w:cs="Times New Roman" w:hAnsi="Times New Roman" w:eastAsia="Times New Roman" w:ascii="Times New Roman"/>
          <w:sz w:val="16"/>
          <w:rtl w:val="0"/>
        </w:rPr>
        <w:t xml:space="preserve">.</w:t>
      </w:r>
    </w:p>
    <w:p w:rsidP="00000000" w:rsidRPr="00000000" w:rsidR="00000000" w:rsidDel="00000000" w:rsidRDefault="00000000">
      <w:pPr>
        <w:spacing w:lineRule="auto" w:line="306"/>
        <w:contextualSpacing w:val="0"/>
        <w:jc w:val="both"/>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pStyle w:val="Heading1"/>
        <w:spacing w:lineRule="auto" w:before="200"/>
        <w:contextualSpacing w:val="0"/>
        <w:rPr/>
      </w:pPr>
      <w:bookmarkStart w:id="53" w:colFirst="0" w:name="h.e5vzk7ixs1ut" w:colLast="0"/>
      <w:bookmarkEnd w:id="53"/>
      <w:r w:rsidRPr="00000000" w:rsidR="00000000" w:rsidDel="00000000">
        <w:rPr>
          <w:rtl w:val="0"/>
        </w:rPr>
        <w:t xml:space="preserve">Other useful stuff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line="348"/>
        <w:contextualSpacing w:val="0"/>
        <w:jc w:val="both"/>
        <w:rPr/>
      </w:pPr>
      <w:hyperlink r:id="rId20">
        <w:r w:rsidRPr="00000000" w:rsidR="00000000" w:rsidDel="00000000">
          <w:rPr>
            <w:rFonts w:cs="Times New Roman" w:hAnsi="Times New Roman" w:eastAsia="Times New Roman" w:ascii="Times New Roman"/>
            <w:color w:val="1155cc"/>
            <w:sz w:val="20"/>
            <w:highlight w:val="white"/>
            <w:u w:val="single"/>
            <w:rtl w:val="0"/>
          </w:rPr>
          <w:t xml:space="preserve">http://grants.nih.gov/grants/guide/</w:t>
        </w:r>
      </w:hyperlink>
      <w:hyperlink r:id="rId21">
        <w:r w:rsidRPr="00000000" w:rsidR="00000000" w:rsidDel="00000000">
          <w:rPr>
            <w:rFonts w:cs="Times New Roman" w:hAnsi="Times New Roman" w:eastAsia="Times New Roman" w:ascii="Times New Roman"/>
            <w:color w:val="222222"/>
            <w:sz w:val="20"/>
            <w:u w:val="single"/>
            <w:shd w:val="clear" w:fill="ffffcc"/>
            <w:rtl w:val="0"/>
          </w:rPr>
          <w:t xml:space="preserve">rfa</w:t>
        </w:r>
      </w:hyperlink>
      <w:hyperlink r:id="rId22">
        <w:r w:rsidRPr="00000000" w:rsidR="00000000" w:rsidDel="00000000">
          <w:rPr>
            <w:rFonts w:cs="Times New Roman" w:hAnsi="Times New Roman" w:eastAsia="Times New Roman" w:ascii="Times New Roman"/>
            <w:color w:val="1155cc"/>
            <w:sz w:val="20"/>
            <w:highlight w:val="white"/>
            <w:u w:val="single"/>
            <w:rtl w:val="0"/>
          </w:rPr>
          <w:t xml:space="preserve">-files/</w:t>
        </w:r>
      </w:hyperlink>
      <w:hyperlink r:id="rId23">
        <w:r w:rsidRPr="00000000" w:rsidR="00000000" w:rsidDel="00000000">
          <w:rPr>
            <w:rFonts w:cs="Times New Roman" w:hAnsi="Times New Roman" w:eastAsia="Times New Roman" w:ascii="Times New Roman"/>
            <w:color w:val="222222"/>
            <w:sz w:val="20"/>
            <w:u w:val="single"/>
            <w:shd w:val="clear" w:fill="ffffcc"/>
            <w:rtl w:val="0"/>
          </w:rPr>
          <w:t xml:space="preserve">RFA</w:t>
        </w:r>
      </w:hyperlink>
      <w:hyperlink r:id="rId24">
        <w:r w:rsidRPr="00000000" w:rsidR="00000000" w:rsidDel="00000000">
          <w:rPr>
            <w:rFonts w:cs="Times New Roman" w:hAnsi="Times New Roman" w:eastAsia="Times New Roman" w:ascii="Times New Roman"/>
            <w:color w:val="1155cc"/>
            <w:sz w:val="20"/>
            <w:highlight w:val="white"/>
            <w:u w:val="single"/>
            <w:rtl w:val="0"/>
          </w:rPr>
          <w:t xml:space="preserve">-HG-13-013.html</w:t>
        </w:r>
      </w:hyperlink>
      <w:r w:rsidRPr="00000000" w:rsidR="00000000" w:rsidDel="00000000">
        <w:rPr>
          <w:rtl w:val="0"/>
        </w:rPr>
      </w:r>
    </w:p>
    <w:p w:rsidP="00000000" w:rsidRPr="00000000" w:rsidR="00000000" w:rsidDel="00000000" w:rsidRDefault="00000000">
      <w:pPr>
        <w:spacing w:lineRule="auto" w:line="348"/>
        <w:contextualSpacing w:val="0"/>
        <w:jc w:val="both"/>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footerReference r:id="rId25"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contextualSpacing w:val="0"/>
      <w:jc w:val="right"/>
    </w:pPr>
    <w:fldSimple w:dirty="0" w:instr="PAGE" w:fldLock="0">
      <w:r w:rsidRPr="00000000" w:rsidR="00000000" w:rsidDel="0000000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40" w:before="0"/>
      <w:ind w:left="0" w:firstLine="0" w:right="0"/>
      <w:jc w:val="left"/>
    </w:pPr>
    <w:rPr>
      <w:rFonts w:cs="Times New Roman" w:hAnsi="Times New Roman" w:eastAsia="Times New Roman" w:ascii="Times New Roman"/>
      <w:b w:val="0"/>
      <w:i w:val="0"/>
      <w:smallCaps w:val="0"/>
      <w:strike w:val="0"/>
      <w:color w:val="000000"/>
      <w:sz w:val="24"/>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http://www.ncbi.nlm.nih.gov/pubmed?term=Kellis%20M%5BAuthor%5D&amp;cauthor=true&amp;cauthor_uid=23512712" Type="http://schemas.openxmlformats.org/officeDocument/2006/relationships/hyperlink" TargetMode="External" Id="rId19"/><Relationship Target="http://www.ncbi.nlm.nih.gov/pubmed?term=Mikkelsen%20TS%5BAuthor%5D&amp;cauthor=true&amp;cauthor_uid=23512712" Type="http://schemas.openxmlformats.org/officeDocument/2006/relationships/hyperlink" TargetMode="External" Id="rId18"/><Relationship Target="http://www.ncbi.nlm.nih.gov/pubmed?term=Alston%20J%5BAuthor%5D&amp;cauthor=true&amp;cauthor_uid=23512712" Type="http://schemas.openxmlformats.org/officeDocument/2006/relationships/hyperlink" TargetMode="External" Id="rId17"/><Relationship Target="http://www.ncbi.nlm.nih.gov/pubmed?term=Zhang%20X%5BAuthor%5D&amp;cauthor=true&amp;cauthor_uid=23512712" Type="http://schemas.openxmlformats.org/officeDocument/2006/relationships/hyperlink" TargetMode="External" Id="rId16"/><Relationship Target="http://www.ncbi.nlm.nih.gov/pubmed?term=Wang%20L%5BAuthor%5D&amp;cauthor=true&amp;cauthor_uid=23512712" Type="http://schemas.openxmlformats.org/officeDocument/2006/relationships/hyperlink" TargetMode="External" Id="rId15"/><Relationship Target="http://www.ncbi.nlm.nih.gov/pubmed?term=Rogov%20P%5BAuthor%5D&amp;cauthor=true&amp;cauthor_uid=23512712" Type="http://schemas.openxmlformats.org/officeDocument/2006/relationships/hyperlink" TargetMode="External" Id="rId14"/><Relationship Target="http://www.ncbi.nlm.nih.gov/pubmed?term=Ernst%20J%5BAuthor%5D&amp;cauthor=true&amp;cauthor_uid=23512712" Type="http://schemas.openxmlformats.org/officeDocument/2006/relationships/hyperlink" TargetMode="External" Id="rId12"/><Relationship Target="http://www.ncbi.nlm.nih.gov/pubmed?term=Melnikov%20A%5BAuthor%5D&amp;cauthor=true&amp;cauthor_uid=23512712" Type="http://schemas.openxmlformats.org/officeDocument/2006/relationships/hyperlink" TargetMode="External" Id="rId13"/><Relationship Target="http://www.ncbi.nlm.nih.gov/pubmed/23512712#" Type="http://schemas.openxmlformats.org/officeDocument/2006/relationships/hyperlink" TargetMode="External" Id="rId10"/><Relationship Target="http://www.ncbi.nlm.nih.gov/pubmed?term=Kheradpour%20P%5BAuthor%5D&amp;cauthor=true&amp;cauthor_uid=23512712" Type="http://schemas.openxmlformats.org/officeDocument/2006/relationships/hyperlink" TargetMode="External" Id="rId11"/><Relationship Target="footer1.xml" Type="http://schemas.openxmlformats.org/officeDocument/2006/relationships/footer" Id="rId25"/><Relationship Target="fontTable.xml" Type="http://schemas.openxmlformats.org/officeDocument/2006/relationships/fontTable" Id="rId2"/><Relationship Target="http://grants.nih.gov/grants/guide/rfa-files/RFA-HG-13-013.html" Type="http://schemas.openxmlformats.org/officeDocument/2006/relationships/hyperlink" TargetMode="External" Id="rId21"/><Relationship Target="settings.xml" Type="http://schemas.openxmlformats.org/officeDocument/2006/relationships/settings" Id="rId1"/><Relationship Target="http://grants.nih.gov/grants/guide/rfa-files/RFA-HG-13-013.html" Type="http://schemas.openxmlformats.org/officeDocument/2006/relationships/hyperlink" TargetMode="External" Id="rId22"/><Relationship Target="styles.xml" Type="http://schemas.openxmlformats.org/officeDocument/2006/relationships/styles" Id="rId4"/><Relationship Target="http://grants.nih.gov/grants/guide/rfa-files/RFA-HG-13-013.html" Type="http://schemas.openxmlformats.org/officeDocument/2006/relationships/hyperlink" TargetMode="External" Id="rId23"/><Relationship Target="numbering.xml" Type="http://schemas.openxmlformats.org/officeDocument/2006/relationships/numbering" Id="rId3"/><Relationship Target="http://grants.nih.gov/grants/guide/rfa-files/RFA-HG-13-013.html" Type="http://schemas.openxmlformats.org/officeDocument/2006/relationships/hyperlink" TargetMode="External" Id="rId24"/><Relationship Target="http://grants.nih.gov/grants/guide/rfa-files/RFA-HG-13-013.html" Type="http://schemas.openxmlformats.org/officeDocument/2006/relationships/hyperlink" TargetMode="External" Id="rId20"/><Relationship Target="http://zlab.mit.edu/assets/reprints/Wang_H_Cell_2013.pdf" Type="http://schemas.openxmlformats.org/officeDocument/2006/relationships/hyperlink" TargetMode="External" Id="rId9"/><Relationship Target="http://info.gersteinlab.org/Documents" Type="http://schemas.openxmlformats.org/officeDocument/2006/relationships/hyperlink" TargetMode="External" Id="rId6"/><Relationship Target="http://goo.gl/kSrS9" Type="http://schemas.openxmlformats.org/officeDocument/2006/relationships/hyperlink" TargetMode="External" Id="rId5"/><Relationship Target="http://www.crispr-cas.org/" Type="http://schemas.openxmlformats.org/officeDocument/2006/relationships/hyperlink" TargetMode="External" Id="rId8"/><Relationship Target="http://alleleseq.gersteinlab.org/index.html"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NIH-NCVarG - non-coding var grant.docx</dc:title>
</cp:coreProperties>
</file>